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B4583" w14:textId="77777777" w:rsidR="00754D3B" w:rsidRPr="00E575BD" w:rsidRDefault="00754D3B" w:rsidP="007136B3">
      <w:pPr>
        <w:spacing w:before="60" w:after="60" w:line="276" w:lineRule="auto"/>
        <w:rPr>
          <w:color w:val="000000" w:themeColor="text1"/>
        </w:rPr>
      </w:pPr>
    </w:p>
    <w:p w14:paraId="3E365E80" w14:textId="77777777" w:rsidR="007136B3" w:rsidRPr="00E575BD" w:rsidRDefault="007136B3" w:rsidP="007136B3">
      <w:pPr>
        <w:pStyle w:val="Style1"/>
        <w:widowControl/>
        <w:spacing w:before="60" w:after="60" w:line="276" w:lineRule="auto"/>
        <w:rPr>
          <w:rStyle w:val="FontStyle29"/>
          <w:sz w:val="24"/>
          <w:szCs w:val="24"/>
          <w:lang w:val="id-ID" w:eastAsia="id-ID"/>
        </w:rPr>
      </w:pPr>
    </w:p>
    <w:p w14:paraId="46D418E9" w14:textId="77777777" w:rsidR="0004768E" w:rsidRPr="00E575BD" w:rsidRDefault="0004768E" w:rsidP="007136B3">
      <w:pPr>
        <w:pStyle w:val="Style1"/>
        <w:widowControl/>
        <w:spacing w:before="60" w:after="60" w:line="276" w:lineRule="auto"/>
        <w:rPr>
          <w:rStyle w:val="FontStyle29"/>
          <w:sz w:val="24"/>
          <w:szCs w:val="24"/>
          <w:lang w:val="id-ID" w:eastAsia="id-ID"/>
        </w:rPr>
      </w:pPr>
      <w:r w:rsidRPr="00E575BD">
        <w:rPr>
          <w:rStyle w:val="FontStyle29"/>
          <w:sz w:val="24"/>
          <w:szCs w:val="24"/>
          <w:lang w:val="id-ID" w:eastAsia="id-ID"/>
        </w:rPr>
        <w:t>LAMPIRAN III</w:t>
      </w:r>
    </w:p>
    <w:p w14:paraId="51CC7644" w14:textId="77777777" w:rsidR="007136B3" w:rsidRPr="00E575BD" w:rsidRDefault="0004768E" w:rsidP="007136B3">
      <w:pPr>
        <w:pStyle w:val="Style1"/>
        <w:widowControl/>
        <w:spacing w:before="60" w:after="60" w:line="276" w:lineRule="auto"/>
        <w:jc w:val="left"/>
        <w:rPr>
          <w:rStyle w:val="FontStyle29"/>
          <w:sz w:val="24"/>
          <w:szCs w:val="24"/>
          <w:lang w:val="id-ID" w:eastAsia="id-ID"/>
        </w:rPr>
      </w:pPr>
      <w:r w:rsidRPr="00E575BD">
        <w:rPr>
          <w:rStyle w:val="FontStyle29"/>
          <w:sz w:val="24"/>
          <w:szCs w:val="24"/>
          <w:lang w:val="id-ID" w:eastAsia="id-ID"/>
        </w:rPr>
        <w:t xml:space="preserve">SURAT EDARAN OTORITAS JASA KEUANGAN </w:t>
      </w:r>
    </w:p>
    <w:p w14:paraId="2BE1DD74" w14:textId="77777777" w:rsidR="008776E4" w:rsidRPr="00E575BD" w:rsidRDefault="0004768E" w:rsidP="007136B3">
      <w:pPr>
        <w:pStyle w:val="Style1"/>
        <w:widowControl/>
        <w:spacing w:before="60" w:after="60" w:line="276" w:lineRule="auto"/>
        <w:jc w:val="left"/>
      </w:pPr>
      <w:r w:rsidRPr="00E575BD">
        <w:rPr>
          <w:rStyle w:val="FontStyle29"/>
          <w:sz w:val="24"/>
          <w:szCs w:val="24"/>
          <w:lang w:val="id-ID" w:eastAsia="id-ID"/>
        </w:rPr>
        <w:t xml:space="preserve">NOMOR </w:t>
      </w:r>
      <w:r w:rsidR="000A0E73" w:rsidRPr="00E575BD">
        <w:rPr>
          <w:rStyle w:val="FontStyle29"/>
          <w:sz w:val="24"/>
          <w:szCs w:val="24"/>
          <w:lang w:val="id-ID" w:eastAsia="id-ID"/>
        </w:rPr>
        <w:t>...</w:t>
      </w:r>
      <w:r w:rsidRPr="00E575BD">
        <w:rPr>
          <w:rStyle w:val="FontStyle29"/>
          <w:sz w:val="24"/>
          <w:szCs w:val="24"/>
          <w:lang w:val="id-ID" w:eastAsia="id-ID"/>
        </w:rPr>
        <w:t xml:space="preserve"> /SEOJK.05/2019</w:t>
      </w:r>
    </w:p>
    <w:p w14:paraId="12F98150" w14:textId="77777777" w:rsidR="008776E4" w:rsidRPr="00E575BD" w:rsidRDefault="008776E4" w:rsidP="007136B3">
      <w:pPr>
        <w:pStyle w:val="Style1"/>
        <w:widowControl/>
        <w:spacing w:before="60" w:after="60" w:line="276" w:lineRule="auto"/>
        <w:jc w:val="left"/>
        <w:rPr>
          <w:rFonts w:cs="Bookman Old Style"/>
          <w:lang w:val="id-ID" w:eastAsia="id-ID"/>
        </w:rPr>
      </w:pPr>
      <w:r w:rsidRPr="00E575BD">
        <w:rPr>
          <w:rStyle w:val="FontStyle29"/>
          <w:sz w:val="24"/>
          <w:szCs w:val="24"/>
          <w:lang w:val="id-ID" w:eastAsia="id-ID"/>
        </w:rPr>
        <w:t>TENTANG</w:t>
      </w:r>
    </w:p>
    <w:p w14:paraId="08E28932" w14:textId="77777777" w:rsidR="00EB4638" w:rsidRPr="00E575BD" w:rsidRDefault="00EB4638" w:rsidP="007136B3">
      <w:pPr>
        <w:pStyle w:val="Style1"/>
        <w:widowControl/>
        <w:spacing w:before="60" w:after="60" w:line="276" w:lineRule="auto"/>
        <w:rPr>
          <w:rStyle w:val="FontStyle29"/>
          <w:sz w:val="24"/>
          <w:szCs w:val="24"/>
          <w:lang w:eastAsia="id-ID"/>
        </w:rPr>
        <w:sectPr w:rsidR="00EB4638" w:rsidRPr="00E575BD" w:rsidSect="00CC1D49">
          <w:headerReference w:type="even" r:id="rId8"/>
          <w:headerReference w:type="default" r:id="rId9"/>
          <w:headerReference w:type="first" r:id="rId10"/>
          <w:pgSz w:w="12242" w:h="18722" w:code="129"/>
          <w:pgMar w:top="1701" w:right="1418" w:bottom="1418" w:left="1418" w:header="720" w:footer="720" w:gutter="0"/>
          <w:cols w:space="60"/>
          <w:noEndnote/>
          <w:titlePg/>
          <w:docGrid w:linePitch="326"/>
        </w:sectPr>
      </w:pPr>
      <w:r w:rsidRPr="00E575BD">
        <w:rPr>
          <w:rStyle w:val="FontStyle29"/>
          <w:sz w:val="24"/>
          <w:szCs w:val="24"/>
          <w:lang w:val="id-ID" w:eastAsia="id-ID"/>
        </w:rPr>
        <w:t xml:space="preserve">PENILAIAN TINGKAT KESEHATAN PERUSAHAAN </w:t>
      </w:r>
      <w:r w:rsidR="000C2911" w:rsidRPr="00E575BD">
        <w:rPr>
          <w:rStyle w:val="FontStyle29"/>
          <w:sz w:val="24"/>
          <w:szCs w:val="24"/>
          <w:lang w:eastAsia="id-ID"/>
        </w:rPr>
        <w:t xml:space="preserve">ASURANSI, </w:t>
      </w:r>
      <w:r w:rsidR="00556898" w:rsidRPr="00E575BD">
        <w:rPr>
          <w:rStyle w:val="FontStyle29"/>
          <w:sz w:val="24"/>
          <w:szCs w:val="24"/>
          <w:lang w:eastAsia="id-ID"/>
        </w:rPr>
        <w:t>PERUSAHAAN REASURANSI</w:t>
      </w:r>
      <w:r w:rsidR="000C2911" w:rsidRPr="00E575BD">
        <w:rPr>
          <w:rStyle w:val="FontStyle29"/>
          <w:sz w:val="24"/>
          <w:szCs w:val="24"/>
          <w:lang w:eastAsia="id-ID"/>
        </w:rPr>
        <w:t>, PERUSAHAAN ASURANSI SYARIAH DAN PERUSAHAAN REASURANSI SYARIAH</w:t>
      </w:r>
    </w:p>
    <w:p w14:paraId="75B6004D" w14:textId="77777777" w:rsidR="00697632" w:rsidRPr="00E575BD" w:rsidRDefault="00740CF6" w:rsidP="00697632">
      <w:pPr>
        <w:pStyle w:val="Style3"/>
        <w:widowControl/>
        <w:spacing w:before="60" w:after="60" w:line="276" w:lineRule="auto"/>
        <w:ind w:left="-142"/>
        <w:rPr>
          <w:rStyle w:val="FontStyle29"/>
          <w:sz w:val="24"/>
          <w:szCs w:val="24"/>
          <w:lang w:val="id-ID" w:eastAsia="id-ID"/>
        </w:rPr>
      </w:pPr>
      <w:r w:rsidRPr="00E575BD">
        <w:rPr>
          <w:rStyle w:val="FontStyle29"/>
          <w:sz w:val="24"/>
          <w:szCs w:val="24"/>
          <w:lang w:val="id-ID" w:eastAsia="id-ID"/>
        </w:rPr>
        <w:lastRenderedPageBreak/>
        <w:t xml:space="preserve">PENILAIAN FAKTOR RENTABILITAS </w:t>
      </w:r>
    </w:p>
    <w:p w14:paraId="62369291" w14:textId="77777777" w:rsidR="00740CF6" w:rsidRPr="00E575BD" w:rsidRDefault="00740CF6" w:rsidP="00697632">
      <w:pPr>
        <w:pStyle w:val="Style3"/>
        <w:widowControl/>
        <w:spacing w:before="60" w:after="60" w:line="276" w:lineRule="auto"/>
        <w:ind w:left="-142"/>
        <w:rPr>
          <w:rStyle w:val="FontStyle29"/>
          <w:sz w:val="24"/>
          <w:szCs w:val="24"/>
          <w:lang w:eastAsia="id-ID"/>
        </w:rPr>
      </w:pPr>
      <w:r w:rsidRPr="00E575BD">
        <w:t xml:space="preserve">TINGKAT KESEHATAN </w:t>
      </w:r>
      <w:r w:rsidR="006A4A82" w:rsidRPr="00E575BD">
        <w:rPr>
          <w:rStyle w:val="FontStyle29"/>
          <w:sz w:val="24"/>
          <w:szCs w:val="24"/>
          <w:lang w:val="id-ID" w:eastAsia="id-ID"/>
        </w:rPr>
        <w:t xml:space="preserve">PERUSAHAAN </w:t>
      </w:r>
      <w:r w:rsidR="006A4A82" w:rsidRPr="00E575BD">
        <w:rPr>
          <w:rStyle w:val="FontStyle29"/>
          <w:sz w:val="24"/>
          <w:szCs w:val="24"/>
          <w:lang w:eastAsia="id-ID"/>
        </w:rPr>
        <w:t>ASURANSI, PERUSAHAAN REASURANSI, PERUSAHAAN ASURANSI SYARIAH DAN PERUSAHAAN REASURANSI SYARIAH</w:t>
      </w:r>
    </w:p>
    <w:p w14:paraId="62A1A39C" w14:textId="77777777" w:rsidR="00740CF6" w:rsidRPr="00E575BD" w:rsidRDefault="00740CF6" w:rsidP="00740CF6">
      <w:pPr>
        <w:pStyle w:val="Style3"/>
        <w:widowControl/>
        <w:spacing w:before="60" w:after="60" w:line="276" w:lineRule="auto"/>
        <w:ind w:left="-142"/>
        <w:rPr>
          <w:rStyle w:val="FontStyle29"/>
          <w:b/>
          <w:sz w:val="24"/>
          <w:szCs w:val="24"/>
          <w:lang w:val="id-ID" w:eastAsia="id-ID"/>
        </w:rPr>
      </w:pPr>
    </w:p>
    <w:tbl>
      <w:tblPr>
        <w:tblStyle w:val="TableGrid"/>
        <w:tblW w:w="89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44"/>
        <w:gridCol w:w="6352"/>
        <w:gridCol w:w="708"/>
      </w:tblGrid>
      <w:tr w:rsidR="00FC6BDD" w:rsidRPr="00E575BD" w14:paraId="488CD4BC" w14:textId="77777777" w:rsidTr="00697632">
        <w:tc>
          <w:tcPr>
            <w:tcW w:w="1559" w:type="dxa"/>
          </w:tcPr>
          <w:p w14:paraId="6E0E76D4" w14:textId="77777777" w:rsidR="000814A0" w:rsidRPr="00E575BD" w:rsidRDefault="000814A0" w:rsidP="00D030DF">
            <w:pPr>
              <w:pStyle w:val="Style4"/>
              <w:widowControl/>
              <w:spacing w:before="60" w:after="60" w:line="276" w:lineRule="auto"/>
              <w:rPr>
                <w:rStyle w:val="FontStyle29"/>
                <w:sz w:val="24"/>
                <w:szCs w:val="24"/>
                <w:lang w:val="id-ID" w:eastAsia="id-ID"/>
              </w:rPr>
            </w:pPr>
            <w:r w:rsidRPr="00E575BD">
              <w:rPr>
                <w:rStyle w:val="FontStyle29"/>
                <w:sz w:val="24"/>
                <w:szCs w:val="24"/>
                <w:lang w:val="id-ID" w:eastAsia="id-ID"/>
              </w:rPr>
              <w:t>Tabel III.A</w:t>
            </w:r>
          </w:p>
        </w:tc>
        <w:tc>
          <w:tcPr>
            <w:tcW w:w="344" w:type="dxa"/>
          </w:tcPr>
          <w:p w14:paraId="3BF19715" w14:textId="77777777" w:rsidR="000814A0" w:rsidRPr="00E575BD" w:rsidRDefault="000814A0" w:rsidP="006F351B">
            <w:pPr>
              <w:spacing w:before="60" w:after="60" w:line="276" w:lineRule="auto"/>
            </w:pPr>
            <w:r w:rsidRPr="00E575BD">
              <w:rPr>
                <w:rStyle w:val="FontStyle29"/>
                <w:sz w:val="24"/>
                <w:szCs w:val="24"/>
                <w:lang w:val="id-ID" w:eastAsia="id-ID"/>
              </w:rPr>
              <w:t>:</w:t>
            </w:r>
          </w:p>
        </w:tc>
        <w:tc>
          <w:tcPr>
            <w:tcW w:w="6352" w:type="dxa"/>
          </w:tcPr>
          <w:p w14:paraId="3E3DC20B" w14:textId="77777777" w:rsidR="000814A0" w:rsidRPr="00E575BD" w:rsidRDefault="000814A0" w:rsidP="00740CF6">
            <w:pPr>
              <w:pStyle w:val="Style1"/>
              <w:widowControl/>
              <w:spacing w:before="60" w:after="60" w:line="276" w:lineRule="auto"/>
              <w:jc w:val="left"/>
              <w:rPr>
                <w:rStyle w:val="FontStyle29"/>
                <w:sz w:val="24"/>
                <w:szCs w:val="24"/>
                <w:lang w:val="id-ID" w:eastAsia="id-ID"/>
              </w:rPr>
            </w:pPr>
            <w:r w:rsidRPr="00E575BD">
              <w:rPr>
                <w:rStyle w:val="FontStyle29"/>
                <w:sz w:val="24"/>
                <w:szCs w:val="24"/>
                <w:lang w:val="id-ID" w:eastAsia="id-ID"/>
              </w:rPr>
              <w:t>Indikator Penilaian Faktor Rentabilitas</w:t>
            </w:r>
          </w:p>
        </w:tc>
        <w:tc>
          <w:tcPr>
            <w:tcW w:w="708" w:type="dxa"/>
          </w:tcPr>
          <w:p w14:paraId="6249E96D" w14:textId="77777777" w:rsidR="000814A0" w:rsidRPr="00E575BD" w:rsidRDefault="000814A0" w:rsidP="00740CF6">
            <w:pPr>
              <w:pStyle w:val="Style1"/>
              <w:widowControl/>
              <w:spacing w:before="60" w:after="60" w:line="276" w:lineRule="auto"/>
              <w:jc w:val="left"/>
              <w:rPr>
                <w:rStyle w:val="FontStyle29"/>
                <w:sz w:val="24"/>
                <w:szCs w:val="24"/>
                <w:lang w:val="id-ID" w:eastAsia="id-ID"/>
              </w:rPr>
            </w:pPr>
          </w:p>
        </w:tc>
      </w:tr>
      <w:tr w:rsidR="002F639E" w:rsidRPr="00E575BD" w14:paraId="6977EC51" w14:textId="77777777" w:rsidTr="00697632">
        <w:tc>
          <w:tcPr>
            <w:tcW w:w="1559" w:type="dxa"/>
          </w:tcPr>
          <w:p w14:paraId="5DCA1DD7" w14:textId="77777777" w:rsidR="000814A0" w:rsidRPr="00E575BD" w:rsidRDefault="000814A0" w:rsidP="006F351B">
            <w:pPr>
              <w:pStyle w:val="Style4"/>
              <w:widowControl/>
              <w:spacing w:before="60" w:after="60" w:line="276" w:lineRule="auto"/>
              <w:rPr>
                <w:rStyle w:val="FontStyle29"/>
                <w:sz w:val="24"/>
                <w:szCs w:val="24"/>
                <w:lang w:val="id-ID" w:eastAsia="id-ID"/>
              </w:rPr>
            </w:pPr>
            <w:r w:rsidRPr="00E575BD">
              <w:rPr>
                <w:rStyle w:val="FontStyle29"/>
                <w:sz w:val="24"/>
                <w:szCs w:val="24"/>
                <w:lang w:val="id-ID" w:eastAsia="id-ID"/>
              </w:rPr>
              <w:t>Tabel III.B</w:t>
            </w:r>
          </w:p>
        </w:tc>
        <w:tc>
          <w:tcPr>
            <w:tcW w:w="344" w:type="dxa"/>
          </w:tcPr>
          <w:p w14:paraId="2DE7B060" w14:textId="77777777" w:rsidR="000814A0" w:rsidRPr="00E575BD" w:rsidRDefault="000814A0" w:rsidP="006F351B">
            <w:pPr>
              <w:spacing w:before="60" w:after="60" w:line="276" w:lineRule="auto"/>
            </w:pPr>
            <w:r w:rsidRPr="00E575BD">
              <w:rPr>
                <w:rStyle w:val="FontStyle29"/>
                <w:sz w:val="24"/>
                <w:szCs w:val="24"/>
                <w:lang w:val="id-ID" w:eastAsia="id-ID"/>
              </w:rPr>
              <w:t>:</w:t>
            </w:r>
          </w:p>
        </w:tc>
        <w:tc>
          <w:tcPr>
            <w:tcW w:w="6352" w:type="dxa"/>
          </w:tcPr>
          <w:p w14:paraId="2C66229A" w14:textId="77777777" w:rsidR="000814A0" w:rsidRPr="00E575BD" w:rsidRDefault="000814A0" w:rsidP="006F351B">
            <w:pPr>
              <w:pStyle w:val="Style1"/>
              <w:widowControl/>
              <w:spacing w:before="60" w:after="60" w:line="276" w:lineRule="auto"/>
              <w:jc w:val="left"/>
              <w:rPr>
                <w:rStyle w:val="FontStyle29"/>
                <w:sz w:val="24"/>
                <w:szCs w:val="24"/>
                <w:lang w:val="id-ID" w:eastAsia="id-ID"/>
              </w:rPr>
            </w:pPr>
            <w:r w:rsidRPr="00E575BD">
              <w:rPr>
                <w:rStyle w:val="FontStyle29"/>
                <w:sz w:val="24"/>
                <w:szCs w:val="24"/>
                <w:lang w:val="id-ID" w:eastAsia="id-ID"/>
              </w:rPr>
              <w:t>Matriks Peringkat Faktor Rentabilitas</w:t>
            </w:r>
          </w:p>
        </w:tc>
        <w:tc>
          <w:tcPr>
            <w:tcW w:w="708" w:type="dxa"/>
          </w:tcPr>
          <w:p w14:paraId="654A2B9C" w14:textId="77777777" w:rsidR="000814A0" w:rsidRPr="00E575BD" w:rsidRDefault="000814A0" w:rsidP="006F351B">
            <w:pPr>
              <w:pStyle w:val="Style1"/>
              <w:widowControl/>
              <w:spacing w:before="60" w:after="60" w:line="276" w:lineRule="auto"/>
              <w:jc w:val="left"/>
              <w:rPr>
                <w:rStyle w:val="FontStyle29"/>
                <w:sz w:val="24"/>
                <w:szCs w:val="24"/>
                <w:lang w:val="id-ID" w:eastAsia="id-ID"/>
              </w:rPr>
            </w:pPr>
          </w:p>
        </w:tc>
      </w:tr>
    </w:tbl>
    <w:p w14:paraId="38B1C7CD" w14:textId="77777777" w:rsidR="00EB4638" w:rsidRPr="00E575BD" w:rsidRDefault="00EB4638" w:rsidP="007136B3">
      <w:pPr>
        <w:pStyle w:val="Style3"/>
        <w:widowControl/>
        <w:spacing w:before="60" w:after="60" w:line="276" w:lineRule="auto"/>
        <w:ind w:left="426"/>
        <w:jc w:val="left"/>
        <w:rPr>
          <w:rStyle w:val="FontStyle29"/>
          <w:sz w:val="24"/>
          <w:szCs w:val="24"/>
          <w:lang w:val="id-ID" w:eastAsia="id-ID"/>
        </w:rPr>
      </w:pPr>
    </w:p>
    <w:p w14:paraId="174ADE4A" w14:textId="77777777" w:rsidR="00DD5C4A" w:rsidRPr="00E575BD" w:rsidRDefault="00DD5C4A" w:rsidP="007136B3">
      <w:pPr>
        <w:widowControl/>
        <w:autoSpaceDE/>
        <w:autoSpaceDN/>
        <w:adjustRightInd/>
        <w:spacing w:before="60" w:after="60" w:line="276" w:lineRule="auto"/>
        <w:rPr>
          <w:lang w:val="id-ID"/>
        </w:rPr>
      </w:pPr>
    </w:p>
    <w:p w14:paraId="2E3E760E" w14:textId="77777777" w:rsidR="00A33F0C" w:rsidRPr="00E575BD" w:rsidRDefault="00A33F0C" w:rsidP="007136B3">
      <w:pPr>
        <w:widowControl/>
        <w:autoSpaceDE/>
        <w:autoSpaceDN/>
        <w:adjustRightInd/>
        <w:spacing w:before="60" w:after="60" w:line="276" w:lineRule="auto"/>
        <w:rPr>
          <w:lang w:val="id-ID"/>
        </w:rPr>
      </w:pPr>
    </w:p>
    <w:p w14:paraId="2D43C144"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1B5A20CD"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6BA91CCE"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51C2FDDA"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40916724"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252EACD7"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0AA98901"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24F99720"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16275D1A"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7F2B63F1"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3EA608EA"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02B0D64C"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5519DA8E"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5BE25539"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14EC622C"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4B7EEC21"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5F358607"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2363A4CB"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40B5C8F4"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18EAFDE1"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0A1A4DEC"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2E2C1E84"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6D9B883D"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02C687A5"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154E859C"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00685BCA"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3E95FBA5"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1AE3C9AE" w14:textId="77777777" w:rsidR="00A33F0C" w:rsidRPr="00E575BD" w:rsidRDefault="00A33F0C" w:rsidP="007136B3">
      <w:pPr>
        <w:widowControl/>
        <w:autoSpaceDE/>
        <w:autoSpaceDN/>
        <w:adjustRightInd/>
        <w:spacing w:before="60" w:after="60" w:line="276" w:lineRule="auto"/>
        <w:rPr>
          <w:color w:val="000000" w:themeColor="text1"/>
          <w:lang w:val="id-ID"/>
        </w:rPr>
      </w:pPr>
    </w:p>
    <w:p w14:paraId="2FBCC6D1" w14:textId="77777777" w:rsidR="00A33F0C" w:rsidRPr="00E575BD" w:rsidRDefault="00A33F0C" w:rsidP="007136B3">
      <w:pPr>
        <w:widowControl/>
        <w:autoSpaceDE/>
        <w:autoSpaceDN/>
        <w:adjustRightInd/>
        <w:spacing w:before="60" w:after="60" w:line="276" w:lineRule="auto"/>
        <w:rPr>
          <w:color w:val="000000" w:themeColor="text1"/>
          <w:lang w:val="id-ID"/>
        </w:rPr>
      </w:pPr>
    </w:p>
    <w:tbl>
      <w:tblPr>
        <w:tblStyle w:val="TableGrid"/>
        <w:tblW w:w="0" w:type="auto"/>
        <w:jc w:val="right"/>
        <w:tblLook w:val="04A0" w:firstRow="1" w:lastRow="0" w:firstColumn="1" w:lastColumn="0" w:noHBand="0" w:noVBand="1"/>
      </w:tblPr>
      <w:tblGrid>
        <w:gridCol w:w="9352"/>
      </w:tblGrid>
      <w:tr w:rsidR="002F639E" w:rsidRPr="00E575BD" w14:paraId="1BE0872C" w14:textId="77777777" w:rsidTr="006F351B">
        <w:trPr>
          <w:jc w:val="right"/>
        </w:trPr>
        <w:tc>
          <w:tcPr>
            <w:tcW w:w="9578" w:type="dxa"/>
            <w:shd w:val="clear" w:color="auto" w:fill="D9D9D9" w:themeFill="background1" w:themeFillShade="D9"/>
          </w:tcPr>
          <w:p w14:paraId="78241903" w14:textId="77777777" w:rsidR="00A33F0C" w:rsidRPr="00E575BD" w:rsidRDefault="00A33F0C" w:rsidP="006F351B">
            <w:pPr>
              <w:pStyle w:val="Style1"/>
              <w:widowControl/>
              <w:spacing w:before="60" w:after="60" w:line="276" w:lineRule="auto"/>
              <w:ind w:right="100"/>
              <w:jc w:val="left"/>
              <w:rPr>
                <w:rFonts w:cs="Bookman Old Style"/>
                <w:color w:val="000000" w:themeColor="text1"/>
                <w:lang w:val="id-ID" w:eastAsia="id-ID"/>
              </w:rPr>
            </w:pPr>
            <w:r w:rsidRPr="00E575BD">
              <w:rPr>
                <w:rFonts w:cs="Bookman Old Style"/>
                <w:color w:val="000000" w:themeColor="text1"/>
                <w:lang w:val="id-ID" w:eastAsia="id-ID"/>
              </w:rPr>
              <w:t>Petunjuk Pengisian:</w:t>
            </w:r>
          </w:p>
        </w:tc>
      </w:tr>
      <w:tr w:rsidR="002F639E" w:rsidRPr="00E575BD" w14:paraId="004D4AD9" w14:textId="77777777" w:rsidTr="006F351B">
        <w:trPr>
          <w:jc w:val="right"/>
        </w:trPr>
        <w:tc>
          <w:tcPr>
            <w:tcW w:w="9578" w:type="dxa"/>
          </w:tcPr>
          <w:p w14:paraId="0FAE58DC" w14:textId="77777777" w:rsidR="006A4A82" w:rsidRPr="00E575BD" w:rsidRDefault="006A4A82" w:rsidP="00C56338">
            <w:pPr>
              <w:pStyle w:val="Style1"/>
              <w:widowControl/>
              <w:numPr>
                <w:ilvl w:val="0"/>
                <w:numId w:val="7"/>
              </w:numPr>
              <w:spacing w:before="60" w:after="60" w:line="276" w:lineRule="auto"/>
              <w:rPr>
                <w:rFonts w:cs="Bookman Old Style"/>
                <w:lang w:val="id-ID" w:eastAsia="id-ID"/>
              </w:rPr>
            </w:pPr>
            <w:r w:rsidRPr="00E575BD">
              <w:rPr>
                <w:rFonts w:cs="Bookman Old Style"/>
                <w:lang w:val="id-ID" w:eastAsia="id-ID"/>
              </w:rPr>
              <w:t>Parameter atau indikator penilaian faktor rentabilitas dalam Lampiran III, merupakan standar minimum yang harus digunakan dalam melakukan penilaian faktor rentabilitas.</w:t>
            </w:r>
          </w:p>
          <w:p w14:paraId="2E93BA67" w14:textId="77777777" w:rsidR="006A4A82" w:rsidRPr="00E575BD" w:rsidRDefault="006A4A82" w:rsidP="00C56338">
            <w:pPr>
              <w:pStyle w:val="Style1"/>
              <w:widowControl/>
              <w:numPr>
                <w:ilvl w:val="0"/>
                <w:numId w:val="7"/>
              </w:numPr>
              <w:spacing w:before="60" w:after="60" w:line="276" w:lineRule="auto"/>
              <w:rPr>
                <w:rFonts w:cs="Bookman Old Style"/>
                <w:lang w:val="id-ID" w:eastAsia="id-ID"/>
              </w:rPr>
            </w:pPr>
            <w:r w:rsidRPr="00E575BD">
              <w:rPr>
                <w:rFonts w:cs="Bookman Old Style"/>
                <w:lang w:val="id-ID" w:eastAsia="id-ID"/>
              </w:rPr>
              <w:t xml:space="preserve">Perusahaan dapat menambah parameter atau indikator lainnya sesuai dengan karakteristik dan kompleksitas usaha Perusahaan. </w:t>
            </w:r>
          </w:p>
          <w:p w14:paraId="7462CA05" w14:textId="77777777" w:rsidR="006A4A82" w:rsidRPr="00E575BD" w:rsidRDefault="006A4A82" w:rsidP="00C56338">
            <w:pPr>
              <w:pStyle w:val="Style1"/>
              <w:widowControl/>
              <w:numPr>
                <w:ilvl w:val="0"/>
                <w:numId w:val="7"/>
              </w:numPr>
              <w:spacing w:before="60" w:after="60" w:line="276" w:lineRule="auto"/>
              <w:rPr>
                <w:rFonts w:cs="Bookman Old Style"/>
                <w:lang w:val="id-ID" w:eastAsia="id-ID"/>
              </w:rPr>
            </w:pPr>
            <w:r w:rsidRPr="00E575BD">
              <w:rPr>
                <w:rFonts w:cs="Bookman Old Style"/>
                <w:lang w:val="id-ID" w:eastAsia="id-ID"/>
              </w:rPr>
              <w:t>Penilaian dilakukan per posisi dan tren selama 12 (dua belas) bulan terakhir untuk parameter atau indikator yang bersifat kuantitatif.</w:t>
            </w:r>
          </w:p>
          <w:p w14:paraId="0CED2266" w14:textId="77777777" w:rsidR="00A33F0C" w:rsidRPr="00E575BD" w:rsidRDefault="006A4A82" w:rsidP="00C56338">
            <w:pPr>
              <w:pStyle w:val="Style1"/>
              <w:widowControl/>
              <w:numPr>
                <w:ilvl w:val="0"/>
                <w:numId w:val="7"/>
              </w:numPr>
              <w:spacing w:before="60" w:after="60" w:line="276" w:lineRule="auto"/>
              <w:rPr>
                <w:rFonts w:cs="Bookman Old Style"/>
                <w:color w:val="000000" w:themeColor="text1"/>
                <w:lang w:val="id-ID" w:eastAsia="id-ID"/>
              </w:rPr>
            </w:pPr>
            <w:r w:rsidRPr="00E575BD">
              <w:rPr>
                <w:rFonts w:cs="Bookman Old Style"/>
                <w:lang w:val="id-ID" w:eastAsia="id-ID"/>
              </w:rPr>
              <w:t>Dalam menilai Tingkat Kesehatan Perusahaan secara konsolidasi dapat menggunakan parameter atau indikator penilaian Tingkat Kesehatan Perusahaan secara individual, yang disesuaikan dengan skala, karakteristik dan kompleksitas usaha Perusahaan Anak</w:t>
            </w:r>
            <w:r w:rsidR="00A33F0C" w:rsidRPr="00E575BD">
              <w:rPr>
                <w:rFonts w:cs="Bookman Old Style"/>
                <w:color w:val="000000" w:themeColor="text1"/>
                <w:lang w:val="id-ID" w:eastAsia="id-ID"/>
              </w:rPr>
              <w:t>.</w:t>
            </w:r>
          </w:p>
        </w:tc>
      </w:tr>
    </w:tbl>
    <w:p w14:paraId="303D0541" w14:textId="77777777" w:rsidR="00B02B33" w:rsidRPr="00E575BD" w:rsidRDefault="00B02B33" w:rsidP="007136B3">
      <w:pPr>
        <w:widowControl/>
        <w:autoSpaceDE/>
        <w:autoSpaceDN/>
        <w:adjustRightInd/>
        <w:spacing w:before="60" w:after="60" w:line="276" w:lineRule="auto"/>
        <w:rPr>
          <w:color w:val="000000" w:themeColor="text1"/>
          <w:lang w:val="id-ID"/>
        </w:rPr>
      </w:pPr>
    </w:p>
    <w:p w14:paraId="2FFF5EB7" w14:textId="77777777" w:rsidR="00B02B33" w:rsidRPr="00E575BD" w:rsidRDefault="00B02B33" w:rsidP="00B02B33">
      <w:pPr>
        <w:rPr>
          <w:lang w:val="id-ID"/>
        </w:rPr>
      </w:pPr>
    </w:p>
    <w:p w14:paraId="72E15B02" w14:textId="77777777" w:rsidR="00B02B33" w:rsidRPr="00E575BD" w:rsidRDefault="00B02B33" w:rsidP="00B02B33">
      <w:pPr>
        <w:rPr>
          <w:lang w:val="id-ID"/>
        </w:rPr>
      </w:pPr>
      <w:r w:rsidRPr="00E575BD">
        <w:rPr>
          <w:lang w:val="id-ID"/>
        </w:rPr>
        <w:br w:type="page"/>
      </w:r>
    </w:p>
    <w:p w14:paraId="4A6D5556" w14:textId="77777777" w:rsidR="00B02B33" w:rsidRPr="00E575BD" w:rsidRDefault="00B02B33" w:rsidP="00B02B33">
      <w:pPr>
        <w:rPr>
          <w:lang w:val="id-ID"/>
        </w:rPr>
        <w:sectPr w:rsidR="00B02B33" w:rsidRPr="00E575BD" w:rsidSect="009340F1">
          <w:pgSz w:w="12242" w:h="18722" w:code="120"/>
          <w:pgMar w:top="1440" w:right="1440" w:bottom="3623" w:left="1440" w:header="709" w:footer="709" w:gutter="0"/>
          <w:cols w:space="708"/>
          <w:docGrid w:linePitch="360"/>
        </w:sectPr>
      </w:pPr>
    </w:p>
    <w:p w14:paraId="5F6F9696" w14:textId="77777777" w:rsidR="00DD5C4A" w:rsidRPr="00E575BD" w:rsidRDefault="000814A0" w:rsidP="008C1019">
      <w:pPr>
        <w:pStyle w:val="Style3"/>
        <w:widowControl/>
        <w:spacing w:before="60" w:after="60"/>
        <w:jc w:val="left"/>
        <w:rPr>
          <w:rStyle w:val="FontStyle33"/>
          <w:color w:val="000000" w:themeColor="text1"/>
          <w:sz w:val="24"/>
          <w:szCs w:val="24"/>
          <w:lang w:val="id-ID" w:eastAsia="id-ID"/>
        </w:rPr>
      </w:pPr>
      <w:r w:rsidRPr="00E575BD">
        <w:rPr>
          <w:rStyle w:val="FontStyle33"/>
          <w:color w:val="000000" w:themeColor="text1"/>
          <w:sz w:val="24"/>
          <w:szCs w:val="24"/>
          <w:lang w:val="id-ID" w:eastAsia="id-ID"/>
        </w:rPr>
        <w:lastRenderedPageBreak/>
        <w:t xml:space="preserve">Tabel III.A: </w:t>
      </w:r>
      <w:r w:rsidR="00DD5C4A" w:rsidRPr="00E575BD">
        <w:rPr>
          <w:rStyle w:val="FontStyle33"/>
          <w:color w:val="000000" w:themeColor="text1"/>
          <w:sz w:val="24"/>
          <w:szCs w:val="24"/>
          <w:lang w:val="id-ID" w:eastAsia="id-ID"/>
        </w:rPr>
        <w:t>Parameter atau Indikator Penilaian Faktor Rentabilitas</w:t>
      </w:r>
    </w:p>
    <w:tbl>
      <w:tblPr>
        <w:tblW w:w="15585" w:type="dxa"/>
        <w:tblLayout w:type="fixed"/>
        <w:tblCellMar>
          <w:left w:w="40" w:type="dxa"/>
          <w:right w:w="40" w:type="dxa"/>
        </w:tblCellMar>
        <w:tblLook w:val="0000" w:firstRow="0" w:lastRow="0" w:firstColumn="0" w:lastColumn="0" w:noHBand="0" w:noVBand="0"/>
      </w:tblPr>
      <w:tblGrid>
        <w:gridCol w:w="2686"/>
        <w:gridCol w:w="5024"/>
        <w:gridCol w:w="7875"/>
      </w:tblGrid>
      <w:tr w:rsidR="000E165F" w:rsidRPr="00E575BD" w14:paraId="645B65BB" w14:textId="77777777" w:rsidTr="00F82160">
        <w:trPr>
          <w:tblHeader/>
        </w:trPr>
        <w:tc>
          <w:tcPr>
            <w:tcW w:w="15585"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7356CF4B" w14:textId="77777777" w:rsidR="000E165F" w:rsidRPr="00E575BD" w:rsidRDefault="000E165F" w:rsidP="006F351B">
            <w:pPr>
              <w:widowControl/>
              <w:tabs>
                <w:tab w:val="left" w:pos="475"/>
              </w:tabs>
              <w:spacing w:before="60" w:after="60" w:line="276" w:lineRule="auto"/>
              <w:ind w:left="360" w:hanging="360"/>
              <w:jc w:val="center"/>
              <w:rPr>
                <w:rFonts w:cs="Bookman Old Style"/>
                <w:lang w:val="id-ID" w:eastAsia="id-ID"/>
              </w:rPr>
            </w:pPr>
            <w:r w:rsidRPr="00E575BD">
              <w:rPr>
                <w:rFonts w:cs="Bookman Old Style"/>
                <w:lang w:val="id-ID" w:eastAsia="id-ID"/>
              </w:rPr>
              <w:t>Keterangan</w:t>
            </w:r>
          </w:p>
        </w:tc>
      </w:tr>
      <w:tr w:rsidR="000E165F" w:rsidRPr="00E575BD" w14:paraId="06F5AA8D" w14:textId="77777777" w:rsidTr="00F82160">
        <w:tc>
          <w:tcPr>
            <w:tcW w:w="2686" w:type="dxa"/>
            <w:vMerge w:val="restart"/>
            <w:tcBorders>
              <w:top w:val="single" w:sz="4" w:space="0" w:color="auto"/>
              <w:left w:val="single" w:sz="4" w:space="0" w:color="auto"/>
              <w:right w:val="single" w:sz="4" w:space="0" w:color="auto"/>
            </w:tcBorders>
          </w:tcPr>
          <w:p w14:paraId="45938683" w14:textId="6E6C36E3" w:rsidR="000E165F" w:rsidRPr="00E575BD" w:rsidRDefault="000E165F" w:rsidP="00C56338">
            <w:pPr>
              <w:pStyle w:val="ListParagraph"/>
              <w:numPr>
                <w:ilvl w:val="0"/>
                <w:numId w:val="5"/>
              </w:numPr>
              <w:spacing w:before="60" w:after="60" w:line="276" w:lineRule="auto"/>
              <w:ind w:left="567" w:hanging="567"/>
              <w:rPr>
                <w:rFonts w:ascii="Bookman Old Style" w:hAnsi="Bookman Old Style" w:cs="Bookman Old Style"/>
                <w:sz w:val="24"/>
                <w:szCs w:val="24"/>
                <w:lang w:val="id-ID" w:eastAsia="id-ID"/>
              </w:rPr>
            </w:pPr>
            <w:r w:rsidRPr="00E575BD">
              <w:rPr>
                <w:rFonts w:ascii="Bookman Old Style" w:hAnsi="Bookman Old Style" w:cs="Bookman Old Style"/>
                <w:sz w:val="24"/>
                <w:szCs w:val="24"/>
                <w:lang w:val="id-ID" w:eastAsia="id-ID"/>
              </w:rPr>
              <w:t>Kinerja perusahaan dalam menghasilkan laba (rentabilitas)</w:t>
            </w:r>
          </w:p>
        </w:tc>
        <w:tc>
          <w:tcPr>
            <w:tcW w:w="12899" w:type="dxa"/>
            <w:gridSpan w:val="2"/>
            <w:tcBorders>
              <w:top w:val="single" w:sz="4" w:space="0" w:color="auto"/>
              <w:left w:val="single" w:sz="4" w:space="0" w:color="auto"/>
              <w:bottom w:val="single" w:sz="4" w:space="0" w:color="auto"/>
              <w:right w:val="single" w:sz="4" w:space="0" w:color="auto"/>
            </w:tcBorders>
          </w:tcPr>
          <w:p w14:paraId="7AD2E059" w14:textId="4B835A30" w:rsidR="000E165F" w:rsidRPr="00E575BD" w:rsidRDefault="000E165F" w:rsidP="000E165F">
            <w:pPr>
              <w:pStyle w:val="ListParagraph"/>
              <w:numPr>
                <w:ilvl w:val="0"/>
                <w:numId w:val="32"/>
              </w:numPr>
              <w:spacing w:before="60" w:after="60" w:line="276" w:lineRule="auto"/>
              <w:ind w:left="385"/>
              <w:jc w:val="both"/>
              <w:rPr>
                <w:rFonts w:ascii="Bookman Old Style" w:hAnsi="Bookman Old Style" w:cs="Bookman Old Style"/>
                <w:noProof/>
                <w:sz w:val="24"/>
                <w:szCs w:val="24"/>
                <w:lang w:val="id-ID" w:eastAsia="id-ID"/>
              </w:rPr>
            </w:pPr>
            <w:r w:rsidRPr="00E575BD">
              <w:rPr>
                <w:rFonts w:ascii="Bookman Old Style" w:hAnsi="Bookman Old Style" w:cs="Bookman Old Style"/>
                <w:b/>
                <w:iCs/>
                <w:sz w:val="24"/>
                <w:szCs w:val="24"/>
                <w:lang w:eastAsia="id-ID"/>
              </w:rPr>
              <w:t>Bagi Perusahaan Asuransi dan Perusahaan Reasuransi</w:t>
            </w:r>
          </w:p>
        </w:tc>
      </w:tr>
      <w:tr w:rsidR="000E165F" w:rsidRPr="00E575BD" w14:paraId="657ADB20" w14:textId="77777777" w:rsidTr="00F82160">
        <w:tc>
          <w:tcPr>
            <w:tcW w:w="2686" w:type="dxa"/>
            <w:vMerge/>
            <w:tcBorders>
              <w:top w:val="single" w:sz="4" w:space="0" w:color="auto"/>
              <w:left w:val="single" w:sz="4" w:space="0" w:color="auto"/>
              <w:right w:val="single" w:sz="4" w:space="0" w:color="auto"/>
            </w:tcBorders>
          </w:tcPr>
          <w:p w14:paraId="215AAFF2" w14:textId="6A663781" w:rsidR="000E165F" w:rsidRPr="00E575BD" w:rsidRDefault="000E165F" w:rsidP="00C56338">
            <w:pPr>
              <w:pStyle w:val="ListParagraph"/>
              <w:numPr>
                <w:ilvl w:val="0"/>
                <w:numId w:val="5"/>
              </w:numPr>
              <w:spacing w:before="60" w:after="60" w:line="276" w:lineRule="auto"/>
              <w:ind w:left="567" w:hanging="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4" w:space="0" w:color="auto"/>
              <w:bottom w:val="single" w:sz="4" w:space="0" w:color="auto"/>
              <w:right w:val="single" w:sz="4" w:space="0" w:color="auto"/>
            </w:tcBorders>
          </w:tcPr>
          <w:p w14:paraId="76F878D9" w14:textId="3D354770" w:rsidR="000E165F" w:rsidRPr="00E575BD" w:rsidRDefault="000E165F" w:rsidP="00A344EE">
            <w:pPr>
              <w:pStyle w:val="ListParagraph"/>
              <w:numPr>
                <w:ilvl w:val="0"/>
                <w:numId w:val="25"/>
              </w:numPr>
              <w:spacing w:before="60" w:after="60" w:line="276" w:lineRule="auto"/>
              <w:ind w:left="385"/>
              <w:rPr>
                <w:rFonts w:ascii="Bookman Old Style" w:hAnsi="Bookman Old Style"/>
                <w:sz w:val="24"/>
                <w:szCs w:val="24"/>
              </w:rPr>
            </w:pPr>
            <w:r w:rsidRPr="00E575BD">
              <w:rPr>
                <w:rFonts w:ascii="Bookman Old Style" w:hAnsi="Bookman Old Style"/>
                <w:i/>
                <w:sz w:val="24"/>
                <w:szCs w:val="24"/>
              </w:rPr>
              <w:t>Return on asset</w:t>
            </w:r>
            <w:r w:rsidRPr="00E575BD">
              <w:rPr>
                <w:rFonts w:ascii="Bookman Old Style" w:hAnsi="Bookman Old Style"/>
                <w:sz w:val="24"/>
                <w:szCs w:val="24"/>
              </w:rPr>
              <w:t xml:space="preserve"> (RoA)</w:t>
            </w:r>
          </w:p>
          <w:p w14:paraId="354113D2" w14:textId="77777777" w:rsidR="000E165F" w:rsidRPr="00E575BD" w:rsidRDefault="000E165F" w:rsidP="006F351B">
            <w:pPr>
              <w:widowControl/>
              <w:spacing w:before="60" w:after="60" w:line="276" w:lineRule="auto"/>
              <w:rPr>
                <w:rFonts w:cs="Bookman Old Style"/>
                <w:lang w:val="id-ID" w:eastAsia="id-ID"/>
              </w:rPr>
            </w:pPr>
          </w:p>
        </w:tc>
        <w:tc>
          <w:tcPr>
            <w:tcW w:w="7875" w:type="dxa"/>
            <w:tcBorders>
              <w:top w:val="single" w:sz="6" w:space="0" w:color="auto"/>
              <w:left w:val="single" w:sz="4" w:space="0" w:color="auto"/>
              <w:bottom w:val="single" w:sz="6" w:space="0" w:color="auto"/>
              <w:right w:val="single" w:sz="6" w:space="0" w:color="auto"/>
            </w:tcBorders>
          </w:tcPr>
          <w:p w14:paraId="1CA223DA" w14:textId="77777777" w:rsidR="000E165F" w:rsidRPr="00E575BD" w:rsidRDefault="000E165F" w:rsidP="006F351B">
            <w:pPr>
              <w:widowControl/>
              <w:spacing w:before="60" w:after="60" w:line="276" w:lineRule="auto"/>
              <w:jc w:val="center"/>
              <w:rPr>
                <w:rFonts w:cs="Bookman Old Style"/>
                <w:lang w:val="id-ID" w:eastAsia="id-ID"/>
              </w:rPr>
            </w:pPr>
            <w:r w:rsidRPr="00E575BD">
              <w:rPr>
                <w:rFonts w:cs="Bookman Old Style"/>
                <w:noProof/>
                <w:lang w:val="id-ID" w:eastAsia="id-ID"/>
              </w:rPr>
              <mc:AlternateContent>
                <mc:Choice Requires="wps">
                  <w:drawing>
                    <wp:anchor distT="0" distB="0" distL="114300" distR="114300" simplePos="0" relativeHeight="251679744" behindDoc="0" locked="0" layoutInCell="1" allowOverlap="1" wp14:anchorId="130E41A1" wp14:editId="24F870D1">
                      <wp:simplePos x="0" y="0"/>
                      <wp:positionH relativeFrom="column">
                        <wp:posOffset>1418058</wp:posOffset>
                      </wp:positionH>
                      <wp:positionV relativeFrom="paragraph">
                        <wp:posOffset>241138</wp:posOffset>
                      </wp:positionV>
                      <wp:extent cx="2179187"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21791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51CCE" id="Straight Connector 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65pt,19pt" to="28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" strokecolor="black [3213]"/>
                  </w:pict>
                </mc:Fallback>
              </mc:AlternateContent>
            </w:r>
            <w:r w:rsidRPr="00E575BD">
              <w:rPr>
                <w:rFonts w:cs="Bookman Old Style"/>
                <w:lang w:val="id-ID" w:eastAsia="id-ID"/>
              </w:rPr>
              <w:t>Laba atau Rugi sebelum Pajak</w:t>
            </w:r>
          </w:p>
          <w:p w14:paraId="13461D64" w14:textId="77777777" w:rsidR="000E165F" w:rsidRPr="00E575BD" w:rsidRDefault="000E165F" w:rsidP="006F351B">
            <w:pPr>
              <w:pStyle w:val="ListParagraph"/>
              <w:spacing w:before="60" w:after="60" w:line="276" w:lineRule="auto"/>
              <w:ind w:left="0"/>
              <w:jc w:val="center"/>
              <w:rPr>
                <w:rFonts w:ascii="Bookman Old Style" w:hAnsi="Bookman Old Style" w:cs="Bookman Old Style"/>
                <w:sz w:val="24"/>
                <w:szCs w:val="24"/>
                <w:lang w:val="id-ID" w:eastAsia="id-ID"/>
              </w:rPr>
            </w:pPr>
            <w:r w:rsidRPr="00E575BD">
              <w:rPr>
                <w:rFonts w:ascii="Bookman Old Style" w:hAnsi="Bookman Old Style" w:cs="Bookman Old Style"/>
                <w:sz w:val="24"/>
                <w:szCs w:val="24"/>
                <w:lang w:val="id-ID" w:eastAsia="id-ID"/>
              </w:rPr>
              <w:t>Rata-rata Total Aset</w:t>
            </w:r>
          </w:p>
          <w:p w14:paraId="03E24BD7" w14:textId="77777777" w:rsidR="000E165F" w:rsidRPr="00E575BD" w:rsidRDefault="000E165F" w:rsidP="006F351B">
            <w:pPr>
              <w:pStyle w:val="ListParagraph"/>
              <w:spacing w:before="60" w:after="60" w:line="276" w:lineRule="auto"/>
              <w:ind w:left="0"/>
              <w:jc w:val="center"/>
              <w:rPr>
                <w:rFonts w:ascii="Bookman Old Style" w:hAnsi="Bookman Old Style" w:cs="Bookman Old Style"/>
                <w:sz w:val="24"/>
                <w:szCs w:val="24"/>
                <w:lang w:val="id-ID" w:eastAsia="id-ID"/>
              </w:rPr>
            </w:pPr>
          </w:p>
          <w:p w14:paraId="34F305E6" w14:textId="77777777" w:rsidR="000E165F" w:rsidRPr="00E575BD" w:rsidRDefault="000E165F" w:rsidP="00C56338">
            <w:pPr>
              <w:pStyle w:val="ListParagraph"/>
              <w:numPr>
                <w:ilvl w:val="0"/>
                <w:numId w:val="8"/>
              </w:numPr>
              <w:spacing w:before="60" w:after="60" w:line="276" w:lineRule="auto"/>
              <w:ind w:left="567" w:hanging="567"/>
              <w:jc w:val="both"/>
              <w:rPr>
                <w:rFonts w:ascii="Bookman Old Style" w:hAnsi="Bookman Old Style" w:cs="Bookman Old Style"/>
                <w:sz w:val="24"/>
                <w:szCs w:val="24"/>
                <w:lang w:val="id-ID" w:eastAsia="id-ID"/>
              </w:rPr>
            </w:pPr>
            <w:r w:rsidRPr="00E575BD">
              <w:rPr>
                <w:rFonts w:ascii="Bookman Old Style" w:hAnsi="Bookman Old Style" w:cs="Bookman Old Style"/>
                <w:sz w:val="24"/>
                <w:szCs w:val="24"/>
                <w:lang w:val="id-ID" w:eastAsia="id-ID"/>
              </w:rPr>
              <w:t>Laba atau Rugi sebelum Pajak adalah sebagaimana tertera dalam laporan kinerja keuangan</w:t>
            </w:r>
            <w:r w:rsidRPr="00E575BD">
              <w:rPr>
                <w:rFonts w:ascii="Bookman Old Style" w:hAnsi="Bookman Old Style" w:cs="Bookman Old Style"/>
                <w:sz w:val="24"/>
                <w:szCs w:val="24"/>
                <w:lang w:eastAsia="id-ID"/>
              </w:rPr>
              <w:t xml:space="preserve">. </w:t>
            </w:r>
          </w:p>
          <w:p w14:paraId="37F24CD8" w14:textId="6A3613B5" w:rsidR="000E165F" w:rsidRPr="00E575BD" w:rsidRDefault="000E165F" w:rsidP="00C56338">
            <w:pPr>
              <w:pStyle w:val="ListParagraph"/>
              <w:numPr>
                <w:ilvl w:val="0"/>
                <w:numId w:val="8"/>
              </w:numPr>
              <w:spacing w:before="60" w:after="60" w:line="276" w:lineRule="auto"/>
              <w:ind w:left="567" w:hanging="567"/>
              <w:jc w:val="both"/>
              <w:rPr>
                <w:rFonts w:ascii="Bookman Old Style" w:hAnsi="Bookman Old Style" w:cs="Bookman Old Style"/>
                <w:sz w:val="24"/>
                <w:szCs w:val="24"/>
                <w:lang w:val="id-ID" w:eastAsia="id-ID"/>
              </w:rPr>
            </w:pPr>
            <w:r w:rsidRPr="00E575BD">
              <w:rPr>
                <w:rFonts w:ascii="Bookman Old Style" w:hAnsi="Bookman Old Style" w:cs="Bookman Old Style"/>
                <w:sz w:val="24"/>
                <w:szCs w:val="24"/>
                <w:lang w:val="id-ID" w:eastAsia="id-ID"/>
              </w:rPr>
              <w:t>Rata-rata total aset adalah rata-rata total aset dalam laporan posisi keuangan sebagaimana tertera dalam laporan keuangan bulanan perusahaan</w:t>
            </w:r>
            <w:r w:rsidRPr="00E575BD">
              <w:rPr>
                <w:rFonts w:ascii="Bookman Old Style" w:hAnsi="Bookman Old Style" w:cs="Bookman Old Style"/>
                <w:sz w:val="24"/>
                <w:szCs w:val="24"/>
                <w:lang w:eastAsia="id-ID"/>
              </w:rPr>
              <w:t xml:space="preserve">. </w:t>
            </w:r>
          </w:p>
        </w:tc>
      </w:tr>
      <w:tr w:rsidR="000E165F" w:rsidRPr="00E575BD" w14:paraId="1E591B59" w14:textId="77777777" w:rsidTr="000E165F">
        <w:tc>
          <w:tcPr>
            <w:tcW w:w="2686" w:type="dxa"/>
            <w:vMerge/>
            <w:tcBorders>
              <w:top w:val="single" w:sz="4" w:space="0" w:color="auto"/>
              <w:left w:val="single" w:sz="6" w:space="0" w:color="auto"/>
              <w:right w:val="single" w:sz="6" w:space="0" w:color="auto"/>
            </w:tcBorders>
          </w:tcPr>
          <w:p w14:paraId="5AC125DF" w14:textId="77777777" w:rsidR="000E165F" w:rsidRPr="00E575BD" w:rsidRDefault="000E165F" w:rsidP="001B6D6B">
            <w:pPr>
              <w:pStyle w:val="ListParagraph"/>
              <w:numPr>
                <w:ilvl w:val="0"/>
                <w:numId w:val="5"/>
              </w:numPr>
              <w:spacing w:before="60" w:after="60" w:line="276" w:lineRule="auto"/>
              <w:ind w:left="567" w:hanging="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6" w:space="0" w:color="auto"/>
              <w:right w:val="single" w:sz="6" w:space="0" w:color="auto"/>
            </w:tcBorders>
          </w:tcPr>
          <w:p w14:paraId="50D6FDAA" w14:textId="2D54D784" w:rsidR="000E165F" w:rsidRPr="00E575BD" w:rsidRDefault="000E165F" w:rsidP="00A344EE">
            <w:pPr>
              <w:pStyle w:val="ListParagraph"/>
              <w:numPr>
                <w:ilvl w:val="0"/>
                <w:numId w:val="25"/>
              </w:numPr>
              <w:spacing w:before="60" w:after="60" w:line="276" w:lineRule="auto"/>
              <w:ind w:left="385"/>
              <w:rPr>
                <w:rFonts w:ascii="Bookman Old Style" w:hAnsi="Bookman Old Style" w:cs="Bookman Old Style"/>
                <w:b/>
                <w:iCs/>
                <w:sz w:val="24"/>
                <w:szCs w:val="24"/>
                <w:lang w:eastAsia="id-ID"/>
              </w:rPr>
            </w:pPr>
            <w:r w:rsidRPr="00E575BD">
              <w:rPr>
                <w:rFonts w:ascii="Bookman Old Style" w:hAnsi="Bookman Old Style"/>
                <w:sz w:val="24"/>
                <w:szCs w:val="24"/>
              </w:rPr>
              <w:t>Rasio Pertumbuhan Pendapatan Premi (</w:t>
            </w:r>
            <w:r w:rsidRPr="00E575BD">
              <w:rPr>
                <w:rFonts w:ascii="Bookman Old Style" w:hAnsi="Bookman Old Style"/>
                <w:i/>
                <w:sz w:val="24"/>
                <w:szCs w:val="24"/>
              </w:rPr>
              <w:t>Premium Growth Ratio</w:t>
            </w:r>
            <w:r w:rsidRPr="00E575BD">
              <w:rPr>
                <w:rFonts w:ascii="Bookman Old Style" w:hAnsi="Bookman Old Style"/>
                <w:sz w:val="24"/>
                <w:szCs w:val="24"/>
              </w:rPr>
              <w:t xml:space="preserve">) </w:t>
            </w:r>
          </w:p>
        </w:tc>
        <w:tc>
          <w:tcPr>
            <w:tcW w:w="7875" w:type="dxa"/>
            <w:tcBorders>
              <w:top w:val="single" w:sz="6" w:space="0" w:color="auto"/>
              <w:left w:val="single" w:sz="6" w:space="0" w:color="auto"/>
              <w:bottom w:val="single" w:sz="6" w:space="0" w:color="auto"/>
              <w:right w:val="single" w:sz="6" w:space="0" w:color="auto"/>
            </w:tcBorders>
          </w:tcPr>
          <w:p w14:paraId="612A995F" w14:textId="77777777" w:rsidR="000E165F" w:rsidRPr="00E575BD" w:rsidRDefault="000E165F" w:rsidP="001B6D6B">
            <w:pPr>
              <w:pStyle w:val="Default"/>
              <w:jc w:val="center"/>
              <w:rPr>
                <w:color w:val="auto"/>
                <w:u w:val="single"/>
              </w:rPr>
            </w:pPr>
            <w:r w:rsidRPr="00E575BD">
              <w:rPr>
                <w:color w:val="auto"/>
                <w:u w:val="single"/>
              </w:rPr>
              <w:t xml:space="preserve">Premi Bruto (Y1) – Premi Bruto (Y0) </w:t>
            </w:r>
          </w:p>
          <w:p w14:paraId="3A4AC461" w14:textId="77777777" w:rsidR="000E165F" w:rsidRPr="00E575BD" w:rsidRDefault="000E165F" w:rsidP="001B6D6B">
            <w:pPr>
              <w:widowControl/>
              <w:spacing w:before="60" w:after="60" w:line="276" w:lineRule="auto"/>
              <w:ind w:left="357" w:hanging="357"/>
              <w:jc w:val="center"/>
            </w:pPr>
            <w:r w:rsidRPr="00E575BD">
              <w:t xml:space="preserve">Premi Bruto (Y0) </w:t>
            </w:r>
          </w:p>
          <w:p w14:paraId="651D86CE" w14:textId="77777777" w:rsidR="000E165F" w:rsidRPr="00E575BD" w:rsidRDefault="000E165F" w:rsidP="001B6D6B">
            <w:pPr>
              <w:widowControl/>
              <w:spacing w:before="60" w:after="60" w:line="276" w:lineRule="auto"/>
              <w:ind w:left="357" w:hanging="357"/>
              <w:jc w:val="center"/>
            </w:pPr>
          </w:p>
          <w:p w14:paraId="36F3B9F3" w14:textId="77777777" w:rsidR="000E165F" w:rsidRPr="00E575BD" w:rsidRDefault="000E165F" w:rsidP="007C42FF">
            <w:pPr>
              <w:pStyle w:val="ListParagraph"/>
              <w:numPr>
                <w:ilvl w:val="0"/>
                <w:numId w:val="16"/>
              </w:numPr>
              <w:spacing w:before="60" w:after="60" w:line="276" w:lineRule="auto"/>
              <w:ind w:left="357" w:hanging="357"/>
              <w:jc w:val="both"/>
              <w:rPr>
                <w:rFonts w:ascii="Bookman Old Style" w:hAnsi="Bookman Old Style" w:cs="Bookman Old Style"/>
                <w:sz w:val="24"/>
                <w:szCs w:val="24"/>
                <w:lang w:val="id-ID" w:eastAsia="id-ID"/>
              </w:rPr>
            </w:pPr>
            <w:r w:rsidRPr="00E575BD">
              <w:rPr>
                <w:rFonts w:ascii="Bookman Old Style" w:hAnsi="Bookman Old Style" w:cs="Bookman Old Style"/>
                <w:sz w:val="24"/>
                <w:szCs w:val="24"/>
                <w:lang w:val="id-ID" w:eastAsia="id-ID"/>
              </w:rPr>
              <w:t xml:space="preserve">Rasio </w:t>
            </w:r>
            <w:r w:rsidRPr="00E575BD">
              <w:rPr>
                <w:rFonts w:ascii="Bookman Old Style" w:hAnsi="Bookman Old Style" w:cs="Bookman Old Style"/>
                <w:sz w:val="24"/>
                <w:szCs w:val="24"/>
                <w:lang w:eastAsia="id-ID"/>
              </w:rPr>
              <w:t xml:space="preserve">Pertumbuhan </w:t>
            </w:r>
            <w:r w:rsidRPr="00E575BD">
              <w:rPr>
                <w:rFonts w:ascii="Bookman Old Style" w:hAnsi="Bookman Old Style" w:cs="Bookman Old Style"/>
                <w:sz w:val="24"/>
                <w:szCs w:val="24"/>
                <w:lang w:val="id-ID" w:eastAsia="id-ID"/>
              </w:rPr>
              <w:t xml:space="preserve">Pendapatan Premi dapat digunakan sebagai indikator pertumbuhan bisnis yang dijalankan Perusahaan </w:t>
            </w:r>
            <w:r w:rsidRPr="00E575BD">
              <w:rPr>
                <w:rFonts w:ascii="Bookman Old Style" w:hAnsi="Bookman Old Style" w:cs="Bookman Old Style"/>
                <w:sz w:val="24"/>
                <w:szCs w:val="24"/>
                <w:lang w:eastAsia="id-ID"/>
              </w:rPr>
              <w:t>yang dihitung dari premi bruto tahun ini dikurangi premi bruto tahun sebelumnya dibagi tahun sebelumnya.</w:t>
            </w:r>
          </w:p>
          <w:p w14:paraId="62CE45D0" w14:textId="3F3165DC" w:rsidR="000E165F" w:rsidRPr="00E575BD" w:rsidRDefault="000E165F" w:rsidP="007C42FF">
            <w:pPr>
              <w:pStyle w:val="ListParagraph"/>
              <w:numPr>
                <w:ilvl w:val="0"/>
                <w:numId w:val="16"/>
              </w:numPr>
              <w:spacing w:before="60" w:after="60" w:line="276" w:lineRule="auto"/>
              <w:ind w:left="357" w:hanging="357"/>
              <w:jc w:val="both"/>
              <w:rPr>
                <w:rFonts w:ascii="Bookman Old Style" w:hAnsi="Bookman Old Style" w:cs="Bookman Old Style"/>
                <w:sz w:val="24"/>
                <w:szCs w:val="24"/>
                <w:lang w:val="id-ID" w:eastAsia="id-ID"/>
              </w:rPr>
            </w:pPr>
            <w:r w:rsidRPr="00E575BD">
              <w:rPr>
                <w:rFonts w:ascii="Bookman Old Style" w:hAnsi="Bookman Old Style" w:cs="Bookman Old Style"/>
                <w:sz w:val="24"/>
                <w:szCs w:val="24"/>
                <w:lang w:eastAsia="id-ID"/>
              </w:rPr>
              <w:t>Premi bruto dihitung dari Premi Penutupan Langsung ditambah Premi Penutupan Tidak Langsung dikurangi dengan Komisi Dibayar</w:t>
            </w:r>
          </w:p>
        </w:tc>
      </w:tr>
      <w:tr w:rsidR="000E165F" w:rsidRPr="00E575BD" w14:paraId="534CDF01" w14:textId="77777777" w:rsidTr="00F82160">
        <w:tc>
          <w:tcPr>
            <w:tcW w:w="2686" w:type="dxa"/>
            <w:vMerge/>
            <w:tcBorders>
              <w:left w:val="single" w:sz="6" w:space="0" w:color="auto"/>
              <w:bottom w:val="single" w:sz="4" w:space="0" w:color="auto"/>
              <w:right w:val="single" w:sz="6" w:space="0" w:color="auto"/>
            </w:tcBorders>
          </w:tcPr>
          <w:p w14:paraId="3550B37D" w14:textId="77777777" w:rsidR="000E165F" w:rsidRPr="00E575BD" w:rsidRDefault="000E165F" w:rsidP="00A344EE">
            <w:pPr>
              <w:pStyle w:val="ListParagraph"/>
              <w:numPr>
                <w:ilvl w:val="0"/>
                <w:numId w:val="5"/>
              </w:numPr>
              <w:spacing w:before="60" w:after="60" w:line="276" w:lineRule="auto"/>
              <w:ind w:left="567" w:hanging="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4" w:space="0" w:color="auto"/>
              <w:right w:val="single" w:sz="6" w:space="0" w:color="auto"/>
            </w:tcBorders>
          </w:tcPr>
          <w:p w14:paraId="238A30EA" w14:textId="3A2AA957" w:rsidR="000E165F" w:rsidRPr="00E575BD" w:rsidRDefault="000E165F" w:rsidP="007C42FF">
            <w:pPr>
              <w:pStyle w:val="ListParagraph"/>
              <w:numPr>
                <w:ilvl w:val="0"/>
                <w:numId w:val="25"/>
              </w:numPr>
              <w:spacing w:before="60" w:after="60" w:line="276" w:lineRule="auto"/>
              <w:ind w:left="385"/>
              <w:rPr>
                <w:rFonts w:ascii="Bookman Old Style" w:hAnsi="Bookman Old Style"/>
                <w:b/>
                <w:iCs/>
                <w:sz w:val="24"/>
                <w:szCs w:val="24"/>
                <w:lang w:eastAsia="id-ID"/>
              </w:rPr>
            </w:pPr>
            <w:r w:rsidRPr="00E575BD">
              <w:rPr>
                <w:rFonts w:ascii="Bookman Old Style" w:hAnsi="Bookman Old Style"/>
                <w:sz w:val="24"/>
                <w:szCs w:val="24"/>
              </w:rPr>
              <w:t>Rasio Beban Klaim (</w:t>
            </w:r>
            <w:r w:rsidRPr="00E575BD">
              <w:rPr>
                <w:rFonts w:ascii="Bookman Old Style" w:hAnsi="Bookman Old Style"/>
                <w:i/>
                <w:sz w:val="24"/>
                <w:szCs w:val="24"/>
              </w:rPr>
              <w:t>Loss Ratio</w:t>
            </w:r>
            <w:r w:rsidRPr="00E575BD">
              <w:rPr>
                <w:rFonts w:ascii="Bookman Old Style" w:hAnsi="Bookman Old Style"/>
                <w:sz w:val="24"/>
                <w:szCs w:val="24"/>
              </w:rPr>
              <w:t xml:space="preserve">) </w:t>
            </w:r>
          </w:p>
        </w:tc>
        <w:tc>
          <w:tcPr>
            <w:tcW w:w="7875" w:type="dxa"/>
            <w:tcBorders>
              <w:top w:val="single" w:sz="6" w:space="0" w:color="auto"/>
              <w:left w:val="single" w:sz="6" w:space="0" w:color="auto"/>
              <w:bottom w:val="single" w:sz="4" w:space="0" w:color="auto"/>
              <w:right w:val="single" w:sz="6" w:space="0" w:color="auto"/>
            </w:tcBorders>
          </w:tcPr>
          <w:p w14:paraId="11AF3F15" w14:textId="77777777" w:rsidR="000E165F" w:rsidRPr="00E575BD" w:rsidRDefault="000E165F" w:rsidP="00A344EE">
            <w:pPr>
              <w:pStyle w:val="Default"/>
              <w:jc w:val="center"/>
              <w:rPr>
                <w:color w:val="auto"/>
                <w:u w:val="single"/>
              </w:rPr>
            </w:pPr>
            <w:r w:rsidRPr="00E575BD">
              <w:rPr>
                <w:color w:val="auto"/>
                <w:u w:val="single"/>
              </w:rPr>
              <w:t>Beban Klaim Bersih (Net Claims Incurred)</w:t>
            </w:r>
          </w:p>
          <w:p w14:paraId="0B13BF41" w14:textId="77777777" w:rsidR="000E165F" w:rsidRPr="00E575BD" w:rsidRDefault="000E165F" w:rsidP="00A344EE">
            <w:pPr>
              <w:pStyle w:val="Default"/>
              <w:jc w:val="center"/>
              <w:rPr>
                <w:color w:val="auto"/>
              </w:rPr>
            </w:pPr>
            <w:r w:rsidRPr="00E575BD">
              <w:rPr>
                <w:color w:val="auto"/>
              </w:rPr>
              <w:t>Pendapatan Premi Neto (Net Premium Earned)</w:t>
            </w:r>
          </w:p>
          <w:p w14:paraId="0F9CE40D" w14:textId="77777777" w:rsidR="000E165F" w:rsidRPr="00E575BD" w:rsidRDefault="000E165F" w:rsidP="00A344EE">
            <w:pPr>
              <w:pStyle w:val="Default"/>
              <w:jc w:val="center"/>
              <w:rPr>
                <w:color w:val="auto"/>
              </w:rPr>
            </w:pPr>
          </w:p>
          <w:p w14:paraId="10E58C7C" w14:textId="77777777" w:rsidR="000E165F" w:rsidRPr="00E575BD" w:rsidRDefault="000E165F" w:rsidP="00A344EE">
            <w:pPr>
              <w:pStyle w:val="Default"/>
              <w:numPr>
                <w:ilvl w:val="0"/>
                <w:numId w:val="17"/>
              </w:numPr>
              <w:ind w:left="464"/>
              <w:jc w:val="both"/>
              <w:rPr>
                <w:color w:val="auto"/>
              </w:rPr>
            </w:pPr>
            <w:r w:rsidRPr="00E575BD">
              <w:rPr>
                <w:color w:val="auto"/>
                <w:lang w:val="en-US"/>
              </w:rPr>
              <w:t>Rasio Beban Klaim mengukur kerugian yang terjadi secara proporsional dengan pendapatan premi yang diperoleh.</w:t>
            </w:r>
          </w:p>
          <w:p w14:paraId="20CDD803" w14:textId="77777777" w:rsidR="000E165F" w:rsidRPr="00E575BD" w:rsidRDefault="000E165F" w:rsidP="007C42FF">
            <w:pPr>
              <w:pStyle w:val="Default"/>
              <w:numPr>
                <w:ilvl w:val="0"/>
                <w:numId w:val="17"/>
              </w:numPr>
              <w:ind w:left="464"/>
              <w:jc w:val="both"/>
              <w:rPr>
                <w:color w:val="auto"/>
              </w:rPr>
            </w:pPr>
            <w:r w:rsidRPr="00E575BD">
              <w:rPr>
                <w:color w:val="auto"/>
                <w:lang w:val="en-US"/>
              </w:rPr>
              <w:lastRenderedPageBreak/>
              <w:t xml:space="preserve">Beban Klaim Bersih dihitung dari </w:t>
            </w:r>
            <w:r w:rsidRPr="00E575BD">
              <w:rPr>
                <w:color w:val="auto"/>
              </w:rPr>
              <w:t>Klaim Bruto</w:t>
            </w:r>
            <w:r w:rsidRPr="00E575BD">
              <w:rPr>
                <w:color w:val="auto"/>
                <w:lang w:val="en-US"/>
              </w:rPr>
              <w:t xml:space="preserve"> dikurangi </w:t>
            </w:r>
            <w:r w:rsidRPr="00E575BD">
              <w:rPr>
                <w:color w:val="auto"/>
              </w:rPr>
              <w:t>Klaim Reasuransi</w:t>
            </w:r>
            <w:r w:rsidRPr="00E575BD">
              <w:rPr>
                <w:color w:val="auto"/>
                <w:lang w:val="en-US"/>
              </w:rPr>
              <w:t>.</w:t>
            </w:r>
          </w:p>
          <w:p w14:paraId="07834DD0" w14:textId="13E4BC3D" w:rsidR="000E165F" w:rsidRPr="00E575BD" w:rsidRDefault="000E165F" w:rsidP="007C42FF">
            <w:pPr>
              <w:pStyle w:val="Default"/>
              <w:numPr>
                <w:ilvl w:val="0"/>
                <w:numId w:val="17"/>
              </w:numPr>
              <w:ind w:left="464"/>
              <w:jc w:val="both"/>
              <w:rPr>
                <w:color w:val="auto"/>
              </w:rPr>
            </w:pPr>
            <w:r w:rsidRPr="00E575BD">
              <w:rPr>
                <w:color w:val="auto"/>
              </w:rPr>
              <w:t>Pendapatan Premi Neto</w:t>
            </w:r>
            <w:r w:rsidRPr="00E575BD">
              <w:rPr>
                <w:color w:val="auto"/>
                <w:lang w:val="en-US"/>
              </w:rPr>
              <w:t xml:space="preserve"> dihitung dari pendapatan premi dikurangi premi reasuransi ditambah Penurunan (kenaikan) CAPYBMP.</w:t>
            </w:r>
          </w:p>
        </w:tc>
      </w:tr>
      <w:tr w:rsidR="000E165F" w:rsidRPr="00E575BD" w14:paraId="2856EB1C" w14:textId="77777777" w:rsidTr="00F82160">
        <w:tc>
          <w:tcPr>
            <w:tcW w:w="2686" w:type="dxa"/>
            <w:vMerge/>
            <w:tcBorders>
              <w:top w:val="single" w:sz="4" w:space="0" w:color="auto"/>
              <w:left w:val="single" w:sz="6" w:space="0" w:color="auto"/>
              <w:right w:val="single" w:sz="6" w:space="0" w:color="auto"/>
            </w:tcBorders>
          </w:tcPr>
          <w:p w14:paraId="090BBAC4" w14:textId="77777777" w:rsidR="000E165F" w:rsidRPr="00E575BD" w:rsidRDefault="000E165F" w:rsidP="00A344EE">
            <w:pPr>
              <w:pStyle w:val="ListParagraph"/>
              <w:numPr>
                <w:ilvl w:val="0"/>
                <w:numId w:val="5"/>
              </w:numPr>
              <w:spacing w:before="60" w:after="60" w:line="276" w:lineRule="auto"/>
              <w:ind w:left="567" w:hanging="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6" w:space="0" w:color="auto"/>
              <w:right w:val="single" w:sz="6" w:space="0" w:color="auto"/>
            </w:tcBorders>
          </w:tcPr>
          <w:p w14:paraId="411573B6" w14:textId="552EFFC5" w:rsidR="000E165F" w:rsidRPr="00E575BD" w:rsidRDefault="000E165F" w:rsidP="007C42FF">
            <w:pPr>
              <w:pStyle w:val="ListParagraph"/>
              <w:numPr>
                <w:ilvl w:val="0"/>
                <w:numId w:val="25"/>
              </w:numPr>
              <w:spacing w:before="60" w:after="60" w:line="276" w:lineRule="auto"/>
              <w:ind w:left="385"/>
              <w:rPr>
                <w:rFonts w:ascii="Bookman Old Style" w:hAnsi="Bookman Old Style"/>
                <w:b/>
                <w:iCs/>
                <w:sz w:val="24"/>
                <w:szCs w:val="24"/>
                <w:lang w:eastAsia="id-ID"/>
              </w:rPr>
            </w:pPr>
            <w:r w:rsidRPr="00E575BD">
              <w:rPr>
                <w:rFonts w:ascii="Bookman Old Style" w:hAnsi="Bookman Old Style"/>
                <w:sz w:val="24"/>
                <w:szCs w:val="24"/>
              </w:rPr>
              <w:t>Rasio Biaya  (</w:t>
            </w:r>
            <w:r w:rsidRPr="00E575BD">
              <w:rPr>
                <w:rFonts w:ascii="Bookman Old Style" w:hAnsi="Bookman Old Style"/>
                <w:i/>
                <w:sz w:val="24"/>
                <w:szCs w:val="24"/>
              </w:rPr>
              <w:t>Expense Ratio)</w:t>
            </w:r>
          </w:p>
        </w:tc>
        <w:tc>
          <w:tcPr>
            <w:tcW w:w="7875" w:type="dxa"/>
            <w:tcBorders>
              <w:top w:val="single" w:sz="4" w:space="0" w:color="auto"/>
              <w:left w:val="single" w:sz="6" w:space="0" w:color="auto"/>
              <w:bottom w:val="single" w:sz="6" w:space="0" w:color="auto"/>
              <w:right w:val="single" w:sz="6" w:space="0" w:color="auto"/>
            </w:tcBorders>
          </w:tcPr>
          <w:p w14:paraId="5CF25059" w14:textId="77777777" w:rsidR="000E165F" w:rsidRPr="00E575BD" w:rsidRDefault="000E165F" w:rsidP="00A344EE">
            <w:pPr>
              <w:pStyle w:val="Default"/>
              <w:jc w:val="center"/>
              <w:rPr>
                <w:color w:val="auto"/>
                <w:u w:val="single"/>
              </w:rPr>
            </w:pPr>
            <w:r w:rsidRPr="00E575BD">
              <w:rPr>
                <w:color w:val="auto"/>
                <w:u w:val="single"/>
              </w:rPr>
              <w:t>Beban Usaha (Expense)</w:t>
            </w:r>
          </w:p>
          <w:p w14:paraId="57015A8B" w14:textId="77777777" w:rsidR="000E165F" w:rsidRPr="00E575BD" w:rsidRDefault="000E165F" w:rsidP="00A344EE">
            <w:pPr>
              <w:pStyle w:val="Default"/>
              <w:jc w:val="center"/>
              <w:rPr>
                <w:color w:val="auto"/>
              </w:rPr>
            </w:pPr>
            <w:r w:rsidRPr="00E575BD">
              <w:rPr>
                <w:color w:val="auto"/>
              </w:rPr>
              <w:t>Pendapatan Premi Neto (Net Premium Earned)</w:t>
            </w:r>
          </w:p>
          <w:p w14:paraId="69FB7C22" w14:textId="77777777" w:rsidR="000E165F" w:rsidRPr="00E575BD" w:rsidRDefault="000E165F" w:rsidP="00A344EE">
            <w:pPr>
              <w:pStyle w:val="Default"/>
              <w:jc w:val="center"/>
              <w:rPr>
                <w:color w:val="auto"/>
              </w:rPr>
            </w:pPr>
          </w:p>
          <w:p w14:paraId="14A5D5BE" w14:textId="77777777" w:rsidR="000E165F" w:rsidRPr="00E575BD" w:rsidRDefault="000E165F" w:rsidP="007C42FF">
            <w:pPr>
              <w:pStyle w:val="Default"/>
              <w:numPr>
                <w:ilvl w:val="0"/>
                <w:numId w:val="18"/>
              </w:numPr>
              <w:ind w:left="464"/>
              <w:jc w:val="both"/>
              <w:rPr>
                <w:color w:val="auto"/>
              </w:rPr>
            </w:pPr>
            <w:r w:rsidRPr="00E575BD">
              <w:rPr>
                <w:color w:val="auto"/>
              </w:rPr>
              <w:t xml:space="preserve"> </w:t>
            </w:r>
            <w:r w:rsidRPr="00E575BD">
              <w:rPr>
                <w:color w:val="auto"/>
                <w:lang w:val="en-US"/>
              </w:rPr>
              <w:t>Beban Usaha</w:t>
            </w:r>
            <w:r w:rsidRPr="00E575BD">
              <w:rPr>
                <w:b/>
                <w:bCs/>
                <w:i/>
                <w:iCs/>
                <w:color w:val="auto"/>
                <w:lang w:val="en-US"/>
              </w:rPr>
              <w:t xml:space="preserve"> </w:t>
            </w:r>
            <w:r w:rsidRPr="00E575BD">
              <w:rPr>
                <w:color w:val="auto"/>
                <w:lang w:val="en-US"/>
              </w:rPr>
              <w:t xml:space="preserve">merupakan beban yang dikeluarkan oleh Perusahaan asuransi dalam menjalankan usahanya meliputi Beban pemasaran, Beban Umum dan Administrasi, Beban Manajemen dan Beban Usaha Lainnya sebagaimana tertera dalam </w:t>
            </w:r>
            <w:r w:rsidRPr="00E575BD">
              <w:rPr>
                <w:color w:val="auto"/>
                <w:lang w:eastAsia="id-ID"/>
              </w:rPr>
              <w:t>dalam laporan kinerja keuangan</w:t>
            </w:r>
            <w:r w:rsidRPr="00E575BD">
              <w:rPr>
                <w:color w:val="auto"/>
                <w:lang w:val="en-US" w:eastAsia="id-ID"/>
              </w:rPr>
              <w:t>.</w:t>
            </w:r>
          </w:p>
          <w:p w14:paraId="6F04DB1D" w14:textId="39059DC2" w:rsidR="000E165F" w:rsidRPr="00E575BD" w:rsidRDefault="000E165F" w:rsidP="007C42FF">
            <w:pPr>
              <w:pStyle w:val="Default"/>
              <w:numPr>
                <w:ilvl w:val="0"/>
                <w:numId w:val="18"/>
              </w:numPr>
              <w:ind w:left="464"/>
              <w:jc w:val="both"/>
              <w:rPr>
                <w:color w:val="auto"/>
              </w:rPr>
            </w:pPr>
            <w:r w:rsidRPr="00E575BD">
              <w:rPr>
                <w:color w:val="auto"/>
              </w:rPr>
              <w:t>Pendapatan Premi Neto</w:t>
            </w:r>
            <w:r w:rsidRPr="00E575BD">
              <w:rPr>
                <w:color w:val="auto"/>
                <w:lang w:val="en-US"/>
              </w:rPr>
              <w:t xml:space="preserve"> dihitung dari pendapatan premi dikurangi premi reasuransi ditambah Penurunan (kenaikan) CAPYBMP sebagaimana tertera dalam </w:t>
            </w:r>
            <w:r w:rsidRPr="00E575BD">
              <w:rPr>
                <w:color w:val="auto"/>
                <w:lang w:eastAsia="id-ID"/>
              </w:rPr>
              <w:t>dalam laporan kinerja keuangan</w:t>
            </w:r>
            <w:r w:rsidRPr="00E575BD">
              <w:rPr>
                <w:color w:val="auto"/>
                <w:lang w:val="en-US" w:eastAsia="id-ID"/>
              </w:rPr>
              <w:t>.</w:t>
            </w:r>
          </w:p>
        </w:tc>
      </w:tr>
      <w:tr w:rsidR="000E165F" w:rsidRPr="00E575BD" w14:paraId="1FA7A55B" w14:textId="77777777" w:rsidTr="000E165F">
        <w:tc>
          <w:tcPr>
            <w:tcW w:w="2686" w:type="dxa"/>
            <w:vMerge/>
            <w:tcBorders>
              <w:left w:val="single" w:sz="6" w:space="0" w:color="auto"/>
              <w:right w:val="single" w:sz="6" w:space="0" w:color="auto"/>
            </w:tcBorders>
          </w:tcPr>
          <w:p w14:paraId="416F0DC4" w14:textId="77777777" w:rsidR="000E165F" w:rsidRPr="00E575BD" w:rsidRDefault="000E165F" w:rsidP="00A344EE">
            <w:pPr>
              <w:pStyle w:val="ListParagraph"/>
              <w:numPr>
                <w:ilvl w:val="0"/>
                <w:numId w:val="5"/>
              </w:numPr>
              <w:spacing w:before="60" w:after="60" w:line="276" w:lineRule="auto"/>
              <w:ind w:left="567" w:hanging="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6" w:space="0" w:color="auto"/>
              <w:right w:val="single" w:sz="6" w:space="0" w:color="auto"/>
            </w:tcBorders>
          </w:tcPr>
          <w:p w14:paraId="4FD5E873" w14:textId="391EEF18" w:rsidR="000E165F" w:rsidRPr="006C39ED" w:rsidRDefault="000E165F" w:rsidP="007C42FF">
            <w:pPr>
              <w:pStyle w:val="ListParagraph"/>
              <w:numPr>
                <w:ilvl w:val="0"/>
                <w:numId w:val="25"/>
              </w:numPr>
              <w:spacing w:before="60" w:after="60" w:line="276" w:lineRule="auto"/>
              <w:ind w:left="385"/>
              <w:rPr>
                <w:rFonts w:ascii="Bookman Old Style" w:hAnsi="Bookman Old Style"/>
                <w:b/>
                <w:iCs/>
                <w:sz w:val="24"/>
                <w:szCs w:val="24"/>
                <w:lang w:eastAsia="id-ID"/>
              </w:rPr>
            </w:pPr>
            <w:r w:rsidRPr="006C39ED">
              <w:rPr>
                <w:rFonts w:ascii="Bookman Old Style" w:hAnsi="Bookman Old Style"/>
                <w:sz w:val="24"/>
                <w:szCs w:val="24"/>
              </w:rPr>
              <w:t xml:space="preserve">Kinerja Laba Aktual terhadap Proyeksi Laba dan Proyeksi Anggaran </w:t>
            </w:r>
          </w:p>
        </w:tc>
        <w:tc>
          <w:tcPr>
            <w:tcW w:w="7875" w:type="dxa"/>
            <w:tcBorders>
              <w:top w:val="single" w:sz="6" w:space="0" w:color="auto"/>
              <w:left w:val="single" w:sz="6" w:space="0" w:color="auto"/>
              <w:bottom w:val="single" w:sz="6" w:space="0" w:color="auto"/>
              <w:right w:val="single" w:sz="6" w:space="0" w:color="auto"/>
            </w:tcBorders>
          </w:tcPr>
          <w:p w14:paraId="3B0809B3" w14:textId="77777777" w:rsidR="000E165F" w:rsidRPr="006C39ED" w:rsidRDefault="000E165F" w:rsidP="00E844D6">
            <w:pPr>
              <w:pStyle w:val="Default"/>
              <w:jc w:val="both"/>
              <w:rPr>
                <w:color w:val="auto"/>
              </w:rPr>
            </w:pPr>
            <w:r w:rsidRPr="006C39ED">
              <w:rPr>
                <w:color w:val="auto"/>
              </w:rPr>
              <w:t>Analisa dengan data Rencana Bisnis Perusahaan Asuransi</w:t>
            </w:r>
            <w:r w:rsidR="00E844D6" w:rsidRPr="006C39ED">
              <w:rPr>
                <w:color w:val="auto"/>
                <w:lang w:val="en-US"/>
              </w:rPr>
              <w:t>.</w:t>
            </w:r>
            <w:r w:rsidRPr="006C39ED">
              <w:rPr>
                <w:color w:val="auto"/>
              </w:rPr>
              <w:t xml:space="preserve">Hasil analisa perbandingan tersebut dapat dijadikan alat validasi terhadap proses anggaran dan proyeksi laba. Semakin besar perbedaan antara kondisi aktual dengan proyeksi, semakin besar probabilitas proyeksi masa datang tidak dapat diandalkan.  </w:t>
            </w:r>
          </w:p>
          <w:p w14:paraId="3E68E31B" w14:textId="77777777" w:rsidR="00E844D6" w:rsidRPr="006C39ED" w:rsidRDefault="00E844D6" w:rsidP="00E844D6">
            <w:pPr>
              <w:pStyle w:val="Default"/>
              <w:jc w:val="both"/>
              <w:rPr>
                <w:color w:val="auto"/>
              </w:rPr>
            </w:pPr>
          </w:p>
          <w:p w14:paraId="3F3DDDB8" w14:textId="3690BAC2" w:rsidR="00E844D6" w:rsidRPr="006C39ED" w:rsidRDefault="00E844D6" w:rsidP="00E844D6">
            <w:pPr>
              <w:widowControl/>
              <w:spacing w:before="60" w:after="60" w:line="276" w:lineRule="auto"/>
              <w:jc w:val="center"/>
              <w:rPr>
                <w:rFonts w:cs="Bookman Old Style"/>
                <w:lang w:val="id-ID" w:eastAsia="id-ID"/>
              </w:rPr>
            </w:pPr>
            <w:r w:rsidRPr="006C39ED">
              <w:rPr>
                <w:rFonts w:cs="Bookman Old Style"/>
                <w:noProof/>
                <w:lang w:val="id-ID" w:eastAsia="id-ID"/>
              </w:rPr>
              <mc:AlternateContent>
                <mc:Choice Requires="wps">
                  <w:drawing>
                    <wp:anchor distT="0" distB="0" distL="114300" distR="114300" simplePos="0" relativeHeight="251682816" behindDoc="0" locked="0" layoutInCell="1" allowOverlap="1" wp14:anchorId="58DD5CCC" wp14:editId="17DDE46C">
                      <wp:simplePos x="0" y="0"/>
                      <wp:positionH relativeFrom="column">
                        <wp:posOffset>716915</wp:posOffset>
                      </wp:positionH>
                      <wp:positionV relativeFrom="paragraph">
                        <wp:posOffset>235585</wp:posOffset>
                      </wp:positionV>
                      <wp:extent cx="3465195" cy="0"/>
                      <wp:effectExtent l="12065" t="6985" r="889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092047"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45pt,18.55pt" to="329.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ds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kn02zx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"/>
                  </w:pict>
                </mc:Fallback>
              </mc:AlternateContent>
            </w:r>
            <w:r w:rsidRPr="006C39ED">
              <w:rPr>
                <w:rFonts w:cs="Bookman Old Style"/>
                <w:lang w:val="id-ID" w:eastAsia="id-ID"/>
              </w:rPr>
              <w:t>Kinerja Komponen Laba (Rentabilitas) Aktual</w:t>
            </w:r>
          </w:p>
          <w:p w14:paraId="436FACFE" w14:textId="77777777" w:rsidR="00E844D6" w:rsidRPr="006C39ED" w:rsidRDefault="00E844D6" w:rsidP="00E844D6">
            <w:pPr>
              <w:widowControl/>
              <w:spacing w:before="60" w:after="60" w:line="276" w:lineRule="auto"/>
              <w:jc w:val="center"/>
              <w:rPr>
                <w:rFonts w:cs="Bookman Old Style"/>
                <w:lang w:val="id-ID" w:eastAsia="id-ID"/>
              </w:rPr>
            </w:pPr>
            <w:r w:rsidRPr="006C39ED">
              <w:rPr>
                <w:rFonts w:cs="Bookman Old Style"/>
                <w:lang w:val="id-ID" w:eastAsia="id-ID"/>
              </w:rPr>
              <w:t>Proyeksi Anggaran</w:t>
            </w:r>
          </w:p>
          <w:p w14:paraId="2E4C5B40" w14:textId="77777777" w:rsidR="00E844D6" w:rsidRPr="006C39ED" w:rsidRDefault="00E844D6" w:rsidP="00E844D6">
            <w:pPr>
              <w:pStyle w:val="ListParagraph"/>
              <w:spacing w:before="60" w:after="60" w:line="276" w:lineRule="auto"/>
              <w:ind w:left="0"/>
              <w:rPr>
                <w:rFonts w:ascii="Bookman Old Style" w:hAnsi="Bookman Old Style" w:cs="Bookman Old Style"/>
                <w:sz w:val="24"/>
                <w:szCs w:val="24"/>
                <w:lang w:eastAsia="id-ID"/>
              </w:rPr>
            </w:pPr>
          </w:p>
          <w:p w14:paraId="0A425096" w14:textId="77777777" w:rsidR="00E844D6" w:rsidRPr="006C39ED" w:rsidRDefault="00E844D6" w:rsidP="00E844D6">
            <w:pPr>
              <w:pStyle w:val="Default"/>
              <w:jc w:val="both"/>
              <w:rPr>
                <w:color w:val="auto"/>
                <w:lang w:eastAsia="id-ID"/>
              </w:rPr>
            </w:pPr>
            <w:r w:rsidRPr="006C39ED">
              <w:rPr>
                <w:color w:val="auto"/>
                <w:lang w:eastAsia="id-ID"/>
              </w:rPr>
              <w:t>Kinerja pada komponen laba (rentabilitas) merupakan perbandingan antara realisasi dengan proyeksi anggaran atas akun laporan laba rugi,</w:t>
            </w:r>
            <w:r w:rsidRPr="006C39ED">
              <w:rPr>
                <w:color w:val="auto"/>
                <w:lang w:val="en-US" w:eastAsia="id-ID"/>
              </w:rPr>
              <w:t xml:space="preserve"> </w:t>
            </w:r>
            <w:r w:rsidRPr="006C39ED">
              <w:rPr>
                <w:color w:val="auto"/>
                <w:lang w:eastAsia="id-ID"/>
              </w:rPr>
              <w:t xml:space="preserve">antara lain: </w:t>
            </w:r>
          </w:p>
          <w:p w14:paraId="0E981B7B" w14:textId="77777777" w:rsidR="00E844D6" w:rsidRPr="006C39ED" w:rsidRDefault="00E844D6" w:rsidP="00E844D6">
            <w:pPr>
              <w:pStyle w:val="Default"/>
              <w:numPr>
                <w:ilvl w:val="0"/>
                <w:numId w:val="34"/>
              </w:numPr>
              <w:ind w:left="322"/>
              <w:jc w:val="both"/>
              <w:rPr>
                <w:color w:val="auto"/>
                <w:u w:val="single"/>
              </w:rPr>
            </w:pPr>
            <w:r w:rsidRPr="006C39ED">
              <w:rPr>
                <w:color w:val="auto"/>
                <w:lang w:eastAsia="id-ID"/>
              </w:rPr>
              <w:t>pendapatan operasional,</w:t>
            </w:r>
          </w:p>
          <w:p w14:paraId="7C79B02A" w14:textId="77777777" w:rsidR="00E844D6" w:rsidRPr="006C39ED" w:rsidRDefault="00E844D6" w:rsidP="00E844D6">
            <w:pPr>
              <w:pStyle w:val="Default"/>
              <w:numPr>
                <w:ilvl w:val="0"/>
                <w:numId w:val="34"/>
              </w:numPr>
              <w:ind w:left="322"/>
              <w:jc w:val="both"/>
              <w:rPr>
                <w:color w:val="auto"/>
                <w:u w:val="single"/>
              </w:rPr>
            </w:pPr>
            <w:r w:rsidRPr="006C39ED">
              <w:rPr>
                <w:color w:val="auto"/>
                <w:lang w:eastAsia="id-ID"/>
              </w:rPr>
              <w:lastRenderedPageBreak/>
              <w:t xml:space="preserve"> beban operasional, </w:t>
            </w:r>
          </w:p>
          <w:p w14:paraId="3005F7E4" w14:textId="77777777" w:rsidR="00E844D6" w:rsidRPr="006C39ED" w:rsidRDefault="00E844D6" w:rsidP="00E844D6">
            <w:pPr>
              <w:pStyle w:val="Default"/>
              <w:numPr>
                <w:ilvl w:val="0"/>
                <w:numId w:val="34"/>
              </w:numPr>
              <w:ind w:left="322"/>
              <w:jc w:val="both"/>
              <w:rPr>
                <w:color w:val="auto"/>
                <w:u w:val="single"/>
              </w:rPr>
            </w:pPr>
            <w:r w:rsidRPr="006C39ED">
              <w:rPr>
                <w:color w:val="auto"/>
                <w:lang w:eastAsia="id-ID"/>
              </w:rPr>
              <w:t xml:space="preserve">pendapatan nonoperasional, </w:t>
            </w:r>
          </w:p>
          <w:p w14:paraId="5B1EF1D1" w14:textId="77777777" w:rsidR="00E844D6" w:rsidRPr="006C39ED" w:rsidRDefault="00E844D6" w:rsidP="00E844D6">
            <w:pPr>
              <w:pStyle w:val="Default"/>
              <w:numPr>
                <w:ilvl w:val="0"/>
                <w:numId w:val="34"/>
              </w:numPr>
              <w:ind w:left="322"/>
              <w:jc w:val="both"/>
              <w:rPr>
                <w:color w:val="auto"/>
                <w:u w:val="single"/>
              </w:rPr>
            </w:pPr>
            <w:r w:rsidRPr="006C39ED">
              <w:rPr>
                <w:color w:val="auto"/>
                <w:lang w:eastAsia="id-ID"/>
              </w:rPr>
              <w:t xml:space="preserve">beban nonoperasional, dan </w:t>
            </w:r>
          </w:p>
          <w:p w14:paraId="5C435F30" w14:textId="4D2FCCB2" w:rsidR="00E844D6" w:rsidRPr="006C39ED" w:rsidRDefault="00E844D6" w:rsidP="00E844D6">
            <w:pPr>
              <w:pStyle w:val="Default"/>
              <w:numPr>
                <w:ilvl w:val="0"/>
                <w:numId w:val="34"/>
              </w:numPr>
              <w:ind w:left="322"/>
              <w:jc w:val="both"/>
              <w:rPr>
                <w:color w:val="auto"/>
                <w:u w:val="single"/>
              </w:rPr>
            </w:pPr>
            <w:r w:rsidRPr="006C39ED">
              <w:rPr>
                <w:color w:val="auto"/>
                <w:lang w:eastAsia="id-ID"/>
              </w:rPr>
              <w:t>laba bersih.</w:t>
            </w:r>
          </w:p>
        </w:tc>
      </w:tr>
      <w:tr w:rsidR="000E165F" w:rsidRPr="00E575BD" w14:paraId="51D251F7" w14:textId="77777777" w:rsidTr="000E165F">
        <w:tc>
          <w:tcPr>
            <w:tcW w:w="2686" w:type="dxa"/>
            <w:vMerge/>
            <w:tcBorders>
              <w:left w:val="single" w:sz="6" w:space="0" w:color="auto"/>
              <w:right w:val="single" w:sz="6" w:space="0" w:color="auto"/>
            </w:tcBorders>
          </w:tcPr>
          <w:p w14:paraId="7C87B9CE" w14:textId="77777777" w:rsidR="000E165F" w:rsidRPr="00E575BD" w:rsidRDefault="000E165F" w:rsidP="00A344EE">
            <w:pPr>
              <w:pStyle w:val="ListParagraph"/>
              <w:numPr>
                <w:ilvl w:val="0"/>
                <w:numId w:val="5"/>
              </w:numPr>
              <w:spacing w:before="60" w:after="60" w:line="276" w:lineRule="auto"/>
              <w:ind w:left="567" w:hanging="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6" w:space="0" w:color="auto"/>
              <w:right w:val="single" w:sz="6" w:space="0" w:color="auto"/>
            </w:tcBorders>
          </w:tcPr>
          <w:p w14:paraId="7F9685DB" w14:textId="2712926A" w:rsidR="000E165F" w:rsidRPr="006C39ED" w:rsidRDefault="000E165F" w:rsidP="007C42FF">
            <w:pPr>
              <w:pStyle w:val="ListParagraph"/>
              <w:numPr>
                <w:ilvl w:val="0"/>
                <w:numId w:val="25"/>
              </w:numPr>
              <w:spacing w:before="60" w:after="60" w:line="276" w:lineRule="auto"/>
              <w:ind w:left="385"/>
              <w:rPr>
                <w:rFonts w:ascii="Bookman Old Style" w:hAnsi="Bookman Old Style"/>
                <w:b/>
                <w:iCs/>
                <w:sz w:val="24"/>
                <w:szCs w:val="24"/>
                <w:lang w:eastAsia="id-ID"/>
              </w:rPr>
            </w:pPr>
            <w:r w:rsidRPr="006C39ED">
              <w:rPr>
                <w:rFonts w:ascii="Bookman Old Style" w:hAnsi="Bookman Old Style"/>
                <w:sz w:val="24"/>
                <w:szCs w:val="24"/>
              </w:rPr>
              <w:t xml:space="preserve">Kemampuan Laba Meningkatkan Modal </w:t>
            </w:r>
          </w:p>
        </w:tc>
        <w:tc>
          <w:tcPr>
            <w:tcW w:w="7875" w:type="dxa"/>
            <w:tcBorders>
              <w:top w:val="single" w:sz="6" w:space="0" w:color="auto"/>
              <w:left w:val="single" w:sz="6" w:space="0" w:color="auto"/>
              <w:bottom w:val="single" w:sz="6" w:space="0" w:color="auto"/>
              <w:right w:val="single" w:sz="6" w:space="0" w:color="auto"/>
            </w:tcBorders>
          </w:tcPr>
          <w:p w14:paraId="3497F7EB" w14:textId="77777777" w:rsidR="000E165F" w:rsidRPr="006C39ED" w:rsidRDefault="000E165F" w:rsidP="007C42FF">
            <w:pPr>
              <w:pStyle w:val="Default"/>
              <w:jc w:val="both"/>
              <w:rPr>
                <w:color w:val="auto"/>
                <w:lang w:val="en-US"/>
              </w:rPr>
            </w:pPr>
            <w:r w:rsidRPr="006C39ED">
              <w:rPr>
                <w:color w:val="auto"/>
              </w:rPr>
              <w:t>Analisa Kualitatif yang dilihat dari Rasio-Rasio Kesehatan Keuangan, Kebijakan Dividen, Laporan Laba Rugi, dan Laporan Modal</w:t>
            </w:r>
            <w:r w:rsidR="002D46B3" w:rsidRPr="006C39ED">
              <w:rPr>
                <w:color w:val="auto"/>
                <w:lang w:val="en-US"/>
              </w:rPr>
              <w:t>.</w:t>
            </w:r>
          </w:p>
          <w:p w14:paraId="2E1EB0F6" w14:textId="582F1E85" w:rsidR="00DD26D1" w:rsidRPr="006C39ED" w:rsidRDefault="005E1042" w:rsidP="00DD26D1">
            <w:pPr>
              <w:pStyle w:val="Default"/>
              <w:jc w:val="both"/>
              <w:rPr>
                <w:color w:val="auto"/>
              </w:rPr>
            </w:pPr>
            <w:r w:rsidRPr="006C39ED">
              <w:rPr>
                <w:color w:val="auto"/>
                <w:lang w:val="en-US"/>
              </w:rPr>
              <w:t>Contoh, r</w:t>
            </w:r>
            <w:r w:rsidR="002D46B3" w:rsidRPr="006C39ED">
              <w:rPr>
                <w:color w:val="auto"/>
              </w:rPr>
              <w:t xml:space="preserve">etensi laba yang tinggi dapat meningkatkan modal lebih cepat. Apabila pertumbuhan aset rendah, sedangkan laba dan modal tinggi atau kuat, kebijakan </w:t>
            </w:r>
            <w:r w:rsidR="002D46B3" w:rsidRPr="006C39ED">
              <w:rPr>
                <w:i/>
                <w:color w:val="auto"/>
              </w:rPr>
              <w:t>dividend payout ratio</w:t>
            </w:r>
            <w:r w:rsidR="002D46B3" w:rsidRPr="006C39ED">
              <w:rPr>
                <w:color w:val="auto"/>
              </w:rPr>
              <w:t xml:space="preserve"> yang relatif tinggi masih dapat diterapkan oleh </w:t>
            </w:r>
            <w:r w:rsidR="00DD26D1" w:rsidRPr="006C39ED">
              <w:rPr>
                <w:color w:val="auto"/>
                <w:lang w:val="en-US"/>
              </w:rPr>
              <w:t>Perusahaan</w:t>
            </w:r>
            <w:r w:rsidR="002D46B3" w:rsidRPr="006C39ED">
              <w:rPr>
                <w:color w:val="auto"/>
              </w:rPr>
              <w:t xml:space="preserve">. Namun apabila pertumbuhan aset pesat sedangkan laba dan modal rendah/ lemah, kebijakan </w:t>
            </w:r>
            <w:r w:rsidR="002D46B3" w:rsidRPr="006C39ED">
              <w:rPr>
                <w:i/>
                <w:color w:val="auto"/>
              </w:rPr>
              <w:t>dividend payout ratio</w:t>
            </w:r>
            <w:r w:rsidR="002D46B3" w:rsidRPr="006C39ED">
              <w:rPr>
                <w:color w:val="auto"/>
              </w:rPr>
              <w:t xml:space="preserve"> yang rendah lebih tepat diterapkan oleh </w:t>
            </w:r>
            <w:r w:rsidR="00DD26D1" w:rsidRPr="006C39ED">
              <w:rPr>
                <w:color w:val="auto"/>
                <w:lang w:val="en-US"/>
              </w:rPr>
              <w:t>Perusahaan</w:t>
            </w:r>
            <w:r w:rsidR="002D46B3" w:rsidRPr="006C39ED">
              <w:rPr>
                <w:color w:val="auto"/>
              </w:rPr>
              <w:t xml:space="preserve">. </w:t>
            </w:r>
          </w:p>
          <w:p w14:paraId="4C9A2D8D" w14:textId="6A77AAA7" w:rsidR="002D46B3" w:rsidRPr="006C39ED" w:rsidRDefault="002D46B3" w:rsidP="00DD26D1">
            <w:pPr>
              <w:pStyle w:val="Default"/>
              <w:jc w:val="both"/>
              <w:rPr>
                <w:color w:val="auto"/>
                <w:u w:val="single"/>
                <w:lang w:val="en-US"/>
              </w:rPr>
            </w:pPr>
            <w:r w:rsidRPr="006C39ED">
              <w:rPr>
                <w:b/>
                <w:i/>
                <w:color w:val="auto"/>
              </w:rPr>
              <w:t>Dividen Payout Ratio</w:t>
            </w:r>
            <w:r w:rsidRPr="006C39ED">
              <w:rPr>
                <w:color w:val="auto"/>
              </w:rPr>
              <w:t xml:space="preserve"> = Jumlah Pembayaran Dividen/Laba Setelah Pajak</w:t>
            </w:r>
          </w:p>
        </w:tc>
      </w:tr>
      <w:tr w:rsidR="000E165F" w:rsidRPr="00E575BD" w14:paraId="0894777B" w14:textId="77777777" w:rsidTr="000E165F">
        <w:tc>
          <w:tcPr>
            <w:tcW w:w="2686" w:type="dxa"/>
            <w:vMerge/>
            <w:tcBorders>
              <w:left w:val="single" w:sz="6" w:space="0" w:color="auto"/>
              <w:right w:val="single" w:sz="6" w:space="0" w:color="auto"/>
            </w:tcBorders>
          </w:tcPr>
          <w:p w14:paraId="79D3CB24" w14:textId="450EB030" w:rsidR="000E165F" w:rsidRPr="00E575BD" w:rsidRDefault="000E165F" w:rsidP="00C56338">
            <w:pPr>
              <w:pStyle w:val="ListParagraph"/>
              <w:numPr>
                <w:ilvl w:val="0"/>
                <w:numId w:val="5"/>
              </w:numPr>
              <w:spacing w:before="60" w:after="60" w:line="276" w:lineRule="auto"/>
              <w:ind w:left="567" w:hanging="567"/>
              <w:contextualSpacing w:val="0"/>
              <w:rPr>
                <w:rFonts w:ascii="Bookman Old Style" w:hAnsi="Bookman Old Style" w:cs="Bookman Old Style"/>
                <w:sz w:val="24"/>
                <w:szCs w:val="24"/>
                <w:lang w:val="id-ID" w:eastAsia="id-ID"/>
              </w:rPr>
            </w:pPr>
          </w:p>
        </w:tc>
        <w:tc>
          <w:tcPr>
            <w:tcW w:w="12899" w:type="dxa"/>
            <w:gridSpan w:val="2"/>
            <w:tcBorders>
              <w:top w:val="single" w:sz="4" w:space="0" w:color="auto"/>
              <w:left w:val="single" w:sz="6" w:space="0" w:color="auto"/>
              <w:bottom w:val="single" w:sz="6" w:space="0" w:color="auto"/>
              <w:right w:val="single" w:sz="6" w:space="0" w:color="auto"/>
            </w:tcBorders>
          </w:tcPr>
          <w:p w14:paraId="0E91C08C" w14:textId="16144968" w:rsidR="000E165F" w:rsidRPr="00E575BD" w:rsidRDefault="000E165F" w:rsidP="003E5616">
            <w:pPr>
              <w:pStyle w:val="ListParagraph"/>
              <w:numPr>
                <w:ilvl w:val="0"/>
                <w:numId w:val="32"/>
              </w:numPr>
              <w:spacing w:before="60" w:after="60" w:line="276" w:lineRule="auto"/>
              <w:ind w:left="385"/>
              <w:jc w:val="both"/>
              <w:rPr>
                <w:rFonts w:ascii="Bookman Old Style" w:hAnsi="Bookman Old Style" w:cs="Bookman Old Style"/>
                <w:b/>
                <w:iCs/>
                <w:sz w:val="24"/>
                <w:szCs w:val="24"/>
                <w:lang w:eastAsia="id-ID"/>
              </w:rPr>
            </w:pPr>
            <w:r w:rsidRPr="00E575BD">
              <w:rPr>
                <w:rFonts w:ascii="Bookman Old Style" w:hAnsi="Bookman Old Style" w:cs="Bookman Old Style"/>
                <w:b/>
                <w:iCs/>
                <w:sz w:val="24"/>
                <w:szCs w:val="24"/>
                <w:lang w:eastAsia="id-ID"/>
              </w:rPr>
              <w:t>Bagi Perusahaan Asuransi Syariah dan Perusahaan Reasuransi Syariah</w:t>
            </w:r>
          </w:p>
        </w:tc>
      </w:tr>
      <w:tr w:rsidR="000E165F" w:rsidRPr="00E575BD" w14:paraId="0300DA7A" w14:textId="77777777" w:rsidTr="000E165F">
        <w:tc>
          <w:tcPr>
            <w:tcW w:w="2686" w:type="dxa"/>
            <w:vMerge/>
            <w:tcBorders>
              <w:left w:val="single" w:sz="6" w:space="0" w:color="auto"/>
              <w:right w:val="single" w:sz="6" w:space="0" w:color="auto"/>
            </w:tcBorders>
          </w:tcPr>
          <w:p w14:paraId="2BE7DBE2" w14:textId="77777777" w:rsidR="000E165F" w:rsidRPr="00E575BD" w:rsidRDefault="000E165F" w:rsidP="00C56338">
            <w:pPr>
              <w:pStyle w:val="ListParagraph"/>
              <w:numPr>
                <w:ilvl w:val="0"/>
                <w:numId w:val="5"/>
              </w:numPr>
              <w:spacing w:before="60" w:after="60" w:line="276" w:lineRule="auto"/>
              <w:ind w:left="567" w:hanging="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6" w:space="0" w:color="auto"/>
              <w:right w:val="single" w:sz="6" w:space="0" w:color="auto"/>
            </w:tcBorders>
          </w:tcPr>
          <w:p w14:paraId="73838EF0" w14:textId="6CF02820" w:rsidR="000E165F" w:rsidRPr="00E575BD" w:rsidRDefault="000E165F" w:rsidP="007C42FF">
            <w:pPr>
              <w:pStyle w:val="ListParagraph"/>
              <w:numPr>
                <w:ilvl w:val="0"/>
                <w:numId w:val="26"/>
              </w:numPr>
              <w:spacing w:before="60" w:after="60" w:line="276" w:lineRule="auto"/>
              <w:ind w:left="385"/>
              <w:rPr>
                <w:rFonts w:ascii="Bookman Old Style" w:hAnsi="Bookman Old Style" w:cs="Bookman Old Style"/>
                <w:i/>
                <w:iCs/>
                <w:sz w:val="24"/>
                <w:szCs w:val="24"/>
                <w:lang w:eastAsia="id-ID"/>
              </w:rPr>
            </w:pPr>
            <w:r w:rsidRPr="00E575BD">
              <w:rPr>
                <w:rFonts w:ascii="Bookman Old Style" w:hAnsi="Bookman Old Style"/>
                <w:sz w:val="24"/>
                <w:szCs w:val="24"/>
              </w:rPr>
              <w:t xml:space="preserve">Return on asset (RoA) </w:t>
            </w:r>
          </w:p>
        </w:tc>
        <w:tc>
          <w:tcPr>
            <w:tcW w:w="7875" w:type="dxa"/>
            <w:tcBorders>
              <w:top w:val="single" w:sz="6" w:space="0" w:color="auto"/>
              <w:left w:val="single" w:sz="6" w:space="0" w:color="auto"/>
              <w:bottom w:val="single" w:sz="6" w:space="0" w:color="auto"/>
              <w:right w:val="single" w:sz="6" w:space="0" w:color="auto"/>
            </w:tcBorders>
          </w:tcPr>
          <w:p w14:paraId="459D95E1" w14:textId="1E848152" w:rsidR="000E165F" w:rsidRPr="00E575BD" w:rsidRDefault="000E165F" w:rsidP="00C43105">
            <w:pPr>
              <w:widowControl/>
              <w:spacing w:before="60" w:after="60" w:line="276" w:lineRule="auto"/>
              <w:jc w:val="center"/>
              <w:rPr>
                <w:rFonts w:cs="Bookman Old Style"/>
                <w:lang w:val="id-ID" w:eastAsia="id-ID"/>
              </w:rPr>
            </w:pPr>
            <w:r w:rsidRPr="00E575BD">
              <w:rPr>
                <w:rFonts w:cs="Bookman Old Style"/>
                <w:noProof/>
                <w:lang w:val="id-ID" w:eastAsia="id-ID"/>
              </w:rPr>
              <mc:AlternateContent>
                <mc:Choice Requires="wps">
                  <w:drawing>
                    <wp:anchor distT="0" distB="0" distL="114300" distR="114300" simplePos="0" relativeHeight="251680768" behindDoc="0" locked="0" layoutInCell="1" allowOverlap="1" wp14:anchorId="2C919456" wp14:editId="67F48161">
                      <wp:simplePos x="0" y="0"/>
                      <wp:positionH relativeFrom="column">
                        <wp:posOffset>1418058</wp:posOffset>
                      </wp:positionH>
                      <wp:positionV relativeFrom="paragraph">
                        <wp:posOffset>241138</wp:posOffset>
                      </wp:positionV>
                      <wp:extent cx="2179187"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21791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B7200"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65pt,19pt" to="28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" strokecolor="black [3213]"/>
                  </w:pict>
                </mc:Fallback>
              </mc:AlternateContent>
            </w:r>
            <w:r w:rsidRPr="00E575BD">
              <w:rPr>
                <w:rFonts w:cs="Bookman Old Style"/>
                <w:lang w:val="id-ID" w:eastAsia="id-ID"/>
              </w:rPr>
              <w:t xml:space="preserve">Laba atau Rugi </w:t>
            </w:r>
            <w:r w:rsidRPr="00E575BD">
              <w:rPr>
                <w:rFonts w:cs="Bookman Old Style"/>
                <w:lang w:eastAsia="id-ID"/>
              </w:rPr>
              <w:t xml:space="preserve">DP </w:t>
            </w:r>
            <w:r w:rsidRPr="00E575BD">
              <w:rPr>
                <w:rFonts w:cs="Bookman Old Style"/>
                <w:lang w:val="id-ID" w:eastAsia="id-ID"/>
              </w:rPr>
              <w:t>sebelum Pajak</w:t>
            </w:r>
          </w:p>
          <w:p w14:paraId="498BA0AB" w14:textId="5C61ED12" w:rsidR="000E165F" w:rsidRPr="00E575BD" w:rsidRDefault="000E165F" w:rsidP="00C43105">
            <w:pPr>
              <w:pStyle w:val="ListParagraph"/>
              <w:spacing w:before="60" w:after="60" w:line="276" w:lineRule="auto"/>
              <w:ind w:left="0"/>
              <w:jc w:val="center"/>
              <w:rPr>
                <w:rFonts w:ascii="Bookman Old Style" w:hAnsi="Bookman Old Style" w:cs="Bookman Old Style"/>
                <w:sz w:val="24"/>
                <w:szCs w:val="24"/>
                <w:lang w:eastAsia="id-ID"/>
              </w:rPr>
            </w:pPr>
            <w:r w:rsidRPr="00E575BD">
              <w:rPr>
                <w:rFonts w:ascii="Bookman Old Style" w:hAnsi="Bookman Old Style" w:cs="Bookman Old Style"/>
                <w:sz w:val="24"/>
                <w:szCs w:val="24"/>
                <w:lang w:val="id-ID" w:eastAsia="id-ID"/>
              </w:rPr>
              <w:t>Rata-rata Total Aset</w:t>
            </w:r>
            <w:r w:rsidRPr="00E575BD">
              <w:rPr>
                <w:rFonts w:ascii="Bookman Old Style" w:hAnsi="Bookman Old Style" w:cs="Bookman Old Style"/>
                <w:sz w:val="24"/>
                <w:szCs w:val="24"/>
                <w:lang w:eastAsia="id-ID"/>
              </w:rPr>
              <w:t xml:space="preserve"> DP</w:t>
            </w:r>
          </w:p>
          <w:p w14:paraId="0C9FA85A" w14:textId="77777777" w:rsidR="000E165F" w:rsidRPr="00E575BD" w:rsidRDefault="000E165F" w:rsidP="00C43105">
            <w:pPr>
              <w:pStyle w:val="ListParagraph"/>
              <w:spacing w:before="60" w:after="60" w:line="276" w:lineRule="auto"/>
              <w:ind w:left="0"/>
              <w:jc w:val="center"/>
              <w:rPr>
                <w:rFonts w:ascii="Bookman Old Style" w:hAnsi="Bookman Old Style" w:cs="Bookman Old Style"/>
                <w:sz w:val="24"/>
                <w:szCs w:val="24"/>
                <w:lang w:val="id-ID" w:eastAsia="id-ID"/>
              </w:rPr>
            </w:pPr>
          </w:p>
          <w:p w14:paraId="242B9A38" w14:textId="12CE30B4" w:rsidR="000E165F" w:rsidRPr="00E575BD" w:rsidRDefault="000E165F" w:rsidP="00C56338">
            <w:pPr>
              <w:pStyle w:val="ListParagraph"/>
              <w:numPr>
                <w:ilvl w:val="0"/>
                <w:numId w:val="15"/>
              </w:numPr>
              <w:spacing w:before="60" w:after="60" w:line="276" w:lineRule="auto"/>
              <w:ind w:left="567" w:hanging="567"/>
              <w:jc w:val="both"/>
              <w:rPr>
                <w:rFonts w:ascii="Bookman Old Style" w:hAnsi="Bookman Old Style" w:cs="Bookman Old Style"/>
                <w:sz w:val="24"/>
                <w:szCs w:val="24"/>
                <w:lang w:val="id-ID" w:eastAsia="id-ID"/>
              </w:rPr>
            </w:pPr>
            <w:r w:rsidRPr="00E575BD">
              <w:rPr>
                <w:rFonts w:ascii="Bookman Old Style" w:hAnsi="Bookman Old Style" w:cs="Bookman Old Style"/>
                <w:sz w:val="24"/>
                <w:szCs w:val="24"/>
                <w:lang w:eastAsia="id-ID"/>
              </w:rPr>
              <w:t>Dihitung ROA untuk Dana Perusahaan (DP)</w:t>
            </w:r>
          </w:p>
          <w:p w14:paraId="640A2B35" w14:textId="214460F2" w:rsidR="000E165F" w:rsidRPr="00E575BD" w:rsidRDefault="000E165F" w:rsidP="00C56338">
            <w:pPr>
              <w:pStyle w:val="ListParagraph"/>
              <w:numPr>
                <w:ilvl w:val="0"/>
                <w:numId w:val="15"/>
              </w:numPr>
              <w:spacing w:before="60" w:after="60" w:line="276" w:lineRule="auto"/>
              <w:ind w:left="567" w:hanging="567"/>
              <w:jc w:val="both"/>
              <w:rPr>
                <w:rFonts w:ascii="Bookman Old Style" w:hAnsi="Bookman Old Style" w:cs="Bookman Old Style"/>
                <w:sz w:val="24"/>
                <w:szCs w:val="24"/>
                <w:lang w:val="id-ID" w:eastAsia="id-ID"/>
              </w:rPr>
            </w:pPr>
            <w:r w:rsidRPr="00E575BD">
              <w:rPr>
                <w:rFonts w:ascii="Bookman Old Style" w:hAnsi="Bookman Old Style" w:cs="Bookman Old Style"/>
                <w:sz w:val="24"/>
                <w:szCs w:val="24"/>
                <w:lang w:val="id-ID" w:eastAsia="id-ID"/>
              </w:rPr>
              <w:t xml:space="preserve">Laba atau Rugi </w:t>
            </w:r>
            <w:r w:rsidRPr="00E575BD">
              <w:rPr>
                <w:rFonts w:ascii="Bookman Old Style" w:hAnsi="Bookman Old Style" w:cs="Bookman Old Style"/>
                <w:sz w:val="24"/>
                <w:szCs w:val="24"/>
                <w:lang w:eastAsia="id-ID"/>
              </w:rPr>
              <w:t xml:space="preserve">DP </w:t>
            </w:r>
            <w:r w:rsidRPr="00E575BD">
              <w:rPr>
                <w:rFonts w:ascii="Bookman Old Style" w:hAnsi="Bookman Old Style" w:cs="Bookman Old Style"/>
                <w:sz w:val="24"/>
                <w:szCs w:val="24"/>
                <w:lang w:val="id-ID" w:eastAsia="id-ID"/>
              </w:rPr>
              <w:t>sebelum Pajak adalah sebagaimana tertera dalam laporan kinerja keuangan Perusahaan Asuransi/Reasuransi Syariah dan Unit Syariah.</w:t>
            </w:r>
          </w:p>
          <w:p w14:paraId="190F8227" w14:textId="4FB4D9A3" w:rsidR="000E165F" w:rsidRPr="00E575BD" w:rsidRDefault="000E165F" w:rsidP="007C42FF">
            <w:pPr>
              <w:pStyle w:val="ListParagraph"/>
              <w:numPr>
                <w:ilvl w:val="0"/>
                <w:numId w:val="15"/>
              </w:numPr>
              <w:spacing w:before="60" w:after="60" w:line="276" w:lineRule="auto"/>
              <w:ind w:left="567" w:hanging="567"/>
              <w:jc w:val="both"/>
              <w:rPr>
                <w:rFonts w:ascii="Bookman Old Style" w:hAnsi="Bookman Old Style" w:cs="Bookman Old Style"/>
                <w:sz w:val="24"/>
                <w:szCs w:val="24"/>
                <w:lang w:val="id-ID" w:eastAsia="id-ID"/>
              </w:rPr>
            </w:pPr>
            <w:r w:rsidRPr="00E575BD">
              <w:rPr>
                <w:rFonts w:ascii="Bookman Old Style" w:hAnsi="Bookman Old Style" w:cs="Bookman Old Style"/>
                <w:sz w:val="24"/>
                <w:szCs w:val="24"/>
                <w:lang w:val="id-ID" w:eastAsia="id-ID"/>
              </w:rPr>
              <w:t xml:space="preserve">Rata-rata total aset </w:t>
            </w:r>
            <w:r w:rsidRPr="00E575BD">
              <w:rPr>
                <w:rFonts w:ascii="Bookman Old Style" w:hAnsi="Bookman Old Style" w:cs="Bookman Old Style"/>
                <w:sz w:val="24"/>
                <w:szCs w:val="24"/>
                <w:lang w:eastAsia="id-ID"/>
              </w:rPr>
              <w:t xml:space="preserve">DP </w:t>
            </w:r>
            <w:r w:rsidRPr="00E575BD">
              <w:rPr>
                <w:rFonts w:ascii="Bookman Old Style" w:hAnsi="Bookman Old Style" w:cs="Bookman Old Style"/>
                <w:sz w:val="24"/>
                <w:szCs w:val="24"/>
                <w:lang w:val="id-ID" w:eastAsia="id-ID"/>
              </w:rPr>
              <w:t>adalah rata-rata total aset dalam laporan posisi keuangan sebagaimana tertera dalam laporan keuangan bulanan Perusahaan Asuransi/Reasuransi Syariah dan Unit Syariah.</w:t>
            </w:r>
          </w:p>
        </w:tc>
      </w:tr>
      <w:tr w:rsidR="000E165F" w:rsidRPr="00E575BD" w14:paraId="7B415167" w14:textId="77777777" w:rsidTr="000E165F">
        <w:tc>
          <w:tcPr>
            <w:tcW w:w="2686" w:type="dxa"/>
            <w:vMerge/>
            <w:tcBorders>
              <w:left w:val="single" w:sz="6" w:space="0" w:color="auto"/>
              <w:right w:val="single" w:sz="6" w:space="0" w:color="auto"/>
            </w:tcBorders>
          </w:tcPr>
          <w:p w14:paraId="790F7F64" w14:textId="77777777" w:rsidR="000E165F" w:rsidRPr="00E575BD" w:rsidRDefault="000E165F" w:rsidP="006F351B">
            <w:pPr>
              <w:widowControl/>
              <w:spacing w:before="60" w:after="60" w:line="276" w:lineRule="auto"/>
              <w:rPr>
                <w:rFonts w:cs="Courier New"/>
              </w:rPr>
            </w:pPr>
          </w:p>
        </w:tc>
        <w:tc>
          <w:tcPr>
            <w:tcW w:w="5024" w:type="dxa"/>
            <w:tcBorders>
              <w:top w:val="single" w:sz="6" w:space="0" w:color="auto"/>
              <w:left w:val="single" w:sz="6" w:space="0" w:color="auto"/>
              <w:bottom w:val="single" w:sz="6" w:space="0" w:color="auto"/>
              <w:right w:val="single" w:sz="6" w:space="0" w:color="auto"/>
            </w:tcBorders>
          </w:tcPr>
          <w:p w14:paraId="1016124C" w14:textId="3978C2F8" w:rsidR="000E165F" w:rsidRPr="00E575BD" w:rsidRDefault="000E165F" w:rsidP="007C42FF">
            <w:pPr>
              <w:pStyle w:val="ListParagraph"/>
              <w:numPr>
                <w:ilvl w:val="0"/>
                <w:numId w:val="26"/>
              </w:numPr>
              <w:spacing w:before="60" w:after="60" w:line="276" w:lineRule="auto"/>
              <w:ind w:left="385"/>
              <w:rPr>
                <w:rFonts w:ascii="Bookman Old Style" w:hAnsi="Bookman Old Style"/>
                <w:iCs/>
                <w:sz w:val="24"/>
                <w:szCs w:val="24"/>
                <w:lang w:eastAsia="id-ID"/>
              </w:rPr>
            </w:pPr>
            <w:r w:rsidRPr="00E575BD">
              <w:rPr>
                <w:rFonts w:ascii="Bookman Old Style" w:hAnsi="Bookman Old Style"/>
                <w:sz w:val="24"/>
                <w:szCs w:val="24"/>
                <w:lang w:eastAsia="id-ID"/>
              </w:rPr>
              <w:t xml:space="preserve">Surplus (defisit) </w:t>
            </w:r>
            <w:r w:rsidRPr="00E575BD">
              <w:rPr>
                <w:rFonts w:ascii="Bookman Old Style" w:hAnsi="Bookman Old Style"/>
                <w:i/>
                <w:sz w:val="24"/>
                <w:szCs w:val="24"/>
                <w:lang w:eastAsia="id-ID"/>
              </w:rPr>
              <w:t>underwriting</w:t>
            </w:r>
          </w:p>
          <w:p w14:paraId="162CFCC1" w14:textId="66A10368" w:rsidR="000E165F" w:rsidRPr="00E575BD" w:rsidRDefault="000E165F" w:rsidP="007D63C4">
            <w:pPr>
              <w:pStyle w:val="ListParagraph"/>
              <w:numPr>
                <w:ilvl w:val="0"/>
                <w:numId w:val="27"/>
              </w:numPr>
              <w:spacing w:before="60" w:after="60" w:line="276" w:lineRule="auto"/>
              <w:ind w:left="810"/>
              <w:rPr>
                <w:rFonts w:ascii="Bookman Old Style" w:hAnsi="Bookman Old Style"/>
                <w:iCs/>
                <w:sz w:val="24"/>
                <w:szCs w:val="24"/>
                <w:lang w:eastAsia="id-ID"/>
              </w:rPr>
            </w:pPr>
            <w:r w:rsidRPr="00E575BD">
              <w:rPr>
                <w:rFonts w:ascii="Bookman Old Style" w:hAnsi="Bookman Old Style"/>
                <w:sz w:val="24"/>
                <w:szCs w:val="24"/>
                <w:lang w:eastAsia="id-ID"/>
              </w:rPr>
              <w:t xml:space="preserve">Pertumbuhan surplus (defisit) </w:t>
            </w:r>
            <w:r w:rsidRPr="00E575BD">
              <w:rPr>
                <w:rFonts w:ascii="Bookman Old Style" w:hAnsi="Bookman Old Style"/>
                <w:i/>
                <w:sz w:val="24"/>
                <w:szCs w:val="24"/>
                <w:lang w:eastAsia="id-ID"/>
              </w:rPr>
              <w:t>underwriting dana tabarru’</w:t>
            </w:r>
          </w:p>
          <w:p w14:paraId="5ABB6BFE" w14:textId="0DE0132E" w:rsidR="000E165F" w:rsidRPr="00E575BD" w:rsidRDefault="000E165F" w:rsidP="00B02B33">
            <w:pPr>
              <w:pStyle w:val="Default"/>
              <w:rPr>
                <w:color w:val="auto"/>
              </w:rPr>
            </w:pPr>
          </w:p>
        </w:tc>
        <w:tc>
          <w:tcPr>
            <w:tcW w:w="7875" w:type="dxa"/>
            <w:tcBorders>
              <w:top w:val="single" w:sz="6" w:space="0" w:color="auto"/>
              <w:left w:val="single" w:sz="6" w:space="0" w:color="auto"/>
              <w:bottom w:val="single" w:sz="6" w:space="0" w:color="auto"/>
              <w:right w:val="single" w:sz="6" w:space="0" w:color="auto"/>
            </w:tcBorders>
          </w:tcPr>
          <w:p w14:paraId="4D8CCFE5" w14:textId="77777777" w:rsidR="000E165F" w:rsidRPr="00E575BD" w:rsidRDefault="000E165F" w:rsidP="00B02B33">
            <w:pPr>
              <w:pStyle w:val="Default"/>
              <w:jc w:val="center"/>
              <w:rPr>
                <w:color w:val="auto"/>
                <w:u w:val="single"/>
              </w:rPr>
            </w:pPr>
          </w:p>
          <w:p w14:paraId="2D49A679" w14:textId="77777777" w:rsidR="000E165F" w:rsidRPr="00E575BD" w:rsidRDefault="000E165F" w:rsidP="00B02B33">
            <w:pPr>
              <w:pStyle w:val="Default"/>
              <w:jc w:val="center"/>
              <w:rPr>
                <w:i/>
                <w:color w:val="auto"/>
                <w:lang w:eastAsia="id-ID"/>
              </w:rPr>
            </w:pPr>
            <w:r w:rsidRPr="00E575BD">
              <w:rPr>
                <w:color w:val="auto"/>
                <w:lang w:eastAsia="id-ID"/>
              </w:rPr>
              <w:t xml:space="preserve">Kontribusi Dana Tabarru Netto-Beban </w:t>
            </w:r>
            <w:r w:rsidRPr="00E575BD">
              <w:rPr>
                <w:i/>
                <w:color w:val="auto"/>
                <w:lang w:eastAsia="id-ID"/>
              </w:rPr>
              <w:t>Underwriting</w:t>
            </w:r>
          </w:p>
          <w:p w14:paraId="3CA93C89" w14:textId="77777777" w:rsidR="000E165F" w:rsidRPr="00E575BD" w:rsidRDefault="000E165F" w:rsidP="00B02B33">
            <w:pPr>
              <w:pStyle w:val="Default"/>
              <w:jc w:val="center"/>
              <w:rPr>
                <w:i/>
                <w:color w:val="auto"/>
                <w:lang w:eastAsia="id-ID"/>
              </w:rPr>
            </w:pPr>
          </w:p>
          <w:p w14:paraId="284FFEF3" w14:textId="1B0BF2EB" w:rsidR="000E165F" w:rsidRPr="00E575BD" w:rsidRDefault="000E165F" w:rsidP="00C56338">
            <w:pPr>
              <w:pStyle w:val="Default"/>
              <w:numPr>
                <w:ilvl w:val="0"/>
                <w:numId w:val="13"/>
              </w:numPr>
              <w:ind w:left="605" w:hanging="567"/>
              <w:jc w:val="both"/>
              <w:rPr>
                <w:color w:val="auto"/>
                <w:u w:val="single"/>
                <w:lang w:val="en-US"/>
              </w:rPr>
            </w:pPr>
            <w:r w:rsidRPr="00E575BD">
              <w:rPr>
                <w:color w:val="auto"/>
                <w:lang w:val="en-US" w:eastAsia="id-ID"/>
              </w:rPr>
              <w:t xml:space="preserve">Kontribusi </w:t>
            </w:r>
            <w:r w:rsidRPr="00E575BD">
              <w:rPr>
                <w:i/>
                <w:color w:val="auto"/>
                <w:lang w:val="en-US" w:eastAsia="id-ID"/>
              </w:rPr>
              <w:t>dana tabarru’</w:t>
            </w:r>
            <w:r w:rsidRPr="00E575BD">
              <w:rPr>
                <w:color w:val="auto"/>
                <w:lang w:val="en-US" w:eastAsia="id-ID"/>
              </w:rPr>
              <w:t xml:space="preserve"> adalah sebagaimana tertera dalam Laporan Kinerja Keuangan Perusahaan Asuransi Syariah/Perusahaan Reasuransi Syariah dan Unit Syariah.</w:t>
            </w:r>
          </w:p>
          <w:p w14:paraId="632AC7D6" w14:textId="7FA37F9B" w:rsidR="000E165F" w:rsidRPr="00E575BD" w:rsidRDefault="000E165F" w:rsidP="00C56338">
            <w:pPr>
              <w:pStyle w:val="Default"/>
              <w:numPr>
                <w:ilvl w:val="0"/>
                <w:numId w:val="13"/>
              </w:numPr>
              <w:ind w:left="605" w:hanging="567"/>
              <w:jc w:val="both"/>
              <w:rPr>
                <w:color w:val="auto"/>
                <w:u w:val="single"/>
                <w:lang w:val="en-US"/>
              </w:rPr>
            </w:pPr>
            <w:r w:rsidRPr="00E575BD">
              <w:rPr>
                <w:color w:val="auto"/>
                <w:lang w:val="en-US" w:eastAsia="id-ID"/>
              </w:rPr>
              <w:t>Beban Underwriting  adalah sebagaimana tertera dalam Laporan Kinerja Keuangan Perusahaan Asuransi Syariah, Perusahaan Reasuransi Syarian dan/atau Unit Syariah</w:t>
            </w:r>
          </w:p>
        </w:tc>
      </w:tr>
      <w:tr w:rsidR="000E165F" w:rsidRPr="00E575BD" w14:paraId="58B062F4" w14:textId="77777777" w:rsidTr="000E165F">
        <w:tc>
          <w:tcPr>
            <w:tcW w:w="2686" w:type="dxa"/>
            <w:vMerge/>
            <w:tcBorders>
              <w:left w:val="single" w:sz="6" w:space="0" w:color="auto"/>
              <w:right w:val="single" w:sz="6" w:space="0" w:color="auto"/>
            </w:tcBorders>
          </w:tcPr>
          <w:p w14:paraId="7F11EDA3" w14:textId="77777777" w:rsidR="000E165F" w:rsidRPr="00E575BD" w:rsidRDefault="000E165F" w:rsidP="006F351B">
            <w:pPr>
              <w:widowControl/>
              <w:spacing w:before="60" w:after="60" w:line="276" w:lineRule="auto"/>
              <w:rPr>
                <w:rFonts w:cs="Courier New"/>
              </w:rPr>
            </w:pPr>
          </w:p>
        </w:tc>
        <w:tc>
          <w:tcPr>
            <w:tcW w:w="5024" w:type="dxa"/>
            <w:tcBorders>
              <w:top w:val="single" w:sz="6" w:space="0" w:color="auto"/>
              <w:left w:val="single" w:sz="6" w:space="0" w:color="auto"/>
              <w:bottom w:val="single" w:sz="6" w:space="0" w:color="auto"/>
              <w:right w:val="single" w:sz="6" w:space="0" w:color="auto"/>
            </w:tcBorders>
          </w:tcPr>
          <w:p w14:paraId="59E6E8EE" w14:textId="371CD44C" w:rsidR="000E165F" w:rsidRPr="00E575BD" w:rsidRDefault="000E165F" w:rsidP="007D63C4">
            <w:pPr>
              <w:pStyle w:val="ListParagraph"/>
              <w:numPr>
                <w:ilvl w:val="0"/>
                <w:numId w:val="27"/>
              </w:numPr>
              <w:spacing w:before="60" w:after="60" w:line="276" w:lineRule="auto"/>
              <w:ind w:left="810"/>
              <w:rPr>
                <w:rFonts w:ascii="Bookman Old Style" w:hAnsi="Bookman Old Style"/>
                <w:iCs/>
                <w:sz w:val="24"/>
                <w:szCs w:val="24"/>
                <w:lang w:eastAsia="id-ID"/>
              </w:rPr>
            </w:pPr>
            <w:r w:rsidRPr="00E575BD">
              <w:rPr>
                <w:rFonts w:ascii="Bookman Old Style" w:hAnsi="Bookman Old Style"/>
                <w:sz w:val="24"/>
                <w:szCs w:val="24"/>
                <w:lang w:eastAsia="id-ID"/>
              </w:rPr>
              <w:t xml:space="preserve">Surplus (defisit) </w:t>
            </w:r>
            <w:r w:rsidRPr="00E575BD">
              <w:rPr>
                <w:rFonts w:ascii="Bookman Old Style" w:hAnsi="Bookman Old Style"/>
                <w:i/>
                <w:sz w:val="24"/>
                <w:szCs w:val="24"/>
                <w:lang w:eastAsia="id-ID"/>
              </w:rPr>
              <w:t xml:space="preserve">underwriting dana tabarru’ </w:t>
            </w:r>
            <w:r w:rsidRPr="00E575BD">
              <w:rPr>
                <w:rFonts w:ascii="Bookman Old Style" w:hAnsi="Bookman Old Style"/>
                <w:sz w:val="24"/>
                <w:szCs w:val="24"/>
                <w:lang w:eastAsia="id-ID"/>
              </w:rPr>
              <w:t xml:space="preserve">terhadap laba (rugi) </w:t>
            </w:r>
            <w:r w:rsidRPr="00E575BD">
              <w:rPr>
                <w:rFonts w:ascii="Bookman Old Style" w:hAnsi="Bookman Old Style"/>
                <w:i/>
                <w:sz w:val="24"/>
                <w:szCs w:val="24"/>
                <w:lang w:eastAsia="id-ID"/>
              </w:rPr>
              <w:t xml:space="preserve">dana tabarru’ </w:t>
            </w:r>
            <w:r w:rsidRPr="00E575BD">
              <w:rPr>
                <w:rFonts w:ascii="Bookman Old Style" w:hAnsi="Bookman Old Style"/>
                <w:sz w:val="24"/>
                <w:szCs w:val="24"/>
                <w:lang w:eastAsia="id-ID"/>
              </w:rPr>
              <w:t>sebelum pajak</w:t>
            </w:r>
          </w:p>
        </w:tc>
        <w:tc>
          <w:tcPr>
            <w:tcW w:w="7875" w:type="dxa"/>
            <w:tcBorders>
              <w:top w:val="single" w:sz="6" w:space="0" w:color="auto"/>
              <w:left w:val="single" w:sz="6" w:space="0" w:color="auto"/>
              <w:bottom w:val="single" w:sz="6" w:space="0" w:color="auto"/>
              <w:right w:val="single" w:sz="6" w:space="0" w:color="auto"/>
            </w:tcBorders>
          </w:tcPr>
          <w:p w14:paraId="63E159F4" w14:textId="77777777" w:rsidR="000E165F" w:rsidRPr="00E575BD" w:rsidRDefault="000E165F" w:rsidP="003C0D37">
            <w:pPr>
              <w:spacing w:before="60" w:after="60" w:line="276" w:lineRule="auto"/>
              <w:jc w:val="center"/>
              <w:rPr>
                <w:rFonts w:cs="Bookman Old Style"/>
                <w:noProof/>
                <w:u w:val="single"/>
                <w:lang w:val="id-ID" w:eastAsia="id-ID"/>
              </w:rPr>
            </w:pPr>
            <w:r w:rsidRPr="00E575BD">
              <w:rPr>
                <w:rFonts w:cs="Bookman Old Style"/>
                <w:u w:val="single"/>
                <w:lang w:val="id-ID" w:eastAsia="id-ID"/>
              </w:rPr>
              <w:t>Surplus (defisit) underwriting dana tabarru’</w:t>
            </w:r>
          </w:p>
          <w:p w14:paraId="776865C7" w14:textId="77777777" w:rsidR="000E165F" w:rsidRPr="00E575BD" w:rsidRDefault="000E165F" w:rsidP="003C0D37">
            <w:pPr>
              <w:pStyle w:val="Default"/>
              <w:jc w:val="center"/>
              <w:rPr>
                <w:noProof/>
                <w:color w:val="auto"/>
                <w:lang w:eastAsia="id-ID"/>
              </w:rPr>
            </w:pPr>
            <w:r w:rsidRPr="00E575BD">
              <w:rPr>
                <w:noProof/>
                <w:color w:val="auto"/>
                <w:lang w:eastAsia="id-ID"/>
              </w:rPr>
              <w:t>Laba (rugi) dana tabarru sebelum pajak</w:t>
            </w:r>
          </w:p>
          <w:p w14:paraId="0A5AE5CF" w14:textId="77777777" w:rsidR="000E165F" w:rsidRPr="00E575BD" w:rsidRDefault="000E165F" w:rsidP="003C0D37">
            <w:pPr>
              <w:pStyle w:val="Default"/>
              <w:jc w:val="center"/>
              <w:rPr>
                <w:noProof/>
                <w:color w:val="auto"/>
                <w:lang w:eastAsia="id-ID"/>
              </w:rPr>
            </w:pPr>
          </w:p>
          <w:p w14:paraId="5A6C8534" w14:textId="392334C5" w:rsidR="000E165F" w:rsidRPr="00E575BD" w:rsidRDefault="000E165F" w:rsidP="00C56338">
            <w:pPr>
              <w:pStyle w:val="Default"/>
              <w:numPr>
                <w:ilvl w:val="0"/>
                <w:numId w:val="14"/>
              </w:numPr>
              <w:ind w:left="463" w:hanging="425"/>
              <w:jc w:val="both"/>
              <w:rPr>
                <w:color w:val="auto"/>
                <w:lang w:val="en-US"/>
              </w:rPr>
            </w:pPr>
            <w:r w:rsidRPr="00E575BD">
              <w:rPr>
                <w:color w:val="auto"/>
                <w:lang w:val="en-US"/>
              </w:rPr>
              <w:t xml:space="preserve">Surplus (defisit) </w:t>
            </w:r>
            <w:r w:rsidRPr="00E575BD">
              <w:rPr>
                <w:i/>
                <w:color w:val="auto"/>
                <w:lang w:val="en-US"/>
              </w:rPr>
              <w:t>underwriting dana tabarru’</w:t>
            </w:r>
            <w:r w:rsidRPr="00E575BD">
              <w:rPr>
                <w:color w:val="auto"/>
                <w:lang w:val="en-US"/>
              </w:rPr>
              <w:t xml:space="preserve"> adalah sebagaimana tertera dalam </w:t>
            </w:r>
            <w:r w:rsidRPr="00E575BD">
              <w:rPr>
                <w:color w:val="auto"/>
                <w:lang w:val="en-US" w:eastAsia="id-ID"/>
              </w:rPr>
              <w:t>Laporan Kinerja Keuangan Perusahaan Asuransi Syariah/Perusahaan Reasuransi Syariah dan Unit Syariah</w:t>
            </w:r>
          </w:p>
          <w:p w14:paraId="0A82D84B" w14:textId="590B03C1" w:rsidR="000E165F" w:rsidRPr="00E575BD" w:rsidRDefault="000E165F" w:rsidP="00C56338">
            <w:pPr>
              <w:pStyle w:val="Default"/>
              <w:numPr>
                <w:ilvl w:val="0"/>
                <w:numId w:val="14"/>
              </w:numPr>
              <w:ind w:left="463" w:hanging="425"/>
              <w:jc w:val="both"/>
              <w:rPr>
                <w:color w:val="auto"/>
                <w:lang w:val="en-US"/>
              </w:rPr>
            </w:pPr>
            <w:r w:rsidRPr="00E575BD">
              <w:rPr>
                <w:color w:val="auto"/>
                <w:lang w:val="en-US"/>
              </w:rPr>
              <w:t xml:space="preserve">Laba (rugi) </w:t>
            </w:r>
            <w:r w:rsidRPr="00E575BD">
              <w:rPr>
                <w:i/>
                <w:color w:val="auto"/>
                <w:lang w:val="en-US"/>
              </w:rPr>
              <w:t>dana tabarru’</w:t>
            </w:r>
            <w:r w:rsidRPr="00E575BD">
              <w:rPr>
                <w:color w:val="auto"/>
                <w:lang w:val="en-US"/>
              </w:rPr>
              <w:t xml:space="preserve"> adalah sebagaimana tertera dalam </w:t>
            </w:r>
            <w:r w:rsidRPr="00E575BD">
              <w:rPr>
                <w:color w:val="auto"/>
                <w:lang w:val="en-US" w:eastAsia="id-ID"/>
              </w:rPr>
              <w:t>Laporan Kinerja Keuangan Perusahaan Asuransi Syariah/Perusahaan Reasuransi Syariah dan Unit Syariah</w:t>
            </w:r>
          </w:p>
        </w:tc>
      </w:tr>
      <w:tr w:rsidR="000E165F" w:rsidRPr="00E575BD" w14:paraId="1F09F2DD" w14:textId="77777777" w:rsidTr="000E165F">
        <w:tc>
          <w:tcPr>
            <w:tcW w:w="2686" w:type="dxa"/>
            <w:vMerge/>
            <w:tcBorders>
              <w:left w:val="single" w:sz="6" w:space="0" w:color="auto"/>
              <w:right w:val="single" w:sz="6" w:space="0" w:color="auto"/>
            </w:tcBorders>
          </w:tcPr>
          <w:p w14:paraId="3A2DA223" w14:textId="77777777" w:rsidR="000E165F" w:rsidRPr="00E575BD" w:rsidRDefault="000E165F" w:rsidP="00C14C51">
            <w:pPr>
              <w:widowControl/>
              <w:spacing w:before="60" w:after="60" w:line="276" w:lineRule="auto"/>
              <w:rPr>
                <w:rFonts w:cs="Courier New"/>
              </w:rPr>
            </w:pPr>
          </w:p>
        </w:tc>
        <w:tc>
          <w:tcPr>
            <w:tcW w:w="5024" w:type="dxa"/>
            <w:tcBorders>
              <w:top w:val="single" w:sz="6" w:space="0" w:color="auto"/>
              <w:left w:val="single" w:sz="6" w:space="0" w:color="auto"/>
              <w:bottom w:val="single" w:sz="6" w:space="0" w:color="auto"/>
              <w:right w:val="single" w:sz="6" w:space="0" w:color="auto"/>
            </w:tcBorders>
          </w:tcPr>
          <w:p w14:paraId="3C5D3790" w14:textId="7706E27F" w:rsidR="000E165F" w:rsidRPr="00E575BD" w:rsidRDefault="000E165F" w:rsidP="0085532D">
            <w:pPr>
              <w:pStyle w:val="ListParagraph"/>
              <w:numPr>
                <w:ilvl w:val="0"/>
                <w:numId w:val="26"/>
              </w:numPr>
              <w:spacing w:before="60" w:after="60" w:line="276" w:lineRule="auto"/>
              <w:ind w:left="385"/>
              <w:rPr>
                <w:rFonts w:ascii="Bookman Old Style" w:hAnsi="Bookman Old Style" w:cs="Bookman Old Style"/>
                <w:iCs/>
                <w:sz w:val="24"/>
                <w:szCs w:val="24"/>
                <w:lang w:eastAsia="id-ID"/>
              </w:rPr>
            </w:pPr>
            <w:r w:rsidRPr="00E575BD">
              <w:rPr>
                <w:rFonts w:ascii="Bookman Old Style" w:hAnsi="Bookman Old Style" w:cs="Bookman Old Style"/>
                <w:iCs/>
                <w:sz w:val="24"/>
                <w:szCs w:val="24"/>
                <w:lang w:eastAsia="id-ID"/>
              </w:rPr>
              <w:t>Pembentukan Penyisihan</w:t>
            </w:r>
          </w:p>
          <w:p w14:paraId="5A9F3B2F" w14:textId="77777777" w:rsidR="000E165F" w:rsidRPr="00E575BD" w:rsidRDefault="000E165F" w:rsidP="00C14C51">
            <w:pPr>
              <w:pStyle w:val="Default"/>
              <w:rPr>
                <w:iCs/>
                <w:color w:val="auto"/>
                <w:lang w:val="en-US" w:eastAsia="id-ID"/>
              </w:rPr>
            </w:pPr>
          </w:p>
        </w:tc>
        <w:tc>
          <w:tcPr>
            <w:tcW w:w="7875" w:type="dxa"/>
            <w:tcBorders>
              <w:top w:val="single" w:sz="6" w:space="0" w:color="auto"/>
              <w:left w:val="single" w:sz="6" w:space="0" w:color="auto"/>
              <w:bottom w:val="single" w:sz="6" w:space="0" w:color="auto"/>
              <w:right w:val="single" w:sz="6" w:space="0" w:color="auto"/>
            </w:tcBorders>
          </w:tcPr>
          <w:p w14:paraId="506F28F7" w14:textId="640D0986" w:rsidR="000E165F" w:rsidRPr="00E575BD" w:rsidRDefault="000E165F" w:rsidP="00C56338">
            <w:pPr>
              <w:pStyle w:val="ListParagraph"/>
              <w:numPr>
                <w:ilvl w:val="0"/>
                <w:numId w:val="9"/>
              </w:numPr>
              <w:spacing w:before="60" w:after="60" w:line="276" w:lineRule="auto"/>
              <w:ind w:left="567" w:hanging="567"/>
              <w:jc w:val="both"/>
              <w:rPr>
                <w:rFonts w:ascii="Bookman Old Style" w:hAnsi="Bookman Old Style" w:cs="Bookman Old Style"/>
                <w:noProof/>
                <w:sz w:val="24"/>
                <w:szCs w:val="24"/>
                <w:lang w:val="id-ID" w:eastAsia="id-ID"/>
              </w:rPr>
            </w:pPr>
            <w:r w:rsidRPr="00E575BD">
              <w:rPr>
                <w:rFonts w:ascii="Bookman Old Style" w:hAnsi="Bookman Old Style" w:cs="Bookman Old Style"/>
                <w:sz w:val="24"/>
                <w:szCs w:val="24"/>
                <w:lang w:val="id-ID" w:eastAsia="id-ID"/>
              </w:rPr>
              <w:t>Pertumbuhan Kenaikan (Penurunan) penyisihan teknis dana tabarru’</w:t>
            </w:r>
          </w:p>
          <w:p w14:paraId="23FA0EBE" w14:textId="0FEB5983" w:rsidR="000E165F" w:rsidRPr="00E575BD" w:rsidRDefault="000E165F" w:rsidP="00DC2EF9">
            <w:pPr>
              <w:pStyle w:val="ListParagraph"/>
              <w:spacing w:before="60" w:after="60" w:line="276" w:lineRule="auto"/>
              <w:ind w:left="567"/>
              <w:jc w:val="both"/>
              <w:rPr>
                <w:rFonts w:ascii="Bookman Old Style" w:hAnsi="Bookman Old Style" w:cs="Bookman Old Style"/>
                <w:noProof/>
                <w:sz w:val="24"/>
                <w:szCs w:val="24"/>
                <w:lang w:eastAsia="id-ID"/>
              </w:rPr>
            </w:pPr>
            <w:r w:rsidRPr="00E575BD">
              <w:rPr>
                <w:rFonts w:ascii="Bookman Old Style" w:hAnsi="Bookman Old Style" w:cs="Bookman Old Style"/>
                <w:sz w:val="24"/>
                <w:szCs w:val="24"/>
                <w:lang w:eastAsia="id-ID"/>
              </w:rPr>
              <w:t xml:space="preserve">Kenaikan (penurunan) </w:t>
            </w:r>
            <w:r w:rsidRPr="00E575BD">
              <w:rPr>
                <w:rFonts w:ascii="Bookman Old Style" w:hAnsi="Bookman Old Style" w:cs="Bookman Old Style"/>
                <w:sz w:val="24"/>
                <w:szCs w:val="24"/>
                <w:lang w:val="id-ID" w:eastAsia="id-ID"/>
              </w:rPr>
              <w:t>penyisihan teknis dana tabarru’</w:t>
            </w:r>
            <w:r w:rsidRPr="00E575BD">
              <w:rPr>
                <w:rFonts w:ascii="Bookman Old Style" w:hAnsi="Bookman Old Style" w:cs="Bookman Old Style"/>
                <w:sz w:val="24"/>
                <w:szCs w:val="24"/>
                <w:lang w:eastAsia="id-ID"/>
              </w:rPr>
              <w:t xml:space="preserve"> adalah sebagaimana tertera dalam Laporan Kinerja Keuangan Perusahaan Asuransi/Reasuransi Syariah dan Unit Syariah</w:t>
            </w:r>
          </w:p>
          <w:p w14:paraId="37E35029" w14:textId="77777777" w:rsidR="000E165F" w:rsidRPr="00E575BD" w:rsidRDefault="000E165F" w:rsidP="00C56338">
            <w:pPr>
              <w:pStyle w:val="ListParagraph"/>
              <w:numPr>
                <w:ilvl w:val="0"/>
                <w:numId w:val="9"/>
              </w:numPr>
              <w:spacing w:before="60" w:after="60" w:line="276" w:lineRule="auto"/>
              <w:ind w:left="567" w:hanging="567"/>
              <w:jc w:val="both"/>
              <w:rPr>
                <w:rFonts w:ascii="Bookman Old Style" w:hAnsi="Bookman Old Style" w:cs="Bookman Old Style"/>
                <w:sz w:val="24"/>
                <w:szCs w:val="24"/>
                <w:u w:val="single"/>
                <w:lang w:val="id-ID" w:eastAsia="id-ID"/>
              </w:rPr>
            </w:pPr>
            <w:r w:rsidRPr="00E575BD">
              <w:rPr>
                <w:rFonts w:ascii="Bookman Old Style" w:hAnsi="Bookman Old Style" w:cs="Bookman Old Style"/>
                <w:sz w:val="24"/>
                <w:szCs w:val="24"/>
                <w:lang w:val="id-ID" w:eastAsia="id-ID"/>
              </w:rPr>
              <w:t>Pertumbuhan Kenaikan (Penurunan) penyisihan ujroh dana perusahaan</w:t>
            </w:r>
          </w:p>
          <w:p w14:paraId="54BE31D2" w14:textId="7FB8BD7F" w:rsidR="000E165F" w:rsidRPr="00E575BD" w:rsidRDefault="000E165F" w:rsidP="00DC2EF9">
            <w:pPr>
              <w:pStyle w:val="ListParagraph"/>
              <w:spacing w:before="60" w:after="60" w:line="276" w:lineRule="auto"/>
              <w:ind w:left="567"/>
              <w:jc w:val="both"/>
              <w:rPr>
                <w:rFonts w:ascii="Bookman Old Style" w:hAnsi="Bookman Old Style" w:cs="Bookman Old Style"/>
                <w:sz w:val="24"/>
                <w:szCs w:val="24"/>
                <w:u w:val="single"/>
                <w:lang w:val="id-ID" w:eastAsia="id-ID"/>
              </w:rPr>
            </w:pPr>
            <w:r w:rsidRPr="00E575BD">
              <w:rPr>
                <w:rFonts w:ascii="Bookman Old Style" w:hAnsi="Bookman Old Style" w:cs="Bookman Old Style"/>
                <w:sz w:val="24"/>
                <w:szCs w:val="24"/>
                <w:lang w:eastAsia="id-ID"/>
              </w:rPr>
              <w:t xml:space="preserve">Kenaikan (penurunan) </w:t>
            </w:r>
            <w:r w:rsidRPr="00E575BD">
              <w:rPr>
                <w:rFonts w:ascii="Bookman Old Style" w:hAnsi="Bookman Old Style" w:cs="Bookman Old Style"/>
                <w:sz w:val="24"/>
                <w:szCs w:val="24"/>
                <w:lang w:val="id-ID" w:eastAsia="id-ID"/>
              </w:rPr>
              <w:t>penyisihan ujroh dana perusahaan</w:t>
            </w:r>
            <w:r w:rsidRPr="00E575BD">
              <w:rPr>
                <w:rFonts w:ascii="Bookman Old Style" w:hAnsi="Bookman Old Style" w:cs="Bookman Old Style"/>
                <w:sz w:val="24"/>
                <w:szCs w:val="24"/>
                <w:lang w:eastAsia="id-ID"/>
              </w:rPr>
              <w:t xml:space="preserve"> adalah sebagaimana tertera dalam Laporan Kinerja Keuangan Perusahaan Asuransi/Reasuransi Syariah dan Unit Syariah</w:t>
            </w:r>
          </w:p>
          <w:p w14:paraId="3D5D1D90" w14:textId="77777777" w:rsidR="000E165F" w:rsidRPr="00E575BD" w:rsidRDefault="000E165F" w:rsidP="00C56338">
            <w:pPr>
              <w:pStyle w:val="ListParagraph"/>
              <w:numPr>
                <w:ilvl w:val="0"/>
                <w:numId w:val="9"/>
              </w:numPr>
              <w:spacing w:before="60" w:after="60" w:line="276" w:lineRule="auto"/>
              <w:ind w:left="567" w:hanging="567"/>
              <w:jc w:val="both"/>
              <w:rPr>
                <w:rFonts w:ascii="Bookman Old Style" w:hAnsi="Bookman Old Style" w:cs="Bookman Old Style"/>
                <w:sz w:val="24"/>
                <w:szCs w:val="24"/>
                <w:u w:val="single"/>
                <w:lang w:val="id-ID" w:eastAsia="id-ID"/>
              </w:rPr>
            </w:pPr>
            <w:r w:rsidRPr="00E575BD">
              <w:rPr>
                <w:rFonts w:ascii="Bookman Old Style" w:hAnsi="Bookman Old Style" w:cs="Bookman Old Style"/>
                <w:sz w:val="24"/>
                <w:szCs w:val="24"/>
                <w:lang w:val="id-ID" w:eastAsia="id-ID"/>
              </w:rPr>
              <w:lastRenderedPageBreak/>
              <w:t>Pertumbuhan Kenaikan (Penurunan) profit equalization reserve pada dana investasi peserta jika terdapat PAYDI yang digaransi</w:t>
            </w:r>
          </w:p>
          <w:p w14:paraId="29AE4E98" w14:textId="4479ADD7" w:rsidR="000E165F" w:rsidRPr="00E575BD" w:rsidRDefault="000E165F" w:rsidP="00D05C8B">
            <w:pPr>
              <w:pStyle w:val="ListParagraph"/>
              <w:spacing w:before="60" w:after="60" w:line="276" w:lineRule="auto"/>
              <w:ind w:left="567"/>
              <w:jc w:val="both"/>
              <w:rPr>
                <w:rFonts w:ascii="Bookman Old Style" w:hAnsi="Bookman Old Style" w:cs="Bookman Old Style"/>
                <w:sz w:val="24"/>
                <w:szCs w:val="24"/>
                <w:u w:val="single"/>
                <w:lang w:val="id-ID" w:eastAsia="id-ID"/>
              </w:rPr>
            </w:pPr>
            <w:r w:rsidRPr="00E575BD">
              <w:rPr>
                <w:rFonts w:ascii="Bookman Old Style" w:hAnsi="Bookman Old Style" w:cs="Bookman Old Style"/>
                <w:sz w:val="24"/>
                <w:szCs w:val="24"/>
                <w:lang w:val="id-ID" w:eastAsia="id-ID"/>
              </w:rPr>
              <w:t>Kenaikan (Penurunan) profit equalization reserve pada dana investasi peserta jika terdapat PAYDI yang digaransi</w:t>
            </w:r>
            <w:r w:rsidRPr="00E575BD">
              <w:rPr>
                <w:rFonts w:ascii="Bookman Old Style" w:hAnsi="Bookman Old Style" w:cs="Bookman Old Style"/>
                <w:sz w:val="24"/>
                <w:szCs w:val="24"/>
                <w:lang w:eastAsia="id-ID"/>
              </w:rPr>
              <w:t xml:space="preserve"> adalah sebagaimana tertera dalam Laporan Kinerja Keuangan Perusahaan Asuransi/Reasuransi Syariah dan Unit Syariah</w:t>
            </w:r>
          </w:p>
        </w:tc>
      </w:tr>
      <w:tr w:rsidR="000E165F" w:rsidRPr="00E575BD" w14:paraId="7E0C95ED" w14:textId="77777777" w:rsidTr="00E86A3C">
        <w:tc>
          <w:tcPr>
            <w:tcW w:w="2686" w:type="dxa"/>
            <w:vMerge/>
            <w:tcBorders>
              <w:left w:val="single" w:sz="6" w:space="0" w:color="auto"/>
              <w:bottom w:val="single" w:sz="4" w:space="0" w:color="auto"/>
              <w:right w:val="single" w:sz="6" w:space="0" w:color="auto"/>
            </w:tcBorders>
          </w:tcPr>
          <w:p w14:paraId="0E56C54B" w14:textId="2AE8BF00" w:rsidR="000E165F" w:rsidRPr="00E575BD" w:rsidRDefault="000E165F" w:rsidP="00B02B33">
            <w:pPr>
              <w:widowControl/>
              <w:spacing w:before="60" w:after="60" w:line="276" w:lineRule="auto"/>
              <w:rPr>
                <w:rFonts w:cs="Courier New"/>
              </w:rPr>
            </w:pPr>
          </w:p>
        </w:tc>
        <w:tc>
          <w:tcPr>
            <w:tcW w:w="5024" w:type="dxa"/>
            <w:tcBorders>
              <w:top w:val="single" w:sz="6" w:space="0" w:color="auto"/>
              <w:left w:val="single" w:sz="6" w:space="0" w:color="auto"/>
              <w:bottom w:val="single" w:sz="4" w:space="0" w:color="auto"/>
              <w:right w:val="single" w:sz="6" w:space="0" w:color="auto"/>
            </w:tcBorders>
          </w:tcPr>
          <w:p w14:paraId="4CB34BE3" w14:textId="6C9F8A73" w:rsidR="000E165F" w:rsidRPr="006C39ED" w:rsidRDefault="000E165F" w:rsidP="0085532D">
            <w:pPr>
              <w:pStyle w:val="ListParagraph"/>
              <w:numPr>
                <w:ilvl w:val="0"/>
                <w:numId w:val="26"/>
              </w:numPr>
              <w:spacing w:before="60" w:after="60" w:line="276" w:lineRule="auto"/>
              <w:ind w:left="385"/>
              <w:rPr>
                <w:rFonts w:ascii="Bookman Old Style" w:hAnsi="Bookman Old Style"/>
                <w:sz w:val="24"/>
                <w:szCs w:val="24"/>
              </w:rPr>
            </w:pPr>
            <w:r w:rsidRPr="006C39ED">
              <w:rPr>
                <w:rFonts w:ascii="Bookman Old Style" w:hAnsi="Bookman Old Style"/>
                <w:iCs/>
                <w:sz w:val="24"/>
                <w:szCs w:val="24"/>
                <w:lang w:eastAsia="id-ID"/>
              </w:rPr>
              <w:t>Kinerja Dana Perusahaan (Rentabilitas) Aktual terhadap Proyeksi</w:t>
            </w:r>
          </w:p>
        </w:tc>
        <w:tc>
          <w:tcPr>
            <w:tcW w:w="7875" w:type="dxa"/>
            <w:tcBorders>
              <w:top w:val="single" w:sz="6" w:space="0" w:color="auto"/>
              <w:left w:val="single" w:sz="6" w:space="0" w:color="auto"/>
              <w:bottom w:val="single" w:sz="4" w:space="0" w:color="auto"/>
              <w:right w:val="single" w:sz="6" w:space="0" w:color="auto"/>
            </w:tcBorders>
          </w:tcPr>
          <w:p w14:paraId="5F0C2160" w14:textId="77777777" w:rsidR="00E844D6" w:rsidRPr="006C39ED" w:rsidRDefault="00E844D6" w:rsidP="00E844D6">
            <w:pPr>
              <w:widowControl/>
              <w:spacing w:before="60" w:after="60" w:line="276" w:lineRule="auto"/>
              <w:jc w:val="center"/>
              <w:rPr>
                <w:rFonts w:cs="Bookman Old Style"/>
                <w:lang w:val="id-ID" w:eastAsia="id-ID"/>
              </w:rPr>
            </w:pPr>
            <w:r w:rsidRPr="006C39ED">
              <w:rPr>
                <w:rFonts w:cs="Bookman Old Style"/>
                <w:noProof/>
                <w:lang w:val="id-ID" w:eastAsia="id-ID"/>
              </w:rPr>
              <mc:AlternateContent>
                <mc:Choice Requires="wps">
                  <w:drawing>
                    <wp:anchor distT="0" distB="0" distL="114300" distR="114300" simplePos="0" relativeHeight="251684864" behindDoc="0" locked="0" layoutInCell="1" allowOverlap="1" wp14:anchorId="70212AA3" wp14:editId="436DA1EE">
                      <wp:simplePos x="0" y="0"/>
                      <wp:positionH relativeFrom="column">
                        <wp:posOffset>716915</wp:posOffset>
                      </wp:positionH>
                      <wp:positionV relativeFrom="paragraph">
                        <wp:posOffset>235585</wp:posOffset>
                      </wp:positionV>
                      <wp:extent cx="3465195" cy="0"/>
                      <wp:effectExtent l="12065" t="6985" r="889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F7B0BD" id="Straight Connector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45pt,18.55pt" to="329.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ve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"/>
                  </w:pict>
                </mc:Fallback>
              </mc:AlternateContent>
            </w:r>
            <w:r w:rsidRPr="006C39ED">
              <w:rPr>
                <w:rFonts w:cs="Bookman Old Style"/>
                <w:lang w:val="id-ID" w:eastAsia="id-ID"/>
              </w:rPr>
              <w:t>Kinerja Komponen Laba (Rentabilitas) Aktual</w:t>
            </w:r>
          </w:p>
          <w:p w14:paraId="6F69489F" w14:textId="77777777" w:rsidR="00E844D6" w:rsidRPr="006C39ED" w:rsidRDefault="00E844D6" w:rsidP="00E844D6">
            <w:pPr>
              <w:widowControl/>
              <w:spacing w:before="60" w:after="60" w:line="276" w:lineRule="auto"/>
              <w:jc w:val="center"/>
              <w:rPr>
                <w:rFonts w:cs="Bookman Old Style"/>
                <w:lang w:val="id-ID" w:eastAsia="id-ID"/>
              </w:rPr>
            </w:pPr>
            <w:r w:rsidRPr="006C39ED">
              <w:rPr>
                <w:rFonts w:cs="Bookman Old Style"/>
                <w:lang w:val="id-ID" w:eastAsia="id-ID"/>
              </w:rPr>
              <w:t>Proyeksi Anggaran</w:t>
            </w:r>
          </w:p>
          <w:p w14:paraId="3513F96B" w14:textId="77777777" w:rsidR="00E844D6" w:rsidRPr="006C39ED" w:rsidRDefault="00E844D6" w:rsidP="00E844D6">
            <w:pPr>
              <w:pStyle w:val="ListParagraph"/>
              <w:spacing w:before="60" w:after="60" w:line="276" w:lineRule="auto"/>
              <w:ind w:left="0"/>
              <w:rPr>
                <w:rFonts w:ascii="Bookman Old Style" w:hAnsi="Bookman Old Style" w:cs="Bookman Old Style"/>
                <w:sz w:val="24"/>
                <w:szCs w:val="24"/>
                <w:lang w:eastAsia="id-ID"/>
              </w:rPr>
            </w:pPr>
          </w:p>
          <w:p w14:paraId="047640CE" w14:textId="77777777" w:rsidR="00E844D6" w:rsidRPr="006C39ED" w:rsidRDefault="00E844D6" w:rsidP="00E844D6">
            <w:pPr>
              <w:pStyle w:val="Default"/>
              <w:jc w:val="both"/>
              <w:rPr>
                <w:color w:val="auto"/>
                <w:lang w:eastAsia="id-ID"/>
              </w:rPr>
            </w:pPr>
            <w:r w:rsidRPr="006C39ED">
              <w:rPr>
                <w:color w:val="auto"/>
                <w:lang w:eastAsia="id-ID"/>
              </w:rPr>
              <w:t>Kinerja pada komponen laba (rentabilitas) yang meliputi antara lain:</w:t>
            </w:r>
          </w:p>
          <w:p w14:paraId="714F80DC" w14:textId="77777777" w:rsidR="002D46B3" w:rsidRPr="006C39ED" w:rsidRDefault="00E844D6" w:rsidP="00E844D6">
            <w:pPr>
              <w:pStyle w:val="Default"/>
              <w:numPr>
                <w:ilvl w:val="0"/>
                <w:numId w:val="35"/>
              </w:numPr>
              <w:ind w:left="464" w:hanging="387"/>
              <w:jc w:val="both"/>
              <w:rPr>
                <w:color w:val="auto"/>
                <w:lang w:eastAsia="id-ID"/>
              </w:rPr>
            </w:pPr>
            <w:r w:rsidRPr="006C39ED">
              <w:rPr>
                <w:color w:val="auto"/>
                <w:lang w:eastAsia="id-ID"/>
              </w:rPr>
              <w:t xml:space="preserve">pendapatan ujroh, </w:t>
            </w:r>
          </w:p>
          <w:p w14:paraId="762159B6" w14:textId="77777777" w:rsidR="002D46B3" w:rsidRPr="006C39ED" w:rsidRDefault="00E844D6" w:rsidP="00E844D6">
            <w:pPr>
              <w:pStyle w:val="Default"/>
              <w:numPr>
                <w:ilvl w:val="0"/>
                <w:numId w:val="35"/>
              </w:numPr>
              <w:ind w:left="464" w:hanging="387"/>
              <w:jc w:val="both"/>
              <w:rPr>
                <w:color w:val="auto"/>
                <w:lang w:eastAsia="id-ID"/>
              </w:rPr>
            </w:pPr>
            <w:r w:rsidRPr="006C39ED">
              <w:rPr>
                <w:color w:val="auto"/>
                <w:lang w:eastAsia="id-ID"/>
              </w:rPr>
              <w:t xml:space="preserve">pendapatan investasi, </w:t>
            </w:r>
          </w:p>
          <w:p w14:paraId="386A1177" w14:textId="77777777" w:rsidR="002D46B3" w:rsidRPr="006C39ED" w:rsidRDefault="00E844D6" w:rsidP="00E844D6">
            <w:pPr>
              <w:pStyle w:val="Default"/>
              <w:numPr>
                <w:ilvl w:val="0"/>
                <w:numId w:val="35"/>
              </w:numPr>
              <w:ind w:left="464" w:hanging="387"/>
              <w:jc w:val="both"/>
              <w:rPr>
                <w:color w:val="auto"/>
                <w:lang w:eastAsia="id-ID"/>
              </w:rPr>
            </w:pPr>
            <w:r w:rsidRPr="006C39ED">
              <w:rPr>
                <w:color w:val="auto"/>
                <w:lang w:eastAsia="id-ID"/>
              </w:rPr>
              <w:t xml:space="preserve">pendapatan ujroh pengelolaan investasi, </w:t>
            </w:r>
          </w:p>
          <w:p w14:paraId="4C486D1B" w14:textId="77777777" w:rsidR="002D46B3" w:rsidRPr="006C39ED" w:rsidRDefault="00E844D6" w:rsidP="00E844D6">
            <w:pPr>
              <w:pStyle w:val="Default"/>
              <w:numPr>
                <w:ilvl w:val="0"/>
                <w:numId w:val="35"/>
              </w:numPr>
              <w:ind w:left="464" w:hanging="387"/>
              <w:jc w:val="both"/>
              <w:rPr>
                <w:color w:val="auto"/>
                <w:lang w:eastAsia="id-ID"/>
              </w:rPr>
            </w:pPr>
            <w:r w:rsidRPr="006C39ED">
              <w:rPr>
                <w:color w:val="auto"/>
                <w:lang w:eastAsia="id-ID"/>
              </w:rPr>
              <w:t xml:space="preserve">beban usaha, </w:t>
            </w:r>
          </w:p>
          <w:p w14:paraId="24F91CD2" w14:textId="77777777" w:rsidR="002D46B3" w:rsidRPr="006C39ED" w:rsidRDefault="00E844D6" w:rsidP="00E844D6">
            <w:pPr>
              <w:pStyle w:val="Default"/>
              <w:numPr>
                <w:ilvl w:val="0"/>
                <w:numId w:val="35"/>
              </w:numPr>
              <w:ind w:left="464" w:hanging="387"/>
              <w:jc w:val="both"/>
              <w:rPr>
                <w:color w:val="auto"/>
                <w:lang w:eastAsia="id-ID"/>
              </w:rPr>
            </w:pPr>
            <w:r w:rsidRPr="006C39ED">
              <w:rPr>
                <w:color w:val="auto"/>
                <w:lang w:eastAsia="id-ID"/>
              </w:rPr>
              <w:t xml:space="preserve">pendapatan dan beban lain, dan </w:t>
            </w:r>
          </w:p>
          <w:p w14:paraId="538973D6" w14:textId="03D36841" w:rsidR="00E844D6" w:rsidRPr="006C39ED" w:rsidRDefault="00E844D6" w:rsidP="00E844D6">
            <w:pPr>
              <w:pStyle w:val="Default"/>
              <w:numPr>
                <w:ilvl w:val="0"/>
                <w:numId w:val="35"/>
              </w:numPr>
              <w:ind w:left="464" w:hanging="387"/>
              <w:jc w:val="both"/>
              <w:rPr>
                <w:color w:val="auto"/>
                <w:lang w:eastAsia="id-ID"/>
              </w:rPr>
            </w:pPr>
            <w:r w:rsidRPr="006C39ED">
              <w:rPr>
                <w:color w:val="auto"/>
                <w:lang w:eastAsia="id-ID"/>
              </w:rPr>
              <w:t>laba bersih dibandingkan dengan proyeksi anggaran.</w:t>
            </w:r>
          </w:p>
          <w:p w14:paraId="15732985" w14:textId="0E2C4616" w:rsidR="00E844D6" w:rsidRPr="006C39ED" w:rsidRDefault="00E844D6" w:rsidP="00E844D6">
            <w:pPr>
              <w:pStyle w:val="Default"/>
              <w:jc w:val="both"/>
              <w:rPr>
                <w:color w:val="auto"/>
              </w:rPr>
            </w:pPr>
          </w:p>
        </w:tc>
      </w:tr>
      <w:tr w:rsidR="00A06076" w:rsidRPr="00E575BD" w14:paraId="3CA00353" w14:textId="77777777" w:rsidTr="002726C5">
        <w:trPr>
          <w:trHeight w:val="550"/>
        </w:trPr>
        <w:tc>
          <w:tcPr>
            <w:tcW w:w="2686" w:type="dxa"/>
            <w:vMerge w:val="restart"/>
            <w:tcBorders>
              <w:top w:val="single" w:sz="4" w:space="0" w:color="auto"/>
              <w:left w:val="single" w:sz="4" w:space="0" w:color="auto"/>
              <w:right w:val="single" w:sz="4" w:space="0" w:color="auto"/>
            </w:tcBorders>
          </w:tcPr>
          <w:p w14:paraId="3F5EB7E4" w14:textId="47A0C02E" w:rsidR="00A06076" w:rsidRPr="00E575BD" w:rsidRDefault="00A06076" w:rsidP="006F351B">
            <w:pPr>
              <w:pStyle w:val="ListParagraph"/>
              <w:numPr>
                <w:ilvl w:val="0"/>
                <w:numId w:val="5"/>
              </w:numPr>
              <w:spacing w:before="60" w:after="60" w:line="276" w:lineRule="auto"/>
              <w:ind w:left="567" w:hanging="567"/>
              <w:contextualSpacing w:val="0"/>
              <w:jc w:val="both"/>
              <w:rPr>
                <w:rFonts w:ascii="Bookman Old Style" w:hAnsi="Bookman Old Style" w:cs="Bookman Old Style"/>
                <w:sz w:val="24"/>
                <w:szCs w:val="24"/>
                <w:lang w:val="id-ID" w:eastAsia="id-ID"/>
              </w:rPr>
            </w:pPr>
            <w:r w:rsidRPr="00E575BD">
              <w:rPr>
                <w:rFonts w:ascii="Bookman Old Style" w:hAnsi="Bookman Old Style" w:cs="Bookman Old Style"/>
                <w:sz w:val="24"/>
                <w:szCs w:val="24"/>
                <w:lang w:val="id-ID" w:eastAsia="id-ID"/>
              </w:rPr>
              <w:t>Sumber-sumber yang mendukung rentabilitas</w:t>
            </w:r>
          </w:p>
        </w:tc>
        <w:tc>
          <w:tcPr>
            <w:tcW w:w="12899" w:type="dxa"/>
            <w:gridSpan w:val="2"/>
            <w:tcBorders>
              <w:top w:val="single" w:sz="4" w:space="0" w:color="auto"/>
              <w:left w:val="single" w:sz="4" w:space="0" w:color="auto"/>
              <w:bottom w:val="single" w:sz="4" w:space="0" w:color="auto"/>
              <w:right w:val="single" w:sz="4" w:space="0" w:color="auto"/>
            </w:tcBorders>
          </w:tcPr>
          <w:p w14:paraId="3C0F93A5" w14:textId="292B7DCE" w:rsidR="00A06076" w:rsidRPr="00234953" w:rsidRDefault="00A06076" w:rsidP="00234953">
            <w:pPr>
              <w:spacing w:before="60" w:after="60" w:line="276" w:lineRule="auto"/>
              <w:jc w:val="both"/>
              <w:rPr>
                <w:b/>
                <w:iCs/>
                <w:lang w:eastAsia="id-ID"/>
              </w:rPr>
            </w:pPr>
            <w:r w:rsidRPr="00234953">
              <w:rPr>
                <w:b/>
                <w:iCs/>
                <w:lang w:eastAsia="id-ID"/>
              </w:rPr>
              <w:t>Bagi Perusahaan Asuransi dan Perusahaan Reasuransi</w:t>
            </w:r>
          </w:p>
        </w:tc>
      </w:tr>
      <w:tr w:rsidR="00A06076" w:rsidRPr="00E575BD" w14:paraId="023B23B7" w14:textId="77777777" w:rsidTr="00E86A3C">
        <w:tc>
          <w:tcPr>
            <w:tcW w:w="2686" w:type="dxa"/>
            <w:vMerge/>
            <w:tcBorders>
              <w:left w:val="single" w:sz="4" w:space="0" w:color="auto"/>
              <w:bottom w:val="single" w:sz="4" w:space="0" w:color="auto"/>
              <w:right w:val="single" w:sz="4" w:space="0" w:color="auto"/>
            </w:tcBorders>
          </w:tcPr>
          <w:p w14:paraId="29D38C1A" w14:textId="5F96664A" w:rsidR="00A06076" w:rsidRPr="00E575BD" w:rsidRDefault="00A06076" w:rsidP="006F351B">
            <w:pPr>
              <w:spacing w:before="60" w:after="60" w:line="276" w:lineRule="auto"/>
              <w:jc w:val="both"/>
              <w:rPr>
                <w:rFonts w:cs="Bookman Old Style"/>
                <w:lang w:val="id-ID" w:eastAsia="id-ID"/>
              </w:rPr>
            </w:pPr>
          </w:p>
        </w:tc>
        <w:tc>
          <w:tcPr>
            <w:tcW w:w="5024" w:type="dxa"/>
            <w:tcBorders>
              <w:top w:val="single" w:sz="4" w:space="0" w:color="auto"/>
              <w:left w:val="single" w:sz="4" w:space="0" w:color="auto"/>
              <w:bottom w:val="single" w:sz="4" w:space="0" w:color="auto"/>
              <w:right w:val="single" w:sz="6" w:space="0" w:color="auto"/>
            </w:tcBorders>
          </w:tcPr>
          <w:p w14:paraId="59700DF2" w14:textId="20D4CDC8" w:rsidR="00A06076" w:rsidRPr="00E575BD" w:rsidRDefault="00A06076" w:rsidP="006F351B">
            <w:pPr>
              <w:pStyle w:val="ListParagraph"/>
              <w:numPr>
                <w:ilvl w:val="0"/>
                <w:numId w:val="28"/>
              </w:numPr>
              <w:spacing w:before="60" w:after="60" w:line="276" w:lineRule="auto"/>
              <w:ind w:left="385"/>
              <w:rPr>
                <w:rFonts w:ascii="Bookman Old Style" w:hAnsi="Bookman Old Style"/>
                <w:sz w:val="24"/>
                <w:szCs w:val="24"/>
              </w:rPr>
            </w:pPr>
            <w:r w:rsidRPr="00E575BD">
              <w:rPr>
                <w:rFonts w:ascii="Bookman Old Style" w:hAnsi="Bookman Old Style"/>
                <w:iCs/>
                <w:sz w:val="24"/>
                <w:szCs w:val="24"/>
                <w:lang w:eastAsia="id-ID"/>
              </w:rPr>
              <w:t>Analisa pendapatan premi</w:t>
            </w:r>
            <w:r w:rsidRPr="00E575BD">
              <w:rPr>
                <w:rFonts w:ascii="Bookman Old Style" w:hAnsi="Bookman Old Style"/>
                <w:sz w:val="24"/>
                <w:szCs w:val="24"/>
              </w:rPr>
              <w:t xml:space="preserve"> </w:t>
            </w:r>
          </w:p>
        </w:tc>
        <w:tc>
          <w:tcPr>
            <w:tcW w:w="7875" w:type="dxa"/>
            <w:tcBorders>
              <w:top w:val="single" w:sz="4" w:space="0" w:color="auto"/>
              <w:left w:val="single" w:sz="6" w:space="0" w:color="auto"/>
              <w:bottom w:val="single" w:sz="4" w:space="0" w:color="auto"/>
              <w:right w:val="single" w:sz="6" w:space="0" w:color="auto"/>
            </w:tcBorders>
          </w:tcPr>
          <w:p w14:paraId="19821FC0" w14:textId="77777777" w:rsidR="00A06076" w:rsidRDefault="00A06076" w:rsidP="00A26B13">
            <w:pPr>
              <w:pStyle w:val="Default"/>
              <w:jc w:val="both"/>
              <w:rPr>
                <w:lang w:val="en-US"/>
              </w:rPr>
            </w:pPr>
            <w:r w:rsidRPr="00E575BD">
              <w:rPr>
                <w:color w:val="auto"/>
              </w:rPr>
              <w:t>Penilaian terhadap pendapatan premi tidak hanya didasarkan jumlah pendapatan premi pada posisi tertentu (level), tetapi juga pada pertumbuhan pendapatan premi dalam beberapa tahun terakhir</w:t>
            </w:r>
            <w:r w:rsidRPr="00E575BD">
              <w:rPr>
                <w:color w:val="auto"/>
                <w:lang w:val="en-US"/>
              </w:rPr>
              <w:t xml:space="preserve">, misal </w:t>
            </w:r>
            <w:r w:rsidRPr="00E575BD">
              <w:t>pertumbuhan premi dalam 5 tahun</w:t>
            </w:r>
            <w:r w:rsidRPr="00E575BD">
              <w:rPr>
                <w:lang w:val="en-US"/>
              </w:rPr>
              <w:t xml:space="preserve"> terakhir.</w:t>
            </w:r>
          </w:p>
          <w:p w14:paraId="3008CC69" w14:textId="77777777" w:rsidR="00DD26D1" w:rsidRDefault="00DD26D1" w:rsidP="00A26B13">
            <w:pPr>
              <w:pStyle w:val="Default"/>
              <w:jc w:val="both"/>
              <w:rPr>
                <w:lang w:val="en-US"/>
              </w:rPr>
            </w:pPr>
          </w:p>
          <w:p w14:paraId="06E8D91B" w14:textId="77777777" w:rsidR="00DD26D1" w:rsidRDefault="00DD26D1" w:rsidP="00A26B13">
            <w:pPr>
              <w:pStyle w:val="Default"/>
              <w:jc w:val="both"/>
            </w:pPr>
            <w:r>
              <w:t xml:space="preserve">Penilaian pendapatan premi dilakukan dengan menggunakan rasio berikut: </w:t>
            </w:r>
          </w:p>
          <w:p w14:paraId="02EBE6AE" w14:textId="77777777" w:rsidR="00DD26D1" w:rsidRDefault="00DD26D1" w:rsidP="00A26B13">
            <w:pPr>
              <w:pStyle w:val="Default"/>
              <w:jc w:val="both"/>
            </w:pPr>
            <w:r w:rsidRPr="00DD26D1">
              <w:rPr>
                <w:b/>
              </w:rPr>
              <w:lastRenderedPageBreak/>
              <w:t>Rasio Pertumbuhan Pendapatan Premi (Premium Growth Ratio)</w:t>
            </w:r>
            <w:r>
              <w:t xml:space="preserve"> =</w:t>
            </w:r>
          </w:p>
          <w:p w14:paraId="5C229B38" w14:textId="77777777" w:rsidR="00DD26D1" w:rsidRPr="00E575BD" w:rsidRDefault="00DD26D1" w:rsidP="00DD26D1">
            <w:pPr>
              <w:pStyle w:val="Default"/>
              <w:jc w:val="center"/>
              <w:rPr>
                <w:color w:val="auto"/>
                <w:u w:val="single"/>
              </w:rPr>
            </w:pPr>
            <w:r>
              <w:t xml:space="preserve"> </w:t>
            </w:r>
            <w:r w:rsidRPr="00E575BD">
              <w:rPr>
                <w:color w:val="auto"/>
                <w:u w:val="single"/>
              </w:rPr>
              <w:t xml:space="preserve">Premi Bruto (Y1) – Premi Bruto (Y0) </w:t>
            </w:r>
          </w:p>
          <w:p w14:paraId="36A9AC6E" w14:textId="77777777" w:rsidR="00DD26D1" w:rsidRPr="00E575BD" w:rsidRDefault="00DD26D1" w:rsidP="00DD26D1">
            <w:pPr>
              <w:widowControl/>
              <w:spacing w:before="60" w:after="60" w:line="276" w:lineRule="auto"/>
              <w:ind w:left="357" w:hanging="357"/>
              <w:jc w:val="center"/>
            </w:pPr>
            <w:r w:rsidRPr="00E575BD">
              <w:t xml:space="preserve">Premi Bruto (Y0) </w:t>
            </w:r>
          </w:p>
          <w:p w14:paraId="147C022C" w14:textId="77777777" w:rsidR="00DD26D1" w:rsidRDefault="00DD26D1" w:rsidP="00A26B13">
            <w:pPr>
              <w:pStyle w:val="Default"/>
              <w:jc w:val="both"/>
            </w:pPr>
          </w:p>
          <w:p w14:paraId="30DF5135" w14:textId="68DA29A1" w:rsidR="00DD26D1" w:rsidRPr="00DD26D1" w:rsidRDefault="00DD26D1" w:rsidP="00DD26D1">
            <w:pPr>
              <w:spacing w:before="60" w:after="60" w:line="276" w:lineRule="auto"/>
              <w:jc w:val="both"/>
            </w:pPr>
            <w:r w:rsidRPr="00DD26D1">
              <w:rPr>
                <w:rFonts w:cs="Bookman Old Style"/>
                <w:lang w:val="id-ID" w:eastAsia="id-ID"/>
              </w:rPr>
              <w:t>Premi Neto adalah Premi Bruto dikurangi Komisi dan dikurangi Premi Reasuransi Dibayar yang telah dikurangi Komisi Reasuransi Diterima dan Cadangan Atas Premi Yang Belum Merupakan Pendapatan (CAPYBMP).</w:t>
            </w:r>
          </w:p>
        </w:tc>
      </w:tr>
      <w:tr w:rsidR="00A06076" w:rsidRPr="00E575BD" w14:paraId="06E06611" w14:textId="77777777" w:rsidTr="00E86A3C">
        <w:tc>
          <w:tcPr>
            <w:tcW w:w="2686" w:type="dxa"/>
            <w:vMerge/>
            <w:tcBorders>
              <w:top w:val="single" w:sz="4" w:space="0" w:color="auto"/>
              <w:left w:val="single" w:sz="4" w:space="0" w:color="auto"/>
              <w:right w:val="single" w:sz="4" w:space="0" w:color="auto"/>
            </w:tcBorders>
          </w:tcPr>
          <w:p w14:paraId="02A5AA01" w14:textId="77777777" w:rsidR="00A06076" w:rsidRPr="00E575BD" w:rsidRDefault="00A06076" w:rsidP="00C56338">
            <w:pPr>
              <w:pStyle w:val="ListParagraph"/>
              <w:numPr>
                <w:ilvl w:val="0"/>
                <w:numId w:val="5"/>
              </w:numPr>
              <w:spacing w:before="60" w:after="60" w:line="276" w:lineRule="auto"/>
              <w:ind w:left="567" w:hanging="567"/>
              <w:contextualSpacing w:val="0"/>
              <w:jc w:val="both"/>
              <w:rPr>
                <w:rFonts w:ascii="Bookman Old Style" w:hAnsi="Bookman Old Style" w:cs="Bookman Old Style"/>
                <w:sz w:val="24"/>
                <w:szCs w:val="24"/>
                <w:lang w:val="id-ID" w:eastAsia="id-ID"/>
              </w:rPr>
            </w:pPr>
          </w:p>
        </w:tc>
        <w:tc>
          <w:tcPr>
            <w:tcW w:w="5024" w:type="dxa"/>
            <w:tcBorders>
              <w:top w:val="single" w:sz="4" w:space="0" w:color="auto"/>
              <w:left w:val="single" w:sz="4" w:space="0" w:color="auto"/>
              <w:bottom w:val="single" w:sz="6" w:space="0" w:color="auto"/>
              <w:right w:val="single" w:sz="6" w:space="0" w:color="auto"/>
            </w:tcBorders>
          </w:tcPr>
          <w:p w14:paraId="0EB0E3A5" w14:textId="28E6298D" w:rsidR="00A06076" w:rsidRPr="00E575BD" w:rsidRDefault="00A06076" w:rsidP="006F351B">
            <w:pPr>
              <w:pStyle w:val="ListParagraph"/>
              <w:numPr>
                <w:ilvl w:val="0"/>
                <w:numId w:val="28"/>
              </w:numPr>
              <w:spacing w:before="60" w:after="60" w:line="276" w:lineRule="auto"/>
              <w:ind w:left="385"/>
              <w:rPr>
                <w:rFonts w:ascii="Bookman Old Style" w:hAnsi="Bookman Old Style"/>
                <w:sz w:val="24"/>
                <w:szCs w:val="24"/>
              </w:rPr>
            </w:pPr>
            <w:r w:rsidRPr="00E575BD">
              <w:rPr>
                <w:rFonts w:ascii="Bookman Old Style" w:hAnsi="Bookman Old Style"/>
                <w:iCs/>
                <w:sz w:val="24"/>
                <w:szCs w:val="24"/>
                <w:lang w:eastAsia="id-ID"/>
              </w:rPr>
              <w:t>Analisa pendapatan selain pendapatan premi</w:t>
            </w:r>
          </w:p>
        </w:tc>
        <w:tc>
          <w:tcPr>
            <w:tcW w:w="7875" w:type="dxa"/>
            <w:tcBorders>
              <w:top w:val="single" w:sz="4" w:space="0" w:color="auto"/>
              <w:left w:val="single" w:sz="6" w:space="0" w:color="auto"/>
              <w:bottom w:val="single" w:sz="6" w:space="0" w:color="auto"/>
              <w:right w:val="single" w:sz="6" w:space="0" w:color="auto"/>
            </w:tcBorders>
          </w:tcPr>
          <w:p w14:paraId="0ABCCC88" w14:textId="75E45A8B" w:rsidR="00A06076" w:rsidRPr="00E575BD" w:rsidRDefault="00A06076" w:rsidP="00A26B13">
            <w:pPr>
              <w:pStyle w:val="Default"/>
              <w:jc w:val="both"/>
              <w:rPr>
                <w:color w:val="auto"/>
                <w:lang w:val="en-US"/>
              </w:rPr>
            </w:pPr>
            <w:r w:rsidRPr="00E575BD">
              <w:rPr>
                <w:color w:val="auto"/>
              </w:rPr>
              <w:t xml:space="preserve">Analisa ini menunjukkan ketergantungan dan kontribusi </w:t>
            </w:r>
            <w:r w:rsidRPr="005E1042">
              <w:rPr>
                <w:i/>
                <w:color w:val="auto"/>
              </w:rPr>
              <w:t>non-premium income</w:t>
            </w:r>
            <w:r w:rsidRPr="00E575BD">
              <w:rPr>
                <w:color w:val="auto"/>
              </w:rPr>
              <w:t xml:space="preserve"> terhadap kinerja rentabilitas. Jika kontribusi tinggi dan/atau berfluktuasi dari periode sebelumnya, diperlukan analisa lebih lanjut</w:t>
            </w:r>
            <w:r w:rsidRPr="00E575BD">
              <w:rPr>
                <w:color w:val="auto"/>
                <w:lang w:val="en-US"/>
              </w:rPr>
              <w:t>.</w:t>
            </w:r>
          </w:p>
          <w:p w14:paraId="54726B20" w14:textId="7204A9CA" w:rsidR="00A06076" w:rsidRPr="00E575BD" w:rsidRDefault="00A06076" w:rsidP="00A26B13">
            <w:pPr>
              <w:pStyle w:val="Default"/>
              <w:jc w:val="both"/>
              <w:rPr>
                <w:color w:val="auto"/>
                <w:lang w:val="en-US"/>
              </w:rPr>
            </w:pPr>
            <w:r w:rsidRPr="00E575BD">
              <w:rPr>
                <w:color w:val="auto"/>
              </w:rPr>
              <w:t>Komponen yang termasuk Pendapatan selain Pendapatan Premi</w:t>
            </w:r>
            <w:r w:rsidRPr="00E575BD">
              <w:rPr>
                <w:color w:val="auto"/>
                <w:lang w:val="en-US"/>
              </w:rPr>
              <w:t>:</w:t>
            </w:r>
          </w:p>
          <w:p w14:paraId="0FC1D45F" w14:textId="2C46F859" w:rsidR="00A06076" w:rsidRPr="00E575BD" w:rsidRDefault="00A06076" w:rsidP="00C56338">
            <w:pPr>
              <w:pStyle w:val="Default"/>
              <w:numPr>
                <w:ilvl w:val="0"/>
                <w:numId w:val="19"/>
              </w:numPr>
              <w:ind w:left="322"/>
              <w:jc w:val="both"/>
              <w:rPr>
                <w:color w:val="auto"/>
                <w:lang w:val="en-US"/>
              </w:rPr>
            </w:pPr>
            <w:r w:rsidRPr="00E575BD">
              <w:rPr>
                <w:bCs/>
                <w:color w:val="auto"/>
                <w:lang w:val="en-US"/>
              </w:rPr>
              <w:t>Analisa Hasil Investasi</w:t>
            </w:r>
          </w:p>
          <w:p w14:paraId="45C0820E" w14:textId="77777777" w:rsidR="00A06076" w:rsidRPr="00E575BD" w:rsidRDefault="00A06076" w:rsidP="007B6ACC">
            <w:pPr>
              <w:widowControl/>
              <w:spacing w:before="60" w:after="60" w:line="276" w:lineRule="auto"/>
              <w:ind w:left="322"/>
              <w:rPr>
                <w:b/>
                <w:iCs/>
                <w:lang w:val="id-ID"/>
              </w:rPr>
            </w:pPr>
            <w:r w:rsidRPr="00E575BD">
              <w:rPr>
                <w:b/>
                <w:iCs/>
              </w:rPr>
              <w:t>Rasio Hasil Investasi (</w:t>
            </w:r>
            <w:r w:rsidRPr="00E575BD">
              <w:rPr>
                <w:b/>
                <w:i/>
                <w:iCs/>
              </w:rPr>
              <w:t>Investment Yield</w:t>
            </w:r>
            <w:r w:rsidRPr="00E575BD">
              <w:rPr>
                <w:b/>
                <w:iCs/>
              </w:rPr>
              <w:t>)</w:t>
            </w:r>
            <w:r w:rsidRPr="00E575BD">
              <w:rPr>
                <w:b/>
                <w:iCs/>
                <w:lang w:val="id-ID"/>
              </w:rPr>
              <w:t>:</w:t>
            </w:r>
          </w:p>
          <w:p w14:paraId="054A3758" w14:textId="42E3F886" w:rsidR="00A06076" w:rsidRPr="00E575BD" w:rsidRDefault="00A06076" w:rsidP="004E70A9">
            <w:pPr>
              <w:widowControl/>
              <w:spacing w:before="60" w:after="60" w:line="276" w:lineRule="auto"/>
              <w:ind w:left="606"/>
              <w:jc w:val="center"/>
              <w:rPr>
                <w:iCs/>
                <w:u w:val="single"/>
              </w:rPr>
            </w:pPr>
            <w:r w:rsidRPr="00E575BD">
              <w:rPr>
                <w:iCs/>
                <w:u w:val="single"/>
              </w:rPr>
              <w:t>Pendapatan Bunga, Sewa dan Pendapatan Investasi Lain</w:t>
            </w:r>
          </w:p>
          <w:p w14:paraId="75E55083" w14:textId="3EC20ED6" w:rsidR="00A06076" w:rsidRPr="00E575BD" w:rsidRDefault="00A06076" w:rsidP="004E70A9">
            <w:pPr>
              <w:widowControl/>
              <w:spacing w:before="60" w:after="60" w:line="276" w:lineRule="auto"/>
              <w:ind w:left="606"/>
              <w:jc w:val="center"/>
              <w:rPr>
                <w:iCs/>
              </w:rPr>
            </w:pPr>
            <w:r w:rsidRPr="00E575BD">
              <w:rPr>
                <w:iCs/>
              </w:rPr>
              <w:t>Rata-rata Total Investasi</w:t>
            </w:r>
          </w:p>
          <w:p w14:paraId="3319FBDF" w14:textId="01E3574B" w:rsidR="00A06076" w:rsidRPr="00E575BD" w:rsidRDefault="00A06076" w:rsidP="00C56338">
            <w:pPr>
              <w:pStyle w:val="Default"/>
              <w:numPr>
                <w:ilvl w:val="0"/>
                <w:numId w:val="19"/>
              </w:numPr>
              <w:ind w:left="322"/>
              <w:jc w:val="both"/>
              <w:rPr>
                <w:color w:val="auto"/>
              </w:rPr>
            </w:pPr>
            <w:r w:rsidRPr="00E575BD">
              <w:rPr>
                <w:bCs/>
                <w:color w:val="auto"/>
                <w:lang w:val="en-US"/>
              </w:rPr>
              <w:t>Pendapatan Imbalan Jasa DPLK/Fee Manajemen lainnya dan pendapatan lainnya.</w:t>
            </w:r>
            <w:r w:rsidRPr="00E575BD">
              <w:rPr>
                <w:bCs/>
                <w:color w:val="auto"/>
              </w:rPr>
              <w:t xml:space="preserve"> </w:t>
            </w:r>
          </w:p>
        </w:tc>
      </w:tr>
      <w:tr w:rsidR="00A06076" w:rsidRPr="00E575BD" w14:paraId="62685096" w14:textId="77777777" w:rsidTr="002726C5">
        <w:tc>
          <w:tcPr>
            <w:tcW w:w="2686" w:type="dxa"/>
            <w:vMerge/>
            <w:tcBorders>
              <w:left w:val="single" w:sz="4" w:space="0" w:color="auto"/>
              <w:right w:val="single" w:sz="4" w:space="0" w:color="auto"/>
            </w:tcBorders>
          </w:tcPr>
          <w:p w14:paraId="31D5E592" w14:textId="19FD0440" w:rsidR="00A06076" w:rsidRPr="00E575BD" w:rsidRDefault="00A06076" w:rsidP="006C413F">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6" w:space="0" w:color="auto"/>
              <w:left w:val="single" w:sz="4" w:space="0" w:color="auto"/>
              <w:bottom w:val="single" w:sz="6" w:space="0" w:color="auto"/>
              <w:right w:val="single" w:sz="6" w:space="0" w:color="auto"/>
            </w:tcBorders>
          </w:tcPr>
          <w:p w14:paraId="0DCC664D" w14:textId="77777777" w:rsidR="00A06076" w:rsidRPr="00E575BD" w:rsidRDefault="00A06076" w:rsidP="006F351B">
            <w:pPr>
              <w:pStyle w:val="ListParagraph"/>
              <w:numPr>
                <w:ilvl w:val="0"/>
                <w:numId w:val="28"/>
              </w:numPr>
              <w:spacing w:before="60" w:after="60" w:line="276" w:lineRule="auto"/>
              <w:ind w:left="385"/>
              <w:rPr>
                <w:rFonts w:ascii="Bookman Old Style" w:hAnsi="Bookman Old Style"/>
                <w:sz w:val="24"/>
                <w:szCs w:val="24"/>
              </w:rPr>
            </w:pPr>
            <w:r w:rsidRPr="00E575BD">
              <w:rPr>
                <w:rFonts w:ascii="Bookman Old Style" w:hAnsi="Bookman Old Style"/>
                <w:iCs/>
                <w:sz w:val="24"/>
                <w:szCs w:val="24"/>
                <w:lang w:eastAsia="id-ID"/>
              </w:rPr>
              <w:t>Analisa beban klaim (beban asuransi)</w:t>
            </w:r>
            <w:r w:rsidRPr="00E575BD">
              <w:rPr>
                <w:rFonts w:ascii="Bookman Old Style" w:hAnsi="Bookman Old Style"/>
                <w:sz w:val="24"/>
                <w:szCs w:val="24"/>
              </w:rPr>
              <w:t xml:space="preserve"> </w:t>
            </w:r>
          </w:p>
        </w:tc>
        <w:tc>
          <w:tcPr>
            <w:tcW w:w="7875" w:type="dxa"/>
            <w:tcBorders>
              <w:top w:val="single" w:sz="6" w:space="0" w:color="auto"/>
              <w:left w:val="single" w:sz="6" w:space="0" w:color="auto"/>
              <w:bottom w:val="single" w:sz="6" w:space="0" w:color="auto"/>
              <w:right w:val="single" w:sz="6" w:space="0" w:color="auto"/>
            </w:tcBorders>
          </w:tcPr>
          <w:p w14:paraId="2D102EB9" w14:textId="2EF7070E" w:rsidR="00A06076" w:rsidRPr="00E575BD" w:rsidRDefault="00A06076" w:rsidP="007B663B">
            <w:pPr>
              <w:pStyle w:val="Default"/>
              <w:jc w:val="both"/>
              <w:rPr>
                <w:color w:val="auto"/>
                <w:lang w:val="en-US"/>
              </w:rPr>
            </w:pPr>
            <w:r w:rsidRPr="00E575BD">
              <w:rPr>
                <w:color w:val="auto"/>
              </w:rPr>
              <w:t>Analisa atas Beban Klaim meliputi analisa atas Klaim dan manfaat asuransi dan Biaya akuisisi.</w:t>
            </w:r>
            <w:r w:rsidRPr="00E575BD">
              <w:rPr>
                <w:color w:val="auto"/>
                <w:lang w:val="en-US"/>
              </w:rPr>
              <w:t xml:space="preserve"> </w:t>
            </w:r>
            <w:r w:rsidRPr="00E575BD">
              <w:rPr>
                <w:color w:val="auto"/>
              </w:rPr>
              <w:t xml:space="preserve">Tingginya Beban klaim ini menunjukkan adanya kelemahan dalam melakukan proses underwriting yang dilakukan </w:t>
            </w:r>
            <w:r w:rsidRPr="00E575BD">
              <w:rPr>
                <w:color w:val="auto"/>
                <w:lang w:val="en-US"/>
              </w:rPr>
              <w:t>Perusahaan</w:t>
            </w:r>
            <w:r w:rsidRPr="00E575BD">
              <w:rPr>
                <w:color w:val="auto"/>
              </w:rPr>
              <w:t>. Terutama apabila ternyata Klaim yang terjadi sangat tinggi melebihi pendapatan premi asuransi dalam tahun yang bersangkutan.</w:t>
            </w:r>
          </w:p>
          <w:p w14:paraId="5AA7D900" w14:textId="77777777" w:rsidR="00A06076" w:rsidRPr="00E575BD" w:rsidRDefault="00A06076" w:rsidP="006C413F">
            <w:pPr>
              <w:widowControl/>
              <w:spacing w:before="60" w:after="60" w:line="276" w:lineRule="auto"/>
              <w:rPr>
                <w:b/>
                <w:iCs/>
              </w:rPr>
            </w:pPr>
            <w:r w:rsidRPr="00E575BD">
              <w:rPr>
                <w:b/>
                <w:iCs/>
              </w:rPr>
              <w:t>Rasio Beban Klaim:</w:t>
            </w:r>
          </w:p>
          <w:p w14:paraId="21BEC62A" w14:textId="2EC50AB5" w:rsidR="00A06076" w:rsidRPr="00E575BD" w:rsidRDefault="00A06076" w:rsidP="004E70A9">
            <w:pPr>
              <w:widowControl/>
              <w:spacing w:before="60" w:after="60" w:line="276" w:lineRule="auto"/>
              <w:ind w:left="180"/>
              <w:jc w:val="center"/>
              <w:rPr>
                <w:iCs/>
                <w:u w:val="single"/>
                <w:lang w:val="id-ID"/>
              </w:rPr>
            </w:pPr>
            <w:r w:rsidRPr="00E575BD">
              <w:rPr>
                <w:iCs/>
                <w:u w:val="single"/>
                <w:lang w:val="id-ID"/>
              </w:rPr>
              <w:lastRenderedPageBreak/>
              <w:t>Beban Klaim Neto</w:t>
            </w:r>
          </w:p>
          <w:p w14:paraId="757D490C" w14:textId="5838863D" w:rsidR="00A06076" w:rsidRPr="00E575BD" w:rsidRDefault="00A06076" w:rsidP="004E70A9">
            <w:pPr>
              <w:widowControl/>
              <w:spacing w:before="60" w:after="60" w:line="276" w:lineRule="auto"/>
              <w:ind w:left="180"/>
              <w:jc w:val="center"/>
              <w:rPr>
                <w:iCs/>
                <w:lang w:val="id-ID"/>
              </w:rPr>
            </w:pPr>
            <w:r w:rsidRPr="00E575BD">
              <w:rPr>
                <w:iCs/>
                <w:lang w:val="id-ID"/>
              </w:rPr>
              <w:t>Pendapatan Premi Neto</w:t>
            </w:r>
          </w:p>
        </w:tc>
      </w:tr>
      <w:tr w:rsidR="00A06076" w:rsidRPr="00E575BD" w14:paraId="7AD6C31C" w14:textId="77777777" w:rsidTr="002726C5">
        <w:tc>
          <w:tcPr>
            <w:tcW w:w="2686" w:type="dxa"/>
            <w:vMerge/>
            <w:tcBorders>
              <w:left w:val="single" w:sz="4" w:space="0" w:color="auto"/>
              <w:right w:val="single" w:sz="4" w:space="0" w:color="auto"/>
            </w:tcBorders>
          </w:tcPr>
          <w:p w14:paraId="56E874D0" w14:textId="743CB08F" w:rsidR="00A06076" w:rsidRPr="00E575BD" w:rsidRDefault="00A06076" w:rsidP="006C413F">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6" w:space="0" w:color="auto"/>
              <w:left w:val="single" w:sz="4" w:space="0" w:color="auto"/>
              <w:bottom w:val="single" w:sz="6" w:space="0" w:color="auto"/>
              <w:right w:val="single" w:sz="6" w:space="0" w:color="auto"/>
            </w:tcBorders>
          </w:tcPr>
          <w:p w14:paraId="1ABD85DF" w14:textId="77777777" w:rsidR="00A06076" w:rsidRPr="00E575BD" w:rsidRDefault="00A06076" w:rsidP="00CB7B2A">
            <w:pPr>
              <w:pStyle w:val="ListParagraph"/>
              <w:numPr>
                <w:ilvl w:val="0"/>
                <w:numId w:val="28"/>
              </w:numPr>
              <w:spacing w:before="60" w:after="60" w:line="276" w:lineRule="auto"/>
              <w:ind w:left="385"/>
              <w:rPr>
                <w:rFonts w:ascii="Bookman Old Style" w:hAnsi="Bookman Old Style"/>
                <w:sz w:val="24"/>
                <w:szCs w:val="24"/>
              </w:rPr>
            </w:pPr>
            <w:r w:rsidRPr="00E575BD">
              <w:rPr>
                <w:rFonts w:ascii="Bookman Old Style" w:hAnsi="Bookman Old Style"/>
                <w:iCs/>
                <w:sz w:val="24"/>
                <w:szCs w:val="24"/>
                <w:lang w:eastAsia="id-ID"/>
              </w:rPr>
              <w:t>Analisa beban usaha/operasional</w:t>
            </w:r>
          </w:p>
        </w:tc>
        <w:tc>
          <w:tcPr>
            <w:tcW w:w="7875" w:type="dxa"/>
            <w:tcBorders>
              <w:top w:val="single" w:sz="6" w:space="0" w:color="auto"/>
              <w:left w:val="single" w:sz="6" w:space="0" w:color="auto"/>
              <w:bottom w:val="single" w:sz="6" w:space="0" w:color="auto"/>
              <w:right w:val="single" w:sz="6" w:space="0" w:color="auto"/>
            </w:tcBorders>
          </w:tcPr>
          <w:p w14:paraId="739575D9" w14:textId="77777777" w:rsidR="00A06076" w:rsidRPr="00E575BD" w:rsidRDefault="00A06076" w:rsidP="00B903F3">
            <w:pPr>
              <w:widowControl/>
              <w:spacing w:before="60" w:after="60" w:line="276" w:lineRule="auto"/>
              <w:jc w:val="both"/>
            </w:pPr>
            <w:r w:rsidRPr="00E575BD">
              <w:t xml:space="preserve">Analisa terhadap beban operasional meliputi analisa seluruh beban operasional PAJ. </w:t>
            </w:r>
          </w:p>
          <w:p w14:paraId="5BE627C5" w14:textId="47D70AE8" w:rsidR="00A06076" w:rsidRPr="00E575BD" w:rsidRDefault="00A06076" w:rsidP="006C413F">
            <w:pPr>
              <w:widowControl/>
              <w:spacing w:before="60" w:after="60" w:line="276" w:lineRule="auto"/>
            </w:pPr>
            <w:r w:rsidRPr="00E575BD">
              <w:t>Beban Operasional dapat meliputi antara lain:</w:t>
            </w:r>
          </w:p>
          <w:p w14:paraId="0079411F" w14:textId="77777777" w:rsidR="00A06076" w:rsidRPr="00E575BD" w:rsidRDefault="00A06076" w:rsidP="00C56338">
            <w:pPr>
              <w:pStyle w:val="ListParagraph"/>
              <w:numPr>
                <w:ilvl w:val="0"/>
                <w:numId w:val="20"/>
              </w:numPr>
              <w:spacing w:before="60" w:after="60" w:line="276" w:lineRule="auto"/>
              <w:ind w:left="464"/>
              <w:rPr>
                <w:rFonts w:ascii="Bookman Old Style" w:eastAsiaTheme="minorEastAsia" w:hAnsi="Bookman Old Style"/>
                <w:sz w:val="24"/>
                <w:szCs w:val="24"/>
              </w:rPr>
            </w:pPr>
            <w:r w:rsidRPr="00E575BD">
              <w:rPr>
                <w:rFonts w:ascii="Bookman Old Style" w:eastAsiaTheme="minorEastAsia" w:hAnsi="Bookman Old Style"/>
                <w:sz w:val="24"/>
                <w:szCs w:val="24"/>
              </w:rPr>
              <w:t xml:space="preserve">Beban Pemasaran; </w:t>
            </w:r>
          </w:p>
          <w:p w14:paraId="2D8154BF" w14:textId="77777777" w:rsidR="00A06076" w:rsidRPr="00E575BD" w:rsidRDefault="00A06076" w:rsidP="00C56338">
            <w:pPr>
              <w:pStyle w:val="ListParagraph"/>
              <w:numPr>
                <w:ilvl w:val="0"/>
                <w:numId w:val="20"/>
              </w:numPr>
              <w:spacing w:before="60" w:after="60" w:line="276" w:lineRule="auto"/>
              <w:ind w:left="464"/>
              <w:rPr>
                <w:rFonts w:ascii="Bookman Old Style" w:eastAsiaTheme="minorEastAsia" w:hAnsi="Bookman Old Style"/>
                <w:sz w:val="24"/>
                <w:szCs w:val="24"/>
              </w:rPr>
            </w:pPr>
            <w:r w:rsidRPr="00E575BD">
              <w:rPr>
                <w:rFonts w:ascii="Bookman Old Style" w:eastAsiaTheme="minorEastAsia" w:hAnsi="Bookman Old Style"/>
                <w:sz w:val="24"/>
                <w:szCs w:val="24"/>
              </w:rPr>
              <w:t xml:space="preserve">Beban Pegawai dan Pengurus; </w:t>
            </w:r>
          </w:p>
          <w:p w14:paraId="443E8F26" w14:textId="77777777" w:rsidR="00A06076" w:rsidRPr="00E575BD" w:rsidRDefault="00A06076" w:rsidP="00C56338">
            <w:pPr>
              <w:pStyle w:val="ListParagraph"/>
              <w:numPr>
                <w:ilvl w:val="0"/>
                <w:numId w:val="20"/>
              </w:numPr>
              <w:spacing w:before="60" w:after="60" w:line="276" w:lineRule="auto"/>
              <w:ind w:left="464"/>
              <w:rPr>
                <w:rFonts w:ascii="Bookman Old Style" w:eastAsiaTheme="minorEastAsia" w:hAnsi="Bookman Old Style"/>
                <w:sz w:val="24"/>
                <w:szCs w:val="24"/>
              </w:rPr>
            </w:pPr>
            <w:r w:rsidRPr="00E575BD">
              <w:rPr>
                <w:rFonts w:ascii="Bookman Old Style" w:eastAsiaTheme="minorEastAsia" w:hAnsi="Bookman Old Style"/>
                <w:sz w:val="24"/>
                <w:szCs w:val="24"/>
              </w:rPr>
              <w:t>Beban Pendidikan dan Pelatihan;</w:t>
            </w:r>
          </w:p>
          <w:p w14:paraId="172881A3" w14:textId="77777777" w:rsidR="00A06076" w:rsidRPr="00E575BD" w:rsidRDefault="00A06076" w:rsidP="00C56338">
            <w:pPr>
              <w:pStyle w:val="ListParagraph"/>
              <w:numPr>
                <w:ilvl w:val="0"/>
                <w:numId w:val="20"/>
              </w:numPr>
              <w:spacing w:before="60" w:after="60" w:line="276" w:lineRule="auto"/>
              <w:ind w:left="464"/>
              <w:rPr>
                <w:rFonts w:ascii="Bookman Old Style" w:eastAsiaTheme="minorEastAsia" w:hAnsi="Bookman Old Style"/>
                <w:sz w:val="24"/>
                <w:szCs w:val="24"/>
              </w:rPr>
            </w:pPr>
            <w:r w:rsidRPr="00E575BD">
              <w:rPr>
                <w:rFonts w:ascii="Bookman Old Style" w:eastAsiaTheme="minorEastAsia" w:hAnsi="Bookman Old Style"/>
                <w:sz w:val="24"/>
                <w:szCs w:val="24"/>
              </w:rPr>
              <w:t xml:space="preserve">Beban Umum dan Administrasi lainnya; dan </w:t>
            </w:r>
          </w:p>
          <w:p w14:paraId="55D67190" w14:textId="0802063C" w:rsidR="00A06076" w:rsidRPr="00E575BD" w:rsidRDefault="00A06076" w:rsidP="00C56338">
            <w:pPr>
              <w:pStyle w:val="ListParagraph"/>
              <w:numPr>
                <w:ilvl w:val="0"/>
                <w:numId w:val="20"/>
              </w:numPr>
              <w:spacing w:before="60" w:after="60" w:line="276" w:lineRule="auto"/>
              <w:ind w:left="464"/>
              <w:rPr>
                <w:rFonts w:ascii="Bookman Old Style" w:eastAsiaTheme="minorEastAsia" w:hAnsi="Bookman Old Style"/>
                <w:sz w:val="24"/>
                <w:szCs w:val="24"/>
              </w:rPr>
            </w:pPr>
            <w:r w:rsidRPr="00E575BD">
              <w:rPr>
                <w:rFonts w:ascii="Bookman Old Style" w:eastAsiaTheme="minorEastAsia" w:hAnsi="Bookman Old Style"/>
                <w:sz w:val="24"/>
                <w:szCs w:val="24"/>
              </w:rPr>
              <w:t>Beban Manajemen.</w:t>
            </w:r>
          </w:p>
          <w:p w14:paraId="30B1AA89" w14:textId="77777777" w:rsidR="00A06076" w:rsidRPr="00E575BD" w:rsidRDefault="00A06076" w:rsidP="006C413F">
            <w:pPr>
              <w:widowControl/>
              <w:spacing w:before="60" w:after="60" w:line="276" w:lineRule="auto"/>
              <w:rPr>
                <w:b/>
              </w:rPr>
            </w:pPr>
            <w:r w:rsidRPr="00E575BD">
              <w:t xml:space="preserve">Penilaian menggunakan </w:t>
            </w:r>
            <w:r w:rsidRPr="00E575BD">
              <w:rPr>
                <w:b/>
              </w:rPr>
              <w:t>Rasio Efisiensi (</w:t>
            </w:r>
            <w:r w:rsidRPr="00E575BD">
              <w:rPr>
                <w:b/>
                <w:i/>
              </w:rPr>
              <w:t>efficiency ratio</w:t>
            </w:r>
            <w:r w:rsidRPr="00E575BD">
              <w:rPr>
                <w:b/>
              </w:rPr>
              <w:t>) :</w:t>
            </w:r>
          </w:p>
          <w:p w14:paraId="2F2A0C61" w14:textId="7B29BBC7" w:rsidR="00A06076" w:rsidRPr="00E575BD" w:rsidRDefault="00A06076" w:rsidP="004E70A9">
            <w:pPr>
              <w:widowControl/>
              <w:spacing w:before="60" w:after="60" w:line="276" w:lineRule="auto"/>
              <w:ind w:left="180"/>
              <w:jc w:val="center"/>
              <w:rPr>
                <w:u w:val="single"/>
              </w:rPr>
            </w:pPr>
            <w:r w:rsidRPr="00E575BD">
              <w:rPr>
                <w:u w:val="single"/>
              </w:rPr>
              <w:t>Beban Operasional</w:t>
            </w:r>
          </w:p>
          <w:p w14:paraId="73C58045" w14:textId="0B82ACC1" w:rsidR="00A06076" w:rsidRPr="00E575BD" w:rsidRDefault="00A06076" w:rsidP="004E70A9">
            <w:pPr>
              <w:widowControl/>
              <w:spacing w:before="60" w:after="60" w:line="276" w:lineRule="auto"/>
              <w:ind w:left="180"/>
              <w:jc w:val="center"/>
            </w:pPr>
            <w:r w:rsidRPr="00E575BD">
              <w:t>Rata-rata Total Aset (Average Assets)</w:t>
            </w:r>
          </w:p>
        </w:tc>
      </w:tr>
      <w:tr w:rsidR="00A06076" w:rsidRPr="00E575BD" w14:paraId="2BBB6566" w14:textId="77777777" w:rsidTr="005E1042">
        <w:tc>
          <w:tcPr>
            <w:tcW w:w="2686" w:type="dxa"/>
            <w:vMerge/>
            <w:tcBorders>
              <w:left w:val="single" w:sz="4" w:space="0" w:color="auto"/>
              <w:bottom w:val="single" w:sz="4" w:space="0" w:color="auto"/>
              <w:right w:val="single" w:sz="4" w:space="0" w:color="auto"/>
            </w:tcBorders>
          </w:tcPr>
          <w:p w14:paraId="1C0806AE" w14:textId="2AE821BD" w:rsidR="00A06076" w:rsidRPr="00E575BD" w:rsidRDefault="00A06076" w:rsidP="006C413F">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6" w:space="0" w:color="auto"/>
              <w:left w:val="single" w:sz="4" w:space="0" w:color="auto"/>
              <w:bottom w:val="single" w:sz="4" w:space="0" w:color="auto"/>
              <w:right w:val="single" w:sz="6" w:space="0" w:color="auto"/>
            </w:tcBorders>
          </w:tcPr>
          <w:p w14:paraId="5B538D37" w14:textId="77777777" w:rsidR="00A06076" w:rsidRPr="00E575BD" w:rsidRDefault="00A06076" w:rsidP="00CB7B2A">
            <w:pPr>
              <w:pStyle w:val="ListParagraph"/>
              <w:numPr>
                <w:ilvl w:val="0"/>
                <w:numId w:val="28"/>
              </w:numPr>
              <w:spacing w:before="60" w:after="60" w:line="276" w:lineRule="auto"/>
              <w:ind w:left="385"/>
              <w:rPr>
                <w:rFonts w:ascii="Bookman Old Style" w:hAnsi="Bookman Old Style"/>
                <w:sz w:val="24"/>
                <w:szCs w:val="24"/>
              </w:rPr>
            </w:pPr>
            <w:r w:rsidRPr="00E575BD">
              <w:rPr>
                <w:rFonts w:ascii="Bookman Old Style" w:hAnsi="Bookman Old Style"/>
                <w:iCs/>
                <w:sz w:val="24"/>
                <w:szCs w:val="24"/>
                <w:lang w:eastAsia="id-ID"/>
              </w:rPr>
              <w:t>Analisa penurunan nilai aset</w:t>
            </w:r>
            <w:r w:rsidRPr="00E575BD">
              <w:rPr>
                <w:rFonts w:ascii="Bookman Old Style" w:hAnsi="Bookman Old Style"/>
                <w:sz w:val="24"/>
                <w:szCs w:val="24"/>
              </w:rPr>
              <w:t xml:space="preserve"> </w:t>
            </w:r>
          </w:p>
        </w:tc>
        <w:tc>
          <w:tcPr>
            <w:tcW w:w="7875" w:type="dxa"/>
            <w:tcBorders>
              <w:top w:val="single" w:sz="6" w:space="0" w:color="auto"/>
              <w:left w:val="single" w:sz="6" w:space="0" w:color="auto"/>
              <w:bottom w:val="single" w:sz="4" w:space="0" w:color="auto"/>
              <w:right w:val="single" w:sz="6" w:space="0" w:color="auto"/>
            </w:tcBorders>
          </w:tcPr>
          <w:p w14:paraId="4C387F7C" w14:textId="6C68E8AD" w:rsidR="00A06076" w:rsidRPr="00E575BD" w:rsidRDefault="00A06076" w:rsidP="00B903F3">
            <w:pPr>
              <w:widowControl/>
              <w:spacing w:before="60" w:after="60" w:line="276" w:lineRule="auto"/>
              <w:jc w:val="both"/>
            </w:pPr>
            <w:r w:rsidRPr="00E575BD">
              <w:t xml:space="preserve">Analisa terhadap Penurunan Nilai Aset merupakan salah satu faktor dalam menentukan apakah kondisi rentabilitas perusahaan stabil dan berkelanjutan. </w:t>
            </w:r>
          </w:p>
          <w:p w14:paraId="6E7440FE" w14:textId="77777777" w:rsidR="00A06076" w:rsidRPr="00E575BD" w:rsidRDefault="00A06076" w:rsidP="006C413F">
            <w:pPr>
              <w:widowControl/>
              <w:spacing w:before="60" w:after="60" w:line="276" w:lineRule="auto"/>
            </w:pPr>
            <w:r w:rsidRPr="00E575BD">
              <w:t>Rasio yang digunakan:</w:t>
            </w:r>
          </w:p>
          <w:p w14:paraId="37A98DD0" w14:textId="77777777" w:rsidR="00A06076" w:rsidRPr="00E575BD" w:rsidRDefault="00A06076" w:rsidP="004E70A9">
            <w:pPr>
              <w:widowControl/>
              <w:spacing w:before="60" w:after="60" w:line="276" w:lineRule="auto"/>
              <w:ind w:left="180"/>
              <w:jc w:val="center"/>
              <w:rPr>
                <w:iCs/>
                <w:u w:val="single"/>
                <w:lang w:val="id-ID"/>
              </w:rPr>
            </w:pPr>
            <w:r w:rsidRPr="00E575BD">
              <w:rPr>
                <w:iCs/>
                <w:u w:val="single"/>
                <w:lang w:val="id-ID"/>
              </w:rPr>
              <w:t>Penurunan Nilai Aset Investasi</w:t>
            </w:r>
          </w:p>
          <w:p w14:paraId="2F5D5CBC" w14:textId="5B7F2489" w:rsidR="00A06076" w:rsidRPr="00E575BD" w:rsidRDefault="00A06076" w:rsidP="004E70A9">
            <w:pPr>
              <w:widowControl/>
              <w:spacing w:before="60" w:after="60" w:line="276" w:lineRule="auto"/>
              <w:ind w:left="180"/>
              <w:jc w:val="center"/>
              <w:rPr>
                <w:iCs/>
                <w:lang w:val="id-ID"/>
              </w:rPr>
            </w:pPr>
            <w:r w:rsidRPr="00E575BD">
              <w:rPr>
                <w:iCs/>
                <w:lang w:val="id-ID"/>
              </w:rPr>
              <w:t>Rata-rata Total Aset</w:t>
            </w:r>
          </w:p>
        </w:tc>
      </w:tr>
      <w:tr w:rsidR="000E165F" w:rsidRPr="00E575BD" w14:paraId="7E09E8B6" w14:textId="77777777" w:rsidTr="000E165F">
        <w:tc>
          <w:tcPr>
            <w:tcW w:w="2686" w:type="dxa"/>
            <w:vMerge w:val="restart"/>
            <w:tcBorders>
              <w:top w:val="single" w:sz="4" w:space="0" w:color="auto"/>
              <w:left w:val="single" w:sz="6" w:space="0" w:color="auto"/>
              <w:right w:val="single" w:sz="6" w:space="0" w:color="auto"/>
            </w:tcBorders>
          </w:tcPr>
          <w:p w14:paraId="0549C907" w14:textId="67435A31" w:rsidR="000E165F" w:rsidRPr="00E575BD" w:rsidRDefault="000E165F" w:rsidP="00C56338">
            <w:pPr>
              <w:pStyle w:val="ListParagraph"/>
              <w:numPr>
                <w:ilvl w:val="0"/>
                <w:numId w:val="5"/>
              </w:numPr>
              <w:spacing w:before="60" w:after="60" w:line="276" w:lineRule="auto"/>
              <w:ind w:left="567" w:hanging="567"/>
              <w:jc w:val="both"/>
              <w:rPr>
                <w:rFonts w:ascii="Bookman Old Style" w:hAnsi="Bookman Old Style" w:cs="Bookman Old Style"/>
                <w:sz w:val="24"/>
                <w:szCs w:val="24"/>
                <w:lang w:val="id-ID" w:eastAsia="id-ID"/>
              </w:rPr>
            </w:pPr>
            <w:r w:rsidRPr="00E575BD">
              <w:rPr>
                <w:rFonts w:ascii="Bookman Old Style" w:hAnsi="Bookman Old Style" w:cs="Bookman Old Style"/>
                <w:sz w:val="24"/>
                <w:szCs w:val="24"/>
                <w:lang w:val="id-ID" w:eastAsia="id-ID"/>
              </w:rPr>
              <w:t xml:space="preserve">Stabilitas Komponen-Komponen yang </w:t>
            </w:r>
            <w:r w:rsidRPr="00E575BD">
              <w:rPr>
                <w:rFonts w:ascii="Bookman Old Style" w:hAnsi="Bookman Old Style" w:cs="Bookman Old Style"/>
                <w:sz w:val="24"/>
                <w:szCs w:val="24"/>
                <w:lang w:val="id-ID" w:eastAsia="id-ID"/>
              </w:rPr>
              <w:lastRenderedPageBreak/>
              <w:t>mendukung rentabilitas</w:t>
            </w:r>
          </w:p>
        </w:tc>
        <w:tc>
          <w:tcPr>
            <w:tcW w:w="12899" w:type="dxa"/>
            <w:gridSpan w:val="2"/>
            <w:tcBorders>
              <w:top w:val="single" w:sz="4" w:space="0" w:color="auto"/>
              <w:left w:val="single" w:sz="6" w:space="0" w:color="auto"/>
              <w:bottom w:val="single" w:sz="4" w:space="0" w:color="auto"/>
              <w:right w:val="single" w:sz="6" w:space="0" w:color="auto"/>
            </w:tcBorders>
          </w:tcPr>
          <w:p w14:paraId="525E12F3" w14:textId="271545C7" w:rsidR="000E165F" w:rsidRPr="00E575BD" w:rsidRDefault="000E165F" w:rsidP="00234953">
            <w:pPr>
              <w:pStyle w:val="ListParagraph"/>
              <w:numPr>
                <w:ilvl w:val="0"/>
                <w:numId w:val="33"/>
              </w:numPr>
              <w:spacing w:before="60" w:after="60" w:line="276" w:lineRule="auto"/>
              <w:ind w:left="385"/>
              <w:jc w:val="both"/>
              <w:rPr>
                <w:rFonts w:ascii="Bookman Old Style" w:hAnsi="Bookman Old Style" w:cs="Bookman Old Style"/>
                <w:sz w:val="24"/>
                <w:szCs w:val="24"/>
                <w:lang w:val="id-ID" w:eastAsia="id-ID"/>
              </w:rPr>
            </w:pPr>
            <w:r w:rsidRPr="00E575BD">
              <w:rPr>
                <w:rFonts w:ascii="Bookman Old Style" w:hAnsi="Bookman Old Style"/>
                <w:b/>
                <w:iCs/>
                <w:sz w:val="24"/>
                <w:szCs w:val="24"/>
                <w:lang w:eastAsia="id-ID"/>
              </w:rPr>
              <w:lastRenderedPageBreak/>
              <w:t>Bagi Perusahaan Asuransi dan Perusahaan Reasuransi</w:t>
            </w:r>
          </w:p>
        </w:tc>
      </w:tr>
      <w:tr w:rsidR="000E165F" w:rsidRPr="00E575BD" w14:paraId="32450368" w14:textId="77777777" w:rsidTr="005E1042">
        <w:tc>
          <w:tcPr>
            <w:tcW w:w="2686" w:type="dxa"/>
            <w:vMerge/>
            <w:tcBorders>
              <w:left w:val="single" w:sz="6" w:space="0" w:color="auto"/>
              <w:bottom w:val="single" w:sz="4" w:space="0" w:color="auto"/>
              <w:right w:val="single" w:sz="6" w:space="0" w:color="auto"/>
            </w:tcBorders>
          </w:tcPr>
          <w:p w14:paraId="4F2DD05F" w14:textId="728EB1AE" w:rsidR="000E165F" w:rsidRPr="00E575BD" w:rsidRDefault="000E165F" w:rsidP="00C56338">
            <w:pPr>
              <w:pStyle w:val="ListParagraph"/>
              <w:numPr>
                <w:ilvl w:val="0"/>
                <w:numId w:val="5"/>
              </w:numPr>
              <w:spacing w:before="60" w:after="60" w:line="276" w:lineRule="auto"/>
              <w:ind w:left="567" w:hanging="567"/>
              <w:contextualSpacing w:val="0"/>
              <w:jc w:val="both"/>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4" w:space="0" w:color="auto"/>
              <w:right w:val="single" w:sz="4" w:space="0" w:color="auto"/>
            </w:tcBorders>
          </w:tcPr>
          <w:p w14:paraId="76598D8A" w14:textId="77777777" w:rsidR="000E165F" w:rsidRPr="00E575BD" w:rsidRDefault="000E165F" w:rsidP="00CB7B2A">
            <w:pPr>
              <w:pStyle w:val="ListParagraph"/>
              <w:numPr>
                <w:ilvl w:val="0"/>
                <w:numId w:val="29"/>
              </w:numPr>
              <w:spacing w:before="60" w:after="60" w:line="276" w:lineRule="auto"/>
              <w:ind w:left="385"/>
              <w:rPr>
                <w:rFonts w:ascii="Bookman Old Style" w:hAnsi="Bookman Old Style"/>
                <w:sz w:val="24"/>
                <w:szCs w:val="24"/>
              </w:rPr>
            </w:pPr>
            <w:r w:rsidRPr="00E575BD">
              <w:rPr>
                <w:rFonts w:ascii="Bookman Old Style" w:hAnsi="Bookman Old Style"/>
                <w:iCs/>
                <w:sz w:val="24"/>
                <w:szCs w:val="24"/>
                <w:lang w:eastAsia="id-ID"/>
              </w:rPr>
              <w:t>Perbandingan total pendapatan dengan total beban</w:t>
            </w:r>
            <w:r w:rsidRPr="00E575BD">
              <w:rPr>
                <w:rFonts w:ascii="Bookman Old Style" w:hAnsi="Bookman Old Style"/>
                <w:sz w:val="24"/>
                <w:szCs w:val="24"/>
              </w:rPr>
              <w:t xml:space="preserve"> </w:t>
            </w:r>
          </w:p>
        </w:tc>
        <w:tc>
          <w:tcPr>
            <w:tcW w:w="7875" w:type="dxa"/>
            <w:tcBorders>
              <w:top w:val="single" w:sz="6" w:space="0" w:color="auto"/>
              <w:left w:val="single" w:sz="4" w:space="0" w:color="auto"/>
              <w:bottom w:val="single" w:sz="4" w:space="0" w:color="auto"/>
              <w:right w:val="single" w:sz="4" w:space="0" w:color="auto"/>
            </w:tcBorders>
          </w:tcPr>
          <w:p w14:paraId="37B5D82C" w14:textId="77777777" w:rsidR="000E165F" w:rsidRPr="00E575BD" w:rsidRDefault="000E165F" w:rsidP="0034533A">
            <w:pPr>
              <w:widowControl/>
              <w:spacing w:before="60" w:after="60" w:line="276" w:lineRule="auto"/>
              <w:jc w:val="both"/>
              <w:rPr>
                <w:rFonts w:cs="Bookman Old Style"/>
                <w:lang w:eastAsia="id-ID"/>
              </w:rPr>
            </w:pPr>
            <w:r w:rsidRPr="00E575BD">
              <w:rPr>
                <w:rFonts w:cs="Bookman Old Style"/>
                <w:lang w:val="id-ID" w:eastAsia="id-ID"/>
              </w:rPr>
              <w:t>Analisa terhadap kualitas laba</w:t>
            </w:r>
            <w:r w:rsidRPr="00E575BD">
              <w:rPr>
                <w:rFonts w:cs="Bookman Old Style"/>
                <w:lang w:eastAsia="id-ID"/>
              </w:rPr>
              <w:t>.</w:t>
            </w:r>
          </w:p>
          <w:p w14:paraId="4305A78A" w14:textId="77777777" w:rsidR="000E165F" w:rsidRPr="00E575BD" w:rsidRDefault="000E165F" w:rsidP="0034533A">
            <w:pPr>
              <w:pStyle w:val="Default"/>
              <w:jc w:val="both"/>
              <w:rPr>
                <w:color w:val="auto"/>
              </w:rPr>
            </w:pPr>
            <w:r w:rsidRPr="00E575BD">
              <w:rPr>
                <w:color w:val="auto"/>
              </w:rPr>
              <w:t xml:space="preserve">Langkah – langkah yang harus dilakukan adalah sebagai berikut: </w:t>
            </w:r>
          </w:p>
          <w:p w14:paraId="19BA89BB" w14:textId="6871C645" w:rsidR="000E165F" w:rsidRPr="00E575BD" w:rsidRDefault="000E165F" w:rsidP="0034533A">
            <w:pPr>
              <w:pStyle w:val="Default"/>
              <w:numPr>
                <w:ilvl w:val="1"/>
                <w:numId w:val="21"/>
              </w:numPr>
              <w:ind w:left="464"/>
              <w:jc w:val="both"/>
              <w:rPr>
                <w:color w:val="auto"/>
              </w:rPr>
            </w:pPr>
            <w:r w:rsidRPr="00E575BD">
              <w:rPr>
                <w:bCs/>
                <w:color w:val="auto"/>
              </w:rPr>
              <w:t>Melakukan analisis terhadap komponen pendapatan</w:t>
            </w:r>
            <w:r w:rsidRPr="00E575BD">
              <w:rPr>
                <w:bCs/>
                <w:color w:val="auto"/>
                <w:lang w:val="en-US"/>
              </w:rPr>
              <w:t>;</w:t>
            </w:r>
            <w:r w:rsidRPr="00E575BD">
              <w:rPr>
                <w:bCs/>
                <w:color w:val="auto"/>
              </w:rPr>
              <w:t xml:space="preserve"> </w:t>
            </w:r>
          </w:p>
          <w:p w14:paraId="7F23CA36" w14:textId="2112DB5D" w:rsidR="000E165F" w:rsidRPr="00E575BD" w:rsidRDefault="000E165F" w:rsidP="0034533A">
            <w:pPr>
              <w:pStyle w:val="Default"/>
              <w:numPr>
                <w:ilvl w:val="1"/>
                <w:numId w:val="21"/>
              </w:numPr>
              <w:pBdr>
                <w:left w:val="single" w:sz="4" w:space="4" w:color="auto"/>
              </w:pBdr>
              <w:ind w:left="464"/>
              <w:jc w:val="both"/>
              <w:rPr>
                <w:color w:val="auto"/>
              </w:rPr>
            </w:pPr>
            <w:r w:rsidRPr="00E575BD">
              <w:rPr>
                <w:bCs/>
                <w:color w:val="auto"/>
              </w:rPr>
              <w:lastRenderedPageBreak/>
              <w:t>Menentukan kewajaran dan kesesuaian komponen yang termasuk pendapatan premi;</w:t>
            </w:r>
          </w:p>
          <w:p w14:paraId="14E94587" w14:textId="35BFC8F9" w:rsidR="000E165F" w:rsidRPr="00E575BD" w:rsidRDefault="000E165F" w:rsidP="0034533A">
            <w:pPr>
              <w:pStyle w:val="Default"/>
              <w:numPr>
                <w:ilvl w:val="1"/>
                <w:numId w:val="21"/>
              </w:numPr>
              <w:pBdr>
                <w:left w:val="single" w:sz="4" w:space="4" w:color="auto"/>
              </w:pBdr>
              <w:ind w:left="464"/>
              <w:jc w:val="both"/>
              <w:rPr>
                <w:color w:val="auto"/>
              </w:rPr>
            </w:pPr>
            <w:r w:rsidRPr="00E575BD">
              <w:rPr>
                <w:bCs/>
                <w:color w:val="auto"/>
              </w:rPr>
              <w:t>Melakukan analisa terhadap komponen pendapatan selain pendapatan premi; dan</w:t>
            </w:r>
          </w:p>
          <w:p w14:paraId="6497E54F" w14:textId="08FC848F" w:rsidR="000E165F" w:rsidRPr="00E575BD" w:rsidRDefault="000E165F" w:rsidP="0034533A">
            <w:pPr>
              <w:pStyle w:val="Default"/>
              <w:numPr>
                <w:ilvl w:val="1"/>
                <w:numId w:val="21"/>
              </w:numPr>
              <w:pBdr>
                <w:left w:val="single" w:sz="4" w:space="4" w:color="auto"/>
              </w:pBdr>
              <w:ind w:left="464"/>
              <w:jc w:val="both"/>
              <w:rPr>
                <w:color w:val="auto"/>
              </w:rPr>
            </w:pPr>
            <w:r w:rsidRPr="00E575BD">
              <w:rPr>
                <w:bCs/>
                <w:color w:val="auto"/>
              </w:rPr>
              <w:t>Melakukan analisa terhadap komponen beban asuransi dan beban usaha</w:t>
            </w:r>
            <w:r w:rsidRPr="00E575BD">
              <w:rPr>
                <w:bCs/>
                <w:color w:val="auto"/>
                <w:lang w:val="en-US"/>
              </w:rPr>
              <w:t>.</w:t>
            </w:r>
          </w:p>
        </w:tc>
      </w:tr>
      <w:tr w:rsidR="000E165F" w:rsidRPr="00E575BD" w14:paraId="012274B1" w14:textId="77777777" w:rsidTr="005E1042">
        <w:tc>
          <w:tcPr>
            <w:tcW w:w="2686" w:type="dxa"/>
            <w:vMerge/>
            <w:tcBorders>
              <w:top w:val="single" w:sz="4" w:space="0" w:color="auto"/>
              <w:left w:val="single" w:sz="6" w:space="0" w:color="auto"/>
              <w:bottom w:val="single" w:sz="4" w:space="0" w:color="auto"/>
              <w:right w:val="single" w:sz="6" w:space="0" w:color="auto"/>
            </w:tcBorders>
          </w:tcPr>
          <w:p w14:paraId="1CA0825A" w14:textId="5632F0A4" w:rsidR="000E165F" w:rsidRPr="00E575BD" w:rsidRDefault="000E165F" w:rsidP="006D7BEA">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4" w:space="0" w:color="auto"/>
              <w:right w:val="single" w:sz="6" w:space="0" w:color="auto"/>
            </w:tcBorders>
          </w:tcPr>
          <w:p w14:paraId="7B8B3925" w14:textId="77777777" w:rsidR="000E165F" w:rsidRPr="00E575BD" w:rsidRDefault="000E165F" w:rsidP="00CB7B2A">
            <w:pPr>
              <w:pStyle w:val="ListParagraph"/>
              <w:numPr>
                <w:ilvl w:val="0"/>
                <w:numId w:val="29"/>
              </w:numPr>
              <w:spacing w:before="60" w:after="60" w:line="276" w:lineRule="auto"/>
              <w:ind w:left="385"/>
              <w:rPr>
                <w:rFonts w:ascii="Bookman Old Style" w:hAnsi="Bookman Old Style"/>
                <w:sz w:val="24"/>
                <w:szCs w:val="24"/>
              </w:rPr>
            </w:pPr>
            <w:r w:rsidRPr="00E575BD">
              <w:rPr>
                <w:rFonts w:ascii="Bookman Old Style" w:hAnsi="Bookman Old Style"/>
                <w:sz w:val="24"/>
                <w:szCs w:val="24"/>
              </w:rPr>
              <w:t>Rasio gabungan (</w:t>
            </w:r>
            <w:r w:rsidRPr="00E575BD">
              <w:rPr>
                <w:rFonts w:ascii="Bookman Old Style" w:hAnsi="Bookman Old Style"/>
                <w:i/>
                <w:iCs/>
                <w:sz w:val="24"/>
                <w:szCs w:val="24"/>
              </w:rPr>
              <w:t>combine ratio</w:t>
            </w:r>
            <w:r w:rsidRPr="00E575BD">
              <w:rPr>
                <w:rFonts w:ascii="Bookman Old Style" w:hAnsi="Bookman Old Style"/>
                <w:sz w:val="24"/>
                <w:szCs w:val="24"/>
              </w:rPr>
              <w:t xml:space="preserve">) </w:t>
            </w:r>
          </w:p>
        </w:tc>
        <w:tc>
          <w:tcPr>
            <w:tcW w:w="7875" w:type="dxa"/>
            <w:tcBorders>
              <w:top w:val="single" w:sz="4" w:space="0" w:color="auto"/>
              <w:left w:val="single" w:sz="6" w:space="0" w:color="auto"/>
              <w:bottom w:val="single" w:sz="4" w:space="0" w:color="auto"/>
              <w:right w:val="single" w:sz="6" w:space="0" w:color="auto"/>
            </w:tcBorders>
          </w:tcPr>
          <w:p w14:paraId="5A76278C" w14:textId="77777777" w:rsidR="000E165F" w:rsidRPr="00E575BD" w:rsidRDefault="000E165F" w:rsidP="00077AB1">
            <w:pPr>
              <w:widowControl/>
              <w:spacing w:before="60" w:after="60" w:line="276" w:lineRule="auto"/>
              <w:jc w:val="both"/>
              <w:rPr>
                <w:rFonts w:cs="Bookman Old Style"/>
                <w:lang w:val="id-ID" w:eastAsia="id-ID"/>
              </w:rPr>
            </w:pPr>
            <w:r w:rsidRPr="00234953">
              <w:rPr>
                <w:rFonts w:cs="Bookman Old Style"/>
                <w:b/>
                <w:lang w:val="id-ID" w:eastAsia="id-ID"/>
              </w:rPr>
              <w:t>Combined Ratio</w:t>
            </w:r>
            <w:r w:rsidRPr="00E575BD">
              <w:rPr>
                <w:rFonts w:cs="Bookman Old Style"/>
                <w:lang w:val="id-ID" w:eastAsia="id-ID"/>
              </w:rPr>
              <w:t xml:space="preserve"> = Loss Ratio + Expense Ratio</w:t>
            </w:r>
          </w:p>
          <w:p w14:paraId="271C3B7A" w14:textId="1E011D75" w:rsidR="000E165F" w:rsidRPr="00E575BD" w:rsidRDefault="000E165F" w:rsidP="00077AB1">
            <w:pPr>
              <w:widowControl/>
              <w:spacing w:before="60" w:after="60" w:line="276" w:lineRule="auto"/>
              <w:jc w:val="both"/>
              <w:rPr>
                <w:rFonts w:cs="Bookman Old Style"/>
                <w:lang w:val="id-ID" w:eastAsia="id-ID"/>
              </w:rPr>
            </w:pPr>
            <w:r w:rsidRPr="00E575BD">
              <w:t>Rasio gabungan adalah cara cepat dan sederhana untuk mengukur profitabilitas dan kesehatan keuangan perusahaan asuransi.</w:t>
            </w:r>
            <w:r w:rsidR="0034533A">
              <w:t xml:space="preserve"> </w:t>
            </w:r>
            <w:r w:rsidRPr="00E575BD">
              <w:t>Rasio ini mengukur Beban Asuransi dan Beban Operasional dalam kaitannya dengan Pendapatan (Pendapatan Premi dan Pendapatan selain Pendapatan Premi), sehingga rasio ini mengukur sejauh mana Beban Asuransi dan Beban Operasional dapat ditutup oleh Pendapatan</w:t>
            </w:r>
          </w:p>
        </w:tc>
      </w:tr>
      <w:tr w:rsidR="000E165F" w:rsidRPr="00E575BD" w14:paraId="0741A1BC" w14:textId="77777777" w:rsidTr="00234953">
        <w:tc>
          <w:tcPr>
            <w:tcW w:w="2686" w:type="dxa"/>
            <w:vMerge/>
            <w:tcBorders>
              <w:top w:val="single" w:sz="4" w:space="0" w:color="auto"/>
              <w:left w:val="single" w:sz="6" w:space="0" w:color="auto"/>
              <w:right w:val="single" w:sz="6" w:space="0" w:color="auto"/>
            </w:tcBorders>
          </w:tcPr>
          <w:p w14:paraId="21E354B6" w14:textId="77777777" w:rsidR="000E165F" w:rsidRPr="00E575BD" w:rsidRDefault="000E165F" w:rsidP="00746790">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4" w:space="0" w:color="auto"/>
              <w:right w:val="single" w:sz="6" w:space="0" w:color="auto"/>
            </w:tcBorders>
          </w:tcPr>
          <w:p w14:paraId="08C617DB" w14:textId="77777777" w:rsidR="000E165F" w:rsidRPr="006C39ED" w:rsidRDefault="000E165F" w:rsidP="00CB7B2A">
            <w:pPr>
              <w:pStyle w:val="ListParagraph"/>
              <w:numPr>
                <w:ilvl w:val="0"/>
                <w:numId w:val="29"/>
              </w:numPr>
              <w:spacing w:before="60" w:after="60" w:line="276" w:lineRule="auto"/>
              <w:ind w:left="385"/>
              <w:rPr>
                <w:rFonts w:ascii="Bookman Old Style" w:hAnsi="Bookman Old Style" w:cs="Bookman Old Style"/>
                <w:sz w:val="24"/>
                <w:szCs w:val="24"/>
                <w:lang w:val="id-ID" w:eastAsia="id-ID"/>
              </w:rPr>
            </w:pPr>
            <w:r w:rsidRPr="006C39ED">
              <w:rPr>
                <w:rFonts w:ascii="Bookman Old Style" w:hAnsi="Bookman Old Style"/>
                <w:sz w:val="24"/>
                <w:szCs w:val="24"/>
              </w:rPr>
              <w:t>Prospek rentabilitas di masa datang</w:t>
            </w:r>
          </w:p>
        </w:tc>
        <w:tc>
          <w:tcPr>
            <w:tcW w:w="7875" w:type="dxa"/>
            <w:tcBorders>
              <w:top w:val="single" w:sz="4" w:space="0" w:color="auto"/>
              <w:left w:val="single" w:sz="6" w:space="0" w:color="auto"/>
              <w:bottom w:val="single" w:sz="4" w:space="0" w:color="auto"/>
              <w:right w:val="single" w:sz="6" w:space="0" w:color="auto"/>
            </w:tcBorders>
          </w:tcPr>
          <w:p w14:paraId="5E91BCA7" w14:textId="5FB7A978" w:rsidR="000E165F" w:rsidRPr="006C39ED" w:rsidRDefault="00CE226A" w:rsidP="00746790">
            <w:pPr>
              <w:widowControl/>
              <w:spacing w:before="60" w:after="60" w:line="276" w:lineRule="auto"/>
              <w:jc w:val="both"/>
              <w:rPr>
                <w:lang w:val="id-ID"/>
              </w:rPr>
            </w:pPr>
            <w:r w:rsidRPr="006C39ED">
              <w:t>Analisis atas kewajaran proyeksi rentabilitas dengan memahami validitas asumsi-asumsi yang mendasari proyeksi tersebut. Selain itu, f</w:t>
            </w:r>
            <w:r w:rsidR="000E165F" w:rsidRPr="006C39ED">
              <w:t xml:space="preserve">aktor-faktor eksternal </w:t>
            </w:r>
            <w:r w:rsidRPr="006C39ED">
              <w:t>juga</w:t>
            </w:r>
            <w:r w:rsidR="000E165F" w:rsidRPr="006C39ED">
              <w:t xml:space="preserve"> perlu dipertimbangkan seperti kondisi ekonomi, kondisi rentabilitas suatu industri yang mempengaruhi rentabilitas </w:t>
            </w:r>
            <w:r w:rsidR="000E165F" w:rsidRPr="006C39ED">
              <w:rPr>
                <w:lang w:val="id-ID"/>
              </w:rPr>
              <w:t>perusahaan</w:t>
            </w:r>
            <w:r w:rsidR="000E165F" w:rsidRPr="006C39ED">
              <w:t xml:space="preserve">, serta </w:t>
            </w:r>
            <w:r w:rsidR="000E165F" w:rsidRPr="006C39ED">
              <w:rPr>
                <w:i/>
                <w:iCs/>
              </w:rPr>
              <w:t xml:space="preserve">track record </w:t>
            </w:r>
            <w:r w:rsidR="000E165F" w:rsidRPr="006C39ED">
              <w:t>manajemen dalam menyediakan anggaran yang dapat diandalkan dan memenuhi proyeksi rentabilitas</w:t>
            </w:r>
            <w:r w:rsidR="000E165F" w:rsidRPr="006C39ED">
              <w:rPr>
                <w:lang w:val="id-ID"/>
              </w:rPr>
              <w:t>.</w:t>
            </w:r>
          </w:p>
          <w:p w14:paraId="328DDC1A" w14:textId="74ADB72F" w:rsidR="001D3AA0" w:rsidRPr="006C39ED" w:rsidRDefault="001D3AA0" w:rsidP="001D3AA0">
            <w:pPr>
              <w:widowControl/>
              <w:spacing w:before="60" w:after="60" w:line="276" w:lineRule="auto"/>
              <w:jc w:val="both"/>
              <w:rPr>
                <w:rFonts w:cs="Bookman Old Style"/>
                <w:lang w:val="id-ID" w:eastAsia="id-ID"/>
              </w:rPr>
            </w:pPr>
            <w:r w:rsidRPr="006C39ED">
              <w:t>Faktor-faktor tersebut perlu dipertimbangkan karena dapat mempengaruhi rentabilitas Perusahaan di masa datang.</w:t>
            </w:r>
          </w:p>
        </w:tc>
      </w:tr>
      <w:tr w:rsidR="000E165F" w:rsidRPr="00E575BD" w14:paraId="385C24E8" w14:textId="77777777" w:rsidTr="000E165F">
        <w:tc>
          <w:tcPr>
            <w:tcW w:w="2686" w:type="dxa"/>
            <w:vMerge/>
            <w:tcBorders>
              <w:left w:val="single" w:sz="6" w:space="0" w:color="auto"/>
              <w:right w:val="single" w:sz="6" w:space="0" w:color="auto"/>
            </w:tcBorders>
          </w:tcPr>
          <w:p w14:paraId="29E0A9E2" w14:textId="77777777" w:rsidR="000E165F" w:rsidRPr="00E575BD" w:rsidRDefault="000E165F" w:rsidP="00746790">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12899" w:type="dxa"/>
            <w:gridSpan w:val="2"/>
            <w:tcBorders>
              <w:top w:val="single" w:sz="6" w:space="0" w:color="auto"/>
              <w:left w:val="single" w:sz="6" w:space="0" w:color="auto"/>
              <w:bottom w:val="single" w:sz="4" w:space="0" w:color="auto"/>
              <w:right w:val="single" w:sz="6" w:space="0" w:color="auto"/>
            </w:tcBorders>
          </w:tcPr>
          <w:p w14:paraId="750ABF5C" w14:textId="2A2FC9C4" w:rsidR="000E165F" w:rsidRPr="00E575BD" w:rsidRDefault="000E165F" w:rsidP="00234953">
            <w:pPr>
              <w:pStyle w:val="ListParagraph"/>
              <w:numPr>
                <w:ilvl w:val="0"/>
                <w:numId w:val="33"/>
              </w:numPr>
              <w:spacing w:before="60" w:after="60" w:line="276" w:lineRule="auto"/>
              <w:ind w:left="385"/>
              <w:jc w:val="both"/>
              <w:rPr>
                <w:rFonts w:ascii="Bookman Old Style" w:hAnsi="Bookman Old Style" w:cs="Bookman Old Style"/>
                <w:sz w:val="24"/>
                <w:szCs w:val="24"/>
                <w:lang w:val="id-ID" w:eastAsia="id-ID"/>
              </w:rPr>
            </w:pPr>
            <w:r w:rsidRPr="00E575BD">
              <w:rPr>
                <w:rFonts w:ascii="Bookman Old Style" w:hAnsi="Bookman Old Style"/>
                <w:b/>
                <w:iCs/>
                <w:sz w:val="24"/>
                <w:szCs w:val="24"/>
                <w:lang w:eastAsia="id-ID"/>
              </w:rPr>
              <w:t>Bagi Perusahaan Asuransi Syariah dan Perusahaan Reasuransi Syariah</w:t>
            </w:r>
            <w:r w:rsidRPr="00E575BD">
              <w:rPr>
                <w:rFonts w:ascii="Bookman Old Style" w:hAnsi="Bookman Old Style"/>
                <w:b/>
                <w:sz w:val="24"/>
                <w:szCs w:val="24"/>
                <w:lang w:val="id-ID"/>
              </w:rPr>
              <w:t xml:space="preserve"> </w:t>
            </w:r>
          </w:p>
        </w:tc>
      </w:tr>
      <w:tr w:rsidR="000E165F" w:rsidRPr="00E575BD" w14:paraId="58CE66EF" w14:textId="77777777" w:rsidTr="000E165F">
        <w:tc>
          <w:tcPr>
            <w:tcW w:w="2686" w:type="dxa"/>
            <w:vMerge/>
            <w:tcBorders>
              <w:left w:val="single" w:sz="6" w:space="0" w:color="auto"/>
              <w:right w:val="single" w:sz="6" w:space="0" w:color="auto"/>
            </w:tcBorders>
          </w:tcPr>
          <w:p w14:paraId="3E5ADB35" w14:textId="77777777" w:rsidR="000E165F" w:rsidRPr="00E575BD" w:rsidRDefault="000E165F" w:rsidP="00746790">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6" w:space="0" w:color="auto"/>
              <w:left w:val="single" w:sz="6" w:space="0" w:color="auto"/>
              <w:bottom w:val="single" w:sz="4" w:space="0" w:color="auto"/>
              <w:right w:val="single" w:sz="6" w:space="0" w:color="auto"/>
            </w:tcBorders>
          </w:tcPr>
          <w:p w14:paraId="75BF681C" w14:textId="16E0E01B" w:rsidR="000E165F" w:rsidRPr="00E575BD" w:rsidRDefault="000E165F" w:rsidP="00CB7B2A">
            <w:pPr>
              <w:pStyle w:val="ListParagraph"/>
              <w:numPr>
                <w:ilvl w:val="0"/>
                <w:numId w:val="30"/>
              </w:numPr>
              <w:spacing w:before="60" w:after="60" w:line="276" w:lineRule="auto"/>
              <w:ind w:left="385"/>
              <w:rPr>
                <w:rFonts w:ascii="Bookman Old Style" w:hAnsi="Bookman Old Style" w:cs="Bookman Old Style"/>
                <w:sz w:val="24"/>
                <w:szCs w:val="24"/>
                <w:lang w:val="id-ID" w:eastAsia="id-ID"/>
              </w:rPr>
            </w:pPr>
            <w:r w:rsidRPr="00E575BD">
              <w:rPr>
                <w:rFonts w:ascii="Bookman Old Style" w:hAnsi="Bookman Old Style"/>
                <w:sz w:val="24"/>
                <w:szCs w:val="24"/>
              </w:rPr>
              <w:t>Rata-rata pertumbuhan laba (rugi) sebelum pajak selama 3 tahun kedepan</w:t>
            </w:r>
          </w:p>
        </w:tc>
        <w:tc>
          <w:tcPr>
            <w:tcW w:w="7875" w:type="dxa"/>
            <w:tcBorders>
              <w:top w:val="single" w:sz="6" w:space="0" w:color="auto"/>
              <w:left w:val="single" w:sz="6" w:space="0" w:color="auto"/>
              <w:bottom w:val="single" w:sz="4" w:space="0" w:color="auto"/>
              <w:right w:val="single" w:sz="6" w:space="0" w:color="auto"/>
            </w:tcBorders>
          </w:tcPr>
          <w:p w14:paraId="4B09FA26" w14:textId="0814E4EF" w:rsidR="000E165F" w:rsidRPr="00E575BD" w:rsidRDefault="000E165F" w:rsidP="00746790">
            <w:pPr>
              <w:widowControl/>
              <w:spacing w:before="60" w:after="60" w:line="276" w:lineRule="auto"/>
              <w:jc w:val="both"/>
            </w:pPr>
            <w:r w:rsidRPr="00E575BD">
              <w:rPr>
                <w:rFonts w:cs="Bookman Old Style"/>
                <w:lang w:val="id-ID" w:eastAsia="id-ID"/>
              </w:rPr>
              <w:t>Rata-rata pertumbuhan laba (rugi) sebelum pajak selama 3 tahun kedepan sebagaimana tertera dalam rencana bisnis perusahaan</w:t>
            </w:r>
          </w:p>
        </w:tc>
      </w:tr>
      <w:tr w:rsidR="000E165F" w:rsidRPr="00E575BD" w14:paraId="56B86A11" w14:textId="77777777" w:rsidTr="000E165F">
        <w:tc>
          <w:tcPr>
            <w:tcW w:w="2686" w:type="dxa"/>
            <w:vMerge/>
            <w:tcBorders>
              <w:left w:val="single" w:sz="6" w:space="0" w:color="auto"/>
              <w:right w:val="single" w:sz="6" w:space="0" w:color="auto"/>
            </w:tcBorders>
          </w:tcPr>
          <w:p w14:paraId="4C9707F8" w14:textId="77777777" w:rsidR="000E165F" w:rsidRPr="00E575BD" w:rsidRDefault="000E165F" w:rsidP="00746790">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6" w:space="0" w:color="auto"/>
              <w:left w:val="single" w:sz="6" w:space="0" w:color="auto"/>
              <w:bottom w:val="single" w:sz="4" w:space="0" w:color="auto"/>
              <w:right w:val="single" w:sz="6" w:space="0" w:color="auto"/>
            </w:tcBorders>
          </w:tcPr>
          <w:p w14:paraId="46FA1C90" w14:textId="1FE44F25" w:rsidR="000E165F" w:rsidRPr="006C39ED" w:rsidRDefault="000E165F" w:rsidP="00CB7B2A">
            <w:pPr>
              <w:pStyle w:val="ListParagraph"/>
              <w:numPr>
                <w:ilvl w:val="0"/>
                <w:numId w:val="30"/>
              </w:numPr>
              <w:spacing w:before="60" w:after="60" w:line="276" w:lineRule="auto"/>
              <w:ind w:left="385"/>
              <w:rPr>
                <w:rFonts w:ascii="Bookman Old Style" w:hAnsi="Bookman Old Style"/>
                <w:sz w:val="24"/>
                <w:szCs w:val="24"/>
              </w:rPr>
            </w:pPr>
            <w:r w:rsidRPr="006C39ED">
              <w:rPr>
                <w:rFonts w:ascii="Bookman Old Style" w:hAnsi="Bookman Old Style"/>
                <w:sz w:val="24"/>
                <w:szCs w:val="24"/>
              </w:rPr>
              <w:t>Prospek rentabilitas di masa datang</w:t>
            </w:r>
            <w:bookmarkStart w:id="0" w:name="_GoBack"/>
            <w:bookmarkEnd w:id="0"/>
          </w:p>
        </w:tc>
        <w:tc>
          <w:tcPr>
            <w:tcW w:w="7875" w:type="dxa"/>
            <w:tcBorders>
              <w:top w:val="single" w:sz="6" w:space="0" w:color="auto"/>
              <w:left w:val="single" w:sz="6" w:space="0" w:color="auto"/>
              <w:bottom w:val="single" w:sz="4" w:space="0" w:color="auto"/>
              <w:right w:val="single" w:sz="6" w:space="0" w:color="auto"/>
            </w:tcBorders>
          </w:tcPr>
          <w:p w14:paraId="114E280D" w14:textId="77777777" w:rsidR="00955EC8" w:rsidRPr="006C39ED" w:rsidRDefault="00955EC8" w:rsidP="00955EC8">
            <w:pPr>
              <w:widowControl/>
              <w:spacing w:before="60" w:after="60" w:line="276" w:lineRule="auto"/>
              <w:jc w:val="both"/>
              <w:rPr>
                <w:lang w:val="id-ID"/>
              </w:rPr>
            </w:pPr>
            <w:r w:rsidRPr="006C39ED">
              <w:t xml:space="preserve">Analisis atas kewajaran proyeksi rentabilitas dengan memahami validitas asumsi-asumsi yang mendasari proyeksi tersebut. Selain itu, faktor-faktor eksternal juga perlu dipertimbangkan seperti kondisi ekonomi, kondisi rentabilitas suatu industri yang mempengaruhi rentabilitas </w:t>
            </w:r>
            <w:r w:rsidRPr="006C39ED">
              <w:rPr>
                <w:lang w:val="id-ID"/>
              </w:rPr>
              <w:t>perusahaan</w:t>
            </w:r>
            <w:r w:rsidRPr="006C39ED">
              <w:t xml:space="preserve">, serta </w:t>
            </w:r>
            <w:r w:rsidRPr="006C39ED">
              <w:rPr>
                <w:i/>
                <w:iCs/>
              </w:rPr>
              <w:t xml:space="preserve">track record </w:t>
            </w:r>
            <w:r w:rsidRPr="006C39ED">
              <w:t>manajemen dalam menyediakan anggaran yang dapat diandalkan dan memenuhi proyeksi rentabilitas</w:t>
            </w:r>
            <w:r w:rsidRPr="006C39ED">
              <w:rPr>
                <w:lang w:val="id-ID"/>
              </w:rPr>
              <w:t>.</w:t>
            </w:r>
          </w:p>
          <w:p w14:paraId="042691EA" w14:textId="7E6328CD" w:rsidR="001D3AA0" w:rsidRPr="006C39ED" w:rsidRDefault="00955EC8" w:rsidP="00955EC8">
            <w:pPr>
              <w:widowControl/>
              <w:spacing w:before="60" w:after="60" w:line="276" w:lineRule="auto"/>
              <w:jc w:val="both"/>
              <w:rPr>
                <w:rFonts w:cs="Bookman Old Style"/>
                <w:lang w:val="id-ID" w:eastAsia="id-ID"/>
              </w:rPr>
            </w:pPr>
            <w:r w:rsidRPr="006C39ED">
              <w:t>Faktor-faktor tersebut perlu dipertimbangkan karena dapat mempengaruhi rentabilitas Perusahaan di masa datang.</w:t>
            </w:r>
          </w:p>
        </w:tc>
      </w:tr>
      <w:tr w:rsidR="000E165F" w:rsidRPr="00E575BD" w14:paraId="6BC4061C" w14:textId="77777777" w:rsidTr="000E165F">
        <w:tc>
          <w:tcPr>
            <w:tcW w:w="2686" w:type="dxa"/>
            <w:vMerge/>
            <w:tcBorders>
              <w:left w:val="single" w:sz="6" w:space="0" w:color="auto"/>
              <w:right w:val="single" w:sz="6" w:space="0" w:color="auto"/>
            </w:tcBorders>
          </w:tcPr>
          <w:p w14:paraId="7BE661AD" w14:textId="77777777" w:rsidR="000E165F" w:rsidRPr="00E575BD" w:rsidRDefault="000E165F" w:rsidP="00746790">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6" w:space="0" w:color="auto"/>
              <w:right w:val="single" w:sz="6" w:space="0" w:color="auto"/>
            </w:tcBorders>
          </w:tcPr>
          <w:p w14:paraId="7CEFAA35" w14:textId="5E0E98AF" w:rsidR="000E165F" w:rsidRPr="00E575BD" w:rsidRDefault="000E165F" w:rsidP="000E165F">
            <w:pPr>
              <w:pStyle w:val="ListParagraph"/>
              <w:numPr>
                <w:ilvl w:val="0"/>
                <w:numId w:val="30"/>
              </w:numPr>
              <w:spacing w:before="60" w:after="60" w:line="276" w:lineRule="auto"/>
              <w:ind w:left="385"/>
              <w:rPr>
                <w:rFonts w:ascii="Bookman Old Style" w:hAnsi="Bookman Old Style" w:cs="Bookman Old Style"/>
                <w:sz w:val="24"/>
                <w:szCs w:val="24"/>
                <w:lang w:val="id-ID" w:eastAsia="id-ID"/>
              </w:rPr>
            </w:pPr>
            <w:r w:rsidRPr="00E575BD">
              <w:rPr>
                <w:rFonts w:ascii="Bookman Old Style" w:hAnsi="Bookman Old Style"/>
                <w:sz w:val="24"/>
                <w:szCs w:val="24"/>
                <w:lang w:val="id-ID"/>
              </w:rPr>
              <w:t xml:space="preserve">Tren Saldo Laba </w:t>
            </w:r>
            <w:r w:rsidRPr="00E575BD">
              <w:rPr>
                <w:rFonts w:ascii="Bookman Old Style" w:hAnsi="Bookman Old Style"/>
                <w:sz w:val="24"/>
                <w:szCs w:val="24"/>
              </w:rPr>
              <w:t xml:space="preserve">dan </w:t>
            </w:r>
            <w:r w:rsidRPr="00E575BD">
              <w:rPr>
                <w:rFonts w:ascii="Bookman Old Style" w:hAnsi="Bookman Old Style"/>
                <w:sz w:val="24"/>
                <w:szCs w:val="24"/>
                <w:lang w:val="id-ID"/>
              </w:rPr>
              <w:t>pembayaran dividen</w:t>
            </w:r>
          </w:p>
        </w:tc>
        <w:tc>
          <w:tcPr>
            <w:tcW w:w="7875" w:type="dxa"/>
            <w:tcBorders>
              <w:top w:val="single" w:sz="4" w:space="0" w:color="auto"/>
              <w:left w:val="single" w:sz="6" w:space="0" w:color="auto"/>
              <w:bottom w:val="single" w:sz="6" w:space="0" w:color="auto"/>
              <w:right w:val="single" w:sz="6" w:space="0" w:color="auto"/>
            </w:tcBorders>
          </w:tcPr>
          <w:p w14:paraId="1161B0B0" w14:textId="46AB1C98" w:rsidR="000E165F" w:rsidRPr="00E575BD" w:rsidRDefault="000E165F" w:rsidP="00AA622D">
            <w:pPr>
              <w:widowControl/>
              <w:spacing w:before="60" w:after="60" w:line="276" w:lineRule="auto"/>
              <w:rPr>
                <w:rFonts w:cs="Bookman Old Style"/>
                <w:lang w:val="id-ID" w:eastAsia="id-ID"/>
              </w:rPr>
            </w:pPr>
          </w:p>
        </w:tc>
      </w:tr>
      <w:tr w:rsidR="000E165F" w:rsidRPr="00E575BD" w14:paraId="78EF693C" w14:textId="77777777" w:rsidTr="000E165F">
        <w:tc>
          <w:tcPr>
            <w:tcW w:w="2686" w:type="dxa"/>
            <w:vMerge/>
            <w:tcBorders>
              <w:left w:val="single" w:sz="6" w:space="0" w:color="auto"/>
              <w:right w:val="single" w:sz="6" w:space="0" w:color="auto"/>
            </w:tcBorders>
          </w:tcPr>
          <w:p w14:paraId="3ACC0E07" w14:textId="77777777" w:rsidR="000E165F" w:rsidRPr="00E575BD" w:rsidRDefault="000E165F" w:rsidP="00746790">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6" w:space="0" w:color="auto"/>
              <w:right w:val="single" w:sz="6" w:space="0" w:color="auto"/>
            </w:tcBorders>
          </w:tcPr>
          <w:p w14:paraId="3E49D645" w14:textId="71148ED3" w:rsidR="000E165F" w:rsidRPr="00E575BD" w:rsidRDefault="000E165F" w:rsidP="000E165F">
            <w:pPr>
              <w:pStyle w:val="ListParagraph"/>
              <w:numPr>
                <w:ilvl w:val="0"/>
                <w:numId w:val="31"/>
              </w:numPr>
              <w:spacing w:before="60" w:after="60" w:line="276" w:lineRule="auto"/>
              <w:ind w:left="668"/>
              <w:rPr>
                <w:rFonts w:ascii="Bookman Old Style" w:hAnsi="Bookman Old Style"/>
                <w:sz w:val="24"/>
                <w:szCs w:val="24"/>
                <w:lang w:val="id-ID"/>
              </w:rPr>
            </w:pPr>
            <w:r w:rsidRPr="00E575BD">
              <w:rPr>
                <w:rFonts w:ascii="Bookman Old Style" w:hAnsi="Bookman Old Style"/>
                <w:sz w:val="24"/>
                <w:szCs w:val="24"/>
                <w:lang w:val="id-ID"/>
              </w:rPr>
              <w:t>Tren Saldo Laba</w:t>
            </w:r>
          </w:p>
        </w:tc>
        <w:tc>
          <w:tcPr>
            <w:tcW w:w="7875" w:type="dxa"/>
            <w:tcBorders>
              <w:top w:val="single" w:sz="4" w:space="0" w:color="auto"/>
              <w:left w:val="single" w:sz="6" w:space="0" w:color="auto"/>
              <w:bottom w:val="single" w:sz="6" w:space="0" w:color="auto"/>
              <w:right w:val="single" w:sz="6" w:space="0" w:color="auto"/>
            </w:tcBorders>
          </w:tcPr>
          <w:p w14:paraId="31ADF07B" w14:textId="3D213583" w:rsidR="000E165F" w:rsidRPr="00955EC8" w:rsidRDefault="000E165F" w:rsidP="00AA622D">
            <w:pPr>
              <w:widowControl/>
              <w:spacing w:before="60" w:after="60" w:line="276" w:lineRule="auto"/>
              <w:rPr>
                <w:iCs/>
              </w:rPr>
            </w:pPr>
            <w:r w:rsidRPr="00E575BD">
              <w:rPr>
                <w:iCs/>
                <w:lang w:val="id-ID"/>
              </w:rPr>
              <w:t xml:space="preserve">Saldo laba dana perusahaan adalah sebagaimana tertera dalam laporan </w:t>
            </w:r>
            <w:r w:rsidRPr="00E575BD">
              <w:rPr>
                <w:iCs/>
              </w:rPr>
              <w:t>posisi keuangan</w:t>
            </w:r>
            <w:r w:rsidRPr="00E575BD">
              <w:rPr>
                <w:iCs/>
                <w:lang w:val="id-ID"/>
              </w:rPr>
              <w:t xml:space="preserve"> perusahaan</w:t>
            </w:r>
            <w:r w:rsidR="00955EC8">
              <w:rPr>
                <w:iCs/>
              </w:rPr>
              <w:t>.</w:t>
            </w:r>
          </w:p>
        </w:tc>
      </w:tr>
      <w:tr w:rsidR="000E165F" w:rsidRPr="00E575BD" w14:paraId="1C092BF3" w14:textId="77777777" w:rsidTr="000E165F">
        <w:tc>
          <w:tcPr>
            <w:tcW w:w="2686" w:type="dxa"/>
            <w:vMerge/>
            <w:tcBorders>
              <w:left w:val="single" w:sz="6" w:space="0" w:color="auto"/>
              <w:right w:val="single" w:sz="6" w:space="0" w:color="auto"/>
            </w:tcBorders>
          </w:tcPr>
          <w:p w14:paraId="34ECB669" w14:textId="77777777" w:rsidR="000E165F" w:rsidRPr="00E575BD" w:rsidRDefault="000E165F" w:rsidP="00746790">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4" w:space="0" w:color="auto"/>
              <w:left w:val="single" w:sz="6" w:space="0" w:color="auto"/>
              <w:bottom w:val="single" w:sz="6" w:space="0" w:color="auto"/>
              <w:right w:val="single" w:sz="6" w:space="0" w:color="auto"/>
            </w:tcBorders>
          </w:tcPr>
          <w:p w14:paraId="4CBABE6B" w14:textId="2039FF0D" w:rsidR="000E165F" w:rsidRPr="00E575BD" w:rsidRDefault="000E165F" w:rsidP="000E165F">
            <w:pPr>
              <w:pStyle w:val="ListParagraph"/>
              <w:numPr>
                <w:ilvl w:val="0"/>
                <w:numId w:val="31"/>
              </w:numPr>
              <w:spacing w:before="60" w:after="60" w:line="276" w:lineRule="auto"/>
              <w:ind w:left="668"/>
              <w:rPr>
                <w:rFonts w:ascii="Bookman Old Style" w:hAnsi="Bookman Old Style"/>
                <w:iCs/>
                <w:sz w:val="24"/>
                <w:szCs w:val="24"/>
                <w:lang w:eastAsia="id-ID"/>
              </w:rPr>
            </w:pPr>
            <w:r w:rsidRPr="00E575BD">
              <w:rPr>
                <w:rFonts w:ascii="Bookman Old Style" w:hAnsi="Bookman Old Style"/>
                <w:iCs/>
                <w:sz w:val="24"/>
                <w:szCs w:val="24"/>
                <w:lang w:eastAsia="id-ID"/>
              </w:rPr>
              <w:t xml:space="preserve">Tren </w:t>
            </w:r>
            <w:r w:rsidRPr="00E575BD">
              <w:rPr>
                <w:rFonts w:ascii="Bookman Old Style" w:hAnsi="Bookman Old Style"/>
                <w:sz w:val="24"/>
                <w:szCs w:val="24"/>
                <w:lang w:val="id-ID"/>
              </w:rPr>
              <w:t>pembayaran dividen</w:t>
            </w:r>
          </w:p>
        </w:tc>
        <w:tc>
          <w:tcPr>
            <w:tcW w:w="7875" w:type="dxa"/>
            <w:tcBorders>
              <w:top w:val="single" w:sz="4" w:space="0" w:color="auto"/>
              <w:left w:val="single" w:sz="6" w:space="0" w:color="auto"/>
              <w:bottom w:val="single" w:sz="6" w:space="0" w:color="auto"/>
              <w:right w:val="single" w:sz="6" w:space="0" w:color="auto"/>
            </w:tcBorders>
          </w:tcPr>
          <w:p w14:paraId="3327E1AB" w14:textId="3E0EB1F0" w:rsidR="000E165F" w:rsidRPr="00955EC8" w:rsidRDefault="000E165F" w:rsidP="00746790">
            <w:pPr>
              <w:widowControl/>
              <w:spacing w:before="60" w:after="60" w:line="276" w:lineRule="auto"/>
              <w:rPr>
                <w:iCs/>
              </w:rPr>
            </w:pPr>
            <w:r w:rsidRPr="00E575BD">
              <w:rPr>
                <w:iCs/>
                <w:lang w:val="id-ID"/>
              </w:rPr>
              <w:t>Saldo laba dana perusahaan adalah sebagaimana tertera dalam laporan perubahan dana, laporan keuangan perusahaan</w:t>
            </w:r>
            <w:r w:rsidR="00955EC8">
              <w:rPr>
                <w:iCs/>
              </w:rPr>
              <w:t>.</w:t>
            </w:r>
          </w:p>
        </w:tc>
      </w:tr>
      <w:tr w:rsidR="000E165F" w:rsidRPr="00E575BD" w14:paraId="202B7F01" w14:textId="77777777" w:rsidTr="000E165F">
        <w:tc>
          <w:tcPr>
            <w:tcW w:w="2686" w:type="dxa"/>
            <w:vMerge/>
            <w:tcBorders>
              <w:left w:val="single" w:sz="6" w:space="0" w:color="auto"/>
              <w:bottom w:val="single" w:sz="4" w:space="0" w:color="auto"/>
              <w:right w:val="single" w:sz="6" w:space="0" w:color="auto"/>
            </w:tcBorders>
          </w:tcPr>
          <w:p w14:paraId="0EFC31E6" w14:textId="77777777" w:rsidR="000E165F" w:rsidRPr="00E575BD" w:rsidRDefault="000E165F" w:rsidP="00746790">
            <w:pPr>
              <w:pStyle w:val="ListParagraph"/>
              <w:spacing w:before="60" w:after="60" w:line="276" w:lineRule="auto"/>
              <w:ind w:left="567"/>
              <w:contextualSpacing w:val="0"/>
              <w:rPr>
                <w:rFonts w:ascii="Bookman Old Style" w:hAnsi="Bookman Old Style" w:cs="Bookman Old Style"/>
                <w:sz w:val="24"/>
                <w:szCs w:val="24"/>
                <w:lang w:val="id-ID" w:eastAsia="id-ID"/>
              </w:rPr>
            </w:pPr>
          </w:p>
        </w:tc>
        <w:tc>
          <w:tcPr>
            <w:tcW w:w="5024" w:type="dxa"/>
            <w:tcBorders>
              <w:top w:val="single" w:sz="6" w:space="0" w:color="auto"/>
              <w:left w:val="single" w:sz="6" w:space="0" w:color="auto"/>
              <w:bottom w:val="single" w:sz="6" w:space="0" w:color="auto"/>
              <w:right w:val="single" w:sz="6" w:space="0" w:color="auto"/>
            </w:tcBorders>
          </w:tcPr>
          <w:p w14:paraId="00462B20" w14:textId="77777777" w:rsidR="000E165F" w:rsidRPr="00E575BD" w:rsidRDefault="000E165F" w:rsidP="000E165F">
            <w:pPr>
              <w:pStyle w:val="ListParagraph"/>
              <w:numPr>
                <w:ilvl w:val="0"/>
                <w:numId w:val="30"/>
              </w:numPr>
              <w:spacing w:before="60" w:after="60" w:line="276" w:lineRule="auto"/>
              <w:ind w:left="385"/>
              <w:rPr>
                <w:rFonts w:ascii="Bookman Old Style" w:hAnsi="Bookman Old Style" w:cs="Bookman Old Style"/>
                <w:sz w:val="24"/>
                <w:szCs w:val="24"/>
                <w:lang w:val="id-ID" w:eastAsia="id-ID"/>
              </w:rPr>
            </w:pPr>
            <w:r w:rsidRPr="00E575BD">
              <w:rPr>
                <w:rFonts w:ascii="Bookman Old Style" w:hAnsi="Bookman Old Style" w:cs="Bookman Old Style"/>
                <w:sz w:val="24"/>
                <w:szCs w:val="24"/>
                <w:lang w:val="id-ID" w:eastAsia="id-ID"/>
              </w:rPr>
              <w:t>Manajemen rentabilitas</w:t>
            </w:r>
          </w:p>
        </w:tc>
        <w:tc>
          <w:tcPr>
            <w:tcW w:w="7875" w:type="dxa"/>
            <w:tcBorders>
              <w:top w:val="single" w:sz="6" w:space="0" w:color="auto"/>
              <w:left w:val="single" w:sz="6" w:space="0" w:color="auto"/>
              <w:bottom w:val="single" w:sz="6" w:space="0" w:color="auto"/>
              <w:right w:val="single" w:sz="6" w:space="0" w:color="auto"/>
            </w:tcBorders>
          </w:tcPr>
          <w:p w14:paraId="1EF10A79" w14:textId="77777777" w:rsidR="000E165F" w:rsidRPr="00E575BD" w:rsidRDefault="000E165F" w:rsidP="00746790">
            <w:pPr>
              <w:widowControl/>
              <w:spacing w:before="60" w:after="60" w:line="276" w:lineRule="auto"/>
              <w:rPr>
                <w:rFonts w:cs="Bookman Old Style"/>
                <w:lang w:val="id-ID" w:eastAsia="id-ID"/>
              </w:rPr>
            </w:pPr>
            <w:r w:rsidRPr="00E575BD">
              <w:rPr>
                <w:rFonts w:cs="Bookman Old Style"/>
                <w:lang w:val="id-ID" w:eastAsia="id-ID"/>
              </w:rPr>
              <w:t>Kemampuan Perusahaan dalam mengelola rentabilitas.</w:t>
            </w:r>
          </w:p>
        </w:tc>
      </w:tr>
    </w:tbl>
    <w:p w14:paraId="3FB41052" w14:textId="77777777" w:rsidR="00401F73" w:rsidRPr="00E575BD" w:rsidRDefault="00401F73" w:rsidP="008C1019">
      <w:pPr>
        <w:pStyle w:val="Style3"/>
        <w:widowControl/>
        <w:spacing w:before="60" w:after="60"/>
        <w:jc w:val="left"/>
        <w:rPr>
          <w:rStyle w:val="FontStyle33"/>
          <w:sz w:val="24"/>
          <w:szCs w:val="24"/>
          <w:lang w:val="id-ID" w:eastAsia="id-ID"/>
        </w:rPr>
      </w:pPr>
    </w:p>
    <w:p w14:paraId="55E7E1AD" w14:textId="77777777" w:rsidR="00DF4605" w:rsidRPr="00E575BD" w:rsidRDefault="00DF4605" w:rsidP="008C1019">
      <w:pPr>
        <w:pStyle w:val="Style3"/>
        <w:widowControl/>
        <w:spacing w:before="60" w:after="60"/>
        <w:jc w:val="left"/>
        <w:rPr>
          <w:rStyle w:val="FontStyle33"/>
          <w:sz w:val="24"/>
          <w:szCs w:val="24"/>
          <w:lang w:val="id-ID" w:eastAsia="id-ID"/>
        </w:rPr>
      </w:pPr>
    </w:p>
    <w:p w14:paraId="3BC99B5D" w14:textId="77777777" w:rsidR="00DF4605" w:rsidRPr="00E575BD" w:rsidRDefault="00DF4605" w:rsidP="008C1019">
      <w:pPr>
        <w:pStyle w:val="Style3"/>
        <w:widowControl/>
        <w:spacing w:before="60" w:after="60"/>
        <w:jc w:val="left"/>
        <w:rPr>
          <w:rStyle w:val="FontStyle33"/>
          <w:sz w:val="24"/>
          <w:szCs w:val="24"/>
          <w:lang w:val="id-ID" w:eastAsia="id-ID"/>
        </w:rPr>
      </w:pPr>
    </w:p>
    <w:p w14:paraId="405A1FBE" w14:textId="77777777" w:rsidR="00DF4605" w:rsidRPr="00E575BD" w:rsidRDefault="00DF4605" w:rsidP="008C1019">
      <w:pPr>
        <w:pStyle w:val="Style3"/>
        <w:widowControl/>
        <w:spacing w:before="60" w:after="60"/>
        <w:jc w:val="left"/>
        <w:rPr>
          <w:rStyle w:val="FontStyle33"/>
          <w:sz w:val="24"/>
          <w:szCs w:val="24"/>
          <w:lang w:val="id-ID" w:eastAsia="id-ID"/>
        </w:rPr>
      </w:pPr>
    </w:p>
    <w:p w14:paraId="5C809782" w14:textId="77777777" w:rsidR="00DF4605" w:rsidRPr="00E575BD" w:rsidRDefault="00DF4605" w:rsidP="008C1019">
      <w:pPr>
        <w:pStyle w:val="Style3"/>
        <w:widowControl/>
        <w:spacing w:before="60" w:after="60"/>
        <w:jc w:val="left"/>
        <w:rPr>
          <w:rStyle w:val="FontStyle33"/>
          <w:sz w:val="24"/>
          <w:szCs w:val="24"/>
          <w:lang w:val="id-ID" w:eastAsia="id-ID"/>
        </w:rPr>
      </w:pPr>
    </w:p>
    <w:p w14:paraId="4C414E1D" w14:textId="77777777" w:rsidR="00DF4605" w:rsidRPr="00E575BD" w:rsidRDefault="00DF4605" w:rsidP="008C1019">
      <w:pPr>
        <w:pStyle w:val="Style3"/>
        <w:widowControl/>
        <w:spacing w:before="60" w:after="60"/>
        <w:jc w:val="left"/>
        <w:rPr>
          <w:rStyle w:val="FontStyle33"/>
          <w:sz w:val="24"/>
          <w:szCs w:val="24"/>
          <w:lang w:val="id-ID" w:eastAsia="id-ID"/>
        </w:rPr>
      </w:pPr>
    </w:p>
    <w:p w14:paraId="005E79FE" w14:textId="77777777" w:rsidR="00DF4605" w:rsidRPr="00E575BD" w:rsidRDefault="00DF4605" w:rsidP="008C1019">
      <w:pPr>
        <w:pStyle w:val="Style3"/>
        <w:widowControl/>
        <w:spacing w:before="60" w:after="60"/>
        <w:jc w:val="left"/>
        <w:rPr>
          <w:rStyle w:val="FontStyle33"/>
          <w:sz w:val="24"/>
          <w:szCs w:val="24"/>
          <w:lang w:val="id-ID" w:eastAsia="id-ID"/>
        </w:rPr>
      </w:pPr>
    </w:p>
    <w:p w14:paraId="437AB561" w14:textId="77777777" w:rsidR="00DF4605" w:rsidRPr="00E575BD" w:rsidRDefault="00DF4605" w:rsidP="008C1019">
      <w:pPr>
        <w:pStyle w:val="Style3"/>
        <w:widowControl/>
        <w:spacing w:before="60" w:after="60"/>
        <w:jc w:val="left"/>
        <w:rPr>
          <w:rStyle w:val="FontStyle33"/>
          <w:sz w:val="24"/>
          <w:szCs w:val="24"/>
          <w:lang w:val="id-ID" w:eastAsia="id-ID"/>
        </w:rPr>
      </w:pPr>
    </w:p>
    <w:p w14:paraId="558D153E" w14:textId="77777777" w:rsidR="00DF4605" w:rsidRPr="00E575BD" w:rsidRDefault="00DF4605" w:rsidP="008C1019">
      <w:pPr>
        <w:pStyle w:val="Style3"/>
        <w:widowControl/>
        <w:spacing w:before="60" w:after="60"/>
        <w:jc w:val="left"/>
        <w:rPr>
          <w:rStyle w:val="FontStyle33"/>
          <w:sz w:val="24"/>
          <w:szCs w:val="24"/>
          <w:lang w:val="id-ID" w:eastAsia="id-ID"/>
        </w:rPr>
      </w:pPr>
    </w:p>
    <w:p w14:paraId="2074CCEF" w14:textId="77777777" w:rsidR="00DF4605" w:rsidRPr="00E575BD" w:rsidRDefault="00DF4605" w:rsidP="008C1019">
      <w:pPr>
        <w:pStyle w:val="Style3"/>
        <w:widowControl/>
        <w:spacing w:before="60" w:after="60"/>
        <w:jc w:val="left"/>
        <w:rPr>
          <w:rStyle w:val="FontStyle33"/>
          <w:sz w:val="24"/>
          <w:szCs w:val="24"/>
          <w:lang w:val="id-ID" w:eastAsia="id-ID"/>
        </w:rPr>
      </w:pPr>
    </w:p>
    <w:p w14:paraId="3BE6A565" w14:textId="77777777" w:rsidR="00DF4605" w:rsidRPr="00E575BD" w:rsidRDefault="00DF4605" w:rsidP="008C1019">
      <w:pPr>
        <w:pStyle w:val="Style3"/>
        <w:widowControl/>
        <w:spacing w:before="60" w:after="60"/>
        <w:jc w:val="left"/>
        <w:rPr>
          <w:rStyle w:val="FontStyle33"/>
          <w:sz w:val="24"/>
          <w:szCs w:val="24"/>
          <w:lang w:val="id-ID" w:eastAsia="id-ID"/>
        </w:rPr>
      </w:pPr>
    </w:p>
    <w:p w14:paraId="1A63F2DA" w14:textId="77777777" w:rsidR="00DF4605" w:rsidRPr="00E575BD" w:rsidRDefault="00DF4605" w:rsidP="008C1019">
      <w:pPr>
        <w:pStyle w:val="Style3"/>
        <w:widowControl/>
        <w:spacing w:before="60" w:after="60"/>
        <w:jc w:val="left"/>
        <w:rPr>
          <w:rStyle w:val="FontStyle33"/>
          <w:sz w:val="24"/>
          <w:szCs w:val="24"/>
          <w:lang w:val="id-ID" w:eastAsia="id-ID"/>
        </w:rPr>
      </w:pPr>
      <w:r w:rsidRPr="00E575BD">
        <w:rPr>
          <w:rStyle w:val="FontStyle33"/>
          <w:sz w:val="24"/>
          <w:szCs w:val="24"/>
          <w:lang w:val="id-ID" w:eastAsia="id-ID"/>
        </w:rPr>
        <w:br w:type="page"/>
      </w:r>
    </w:p>
    <w:p w14:paraId="076862E6" w14:textId="77777777" w:rsidR="00DF4605" w:rsidRPr="00E575BD" w:rsidRDefault="00DF4605" w:rsidP="008C1019">
      <w:pPr>
        <w:pStyle w:val="Style3"/>
        <w:widowControl/>
        <w:spacing w:before="60" w:after="60"/>
        <w:jc w:val="left"/>
        <w:rPr>
          <w:rStyle w:val="FontStyle33"/>
          <w:sz w:val="24"/>
          <w:szCs w:val="24"/>
          <w:lang w:val="id-ID" w:eastAsia="id-ID"/>
        </w:rPr>
        <w:sectPr w:rsidR="00DF4605" w:rsidRPr="00E575BD" w:rsidSect="00B02B33">
          <w:pgSz w:w="18722" w:h="12242" w:orient="landscape" w:code="120"/>
          <w:pgMar w:top="1418" w:right="1418" w:bottom="1418" w:left="1440" w:header="709" w:footer="709" w:gutter="0"/>
          <w:cols w:space="708"/>
          <w:docGrid w:linePitch="360"/>
        </w:sectPr>
      </w:pPr>
    </w:p>
    <w:p w14:paraId="4AA6D2E4" w14:textId="77777777" w:rsidR="00DF4605" w:rsidRPr="00E575BD" w:rsidRDefault="00DF4605" w:rsidP="008C1019">
      <w:pPr>
        <w:pStyle w:val="Style3"/>
        <w:widowControl/>
        <w:spacing w:before="60" w:after="60"/>
        <w:jc w:val="left"/>
        <w:rPr>
          <w:rStyle w:val="FontStyle33"/>
          <w:sz w:val="24"/>
          <w:szCs w:val="24"/>
          <w:lang w:val="id-ID" w:eastAsia="id-ID"/>
        </w:rPr>
      </w:pPr>
    </w:p>
    <w:p w14:paraId="7CF55DA6" w14:textId="77777777" w:rsidR="00DF4605" w:rsidRPr="00E575BD" w:rsidRDefault="00DF4605" w:rsidP="008C1019">
      <w:pPr>
        <w:pStyle w:val="Style3"/>
        <w:widowControl/>
        <w:spacing w:before="60" w:after="60"/>
        <w:jc w:val="left"/>
        <w:rPr>
          <w:rStyle w:val="FontStyle33"/>
          <w:sz w:val="24"/>
          <w:szCs w:val="24"/>
          <w:lang w:val="id-ID" w:eastAsia="id-ID"/>
        </w:rPr>
      </w:pPr>
    </w:p>
    <w:p w14:paraId="6C16ADED" w14:textId="77777777" w:rsidR="00DD5C4A" w:rsidRPr="00E575BD" w:rsidRDefault="000814A0" w:rsidP="00BC5AF4">
      <w:pPr>
        <w:pStyle w:val="Default"/>
        <w:spacing w:before="60" w:after="60" w:line="276" w:lineRule="auto"/>
        <w:rPr>
          <w:rFonts w:cstheme="minorBidi"/>
          <w:color w:val="auto"/>
        </w:rPr>
      </w:pPr>
      <w:r w:rsidRPr="00E575BD">
        <w:rPr>
          <w:rFonts w:cstheme="minorBidi"/>
          <w:color w:val="auto"/>
        </w:rPr>
        <w:t>Tabel III</w:t>
      </w:r>
      <w:r w:rsidR="00DD5C4A" w:rsidRPr="00E575BD">
        <w:rPr>
          <w:rFonts w:cstheme="minorBidi"/>
          <w:color w:val="auto"/>
        </w:rPr>
        <w:t>.B</w:t>
      </w:r>
      <w:r w:rsidR="00BC5AF4" w:rsidRPr="00E575BD">
        <w:rPr>
          <w:rFonts w:cstheme="minorBidi"/>
          <w:color w:val="auto"/>
        </w:rPr>
        <w:t xml:space="preserve">: </w:t>
      </w:r>
      <w:r w:rsidR="003F0301" w:rsidRPr="00E575BD">
        <w:rPr>
          <w:color w:val="auto"/>
        </w:rPr>
        <w:t>Pedoman Penetapan</w:t>
      </w:r>
      <w:r w:rsidR="00DD5C4A" w:rsidRPr="00E575BD">
        <w:rPr>
          <w:color w:val="auto"/>
        </w:rPr>
        <w:t xml:space="preserve"> Peringkat Faktor Rentabilitas</w:t>
      </w:r>
    </w:p>
    <w:p w14:paraId="3D1B4A6B" w14:textId="77777777" w:rsidR="00DD5C4A" w:rsidRPr="00E575BD" w:rsidRDefault="00DD5C4A" w:rsidP="00DD5C4A">
      <w:pPr>
        <w:pStyle w:val="Style1"/>
        <w:widowControl/>
        <w:spacing w:before="60" w:after="60" w:line="276" w:lineRule="auto"/>
        <w:ind w:left="-100" w:right="100"/>
        <w:rPr>
          <w:rFonts w:cs="Bookman Old Style"/>
          <w:lang w:val="id-ID" w:eastAsia="id-ID"/>
        </w:rPr>
      </w:pPr>
    </w:p>
    <w:tbl>
      <w:tblPr>
        <w:tblW w:w="0" w:type="auto"/>
        <w:tblLayout w:type="fixed"/>
        <w:tblCellMar>
          <w:left w:w="40" w:type="dxa"/>
          <w:right w:w="40" w:type="dxa"/>
        </w:tblCellMar>
        <w:tblLook w:val="0000" w:firstRow="0" w:lastRow="0" w:firstColumn="0" w:lastColumn="0" w:noHBand="0" w:noVBand="0"/>
      </w:tblPr>
      <w:tblGrid>
        <w:gridCol w:w="1814"/>
        <w:gridCol w:w="7517"/>
      </w:tblGrid>
      <w:tr w:rsidR="008521E8" w:rsidRPr="00E575BD" w14:paraId="1A38ACE6" w14:textId="77777777" w:rsidTr="006F351B">
        <w:trPr>
          <w:tblHeader/>
        </w:trPr>
        <w:tc>
          <w:tcPr>
            <w:tcW w:w="181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B02C54F" w14:textId="77777777" w:rsidR="00DD5C4A" w:rsidRPr="00E575BD" w:rsidRDefault="00DD5C4A" w:rsidP="0070503E">
            <w:pPr>
              <w:pStyle w:val="Style13"/>
              <w:widowControl/>
              <w:spacing w:before="60" w:after="60" w:line="276" w:lineRule="auto"/>
              <w:ind w:left="57" w:right="57"/>
              <w:jc w:val="center"/>
              <w:rPr>
                <w:rStyle w:val="FontStyle29"/>
                <w:sz w:val="24"/>
                <w:szCs w:val="24"/>
                <w:lang w:val="id-ID" w:eastAsia="id-ID"/>
              </w:rPr>
            </w:pPr>
            <w:r w:rsidRPr="00E575BD">
              <w:rPr>
                <w:rStyle w:val="FontStyle29"/>
                <w:sz w:val="24"/>
                <w:szCs w:val="24"/>
                <w:lang w:val="id-ID" w:eastAsia="id-ID"/>
              </w:rPr>
              <w:t>Peringkat</w:t>
            </w:r>
          </w:p>
        </w:tc>
        <w:tc>
          <w:tcPr>
            <w:tcW w:w="7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4584AC2" w14:textId="77777777" w:rsidR="00DD5C4A" w:rsidRPr="00E575BD" w:rsidRDefault="00DD5C4A" w:rsidP="0070503E">
            <w:pPr>
              <w:pStyle w:val="Style13"/>
              <w:widowControl/>
              <w:spacing w:before="60" w:after="60" w:line="276" w:lineRule="auto"/>
              <w:ind w:left="57" w:right="57"/>
              <w:jc w:val="center"/>
              <w:rPr>
                <w:rStyle w:val="FontStyle29"/>
                <w:sz w:val="24"/>
                <w:szCs w:val="24"/>
                <w:lang w:val="id-ID" w:eastAsia="id-ID"/>
              </w:rPr>
            </w:pPr>
            <w:r w:rsidRPr="00E575BD">
              <w:rPr>
                <w:rStyle w:val="FontStyle29"/>
                <w:sz w:val="24"/>
                <w:szCs w:val="24"/>
                <w:lang w:val="id-ID" w:eastAsia="id-ID"/>
              </w:rPr>
              <w:t>Definisi</w:t>
            </w:r>
          </w:p>
        </w:tc>
      </w:tr>
      <w:tr w:rsidR="008521E8" w:rsidRPr="00E575BD" w14:paraId="71298388" w14:textId="77777777" w:rsidTr="006F351B">
        <w:tc>
          <w:tcPr>
            <w:tcW w:w="1814" w:type="dxa"/>
            <w:tcBorders>
              <w:top w:val="single" w:sz="6" w:space="0" w:color="auto"/>
              <w:left w:val="single" w:sz="6" w:space="0" w:color="auto"/>
              <w:bottom w:val="single" w:sz="6" w:space="0" w:color="auto"/>
              <w:right w:val="single" w:sz="6" w:space="0" w:color="auto"/>
            </w:tcBorders>
          </w:tcPr>
          <w:p w14:paraId="0B4DC4C8" w14:textId="77777777" w:rsidR="00DD5C4A" w:rsidRPr="00E575BD" w:rsidRDefault="00FC6421" w:rsidP="0070503E">
            <w:pPr>
              <w:pStyle w:val="Style13"/>
              <w:widowControl/>
              <w:spacing w:before="60" w:after="60" w:line="276" w:lineRule="auto"/>
              <w:ind w:left="57" w:right="57"/>
              <w:jc w:val="center"/>
              <w:rPr>
                <w:rStyle w:val="FontStyle29"/>
                <w:sz w:val="24"/>
                <w:szCs w:val="24"/>
                <w:lang w:val="id-ID" w:eastAsia="id-ID"/>
              </w:rPr>
            </w:pPr>
            <w:r w:rsidRPr="00E575BD">
              <w:rPr>
                <w:rStyle w:val="FontStyle29"/>
                <w:sz w:val="24"/>
                <w:szCs w:val="24"/>
                <w:lang w:val="id-ID" w:eastAsia="id-ID"/>
              </w:rPr>
              <w:t xml:space="preserve">Peringkat </w:t>
            </w:r>
            <w:r w:rsidR="00DD5C4A" w:rsidRPr="00E575BD">
              <w:rPr>
                <w:rStyle w:val="FontStyle29"/>
                <w:sz w:val="24"/>
                <w:szCs w:val="24"/>
                <w:lang w:val="id-ID" w:eastAsia="id-ID"/>
              </w:rPr>
              <w:t>1</w:t>
            </w:r>
          </w:p>
        </w:tc>
        <w:tc>
          <w:tcPr>
            <w:tcW w:w="7517" w:type="dxa"/>
            <w:tcBorders>
              <w:top w:val="single" w:sz="6" w:space="0" w:color="auto"/>
              <w:left w:val="single" w:sz="6" w:space="0" w:color="auto"/>
              <w:bottom w:val="single" w:sz="6" w:space="0" w:color="auto"/>
              <w:right w:val="single" w:sz="6" w:space="0" w:color="auto"/>
            </w:tcBorders>
          </w:tcPr>
          <w:p w14:paraId="4182DC3C" w14:textId="77777777" w:rsidR="00DD5C4A" w:rsidRPr="00E575BD" w:rsidRDefault="00DD5C4A" w:rsidP="000F12FB">
            <w:pPr>
              <w:pStyle w:val="Style13"/>
              <w:widowControl/>
              <w:spacing w:before="60" w:after="60" w:line="276" w:lineRule="auto"/>
              <w:rPr>
                <w:rStyle w:val="FontStyle29"/>
                <w:sz w:val="24"/>
                <w:szCs w:val="24"/>
                <w:lang w:val="id-ID" w:eastAsia="id-ID"/>
              </w:rPr>
            </w:pPr>
            <w:r w:rsidRPr="00E575BD">
              <w:rPr>
                <w:rStyle w:val="FontStyle29"/>
                <w:sz w:val="24"/>
                <w:szCs w:val="24"/>
                <w:lang w:val="id-ID" w:eastAsia="id-ID"/>
              </w:rPr>
              <w:t>Rentabilitas sangat memadai, laba melebihi target, dan mendukung pertumbuhan permodalan.</w:t>
            </w:r>
          </w:p>
          <w:p w14:paraId="5447D0BF" w14:textId="77777777" w:rsidR="00DD5C4A" w:rsidRPr="00E575BD" w:rsidRDefault="00DD5C4A" w:rsidP="000F12FB">
            <w:pPr>
              <w:pStyle w:val="Style13"/>
              <w:widowControl/>
              <w:spacing w:before="60" w:after="60" w:line="276" w:lineRule="auto"/>
              <w:rPr>
                <w:rStyle w:val="FontStyle29"/>
                <w:sz w:val="24"/>
                <w:szCs w:val="24"/>
                <w:lang w:val="id-ID" w:eastAsia="id-ID"/>
              </w:rPr>
            </w:pPr>
            <w:r w:rsidRPr="00E575BD">
              <w:rPr>
                <w:rStyle w:val="FontStyle29"/>
                <w:sz w:val="24"/>
                <w:szCs w:val="24"/>
                <w:lang w:val="id-ID" w:eastAsia="id-ID"/>
              </w:rPr>
              <w:t>Perusahaan yang termasuk dalam Per</w:t>
            </w:r>
            <w:r w:rsidR="004A3ECD" w:rsidRPr="00E575BD">
              <w:rPr>
                <w:rStyle w:val="FontStyle29"/>
                <w:sz w:val="24"/>
                <w:szCs w:val="24"/>
                <w:lang w:val="id-ID" w:eastAsia="id-ID"/>
              </w:rPr>
              <w:t xml:space="preserve">ingkat 1 memenuhi seluruh atau </w:t>
            </w:r>
            <w:r w:rsidRPr="00E575BD">
              <w:rPr>
                <w:rStyle w:val="FontStyle29"/>
                <w:sz w:val="24"/>
                <w:szCs w:val="24"/>
                <w:lang w:val="id-ID" w:eastAsia="id-ID"/>
              </w:rPr>
              <w:t>sebagian besar dari contoh karakteristik sebagai berikut:</w:t>
            </w:r>
          </w:p>
          <w:p w14:paraId="62201F41" w14:textId="77777777" w:rsidR="00DD5C4A" w:rsidRPr="00E575BD" w:rsidRDefault="003B313A" w:rsidP="00C56338">
            <w:pPr>
              <w:pStyle w:val="Style20"/>
              <w:widowControl/>
              <w:numPr>
                <w:ilvl w:val="0"/>
                <w:numId w:val="1"/>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inerja Perusahaan dalam menghasilkan laba (rentabilitas) sangat memadai</w:t>
            </w:r>
            <w:r w:rsidR="00F20176" w:rsidRPr="00E575BD">
              <w:rPr>
                <w:rStyle w:val="FontStyle29"/>
                <w:sz w:val="24"/>
                <w:szCs w:val="24"/>
                <w:lang w:val="id-ID" w:eastAsia="id-ID"/>
              </w:rPr>
              <w:t>;</w:t>
            </w:r>
          </w:p>
          <w:p w14:paraId="055BE1B9" w14:textId="77777777" w:rsidR="00DD5C4A" w:rsidRPr="00E575BD" w:rsidRDefault="003B313A" w:rsidP="00C56338">
            <w:pPr>
              <w:pStyle w:val="Style20"/>
              <w:widowControl/>
              <w:numPr>
                <w:ilvl w:val="0"/>
                <w:numId w:val="1"/>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s</w:t>
            </w:r>
            <w:r w:rsidR="00DE4B68" w:rsidRPr="00E575BD">
              <w:rPr>
                <w:rStyle w:val="FontStyle29"/>
                <w:sz w:val="24"/>
                <w:szCs w:val="24"/>
                <w:lang w:val="id-ID" w:eastAsia="id-ID"/>
              </w:rPr>
              <w:t>umber utama</w:t>
            </w:r>
            <w:r w:rsidR="00DD5C4A" w:rsidRPr="00E575BD">
              <w:rPr>
                <w:rStyle w:val="FontStyle29"/>
                <w:sz w:val="24"/>
                <w:szCs w:val="24"/>
                <w:lang w:val="id-ID" w:eastAsia="id-ID"/>
              </w:rPr>
              <w:t xml:space="preserve"> ren</w:t>
            </w:r>
            <w:r w:rsidR="00DE4B68" w:rsidRPr="00E575BD">
              <w:rPr>
                <w:rStyle w:val="FontStyle29"/>
                <w:sz w:val="24"/>
                <w:szCs w:val="24"/>
                <w:lang w:val="id-ID" w:eastAsia="id-ID"/>
              </w:rPr>
              <w:t xml:space="preserve">tabilitas yang berasal dari </w:t>
            </w:r>
            <w:r w:rsidR="00556898" w:rsidRPr="00E575BD">
              <w:rPr>
                <w:rStyle w:val="FontStyle29"/>
                <w:sz w:val="24"/>
                <w:szCs w:val="24"/>
                <w:lang w:eastAsia="id-ID"/>
              </w:rPr>
              <w:t xml:space="preserve">pendapatan premi </w:t>
            </w:r>
            <w:r w:rsidR="006A4A82" w:rsidRPr="00E575BD">
              <w:rPr>
                <w:rStyle w:val="FontStyle29"/>
                <w:sz w:val="24"/>
                <w:szCs w:val="24"/>
                <w:lang w:eastAsia="id-ID"/>
              </w:rPr>
              <w:t xml:space="preserve">atau kontribusi </w:t>
            </w:r>
            <w:r w:rsidR="00DD5C4A" w:rsidRPr="00E575BD">
              <w:rPr>
                <w:rStyle w:val="FontStyle29"/>
                <w:sz w:val="24"/>
                <w:szCs w:val="24"/>
                <w:lang w:val="id-ID" w:eastAsia="id-ID"/>
              </w:rPr>
              <w:t>sangat dominan</w:t>
            </w:r>
            <w:r w:rsidR="00F20176" w:rsidRPr="00E575BD">
              <w:rPr>
                <w:rStyle w:val="FontStyle29"/>
                <w:sz w:val="24"/>
                <w:szCs w:val="24"/>
                <w:lang w:val="id-ID" w:eastAsia="id-ID"/>
              </w:rPr>
              <w:t>;</w:t>
            </w:r>
          </w:p>
          <w:p w14:paraId="30EF3945" w14:textId="77777777" w:rsidR="00DD5C4A" w:rsidRPr="00E575BD" w:rsidRDefault="003B313A" w:rsidP="00C56338">
            <w:pPr>
              <w:pStyle w:val="Style20"/>
              <w:widowControl/>
              <w:numPr>
                <w:ilvl w:val="0"/>
                <w:numId w:val="1"/>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 xml:space="preserve">omponen yang mendukung </w:t>
            </w:r>
            <w:r w:rsidR="00083115" w:rsidRPr="00E575BD">
              <w:rPr>
                <w:rStyle w:val="FontStyle28"/>
                <w:i w:val="0"/>
                <w:sz w:val="24"/>
                <w:szCs w:val="24"/>
                <w:lang w:val="id-ID" w:eastAsia="id-ID"/>
              </w:rPr>
              <w:t xml:space="preserve">pendapatan </w:t>
            </w:r>
            <w:r w:rsidR="00556898" w:rsidRPr="00E575BD">
              <w:rPr>
                <w:rStyle w:val="FontStyle28"/>
                <w:i w:val="0"/>
                <w:sz w:val="24"/>
                <w:szCs w:val="24"/>
                <w:lang w:eastAsia="id-ID"/>
              </w:rPr>
              <w:t>premi</w:t>
            </w:r>
            <w:r w:rsidR="006A4A82" w:rsidRPr="00E575BD">
              <w:rPr>
                <w:rStyle w:val="FontStyle29"/>
                <w:sz w:val="24"/>
                <w:szCs w:val="24"/>
                <w:lang w:eastAsia="id-ID"/>
              </w:rPr>
              <w:t xml:space="preserve"> atau kontribusi</w:t>
            </w:r>
            <w:r w:rsidR="00083115" w:rsidRPr="00E575BD">
              <w:rPr>
                <w:rStyle w:val="FontStyle29"/>
                <w:sz w:val="24"/>
                <w:szCs w:val="24"/>
                <w:lang w:val="id-ID" w:eastAsia="id-ID"/>
              </w:rPr>
              <w:t xml:space="preserve"> </w:t>
            </w:r>
            <w:r w:rsidR="00DD5C4A" w:rsidRPr="00E575BD">
              <w:rPr>
                <w:rStyle w:val="FontStyle29"/>
                <w:sz w:val="24"/>
                <w:szCs w:val="24"/>
                <w:lang w:val="id-ID" w:eastAsia="id-ID"/>
              </w:rPr>
              <w:t>sangat stabil</w:t>
            </w:r>
            <w:r w:rsidR="00F20176" w:rsidRPr="00E575BD">
              <w:rPr>
                <w:rStyle w:val="FontStyle29"/>
                <w:sz w:val="24"/>
                <w:szCs w:val="24"/>
                <w:lang w:val="id-ID" w:eastAsia="id-ID"/>
              </w:rPr>
              <w:t>; dan</w:t>
            </w:r>
          </w:p>
          <w:p w14:paraId="6474D558" w14:textId="77777777" w:rsidR="00DD5C4A" w:rsidRPr="00E575BD" w:rsidRDefault="003B313A" w:rsidP="00C56338">
            <w:pPr>
              <w:pStyle w:val="Style20"/>
              <w:widowControl/>
              <w:numPr>
                <w:ilvl w:val="0"/>
                <w:numId w:val="1"/>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emampuan laba dalam meningkatkan permodalan dan</w:t>
            </w:r>
            <w:r w:rsidR="00DD5C4A" w:rsidRPr="00E575BD">
              <w:rPr>
                <w:rStyle w:val="FontStyle29"/>
                <w:sz w:val="24"/>
                <w:szCs w:val="24"/>
                <w:lang w:val="id-ID" w:eastAsia="id-ID"/>
              </w:rPr>
              <w:br/>
              <w:t>prospek laba pada masa datang sangat tinggi.</w:t>
            </w:r>
          </w:p>
        </w:tc>
      </w:tr>
      <w:tr w:rsidR="008521E8" w:rsidRPr="00E575BD" w14:paraId="25ECD20B" w14:textId="77777777" w:rsidTr="006F351B">
        <w:tc>
          <w:tcPr>
            <w:tcW w:w="1814" w:type="dxa"/>
            <w:tcBorders>
              <w:top w:val="single" w:sz="6" w:space="0" w:color="auto"/>
              <w:left w:val="single" w:sz="6" w:space="0" w:color="auto"/>
              <w:bottom w:val="single" w:sz="6" w:space="0" w:color="auto"/>
              <w:right w:val="single" w:sz="6" w:space="0" w:color="auto"/>
            </w:tcBorders>
          </w:tcPr>
          <w:p w14:paraId="60A7EE31" w14:textId="77777777" w:rsidR="00DD5C4A" w:rsidRPr="00E575BD" w:rsidRDefault="00FC6421" w:rsidP="0070503E">
            <w:pPr>
              <w:pStyle w:val="Style13"/>
              <w:widowControl/>
              <w:spacing w:before="60" w:after="60" w:line="276" w:lineRule="auto"/>
              <w:ind w:left="57" w:right="57"/>
              <w:jc w:val="center"/>
              <w:rPr>
                <w:rStyle w:val="FontStyle29"/>
                <w:sz w:val="24"/>
                <w:szCs w:val="24"/>
                <w:lang w:val="id-ID" w:eastAsia="id-ID"/>
              </w:rPr>
            </w:pPr>
            <w:r w:rsidRPr="00E575BD">
              <w:rPr>
                <w:rStyle w:val="FontStyle29"/>
                <w:sz w:val="24"/>
                <w:szCs w:val="24"/>
                <w:lang w:val="id-ID" w:eastAsia="id-ID"/>
              </w:rPr>
              <w:t xml:space="preserve">Peringkat </w:t>
            </w:r>
            <w:r w:rsidR="00DD5C4A" w:rsidRPr="00E575BD">
              <w:rPr>
                <w:rStyle w:val="FontStyle29"/>
                <w:sz w:val="24"/>
                <w:szCs w:val="24"/>
                <w:lang w:val="id-ID" w:eastAsia="id-ID"/>
              </w:rPr>
              <w:t>2</w:t>
            </w:r>
          </w:p>
        </w:tc>
        <w:tc>
          <w:tcPr>
            <w:tcW w:w="7517" w:type="dxa"/>
            <w:tcBorders>
              <w:top w:val="single" w:sz="6" w:space="0" w:color="auto"/>
              <w:left w:val="single" w:sz="6" w:space="0" w:color="auto"/>
              <w:bottom w:val="single" w:sz="6" w:space="0" w:color="auto"/>
              <w:right w:val="single" w:sz="6" w:space="0" w:color="auto"/>
            </w:tcBorders>
          </w:tcPr>
          <w:p w14:paraId="2569BC52" w14:textId="77777777" w:rsidR="00DD5C4A" w:rsidRPr="00E575BD" w:rsidRDefault="00DD5C4A" w:rsidP="000F12FB">
            <w:pPr>
              <w:pStyle w:val="Style13"/>
              <w:widowControl/>
              <w:spacing w:before="60" w:after="60" w:line="276" w:lineRule="auto"/>
              <w:rPr>
                <w:rStyle w:val="FontStyle29"/>
                <w:sz w:val="24"/>
                <w:szCs w:val="24"/>
                <w:lang w:val="id-ID" w:eastAsia="id-ID"/>
              </w:rPr>
            </w:pPr>
            <w:r w:rsidRPr="00E575BD">
              <w:rPr>
                <w:rStyle w:val="FontStyle29"/>
                <w:sz w:val="24"/>
                <w:szCs w:val="24"/>
                <w:lang w:val="id-ID" w:eastAsia="id-ID"/>
              </w:rPr>
              <w:t>Rentabilitas memadai, laba melebihi target, dan mendukung pertumbuhan permodalan.</w:t>
            </w:r>
          </w:p>
          <w:p w14:paraId="646A6C8E" w14:textId="77777777" w:rsidR="00DD5C4A" w:rsidRPr="00E575BD" w:rsidRDefault="00DD5C4A" w:rsidP="000F12FB">
            <w:pPr>
              <w:pStyle w:val="Style13"/>
              <w:widowControl/>
              <w:spacing w:before="60" w:after="60" w:line="276" w:lineRule="auto"/>
              <w:rPr>
                <w:rStyle w:val="FontStyle29"/>
                <w:sz w:val="24"/>
                <w:szCs w:val="24"/>
                <w:lang w:val="id-ID" w:eastAsia="id-ID"/>
              </w:rPr>
            </w:pPr>
            <w:r w:rsidRPr="00E575BD">
              <w:rPr>
                <w:rStyle w:val="FontStyle29"/>
                <w:sz w:val="24"/>
                <w:szCs w:val="24"/>
                <w:lang w:val="id-ID" w:eastAsia="id-ID"/>
              </w:rPr>
              <w:t>Perusahaan yang termasuk dalam Peringkat 2 memenuhi seluruh atau  sebagian besar dari contoh karakteristik sebagai berikut:</w:t>
            </w:r>
          </w:p>
          <w:p w14:paraId="61D36A76" w14:textId="77777777" w:rsidR="00DD5C4A" w:rsidRPr="00E575BD" w:rsidRDefault="00B45BE1" w:rsidP="00C56338">
            <w:pPr>
              <w:pStyle w:val="Style20"/>
              <w:widowControl/>
              <w:numPr>
                <w:ilvl w:val="0"/>
                <w:numId w:val="10"/>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inerja Perusahaan dalam menghasilkan laba atau rentabilitas memadai</w:t>
            </w:r>
            <w:r w:rsidR="00F20176" w:rsidRPr="00E575BD">
              <w:rPr>
                <w:rStyle w:val="FontStyle29"/>
                <w:sz w:val="24"/>
                <w:szCs w:val="24"/>
                <w:lang w:val="id-ID" w:eastAsia="id-ID"/>
              </w:rPr>
              <w:t>;</w:t>
            </w:r>
          </w:p>
          <w:p w14:paraId="06A819C5" w14:textId="77777777" w:rsidR="00DD5C4A" w:rsidRPr="00E575BD" w:rsidRDefault="00B45BE1" w:rsidP="00C56338">
            <w:pPr>
              <w:pStyle w:val="Style20"/>
              <w:widowControl/>
              <w:numPr>
                <w:ilvl w:val="0"/>
                <w:numId w:val="10"/>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s</w:t>
            </w:r>
            <w:r w:rsidR="00DE4B68" w:rsidRPr="00E575BD">
              <w:rPr>
                <w:rStyle w:val="FontStyle29"/>
                <w:sz w:val="24"/>
                <w:szCs w:val="24"/>
                <w:lang w:val="id-ID" w:eastAsia="id-ID"/>
              </w:rPr>
              <w:t xml:space="preserve">umber utama </w:t>
            </w:r>
            <w:r w:rsidR="00DD5C4A" w:rsidRPr="00E575BD">
              <w:rPr>
                <w:rStyle w:val="FontStyle29"/>
                <w:sz w:val="24"/>
                <w:szCs w:val="24"/>
                <w:lang w:val="id-ID" w:eastAsia="id-ID"/>
              </w:rPr>
              <w:t xml:space="preserve">rentabilitas </w:t>
            </w:r>
            <w:r w:rsidR="00DE4B68" w:rsidRPr="00E575BD">
              <w:rPr>
                <w:rStyle w:val="FontStyle29"/>
                <w:sz w:val="24"/>
                <w:szCs w:val="24"/>
                <w:lang w:val="id-ID" w:eastAsia="id-ID"/>
              </w:rPr>
              <w:t xml:space="preserve">yang berasal dari </w:t>
            </w:r>
            <w:r w:rsidR="00556898" w:rsidRPr="00E575BD">
              <w:rPr>
                <w:rStyle w:val="FontStyle29"/>
                <w:iCs/>
                <w:sz w:val="24"/>
                <w:szCs w:val="24"/>
              </w:rPr>
              <w:t>pendapatan premi</w:t>
            </w:r>
            <w:r w:rsidR="004C5CB6" w:rsidRPr="00E575BD">
              <w:rPr>
                <w:rStyle w:val="FontStyle29"/>
                <w:sz w:val="24"/>
                <w:szCs w:val="24"/>
                <w:lang w:eastAsia="id-ID"/>
              </w:rPr>
              <w:t xml:space="preserve"> atau kontribusi</w:t>
            </w:r>
            <w:r w:rsidR="00DD5C4A" w:rsidRPr="00E575BD">
              <w:rPr>
                <w:rStyle w:val="FontStyle29"/>
                <w:i/>
                <w:iCs/>
                <w:sz w:val="24"/>
                <w:szCs w:val="24"/>
              </w:rPr>
              <w:t xml:space="preserve"> </w:t>
            </w:r>
            <w:r w:rsidR="00DD5C4A" w:rsidRPr="00E575BD">
              <w:rPr>
                <w:rStyle w:val="FontStyle29"/>
                <w:sz w:val="24"/>
                <w:szCs w:val="24"/>
                <w:lang w:val="id-ID" w:eastAsia="id-ID"/>
              </w:rPr>
              <w:t>dominan</w:t>
            </w:r>
            <w:r w:rsidR="00F20176" w:rsidRPr="00E575BD">
              <w:rPr>
                <w:rStyle w:val="FontStyle29"/>
                <w:sz w:val="24"/>
                <w:szCs w:val="24"/>
                <w:lang w:val="id-ID" w:eastAsia="id-ID"/>
              </w:rPr>
              <w:t>;</w:t>
            </w:r>
          </w:p>
          <w:p w14:paraId="79F1596E" w14:textId="77777777" w:rsidR="00DD5C4A" w:rsidRPr="00E575BD" w:rsidRDefault="00B45BE1" w:rsidP="00C56338">
            <w:pPr>
              <w:pStyle w:val="Style20"/>
              <w:widowControl/>
              <w:numPr>
                <w:ilvl w:val="0"/>
                <w:numId w:val="10"/>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 xml:space="preserve">omponen yang mendukung </w:t>
            </w:r>
            <w:r w:rsidR="00083115" w:rsidRPr="00E575BD">
              <w:rPr>
                <w:rStyle w:val="FontStyle29"/>
                <w:iCs/>
                <w:sz w:val="24"/>
                <w:szCs w:val="24"/>
              </w:rPr>
              <w:t xml:space="preserve">pendapatan </w:t>
            </w:r>
            <w:r w:rsidR="00556898" w:rsidRPr="00E575BD">
              <w:rPr>
                <w:rStyle w:val="FontStyle28"/>
                <w:i w:val="0"/>
                <w:sz w:val="24"/>
                <w:szCs w:val="24"/>
                <w:lang w:eastAsia="id-ID"/>
              </w:rPr>
              <w:t>premi</w:t>
            </w:r>
            <w:r w:rsidR="00556898" w:rsidRPr="00E575BD">
              <w:rPr>
                <w:rStyle w:val="FontStyle29"/>
                <w:sz w:val="24"/>
                <w:szCs w:val="24"/>
                <w:lang w:val="id-ID" w:eastAsia="id-ID"/>
              </w:rPr>
              <w:t xml:space="preserve"> </w:t>
            </w:r>
            <w:r w:rsidR="004C5CB6" w:rsidRPr="00E575BD">
              <w:rPr>
                <w:rStyle w:val="FontStyle29"/>
                <w:sz w:val="24"/>
                <w:szCs w:val="24"/>
                <w:lang w:eastAsia="id-ID"/>
              </w:rPr>
              <w:t xml:space="preserve">atau kontribusi </w:t>
            </w:r>
            <w:r w:rsidR="00DD5C4A" w:rsidRPr="00E575BD">
              <w:rPr>
                <w:rStyle w:val="FontStyle29"/>
                <w:sz w:val="24"/>
                <w:szCs w:val="24"/>
                <w:lang w:val="id-ID" w:eastAsia="id-ID"/>
              </w:rPr>
              <w:t>stabil</w:t>
            </w:r>
            <w:r w:rsidR="00F20176" w:rsidRPr="00E575BD">
              <w:rPr>
                <w:rStyle w:val="FontStyle29"/>
                <w:sz w:val="24"/>
                <w:szCs w:val="24"/>
                <w:lang w:val="id-ID" w:eastAsia="id-ID"/>
              </w:rPr>
              <w:t>; dan</w:t>
            </w:r>
          </w:p>
          <w:p w14:paraId="3B00BA03" w14:textId="77777777" w:rsidR="00DD5C4A" w:rsidRPr="00E575BD" w:rsidRDefault="00B45BE1" w:rsidP="00C56338">
            <w:pPr>
              <w:pStyle w:val="Style20"/>
              <w:widowControl/>
              <w:numPr>
                <w:ilvl w:val="0"/>
                <w:numId w:val="10"/>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emampuan laba dalam meningkatkan permodalan dan</w:t>
            </w:r>
            <w:r w:rsidR="00DD5C4A" w:rsidRPr="00E575BD">
              <w:rPr>
                <w:rStyle w:val="FontStyle29"/>
                <w:sz w:val="24"/>
                <w:szCs w:val="24"/>
                <w:lang w:val="id-ID" w:eastAsia="id-ID"/>
              </w:rPr>
              <w:br/>
              <w:t>prospek laba pada masa datang tinggi.</w:t>
            </w:r>
          </w:p>
        </w:tc>
      </w:tr>
      <w:tr w:rsidR="008521E8" w:rsidRPr="00E575BD" w14:paraId="186F62E1" w14:textId="77777777" w:rsidTr="006F351B">
        <w:tc>
          <w:tcPr>
            <w:tcW w:w="1814" w:type="dxa"/>
            <w:tcBorders>
              <w:top w:val="single" w:sz="6" w:space="0" w:color="auto"/>
              <w:left w:val="single" w:sz="6" w:space="0" w:color="auto"/>
              <w:bottom w:val="single" w:sz="6" w:space="0" w:color="auto"/>
              <w:right w:val="single" w:sz="6" w:space="0" w:color="auto"/>
            </w:tcBorders>
          </w:tcPr>
          <w:p w14:paraId="0942B861" w14:textId="77777777" w:rsidR="00DD5C4A" w:rsidRPr="00E575BD" w:rsidRDefault="00FC6421" w:rsidP="0070503E">
            <w:pPr>
              <w:pStyle w:val="Style13"/>
              <w:widowControl/>
              <w:spacing w:before="60" w:after="60" w:line="276" w:lineRule="auto"/>
              <w:ind w:left="57" w:right="57"/>
              <w:jc w:val="center"/>
              <w:rPr>
                <w:rStyle w:val="FontStyle29"/>
                <w:sz w:val="24"/>
                <w:szCs w:val="24"/>
                <w:lang w:val="id-ID" w:eastAsia="id-ID"/>
              </w:rPr>
            </w:pPr>
            <w:r w:rsidRPr="00E575BD">
              <w:rPr>
                <w:rStyle w:val="FontStyle29"/>
                <w:sz w:val="24"/>
                <w:szCs w:val="24"/>
                <w:lang w:val="id-ID" w:eastAsia="id-ID"/>
              </w:rPr>
              <w:t xml:space="preserve">Peringkat </w:t>
            </w:r>
            <w:r w:rsidR="00DD5C4A" w:rsidRPr="00E575BD">
              <w:rPr>
                <w:rStyle w:val="FontStyle29"/>
                <w:sz w:val="24"/>
                <w:szCs w:val="24"/>
                <w:lang w:val="id-ID" w:eastAsia="id-ID"/>
              </w:rPr>
              <w:t>3</w:t>
            </w:r>
          </w:p>
        </w:tc>
        <w:tc>
          <w:tcPr>
            <w:tcW w:w="7517" w:type="dxa"/>
            <w:tcBorders>
              <w:top w:val="single" w:sz="6" w:space="0" w:color="auto"/>
              <w:left w:val="single" w:sz="6" w:space="0" w:color="auto"/>
              <w:bottom w:val="single" w:sz="6" w:space="0" w:color="auto"/>
              <w:right w:val="single" w:sz="6" w:space="0" w:color="auto"/>
            </w:tcBorders>
          </w:tcPr>
          <w:p w14:paraId="5FA8268C" w14:textId="77777777" w:rsidR="00DD5C4A" w:rsidRPr="00E575BD" w:rsidRDefault="00DD5C4A" w:rsidP="000F12FB">
            <w:pPr>
              <w:pStyle w:val="Style13"/>
              <w:widowControl/>
              <w:spacing w:before="60" w:after="60" w:line="276" w:lineRule="auto"/>
              <w:rPr>
                <w:rStyle w:val="FontStyle29"/>
                <w:sz w:val="24"/>
                <w:szCs w:val="24"/>
                <w:lang w:val="id-ID" w:eastAsia="id-ID"/>
              </w:rPr>
            </w:pPr>
            <w:r w:rsidRPr="00E575BD">
              <w:rPr>
                <w:rStyle w:val="FontStyle29"/>
                <w:sz w:val="24"/>
                <w:szCs w:val="24"/>
                <w:lang w:val="id-ID" w:eastAsia="id-ID"/>
              </w:rPr>
              <w:t xml:space="preserve">Rentabilitas </w:t>
            </w:r>
            <w:r w:rsidR="005021F6" w:rsidRPr="00E575BD">
              <w:rPr>
                <w:rStyle w:val="FontStyle29"/>
                <w:sz w:val="24"/>
                <w:szCs w:val="24"/>
                <w:lang w:val="id-ID" w:eastAsia="id-ID"/>
              </w:rPr>
              <w:t xml:space="preserve">cukup </w:t>
            </w:r>
            <w:r w:rsidRPr="00E575BD">
              <w:rPr>
                <w:rStyle w:val="FontStyle29"/>
                <w:sz w:val="24"/>
                <w:szCs w:val="24"/>
                <w:lang w:val="id-ID" w:eastAsia="id-ID"/>
              </w:rPr>
              <w:t xml:space="preserve">memadai, </w:t>
            </w:r>
            <w:r w:rsidR="005021F6" w:rsidRPr="00E575BD">
              <w:rPr>
                <w:rStyle w:val="FontStyle29"/>
                <w:sz w:val="24"/>
                <w:szCs w:val="24"/>
                <w:lang w:val="id-ID" w:eastAsia="id-ID"/>
              </w:rPr>
              <w:t xml:space="preserve">laba memenuhi </w:t>
            </w:r>
            <w:r w:rsidRPr="00E575BD">
              <w:rPr>
                <w:rStyle w:val="FontStyle29"/>
                <w:sz w:val="24"/>
                <w:szCs w:val="24"/>
                <w:lang w:val="id-ID" w:eastAsia="id-ID"/>
              </w:rPr>
              <w:t xml:space="preserve">target, meskipun terdapat tekanan terhadap kinerja </w:t>
            </w:r>
            <w:r w:rsidR="005021F6" w:rsidRPr="00E575BD">
              <w:rPr>
                <w:rStyle w:val="FontStyle29"/>
                <w:sz w:val="24"/>
                <w:szCs w:val="24"/>
                <w:lang w:val="id-ID" w:eastAsia="id-ID"/>
              </w:rPr>
              <w:t xml:space="preserve">laba yang dapat   menyebabkan penurunan laba namun </w:t>
            </w:r>
            <w:r w:rsidRPr="00E575BD">
              <w:rPr>
                <w:rStyle w:val="FontStyle29"/>
                <w:sz w:val="24"/>
                <w:szCs w:val="24"/>
                <w:lang w:val="id-ID" w:eastAsia="id-ID"/>
              </w:rPr>
              <w:t>cukup mendukung pertumbuhan permodalan Perusahaan.</w:t>
            </w:r>
          </w:p>
          <w:p w14:paraId="50DBA35F" w14:textId="77777777" w:rsidR="00DD5C4A" w:rsidRPr="00E575BD" w:rsidRDefault="00DD5C4A" w:rsidP="000F12FB">
            <w:pPr>
              <w:pStyle w:val="Style13"/>
              <w:widowControl/>
              <w:spacing w:before="60" w:after="60" w:line="276" w:lineRule="auto"/>
              <w:rPr>
                <w:rStyle w:val="FontStyle29"/>
                <w:sz w:val="24"/>
                <w:szCs w:val="24"/>
                <w:lang w:val="id-ID" w:eastAsia="id-ID"/>
              </w:rPr>
            </w:pPr>
            <w:r w:rsidRPr="00E575BD">
              <w:rPr>
                <w:rStyle w:val="FontStyle29"/>
                <w:sz w:val="24"/>
                <w:szCs w:val="24"/>
                <w:lang w:val="id-ID" w:eastAsia="id-ID"/>
              </w:rPr>
              <w:t>Perusahaan yang termasuk dalam Peringkat 3 ini memenuhi seluruh atau sebagian besar dari contoh karakteristik sebagai berikut:</w:t>
            </w:r>
          </w:p>
          <w:p w14:paraId="15175D8A" w14:textId="77777777" w:rsidR="00DD5C4A" w:rsidRPr="00E575BD" w:rsidRDefault="001F752C" w:rsidP="00C56338">
            <w:pPr>
              <w:pStyle w:val="Style20"/>
              <w:widowControl/>
              <w:numPr>
                <w:ilvl w:val="0"/>
                <w:numId w:val="2"/>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inerja Perusahaan dalam menghasilkan laba atau rentabilitas cukup memadai</w:t>
            </w:r>
            <w:r w:rsidR="00F20176" w:rsidRPr="00E575BD">
              <w:rPr>
                <w:rStyle w:val="FontStyle29"/>
                <w:sz w:val="24"/>
                <w:szCs w:val="24"/>
                <w:lang w:val="id-ID" w:eastAsia="id-ID"/>
              </w:rPr>
              <w:t>;</w:t>
            </w:r>
          </w:p>
          <w:p w14:paraId="3C6C2B6F" w14:textId="77777777" w:rsidR="00DD5C4A" w:rsidRPr="00E575BD" w:rsidRDefault="001F752C" w:rsidP="00C56338">
            <w:pPr>
              <w:pStyle w:val="Style20"/>
              <w:widowControl/>
              <w:numPr>
                <w:ilvl w:val="0"/>
                <w:numId w:val="2"/>
              </w:numPr>
              <w:spacing w:before="60" w:after="60" w:line="276" w:lineRule="auto"/>
              <w:ind w:left="567" w:hanging="567"/>
              <w:jc w:val="both"/>
              <w:rPr>
                <w:rStyle w:val="FontStyle28"/>
                <w:i w:val="0"/>
                <w:iCs w:val="0"/>
                <w:sz w:val="24"/>
                <w:szCs w:val="24"/>
                <w:lang w:val="id-ID" w:eastAsia="id-ID"/>
              </w:rPr>
            </w:pPr>
            <w:r w:rsidRPr="00E575BD">
              <w:rPr>
                <w:rStyle w:val="FontStyle29"/>
                <w:sz w:val="24"/>
                <w:szCs w:val="24"/>
                <w:lang w:val="id-ID" w:eastAsia="id-ID"/>
              </w:rPr>
              <w:t>s</w:t>
            </w:r>
            <w:r w:rsidR="00DD5C4A" w:rsidRPr="00E575BD">
              <w:rPr>
                <w:rStyle w:val="FontStyle29"/>
                <w:sz w:val="24"/>
                <w:szCs w:val="24"/>
                <w:lang w:val="id-ID" w:eastAsia="id-ID"/>
              </w:rPr>
              <w:t xml:space="preserve">umber utama rentabilitas berasal dari </w:t>
            </w:r>
            <w:r w:rsidR="00556898" w:rsidRPr="00E575BD">
              <w:rPr>
                <w:rStyle w:val="FontStyle29"/>
                <w:iCs/>
                <w:sz w:val="24"/>
                <w:szCs w:val="24"/>
              </w:rPr>
              <w:t>pendapatan premi</w:t>
            </w:r>
            <w:r w:rsidR="004C5CB6" w:rsidRPr="00E575BD">
              <w:rPr>
                <w:rStyle w:val="FontStyle29"/>
                <w:sz w:val="24"/>
                <w:szCs w:val="24"/>
                <w:lang w:eastAsia="id-ID"/>
              </w:rPr>
              <w:t xml:space="preserve"> atau kontribusi</w:t>
            </w:r>
            <w:r w:rsidR="004C5CB6" w:rsidRPr="00E575BD">
              <w:rPr>
                <w:rStyle w:val="FontStyle28"/>
                <w:sz w:val="24"/>
                <w:szCs w:val="24"/>
                <w:lang w:val="id-ID" w:eastAsia="id-ID"/>
              </w:rPr>
              <w:t xml:space="preserve"> </w:t>
            </w:r>
            <w:r w:rsidR="00DD5C4A" w:rsidRPr="00E575BD">
              <w:rPr>
                <w:rStyle w:val="FontStyle29"/>
                <w:sz w:val="24"/>
                <w:szCs w:val="24"/>
                <w:lang w:val="id-ID" w:eastAsia="id-ID"/>
              </w:rPr>
              <w:t>cukup domin</w:t>
            </w:r>
            <w:r w:rsidR="004C5CB6" w:rsidRPr="00E575BD">
              <w:rPr>
                <w:rStyle w:val="FontStyle29"/>
                <w:sz w:val="24"/>
                <w:szCs w:val="24"/>
                <w:lang w:val="id-ID" w:eastAsia="id-ID"/>
              </w:rPr>
              <w:t xml:space="preserve">an namun terdapat pengaruh yang </w:t>
            </w:r>
            <w:r w:rsidR="00DD5C4A" w:rsidRPr="00E575BD">
              <w:rPr>
                <w:rStyle w:val="FontStyle29"/>
                <w:sz w:val="24"/>
                <w:szCs w:val="24"/>
                <w:lang w:val="id-ID" w:eastAsia="id-ID"/>
              </w:rPr>
              <w:t>cukup</w:t>
            </w:r>
            <w:r w:rsidR="004C5CB6" w:rsidRPr="00E575BD">
              <w:rPr>
                <w:rStyle w:val="FontStyle29"/>
                <w:sz w:val="24"/>
                <w:szCs w:val="24"/>
                <w:lang w:eastAsia="id-ID"/>
              </w:rPr>
              <w:t xml:space="preserve"> </w:t>
            </w:r>
            <w:r w:rsidR="00DD5C4A" w:rsidRPr="00E575BD">
              <w:rPr>
                <w:rStyle w:val="FontStyle29"/>
                <w:sz w:val="24"/>
                <w:szCs w:val="24"/>
                <w:lang w:val="id-ID" w:eastAsia="id-ID"/>
              </w:rPr>
              <w:t xml:space="preserve">besar dari </w:t>
            </w:r>
            <w:r w:rsidR="00556898" w:rsidRPr="00E575BD">
              <w:rPr>
                <w:rFonts w:cs="Bookman Old Style"/>
                <w:iCs/>
                <w:lang w:eastAsia="id-ID"/>
              </w:rPr>
              <w:t>hasil investasi</w:t>
            </w:r>
            <w:r w:rsidR="00F20176" w:rsidRPr="00E575BD">
              <w:rPr>
                <w:rStyle w:val="FontStyle28"/>
                <w:sz w:val="24"/>
                <w:szCs w:val="24"/>
                <w:lang w:val="id-ID" w:eastAsia="id-ID"/>
              </w:rPr>
              <w:t>;</w:t>
            </w:r>
          </w:p>
          <w:p w14:paraId="1CCB12EC" w14:textId="77777777" w:rsidR="00DD5C4A" w:rsidRPr="00E575BD" w:rsidRDefault="001F752C" w:rsidP="00C56338">
            <w:pPr>
              <w:pStyle w:val="Style20"/>
              <w:widowControl/>
              <w:numPr>
                <w:ilvl w:val="0"/>
                <w:numId w:val="2"/>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lastRenderedPageBreak/>
              <w:t>k</w:t>
            </w:r>
            <w:r w:rsidR="00DD5C4A" w:rsidRPr="00E575BD">
              <w:rPr>
                <w:rStyle w:val="FontStyle29"/>
                <w:sz w:val="24"/>
                <w:szCs w:val="24"/>
                <w:lang w:val="id-ID" w:eastAsia="id-ID"/>
              </w:rPr>
              <w:t xml:space="preserve">omponen yang mendukung </w:t>
            </w:r>
            <w:r w:rsidR="00083115" w:rsidRPr="00E575BD">
              <w:rPr>
                <w:rStyle w:val="FontStyle28"/>
                <w:i w:val="0"/>
                <w:sz w:val="24"/>
                <w:szCs w:val="24"/>
                <w:lang w:val="id-ID" w:eastAsia="id-ID"/>
              </w:rPr>
              <w:t xml:space="preserve">pendapatan </w:t>
            </w:r>
            <w:r w:rsidR="00556898" w:rsidRPr="00E575BD">
              <w:rPr>
                <w:rStyle w:val="FontStyle28"/>
                <w:i w:val="0"/>
                <w:sz w:val="24"/>
                <w:szCs w:val="24"/>
                <w:lang w:eastAsia="id-ID"/>
              </w:rPr>
              <w:t xml:space="preserve">premi </w:t>
            </w:r>
            <w:r w:rsidR="004C5CB6" w:rsidRPr="00E575BD">
              <w:rPr>
                <w:rStyle w:val="FontStyle29"/>
                <w:sz w:val="24"/>
                <w:szCs w:val="24"/>
                <w:lang w:eastAsia="id-ID"/>
              </w:rPr>
              <w:t xml:space="preserve">atau kontribusi </w:t>
            </w:r>
            <w:r w:rsidR="00DD5C4A" w:rsidRPr="00E575BD">
              <w:rPr>
                <w:rStyle w:val="FontStyle29"/>
                <w:sz w:val="24"/>
                <w:szCs w:val="24"/>
                <w:lang w:val="id-ID" w:eastAsia="id-ID"/>
              </w:rPr>
              <w:t>cukup stabil</w:t>
            </w:r>
            <w:r w:rsidR="00F20176" w:rsidRPr="00E575BD">
              <w:rPr>
                <w:rStyle w:val="FontStyle29"/>
                <w:sz w:val="24"/>
                <w:szCs w:val="24"/>
                <w:lang w:val="id-ID" w:eastAsia="id-ID"/>
              </w:rPr>
              <w:t>; dan</w:t>
            </w:r>
          </w:p>
          <w:p w14:paraId="35A1BA28" w14:textId="77777777" w:rsidR="00DD5C4A" w:rsidRPr="00E575BD" w:rsidRDefault="001F752C" w:rsidP="00C56338">
            <w:pPr>
              <w:pStyle w:val="Style20"/>
              <w:widowControl/>
              <w:numPr>
                <w:ilvl w:val="0"/>
                <w:numId w:val="2"/>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emampuan laba dalam meningkatkan permodalan dan</w:t>
            </w:r>
            <w:r w:rsidR="00DD5C4A" w:rsidRPr="00E575BD">
              <w:rPr>
                <w:rStyle w:val="FontStyle29"/>
                <w:sz w:val="24"/>
                <w:szCs w:val="24"/>
                <w:lang w:val="id-ID" w:eastAsia="id-ID"/>
              </w:rPr>
              <w:br/>
              <w:t xml:space="preserve">prospek laba pada masa datang cukup baik. </w:t>
            </w:r>
          </w:p>
        </w:tc>
      </w:tr>
      <w:tr w:rsidR="00161705" w:rsidRPr="00E575BD" w14:paraId="459CEE55" w14:textId="77777777" w:rsidTr="006F351B">
        <w:tc>
          <w:tcPr>
            <w:tcW w:w="1814" w:type="dxa"/>
            <w:tcBorders>
              <w:top w:val="single" w:sz="6" w:space="0" w:color="auto"/>
              <w:left w:val="single" w:sz="6" w:space="0" w:color="auto"/>
              <w:bottom w:val="single" w:sz="6" w:space="0" w:color="auto"/>
              <w:right w:val="single" w:sz="6" w:space="0" w:color="auto"/>
            </w:tcBorders>
          </w:tcPr>
          <w:p w14:paraId="04311D1F" w14:textId="77777777" w:rsidR="00DD5C4A" w:rsidRPr="00E575BD" w:rsidRDefault="00FC6421" w:rsidP="0070503E">
            <w:pPr>
              <w:pStyle w:val="Style13"/>
              <w:widowControl/>
              <w:spacing w:before="60" w:after="60" w:line="276" w:lineRule="auto"/>
              <w:ind w:left="57" w:right="57"/>
              <w:jc w:val="center"/>
              <w:rPr>
                <w:rStyle w:val="FontStyle29"/>
                <w:sz w:val="24"/>
                <w:szCs w:val="24"/>
                <w:lang w:val="id-ID" w:eastAsia="id-ID"/>
              </w:rPr>
            </w:pPr>
            <w:r w:rsidRPr="00E575BD">
              <w:rPr>
                <w:rStyle w:val="FontStyle29"/>
                <w:sz w:val="24"/>
                <w:szCs w:val="24"/>
                <w:lang w:val="id-ID" w:eastAsia="id-ID"/>
              </w:rPr>
              <w:lastRenderedPageBreak/>
              <w:t xml:space="preserve">Peringkat </w:t>
            </w:r>
            <w:r w:rsidR="00DD5C4A" w:rsidRPr="00E575BD">
              <w:rPr>
                <w:rStyle w:val="FontStyle29"/>
                <w:sz w:val="24"/>
                <w:szCs w:val="24"/>
                <w:lang w:val="id-ID" w:eastAsia="id-ID"/>
              </w:rPr>
              <w:t>4</w:t>
            </w:r>
          </w:p>
        </w:tc>
        <w:tc>
          <w:tcPr>
            <w:tcW w:w="7517" w:type="dxa"/>
            <w:tcBorders>
              <w:top w:val="single" w:sz="6" w:space="0" w:color="auto"/>
              <w:left w:val="single" w:sz="6" w:space="0" w:color="auto"/>
              <w:bottom w:val="single" w:sz="6" w:space="0" w:color="auto"/>
              <w:right w:val="single" w:sz="6" w:space="0" w:color="auto"/>
            </w:tcBorders>
          </w:tcPr>
          <w:p w14:paraId="6B36D765" w14:textId="77777777" w:rsidR="00DD5C4A" w:rsidRPr="00E575BD" w:rsidRDefault="00DD5C4A" w:rsidP="000F12FB">
            <w:pPr>
              <w:pStyle w:val="Style13"/>
              <w:widowControl/>
              <w:spacing w:before="60" w:after="60" w:line="276" w:lineRule="auto"/>
              <w:rPr>
                <w:rStyle w:val="FontStyle29"/>
                <w:sz w:val="24"/>
                <w:szCs w:val="24"/>
                <w:lang w:val="id-ID" w:eastAsia="id-ID"/>
              </w:rPr>
            </w:pPr>
            <w:r w:rsidRPr="00E575BD">
              <w:rPr>
                <w:rStyle w:val="FontStyle29"/>
                <w:sz w:val="24"/>
                <w:szCs w:val="24"/>
                <w:lang w:val="id-ID" w:eastAsia="id-ID"/>
              </w:rPr>
              <w:t>Rentabilitas kurang memadai, laba tidak memenuhi target, dan diperkirakan akan tetap seperti kondisi tersebut pada masa datang sehingga kurang mendukung pertumbuhan permodalan dan kelangsungan usaha Perusahaan.</w:t>
            </w:r>
          </w:p>
          <w:p w14:paraId="31F2332E" w14:textId="77777777" w:rsidR="00DD5C4A" w:rsidRPr="00E575BD" w:rsidRDefault="00DD5C4A" w:rsidP="000F12FB">
            <w:pPr>
              <w:pStyle w:val="Style13"/>
              <w:widowControl/>
              <w:spacing w:before="60" w:after="60" w:line="276" w:lineRule="auto"/>
              <w:rPr>
                <w:rStyle w:val="FontStyle29"/>
                <w:sz w:val="24"/>
                <w:szCs w:val="24"/>
                <w:lang w:val="id-ID" w:eastAsia="id-ID"/>
              </w:rPr>
            </w:pPr>
            <w:r w:rsidRPr="00E575BD">
              <w:rPr>
                <w:rStyle w:val="FontStyle29"/>
                <w:sz w:val="24"/>
                <w:szCs w:val="24"/>
                <w:lang w:val="id-ID" w:eastAsia="id-ID"/>
              </w:rPr>
              <w:t>Perusahaan yang termasuk dalam Pe</w:t>
            </w:r>
            <w:r w:rsidR="004A3ECD" w:rsidRPr="00E575BD">
              <w:rPr>
                <w:rStyle w:val="FontStyle29"/>
                <w:sz w:val="24"/>
                <w:szCs w:val="24"/>
                <w:lang w:val="id-ID" w:eastAsia="id-ID"/>
              </w:rPr>
              <w:t>ringkat 4 memenuhi seluruh atau</w:t>
            </w:r>
            <w:r w:rsidRPr="00E575BD">
              <w:rPr>
                <w:rStyle w:val="FontStyle29"/>
                <w:sz w:val="24"/>
                <w:szCs w:val="24"/>
                <w:lang w:val="id-ID" w:eastAsia="id-ID"/>
              </w:rPr>
              <w:t xml:space="preserve"> sebagian besar dari contoh karakteristik sebagai berikut:</w:t>
            </w:r>
          </w:p>
          <w:p w14:paraId="33A23E5C" w14:textId="77777777" w:rsidR="00DD5C4A" w:rsidRPr="00E575BD" w:rsidRDefault="00042055" w:rsidP="00C56338">
            <w:pPr>
              <w:pStyle w:val="Style20"/>
              <w:widowControl/>
              <w:numPr>
                <w:ilvl w:val="0"/>
                <w:numId w:val="3"/>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inerja Perusahaan dalam menghasilkan laba atau rentabilitas tidak memadai atau Perusahaan mengalami kerugian</w:t>
            </w:r>
            <w:r w:rsidR="00F20176" w:rsidRPr="00E575BD">
              <w:rPr>
                <w:rStyle w:val="FontStyle29"/>
                <w:sz w:val="24"/>
                <w:szCs w:val="24"/>
                <w:lang w:val="id-ID" w:eastAsia="id-ID"/>
              </w:rPr>
              <w:t>;</w:t>
            </w:r>
          </w:p>
          <w:p w14:paraId="723F104F" w14:textId="77777777" w:rsidR="00B368B8" w:rsidRPr="00E575BD" w:rsidRDefault="00423AE8" w:rsidP="00C56338">
            <w:pPr>
              <w:pStyle w:val="Style20"/>
              <w:widowControl/>
              <w:numPr>
                <w:ilvl w:val="0"/>
                <w:numId w:val="3"/>
              </w:numPr>
              <w:spacing w:before="60" w:after="60" w:line="276" w:lineRule="auto"/>
              <w:ind w:left="567" w:hanging="567"/>
              <w:jc w:val="both"/>
              <w:rPr>
                <w:rStyle w:val="FontStyle28"/>
                <w:i w:val="0"/>
                <w:iCs w:val="0"/>
                <w:sz w:val="24"/>
                <w:szCs w:val="24"/>
                <w:lang w:val="id-ID" w:eastAsia="id-ID"/>
              </w:rPr>
            </w:pPr>
            <w:r w:rsidRPr="00E575BD">
              <w:rPr>
                <w:rStyle w:val="FontStyle29"/>
                <w:sz w:val="24"/>
                <w:szCs w:val="24"/>
                <w:lang w:val="id-ID" w:eastAsia="id-ID"/>
              </w:rPr>
              <w:t>s</w:t>
            </w:r>
            <w:r w:rsidR="00042055" w:rsidRPr="00E575BD">
              <w:rPr>
                <w:rStyle w:val="FontStyle29"/>
                <w:sz w:val="24"/>
                <w:szCs w:val="24"/>
                <w:lang w:val="id-ID" w:eastAsia="id-ID"/>
              </w:rPr>
              <w:t xml:space="preserve">umber utama rentabilitas berasal </w:t>
            </w:r>
            <w:r w:rsidR="00556898" w:rsidRPr="00E575BD">
              <w:rPr>
                <w:rStyle w:val="FontStyle29"/>
                <w:sz w:val="24"/>
                <w:szCs w:val="24"/>
                <w:lang w:eastAsia="id-ID"/>
              </w:rPr>
              <w:t>hasil investasi</w:t>
            </w:r>
            <w:r w:rsidR="00B368B8" w:rsidRPr="00E575BD">
              <w:rPr>
                <w:rStyle w:val="FontStyle28"/>
                <w:i w:val="0"/>
                <w:sz w:val="24"/>
                <w:szCs w:val="24"/>
                <w:lang w:val="id-ID" w:eastAsia="id-ID"/>
              </w:rPr>
              <w:t>;</w:t>
            </w:r>
          </w:p>
          <w:p w14:paraId="78618C13" w14:textId="77777777" w:rsidR="00DD5C4A" w:rsidRPr="00E575BD" w:rsidRDefault="00423AE8" w:rsidP="00C56338">
            <w:pPr>
              <w:pStyle w:val="Style20"/>
              <w:widowControl/>
              <w:numPr>
                <w:ilvl w:val="0"/>
                <w:numId w:val="3"/>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 xml:space="preserve">omponen yang mendukung </w:t>
            </w:r>
            <w:r w:rsidR="00B368B8" w:rsidRPr="00E575BD">
              <w:rPr>
                <w:rStyle w:val="FontStyle28"/>
                <w:i w:val="0"/>
                <w:sz w:val="24"/>
                <w:szCs w:val="24"/>
                <w:lang w:val="id-ID" w:eastAsia="id-ID"/>
              </w:rPr>
              <w:t xml:space="preserve">pendapatan </w:t>
            </w:r>
            <w:r w:rsidR="00556898" w:rsidRPr="00E575BD">
              <w:rPr>
                <w:rStyle w:val="FontStyle28"/>
                <w:i w:val="0"/>
                <w:sz w:val="24"/>
                <w:szCs w:val="24"/>
                <w:lang w:eastAsia="id-ID"/>
              </w:rPr>
              <w:t>premi</w:t>
            </w:r>
            <w:r w:rsidR="004C5CB6" w:rsidRPr="00E575BD">
              <w:rPr>
                <w:rStyle w:val="FontStyle29"/>
                <w:sz w:val="24"/>
                <w:szCs w:val="24"/>
                <w:lang w:eastAsia="id-ID"/>
              </w:rPr>
              <w:t xml:space="preserve"> atau kontribusi</w:t>
            </w:r>
            <w:r w:rsidR="00B368B8" w:rsidRPr="00E575BD">
              <w:rPr>
                <w:rStyle w:val="FontStyle28"/>
                <w:sz w:val="24"/>
                <w:szCs w:val="24"/>
                <w:lang w:val="id-ID" w:eastAsia="id-ID"/>
              </w:rPr>
              <w:t xml:space="preserve"> </w:t>
            </w:r>
            <w:r w:rsidR="00DD5C4A" w:rsidRPr="00E575BD">
              <w:rPr>
                <w:rStyle w:val="FontStyle29"/>
                <w:sz w:val="24"/>
                <w:szCs w:val="24"/>
                <w:lang w:val="id-ID" w:eastAsia="id-ID"/>
              </w:rPr>
              <w:t>kurang stabil</w:t>
            </w:r>
            <w:r w:rsidR="00F20176" w:rsidRPr="00E575BD">
              <w:rPr>
                <w:rStyle w:val="FontStyle29"/>
                <w:sz w:val="24"/>
                <w:szCs w:val="24"/>
                <w:lang w:val="id-ID" w:eastAsia="id-ID"/>
              </w:rPr>
              <w:t>; dan</w:t>
            </w:r>
          </w:p>
          <w:p w14:paraId="5147ABF6" w14:textId="77777777" w:rsidR="00DD5C4A" w:rsidRPr="00E575BD" w:rsidRDefault="00423AE8" w:rsidP="00C56338">
            <w:pPr>
              <w:pStyle w:val="Style20"/>
              <w:widowControl/>
              <w:numPr>
                <w:ilvl w:val="0"/>
                <w:numId w:val="3"/>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emampuan laba dalam meningkatkan permodalan dan</w:t>
            </w:r>
            <w:r w:rsidR="00DD5C4A" w:rsidRPr="00E575BD">
              <w:rPr>
                <w:rStyle w:val="FontStyle29"/>
                <w:sz w:val="24"/>
                <w:szCs w:val="24"/>
                <w:lang w:val="id-ID" w:eastAsia="id-ID"/>
              </w:rPr>
              <w:br/>
              <w:t>prospek laba pada masa datang kurang baik atau</w:t>
            </w:r>
            <w:r w:rsidR="00DD5C4A" w:rsidRPr="00E575BD">
              <w:rPr>
                <w:rStyle w:val="FontStyle29"/>
                <w:sz w:val="24"/>
                <w:szCs w:val="24"/>
                <w:lang w:val="id-ID" w:eastAsia="id-ID"/>
              </w:rPr>
              <w:br/>
              <w:t>bahkan dapat berpengaruh negatif terhadap permodalan</w:t>
            </w:r>
            <w:r w:rsidR="00DD5C4A" w:rsidRPr="00E575BD">
              <w:rPr>
                <w:rStyle w:val="FontStyle29"/>
                <w:sz w:val="24"/>
                <w:szCs w:val="24"/>
                <w:lang w:val="id-ID" w:eastAsia="id-ID"/>
              </w:rPr>
              <w:br/>
              <w:t>Perusahaan.</w:t>
            </w:r>
          </w:p>
        </w:tc>
      </w:tr>
      <w:tr w:rsidR="002F639E" w:rsidRPr="00E575BD" w14:paraId="12B03EA9" w14:textId="77777777" w:rsidTr="006F351B">
        <w:tc>
          <w:tcPr>
            <w:tcW w:w="1814" w:type="dxa"/>
            <w:tcBorders>
              <w:top w:val="single" w:sz="6" w:space="0" w:color="auto"/>
              <w:left w:val="single" w:sz="6" w:space="0" w:color="auto"/>
              <w:bottom w:val="single" w:sz="6" w:space="0" w:color="auto"/>
              <w:right w:val="single" w:sz="6" w:space="0" w:color="auto"/>
            </w:tcBorders>
          </w:tcPr>
          <w:p w14:paraId="30701749" w14:textId="77777777" w:rsidR="00DD5C4A" w:rsidRPr="00E575BD" w:rsidRDefault="00FC6421" w:rsidP="0070503E">
            <w:pPr>
              <w:pStyle w:val="Style13"/>
              <w:widowControl/>
              <w:spacing w:before="60" w:after="60" w:line="276" w:lineRule="auto"/>
              <w:ind w:left="57" w:right="57"/>
              <w:jc w:val="center"/>
              <w:rPr>
                <w:rStyle w:val="FontStyle29"/>
                <w:sz w:val="24"/>
                <w:szCs w:val="24"/>
                <w:lang w:val="id-ID" w:eastAsia="id-ID"/>
              </w:rPr>
            </w:pPr>
            <w:r w:rsidRPr="00E575BD">
              <w:rPr>
                <w:rStyle w:val="FontStyle29"/>
                <w:sz w:val="24"/>
                <w:szCs w:val="24"/>
                <w:lang w:val="id-ID" w:eastAsia="id-ID"/>
              </w:rPr>
              <w:t xml:space="preserve">Peringkat </w:t>
            </w:r>
            <w:r w:rsidR="00DD5C4A" w:rsidRPr="00E575BD">
              <w:rPr>
                <w:rStyle w:val="FontStyle29"/>
                <w:sz w:val="24"/>
                <w:szCs w:val="24"/>
                <w:lang w:val="id-ID" w:eastAsia="id-ID"/>
              </w:rPr>
              <w:t>5</w:t>
            </w:r>
          </w:p>
        </w:tc>
        <w:tc>
          <w:tcPr>
            <w:tcW w:w="7517" w:type="dxa"/>
            <w:tcBorders>
              <w:top w:val="single" w:sz="6" w:space="0" w:color="auto"/>
              <w:left w:val="single" w:sz="6" w:space="0" w:color="auto"/>
              <w:bottom w:val="single" w:sz="6" w:space="0" w:color="auto"/>
              <w:right w:val="single" w:sz="6" w:space="0" w:color="auto"/>
            </w:tcBorders>
          </w:tcPr>
          <w:p w14:paraId="573A0E48" w14:textId="77777777" w:rsidR="00DD5C4A" w:rsidRPr="00E575BD" w:rsidRDefault="00DD5C4A" w:rsidP="000F12FB">
            <w:pPr>
              <w:pStyle w:val="Style13"/>
              <w:widowControl/>
              <w:spacing w:before="60" w:after="60" w:line="276" w:lineRule="auto"/>
              <w:rPr>
                <w:rStyle w:val="FontStyle29"/>
                <w:sz w:val="24"/>
                <w:szCs w:val="24"/>
                <w:lang w:val="id-ID" w:eastAsia="id-ID"/>
              </w:rPr>
            </w:pPr>
            <w:r w:rsidRPr="00E575BD">
              <w:rPr>
                <w:rStyle w:val="FontStyle29"/>
                <w:sz w:val="24"/>
                <w:szCs w:val="24"/>
                <w:lang w:val="id-ID" w:eastAsia="id-ID"/>
              </w:rPr>
              <w:t xml:space="preserve">Rentabilitas tidak memadai, laba tidak memenuhi target </w:t>
            </w:r>
            <w:r w:rsidR="00A63C28" w:rsidRPr="00E575BD">
              <w:rPr>
                <w:rStyle w:val="FontStyle29"/>
                <w:sz w:val="24"/>
                <w:szCs w:val="24"/>
                <w:lang w:val="id-ID" w:eastAsia="id-ID"/>
              </w:rPr>
              <w:t>dan tidak dapat diandalkan</w:t>
            </w:r>
            <w:r w:rsidRPr="00E575BD">
              <w:rPr>
                <w:rStyle w:val="FontStyle29"/>
                <w:sz w:val="24"/>
                <w:szCs w:val="24"/>
                <w:lang w:val="id-ID" w:eastAsia="id-ID"/>
              </w:rPr>
              <w:t xml:space="preserve"> serta segera memerlukan peningkatan kinerja laba untuk memastikan kelangsungan usaha Perusahaan.</w:t>
            </w:r>
          </w:p>
          <w:p w14:paraId="6942B3ED" w14:textId="77777777" w:rsidR="00DD5C4A" w:rsidRPr="00E575BD" w:rsidRDefault="00DD5C4A" w:rsidP="000F12FB">
            <w:pPr>
              <w:pStyle w:val="Style13"/>
              <w:widowControl/>
              <w:spacing w:before="60" w:after="60" w:line="276" w:lineRule="auto"/>
              <w:rPr>
                <w:rStyle w:val="FontStyle29"/>
                <w:sz w:val="24"/>
                <w:szCs w:val="24"/>
                <w:lang w:val="id-ID" w:eastAsia="id-ID"/>
              </w:rPr>
            </w:pPr>
            <w:r w:rsidRPr="00E575BD">
              <w:rPr>
                <w:rStyle w:val="FontStyle29"/>
                <w:sz w:val="24"/>
                <w:szCs w:val="24"/>
                <w:lang w:val="id-ID" w:eastAsia="id-ID"/>
              </w:rPr>
              <w:t>Perusahaan yang termasuk dalam Per</w:t>
            </w:r>
            <w:r w:rsidR="00A63C28" w:rsidRPr="00E575BD">
              <w:rPr>
                <w:rStyle w:val="FontStyle29"/>
                <w:sz w:val="24"/>
                <w:szCs w:val="24"/>
                <w:lang w:val="id-ID" w:eastAsia="id-ID"/>
              </w:rPr>
              <w:t xml:space="preserve">ingkat 5 memenuhi seluruh atau </w:t>
            </w:r>
            <w:r w:rsidRPr="00E575BD">
              <w:rPr>
                <w:rStyle w:val="FontStyle29"/>
                <w:sz w:val="24"/>
                <w:szCs w:val="24"/>
                <w:lang w:val="id-ID" w:eastAsia="id-ID"/>
              </w:rPr>
              <w:t>sebagian besar dari contoh karakteristik sebagai berikut:</w:t>
            </w:r>
          </w:p>
          <w:p w14:paraId="3EFD67C9" w14:textId="77777777" w:rsidR="00DD5C4A" w:rsidRPr="00E575BD" w:rsidRDefault="00DD5C4A" w:rsidP="00C56338">
            <w:pPr>
              <w:pStyle w:val="Style20"/>
              <w:widowControl/>
              <w:numPr>
                <w:ilvl w:val="0"/>
                <w:numId w:val="4"/>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Perusahaan men</w:t>
            </w:r>
            <w:r w:rsidR="00BB5898" w:rsidRPr="00E575BD">
              <w:rPr>
                <w:rStyle w:val="FontStyle29"/>
                <w:sz w:val="24"/>
                <w:szCs w:val="24"/>
                <w:lang w:val="id-ID" w:eastAsia="id-ID"/>
              </w:rPr>
              <w:t>galami kerugian yang signifikan;</w:t>
            </w:r>
          </w:p>
          <w:p w14:paraId="1A8357F3" w14:textId="77777777" w:rsidR="00DD5C4A" w:rsidRPr="00E575BD" w:rsidRDefault="003F5FF4" w:rsidP="00C56338">
            <w:pPr>
              <w:pStyle w:val="Style20"/>
              <w:widowControl/>
              <w:numPr>
                <w:ilvl w:val="0"/>
                <w:numId w:val="4"/>
              </w:numPr>
              <w:spacing w:before="60" w:after="60" w:line="276" w:lineRule="auto"/>
              <w:ind w:left="567" w:hanging="567"/>
              <w:jc w:val="both"/>
              <w:rPr>
                <w:rStyle w:val="FontStyle28"/>
                <w:i w:val="0"/>
                <w:iCs w:val="0"/>
                <w:sz w:val="24"/>
                <w:szCs w:val="24"/>
                <w:lang w:val="id-ID" w:eastAsia="id-ID"/>
              </w:rPr>
            </w:pPr>
            <w:r w:rsidRPr="00E575BD">
              <w:rPr>
                <w:rStyle w:val="FontStyle29"/>
                <w:sz w:val="24"/>
                <w:szCs w:val="24"/>
                <w:lang w:val="id-ID" w:eastAsia="id-ID"/>
              </w:rPr>
              <w:t>s</w:t>
            </w:r>
            <w:r w:rsidR="00DD5C4A" w:rsidRPr="00E575BD">
              <w:rPr>
                <w:rStyle w:val="FontStyle29"/>
                <w:sz w:val="24"/>
                <w:szCs w:val="24"/>
                <w:lang w:val="id-ID" w:eastAsia="id-ID"/>
              </w:rPr>
              <w:t>umber</w:t>
            </w:r>
            <w:r w:rsidR="009D6DF9" w:rsidRPr="00E575BD">
              <w:rPr>
                <w:rStyle w:val="FontStyle29"/>
                <w:sz w:val="24"/>
                <w:szCs w:val="24"/>
                <w:lang w:val="id-ID" w:eastAsia="id-ID"/>
              </w:rPr>
              <w:t xml:space="preserve"> utama rentabilitas berasal dari </w:t>
            </w:r>
            <w:r w:rsidR="00556898" w:rsidRPr="00E575BD">
              <w:rPr>
                <w:rStyle w:val="FontStyle28"/>
                <w:i w:val="0"/>
                <w:sz w:val="24"/>
                <w:szCs w:val="24"/>
                <w:lang w:eastAsia="id-ID"/>
              </w:rPr>
              <w:t>hasil investasi</w:t>
            </w:r>
            <w:r w:rsidR="00BB5898" w:rsidRPr="00E575BD">
              <w:rPr>
                <w:rStyle w:val="FontStyle28"/>
                <w:sz w:val="24"/>
                <w:szCs w:val="24"/>
                <w:lang w:val="id-ID" w:eastAsia="id-ID"/>
              </w:rPr>
              <w:t>;</w:t>
            </w:r>
          </w:p>
          <w:p w14:paraId="3BD1B528" w14:textId="77777777" w:rsidR="00DD5C4A" w:rsidRPr="00E575BD" w:rsidRDefault="003F5FF4" w:rsidP="00C56338">
            <w:pPr>
              <w:pStyle w:val="Style20"/>
              <w:widowControl/>
              <w:numPr>
                <w:ilvl w:val="0"/>
                <w:numId w:val="4"/>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 xml:space="preserve">omponen yang mendukung </w:t>
            </w:r>
            <w:r w:rsidR="00B368B8" w:rsidRPr="00E575BD">
              <w:rPr>
                <w:rStyle w:val="FontStyle28"/>
                <w:i w:val="0"/>
                <w:sz w:val="24"/>
                <w:szCs w:val="24"/>
                <w:lang w:val="id-ID" w:eastAsia="id-ID"/>
              </w:rPr>
              <w:t xml:space="preserve">pendapatan </w:t>
            </w:r>
            <w:r w:rsidR="00556898" w:rsidRPr="00E575BD">
              <w:rPr>
                <w:rStyle w:val="FontStyle28"/>
                <w:i w:val="0"/>
                <w:sz w:val="24"/>
                <w:szCs w:val="24"/>
                <w:lang w:eastAsia="id-ID"/>
              </w:rPr>
              <w:t>premi</w:t>
            </w:r>
            <w:r w:rsidR="004C5CB6" w:rsidRPr="00E575BD">
              <w:rPr>
                <w:rStyle w:val="FontStyle29"/>
                <w:sz w:val="24"/>
                <w:szCs w:val="24"/>
                <w:lang w:eastAsia="id-ID"/>
              </w:rPr>
              <w:t xml:space="preserve"> atau kontribusi</w:t>
            </w:r>
            <w:r w:rsidR="00B368B8" w:rsidRPr="00E575BD">
              <w:rPr>
                <w:rStyle w:val="FontStyle28"/>
                <w:sz w:val="24"/>
                <w:szCs w:val="24"/>
                <w:lang w:val="id-ID" w:eastAsia="id-ID"/>
              </w:rPr>
              <w:t xml:space="preserve"> </w:t>
            </w:r>
            <w:r w:rsidR="00BB5898" w:rsidRPr="00E575BD">
              <w:rPr>
                <w:rStyle w:val="FontStyle29"/>
                <w:sz w:val="24"/>
                <w:szCs w:val="24"/>
                <w:lang w:val="id-ID" w:eastAsia="id-ID"/>
              </w:rPr>
              <w:t>tidak stabil; dan/atau</w:t>
            </w:r>
          </w:p>
          <w:p w14:paraId="771F9BFD" w14:textId="77777777" w:rsidR="00DD5C4A" w:rsidRPr="00E575BD" w:rsidRDefault="003F5FF4" w:rsidP="00C56338">
            <w:pPr>
              <w:pStyle w:val="Style20"/>
              <w:widowControl/>
              <w:numPr>
                <w:ilvl w:val="0"/>
                <w:numId w:val="4"/>
              </w:numPr>
              <w:spacing w:before="60" w:after="60" w:line="276" w:lineRule="auto"/>
              <w:ind w:left="567" w:hanging="567"/>
              <w:jc w:val="both"/>
              <w:rPr>
                <w:rStyle w:val="FontStyle29"/>
                <w:sz w:val="24"/>
                <w:szCs w:val="24"/>
                <w:lang w:val="id-ID" w:eastAsia="id-ID"/>
              </w:rPr>
            </w:pPr>
            <w:r w:rsidRPr="00E575BD">
              <w:rPr>
                <w:rStyle w:val="FontStyle29"/>
                <w:sz w:val="24"/>
                <w:szCs w:val="24"/>
                <w:lang w:val="id-ID" w:eastAsia="id-ID"/>
              </w:rPr>
              <w:t>k</w:t>
            </w:r>
            <w:r w:rsidR="00DD5C4A" w:rsidRPr="00E575BD">
              <w:rPr>
                <w:rStyle w:val="FontStyle29"/>
                <w:sz w:val="24"/>
                <w:szCs w:val="24"/>
                <w:lang w:val="id-ID" w:eastAsia="id-ID"/>
              </w:rPr>
              <w:t xml:space="preserve">erugian </w:t>
            </w:r>
            <w:r w:rsidR="00174A3B" w:rsidRPr="00E575BD">
              <w:rPr>
                <w:rStyle w:val="FontStyle29"/>
                <w:sz w:val="24"/>
                <w:szCs w:val="24"/>
                <w:lang w:val="id-ID" w:eastAsia="id-ID"/>
              </w:rPr>
              <w:t xml:space="preserve">Perusahaan memengaruhi permodalan </w:t>
            </w:r>
            <w:r w:rsidR="00DD5C4A" w:rsidRPr="00E575BD">
              <w:rPr>
                <w:rStyle w:val="FontStyle29"/>
                <w:sz w:val="24"/>
                <w:szCs w:val="24"/>
                <w:lang w:val="id-ID" w:eastAsia="id-ID"/>
              </w:rPr>
              <w:t>secara signifikan.</w:t>
            </w:r>
          </w:p>
        </w:tc>
      </w:tr>
    </w:tbl>
    <w:p w14:paraId="0E6095B7" w14:textId="77777777" w:rsidR="00A56A3F" w:rsidRPr="00E575BD" w:rsidRDefault="00A56A3F" w:rsidP="007136B3">
      <w:pPr>
        <w:widowControl/>
        <w:autoSpaceDE/>
        <w:autoSpaceDN/>
        <w:adjustRightInd/>
        <w:spacing w:before="60" w:after="60" w:line="276" w:lineRule="auto"/>
        <w:rPr>
          <w:lang w:val="id-ID"/>
        </w:rPr>
      </w:pPr>
    </w:p>
    <w:p w14:paraId="2A5C496D" w14:textId="77777777" w:rsidR="00A56A3F" w:rsidRPr="00E575BD" w:rsidRDefault="00A56A3F" w:rsidP="007136B3">
      <w:pPr>
        <w:pStyle w:val="Default"/>
        <w:spacing w:before="60" w:after="60" w:line="276" w:lineRule="auto"/>
        <w:ind w:left="4820"/>
        <w:rPr>
          <w:color w:val="auto"/>
        </w:rPr>
      </w:pPr>
      <w:r w:rsidRPr="00E575BD">
        <w:rPr>
          <w:color w:val="auto"/>
        </w:rPr>
        <w:t xml:space="preserve">Ditetapkan di Jakarta </w:t>
      </w:r>
    </w:p>
    <w:p w14:paraId="31799A10" w14:textId="77777777" w:rsidR="00A56A3F" w:rsidRPr="00E575BD" w:rsidRDefault="00A56A3F" w:rsidP="007136B3">
      <w:pPr>
        <w:pStyle w:val="Default"/>
        <w:spacing w:before="60" w:after="60" w:line="276" w:lineRule="auto"/>
        <w:ind w:left="4820"/>
        <w:rPr>
          <w:color w:val="auto"/>
        </w:rPr>
      </w:pPr>
      <w:r w:rsidRPr="00E575BD">
        <w:rPr>
          <w:color w:val="auto"/>
        </w:rPr>
        <w:t xml:space="preserve">pada tanggal     </w:t>
      </w:r>
      <w:r w:rsidR="00DB6821" w:rsidRPr="00E575BD">
        <w:rPr>
          <w:color w:val="auto"/>
        </w:rPr>
        <w:t xml:space="preserve">        </w:t>
      </w:r>
      <w:r w:rsidRPr="00E575BD">
        <w:rPr>
          <w:color w:val="auto"/>
        </w:rPr>
        <w:t xml:space="preserve">2019 </w:t>
      </w:r>
    </w:p>
    <w:p w14:paraId="21182BE2" w14:textId="77777777" w:rsidR="00A56A3F" w:rsidRPr="00E575BD" w:rsidRDefault="00A56A3F" w:rsidP="00337BC6">
      <w:pPr>
        <w:pStyle w:val="Default"/>
        <w:spacing w:before="60" w:after="60" w:line="276" w:lineRule="auto"/>
        <w:ind w:left="4820"/>
        <w:jc w:val="both"/>
        <w:rPr>
          <w:color w:val="auto"/>
        </w:rPr>
      </w:pPr>
      <w:r w:rsidRPr="00E575BD">
        <w:rPr>
          <w:color w:val="auto"/>
        </w:rPr>
        <w:t xml:space="preserve">KEPALA EKSEKUTIF PENGAWAS PERASURANSIAN, DANA PENSIUN, LEMBAGA PEMBIAYAAN DAN LEMBAGA KEUANGAN </w:t>
      </w:r>
      <w:r w:rsidR="00FC6421" w:rsidRPr="00E575BD">
        <w:rPr>
          <w:color w:val="auto"/>
        </w:rPr>
        <w:t>LAINNYA</w:t>
      </w:r>
      <w:r w:rsidRPr="00E575BD">
        <w:rPr>
          <w:color w:val="auto"/>
        </w:rPr>
        <w:t xml:space="preserve"> OTORITAS JASA KEUANGAN, </w:t>
      </w:r>
    </w:p>
    <w:p w14:paraId="37584F4C" w14:textId="77777777" w:rsidR="00DD5C4A" w:rsidRPr="00E575BD" w:rsidRDefault="00DD5C4A" w:rsidP="000C3AB5">
      <w:pPr>
        <w:pStyle w:val="Default"/>
        <w:spacing w:before="60" w:after="60" w:line="276" w:lineRule="auto"/>
        <w:rPr>
          <w:color w:val="auto"/>
        </w:rPr>
      </w:pPr>
    </w:p>
    <w:p w14:paraId="51E6FA6A" w14:textId="77777777" w:rsidR="00A56A3F" w:rsidRPr="00E575BD" w:rsidRDefault="00A56A3F" w:rsidP="007136B3">
      <w:pPr>
        <w:pStyle w:val="Default"/>
        <w:spacing w:before="60" w:after="60" w:line="276" w:lineRule="auto"/>
        <w:ind w:left="4820"/>
        <w:rPr>
          <w:color w:val="auto"/>
        </w:rPr>
      </w:pPr>
    </w:p>
    <w:p w14:paraId="25218C40" w14:textId="77777777" w:rsidR="00A56A3F" w:rsidRPr="00E575BD" w:rsidRDefault="00A56A3F" w:rsidP="000C3AB5">
      <w:pPr>
        <w:widowControl/>
        <w:autoSpaceDE/>
        <w:autoSpaceDN/>
        <w:adjustRightInd/>
        <w:spacing w:before="60" w:after="60" w:line="276" w:lineRule="auto"/>
        <w:ind w:left="4820"/>
        <w:rPr>
          <w:lang w:val="id-ID"/>
        </w:rPr>
      </w:pPr>
      <w:r w:rsidRPr="00E575BD">
        <w:rPr>
          <w:lang w:val="id-ID"/>
        </w:rPr>
        <w:t>RISWINANDI</w:t>
      </w:r>
    </w:p>
    <w:sectPr w:rsidR="00A56A3F" w:rsidRPr="00E575BD" w:rsidSect="00DF4605">
      <w:pgSz w:w="12242" w:h="18722" w:code="120"/>
      <w:pgMar w:top="1418" w:right="1418" w:bottom="1440"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C9BE" w16cex:dateUtc="2020-04-28T08:26:00Z"/>
  <w16cex:commentExtensible w16cex:durableId="2252D6C1" w16cex:dateUtc="2020-04-28T09:22:00Z"/>
  <w16cex:commentExtensible w16cex:durableId="2252D712" w16cex:dateUtc="2020-04-28T09:23:00Z"/>
  <w16cex:commentExtensible w16cex:durableId="2252D73A" w16cex:dateUtc="2020-04-28T09:24:00Z"/>
  <w16cex:commentExtensible w16cex:durableId="2252CA69" w16cex:dateUtc="2020-04-28T08:29:00Z"/>
  <w16cex:commentExtensible w16cex:durableId="2252D75C" w16cex:dateUtc="2020-04-28T09:25:00Z"/>
  <w16cex:commentExtensible w16cex:durableId="2252D7A4" w16cex:dateUtc="2020-04-28T09:26:00Z"/>
  <w16cex:commentExtensible w16cex:durableId="2252CB3E" w16cex:dateUtc="2020-04-28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B1FF48" w16cid:durableId="2252C9BE"/>
  <w16cid:commentId w16cid:paraId="218D7A06" w16cid:durableId="2252D6C1"/>
  <w16cid:commentId w16cid:paraId="3B5C94F3" w16cid:durableId="2252D712"/>
  <w16cid:commentId w16cid:paraId="2C307580" w16cid:durableId="2252D73A"/>
  <w16cid:commentId w16cid:paraId="51DF5536" w16cid:durableId="2252CA69"/>
  <w16cid:commentId w16cid:paraId="54C5A932" w16cid:durableId="2252D75C"/>
  <w16cid:commentId w16cid:paraId="45E4EE2D" w16cid:durableId="2252D7A4"/>
  <w16cid:commentId w16cid:paraId="0F693951" w16cid:durableId="2252CB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B49A6" w14:textId="77777777" w:rsidR="001A6252" w:rsidRDefault="001A6252" w:rsidP="008776E4">
      <w:r>
        <w:separator/>
      </w:r>
    </w:p>
  </w:endnote>
  <w:endnote w:type="continuationSeparator" w:id="0">
    <w:p w14:paraId="21E59C32" w14:textId="77777777" w:rsidR="001A6252" w:rsidRDefault="001A6252" w:rsidP="0087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C5EE6" w14:textId="77777777" w:rsidR="001A6252" w:rsidRDefault="001A6252" w:rsidP="008776E4">
      <w:r>
        <w:separator/>
      </w:r>
    </w:p>
  </w:footnote>
  <w:footnote w:type="continuationSeparator" w:id="0">
    <w:p w14:paraId="6B9978EE" w14:textId="77777777" w:rsidR="001A6252" w:rsidRDefault="001A6252" w:rsidP="00877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B6C0" w14:textId="77777777" w:rsidR="006F351B" w:rsidRDefault="006F351B">
    <w:pPr>
      <w:pStyle w:val="Style2"/>
      <w:widowControl/>
      <w:ind w:left="3231" w:right="-2520"/>
      <w:jc w:val="both"/>
      <w:rPr>
        <w:rStyle w:val="FontStyle30"/>
        <w:lang w:val="id-ID" w:eastAsia="id-ID"/>
      </w:rPr>
    </w:pPr>
    <w:r>
      <w:rPr>
        <w:rStyle w:val="FontStyle30"/>
        <w:lang w:val="id-ID" w:eastAsia="id-ID"/>
      </w:rPr>
      <w:fldChar w:fldCharType="begin"/>
    </w:r>
    <w:r>
      <w:rPr>
        <w:rStyle w:val="FontStyle30"/>
        <w:lang w:val="id-ID" w:eastAsia="id-ID"/>
      </w:rPr>
      <w:instrText>PAGE</w:instrText>
    </w:r>
    <w:r>
      <w:rPr>
        <w:rStyle w:val="FontStyle30"/>
        <w:lang w:val="id-ID" w:eastAsia="id-ID"/>
      </w:rPr>
      <w:fldChar w:fldCharType="separate"/>
    </w:r>
    <w:r>
      <w:rPr>
        <w:rStyle w:val="FontStyle30"/>
        <w:lang w:val="id-ID" w:eastAsia="id-ID"/>
      </w:rPr>
      <w:t>1</w:t>
    </w:r>
    <w:r>
      <w:rPr>
        <w:rStyle w:val="FontStyle30"/>
        <w:lang w:val="id-ID" w:eastAsia="id-ID"/>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58319" w14:textId="53693705" w:rsidR="006F351B" w:rsidRPr="004E69B7" w:rsidRDefault="006F351B" w:rsidP="008776E4">
    <w:pPr>
      <w:pStyle w:val="Style2"/>
      <w:widowControl/>
      <w:jc w:val="center"/>
      <w:rPr>
        <w:rStyle w:val="FontStyle30"/>
        <w:sz w:val="24"/>
        <w:szCs w:val="24"/>
        <w:lang w:val="id-ID" w:eastAsia="id-ID"/>
      </w:rPr>
    </w:pPr>
    <w:r w:rsidRPr="004E69B7">
      <w:rPr>
        <w:rStyle w:val="FontStyle30"/>
        <w:sz w:val="24"/>
        <w:szCs w:val="24"/>
        <w:lang w:val="id-ID" w:eastAsia="id-ID"/>
      </w:rPr>
      <w:t xml:space="preserve">- </w:t>
    </w:r>
    <w:r w:rsidRPr="004E69B7">
      <w:rPr>
        <w:rStyle w:val="FontStyle30"/>
        <w:sz w:val="24"/>
        <w:szCs w:val="24"/>
        <w:lang w:val="id-ID" w:eastAsia="id-ID"/>
      </w:rPr>
      <w:fldChar w:fldCharType="begin"/>
    </w:r>
    <w:r w:rsidRPr="004E69B7">
      <w:rPr>
        <w:rStyle w:val="FontStyle30"/>
        <w:sz w:val="24"/>
        <w:szCs w:val="24"/>
        <w:lang w:val="id-ID" w:eastAsia="id-ID"/>
      </w:rPr>
      <w:instrText>PAGE</w:instrText>
    </w:r>
    <w:r w:rsidRPr="004E69B7">
      <w:rPr>
        <w:rStyle w:val="FontStyle30"/>
        <w:sz w:val="24"/>
        <w:szCs w:val="24"/>
        <w:lang w:val="id-ID" w:eastAsia="id-ID"/>
      </w:rPr>
      <w:fldChar w:fldCharType="separate"/>
    </w:r>
    <w:r w:rsidR="006C39ED">
      <w:rPr>
        <w:rStyle w:val="FontStyle30"/>
        <w:noProof/>
        <w:sz w:val="24"/>
        <w:szCs w:val="24"/>
        <w:lang w:val="id-ID" w:eastAsia="id-ID"/>
      </w:rPr>
      <w:t>14</w:t>
    </w:r>
    <w:r w:rsidRPr="004E69B7">
      <w:rPr>
        <w:rStyle w:val="FontStyle30"/>
        <w:sz w:val="24"/>
        <w:szCs w:val="24"/>
        <w:lang w:val="id-ID" w:eastAsia="id-ID"/>
      </w:rPr>
      <w:fldChar w:fldCharType="end"/>
    </w:r>
    <w:r w:rsidRPr="004E69B7">
      <w:rPr>
        <w:rStyle w:val="FontStyle30"/>
        <w:sz w:val="24"/>
        <w:szCs w:val="24"/>
        <w:lang w:val="id-ID" w:eastAsia="id-ID"/>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0981" w14:textId="77777777" w:rsidR="006F351B" w:rsidRDefault="006F351B" w:rsidP="007136B3">
    <w:pPr>
      <w:widowControl/>
      <w:ind w:left="-993"/>
    </w:pPr>
    <w:r>
      <w:rPr>
        <w:noProof/>
        <w:lang w:val="id-ID" w:eastAsia="id-ID"/>
      </w:rPr>
      <w:drawing>
        <wp:inline distT="0" distB="0" distL="0" distR="0" wp14:anchorId="4BD88CBA" wp14:editId="4D9BA153">
          <wp:extent cx="1933575" cy="83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707" cy="841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7A3"/>
    <w:multiLevelType w:val="hybridMultilevel"/>
    <w:tmpl w:val="18D4FE14"/>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F714C3"/>
    <w:multiLevelType w:val="hybridMultilevel"/>
    <w:tmpl w:val="B7280E30"/>
    <w:lvl w:ilvl="0" w:tplc="04210017">
      <w:start w:val="1"/>
      <w:numFmt w:val="lowerLetter"/>
      <w:lvlText w:val="%1)"/>
      <w:lvlJc w:val="left"/>
      <w:pPr>
        <w:ind w:left="1105" w:hanging="360"/>
      </w:pPr>
    </w:lvl>
    <w:lvl w:ilvl="1" w:tplc="04210019" w:tentative="1">
      <w:start w:val="1"/>
      <w:numFmt w:val="lowerLetter"/>
      <w:lvlText w:val="%2."/>
      <w:lvlJc w:val="left"/>
      <w:pPr>
        <w:ind w:left="1825" w:hanging="360"/>
      </w:pPr>
    </w:lvl>
    <w:lvl w:ilvl="2" w:tplc="0421001B" w:tentative="1">
      <w:start w:val="1"/>
      <w:numFmt w:val="lowerRoman"/>
      <w:lvlText w:val="%3."/>
      <w:lvlJc w:val="right"/>
      <w:pPr>
        <w:ind w:left="2545" w:hanging="180"/>
      </w:pPr>
    </w:lvl>
    <w:lvl w:ilvl="3" w:tplc="0421000F" w:tentative="1">
      <w:start w:val="1"/>
      <w:numFmt w:val="decimal"/>
      <w:lvlText w:val="%4."/>
      <w:lvlJc w:val="left"/>
      <w:pPr>
        <w:ind w:left="3265" w:hanging="360"/>
      </w:pPr>
    </w:lvl>
    <w:lvl w:ilvl="4" w:tplc="04210019" w:tentative="1">
      <w:start w:val="1"/>
      <w:numFmt w:val="lowerLetter"/>
      <w:lvlText w:val="%5."/>
      <w:lvlJc w:val="left"/>
      <w:pPr>
        <w:ind w:left="3985" w:hanging="360"/>
      </w:pPr>
    </w:lvl>
    <w:lvl w:ilvl="5" w:tplc="0421001B" w:tentative="1">
      <w:start w:val="1"/>
      <w:numFmt w:val="lowerRoman"/>
      <w:lvlText w:val="%6."/>
      <w:lvlJc w:val="right"/>
      <w:pPr>
        <w:ind w:left="4705" w:hanging="180"/>
      </w:pPr>
    </w:lvl>
    <w:lvl w:ilvl="6" w:tplc="0421000F" w:tentative="1">
      <w:start w:val="1"/>
      <w:numFmt w:val="decimal"/>
      <w:lvlText w:val="%7."/>
      <w:lvlJc w:val="left"/>
      <w:pPr>
        <w:ind w:left="5425" w:hanging="360"/>
      </w:pPr>
    </w:lvl>
    <w:lvl w:ilvl="7" w:tplc="04210019" w:tentative="1">
      <w:start w:val="1"/>
      <w:numFmt w:val="lowerLetter"/>
      <w:lvlText w:val="%8."/>
      <w:lvlJc w:val="left"/>
      <w:pPr>
        <w:ind w:left="6145" w:hanging="360"/>
      </w:pPr>
    </w:lvl>
    <w:lvl w:ilvl="8" w:tplc="0421001B" w:tentative="1">
      <w:start w:val="1"/>
      <w:numFmt w:val="lowerRoman"/>
      <w:lvlText w:val="%9."/>
      <w:lvlJc w:val="right"/>
      <w:pPr>
        <w:ind w:left="6865" w:hanging="180"/>
      </w:pPr>
    </w:lvl>
  </w:abstractNum>
  <w:abstractNum w:abstractNumId="2" w15:restartNumberingAfterBreak="0">
    <w:nsid w:val="090D7B13"/>
    <w:multiLevelType w:val="hybridMultilevel"/>
    <w:tmpl w:val="1F86BF7C"/>
    <w:lvl w:ilvl="0" w:tplc="04210011">
      <w:start w:val="1"/>
      <w:numFmt w:val="decimal"/>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63777"/>
    <w:multiLevelType w:val="hybridMultilevel"/>
    <w:tmpl w:val="55D2BE26"/>
    <w:lvl w:ilvl="0" w:tplc="3D0E94F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004BD8"/>
    <w:multiLevelType w:val="hybridMultilevel"/>
    <w:tmpl w:val="1F86BF7C"/>
    <w:lvl w:ilvl="0" w:tplc="04210011">
      <w:start w:val="1"/>
      <w:numFmt w:val="decimal"/>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726D5"/>
    <w:multiLevelType w:val="hybridMultilevel"/>
    <w:tmpl w:val="58E6015A"/>
    <w:lvl w:ilvl="0" w:tplc="04210017">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4055C9"/>
    <w:multiLevelType w:val="hybridMultilevel"/>
    <w:tmpl w:val="6ACA1F1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85576B"/>
    <w:multiLevelType w:val="hybridMultilevel"/>
    <w:tmpl w:val="6F94F4A8"/>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43312D"/>
    <w:multiLevelType w:val="hybridMultilevel"/>
    <w:tmpl w:val="6F94F4A8"/>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BD5DA7"/>
    <w:multiLevelType w:val="hybridMultilevel"/>
    <w:tmpl w:val="1F86BF7C"/>
    <w:lvl w:ilvl="0" w:tplc="04210011">
      <w:start w:val="1"/>
      <w:numFmt w:val="decimal"/>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D680F"/>
    <w:multiLevelType w:val="hybridMultilevel"/>
    <w:tmpl w:val="DF6271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3080248"/>
    <w:multiLevelType w:val="hybridMultilevel"/>
    <w:tmpl w:val="1F86BF7C"/>
    <w:lvl w:ilvl="0" w:tplc="04210011">
      <w:start w:val="1"/>
      <w:numFmt w:val="decimal"/>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B5636"/>
    <w:multiLevelType w:val="hybridMultilevel"/>
    <w:tmpl w:val="2364073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CE730C9"/>
    <w:multiLevelType w:val="hybridMultilevel"/>
    <w:tmpl w:val="9210D45A"/>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680581"/>
    <w:multiLevelType w:val="hybridMultilevel"/>
    <w:tmpl w:val="626C2726"/>
    <w:lvl w:ilvl="0" w:tplc="04210017">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74983"/>
    <w:multiLevelType w:val="hybridMultilevel"/>
    <w:tmpl w:val="A712F594"/>
    <w:lvl w:ilvl="0" w:tplc="C71AB910">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E7821"/>
    <w:multiLevelType w:val="hybridMultilevel"/>
    <w:tmpl w:val="986CE54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BB530C"/>
    <w:multiLevelType w:val="hybridMultilevel"/>
    <w:tmpl w:val="504CC7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70F34A4"/>
    <w:multiLevelType w:val="hybridMultilevel"/>
    <w:tmpl w:val="E0BE5516"/>
    <w:lvl w:ilvl="0" w:tplc="04210017">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81D3A"/>
    <w:multiLevelType w:val="hybridMultilevel"/>
    <w:tmpl w:val="7B98DE34"/>
    <w:lvl w:ilvl="0" w:tplc="0E982A80">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91C509B"/>
    <w:multiLevelType w:val="hybridMultilevel"/>
    <w:tmpl w:val="0DD86178"/>
    <w:lvl w:ilvl="0" w:tplc="7F28C848">
      <w:start w:val="1"/>
      <w:numFmt w:val="decimal"/>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06166"/>
    <w:multiLevelType w:val="hybridMultilevel"/>
    <w:tmpl w:val="9A5C6082"/>
    <w:lvl w:ilvl="0" w:tplc="04210017">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0C5295E"/>
    <w:multiLevelType w:val="hybridMultilevel"/>
    <w:tmpl w:val="C3122336"/>
    <w:lvl w:ilvl="0" w:tplc="2F645620">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70390"/>
    <w:multiLevelType w:val="hybridMultilevel"/>
    <w:tmpl w:val="0E1A5056"/>
    <w:lvl w:ilvl="0" w:tplc="04210017">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25821FC"/>
    <w:multiLevelType w:val="hybridMultilevel"/>
    <w:tmpl w:val="0DA84B7C"/>
    <w:lvl w:ilvl="0" w:tplc="42204636">
      <w:start w:val="1"/>
      <w:numFmt w:val="lowerLetter"/>
      <w:lvlText w:val="%1."/>
      <w:lvlJc w:val="left"/>
      <w:pPr>
        <w:ind w:left="720" w:hanging="360"/>
      </w:pPr>
      <w:rPr>
        <w:rFonts w:ascii="Bookman Old Style" w:hAnsi="Bookman Old Style"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A57BE"/>
    <w:multiLevelType w:val="hybridMultilevel"/>
    <w:tmpl w:val="5E10149A"/>
    <w:lvl w:ilvl="0" w:tplc="987C4B10">
      <w:start w:val="1"/>
      <w:numFmt w:val="decimal"/>
      <w:lvlText w:val="%1."/>
      <w:lvlJc w:val="left"/>
      <w:pPr>
        <w:ind w:left="720" w:hanging="360"/>
      </w:pPr>
      <w:rPr>
        <w:rFonts w:hint="default"/>
        <w:sz w:val="24"/>
        <w:szCs w:val="22"/>
      </w:rPr>
    </w:lvl>
    <w:lvl w:ilvl="1" w:tplc="A34C199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B2B5C"/>
    <w:multiLevelType w:val="hybridMultilevel"/>
    <w:tmpl w:val="55D2BE26"/>
    <w:lvl w:ilvl="0" w:tplc="3D0E94F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70D38C5"/>
    <w:multiLevelType w:val="hybridMultilevel"/>
    <w:tmpl w:val="1F86BF7C"/>
    <w:lvl w:ilvl="0" w:tplc="04210011">
      <w:start w:val="1"/>
      <w:numFmt w:val="decimal"/>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04098"/>
    <w:multiLevelType w:val="hybridMultilevel"/>
    <w:tmpl w:val="EC46FAC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F376C49"/>
    <w:multiLevelType w:val="hybridMultilevel"/>
    <w:tmpl w:val="F6386D4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2671B8B"/>
    <w:multiLevelType w:val="hybridMultilevel"/>
    <w:tmpl w:val="9CF03E60"/>
    <w:lvl w:ilvl="0" w:tplc="42204636">
      <w:start w:val="1"/>
      <w:numFmt w:val="lowerLetter"/>
      <w:lvlText w:val="%1."/>
      <w:lvlJc w:val="left"/>
      <w:pPr>
        <w:ind w:left="720" w:hanging="360"/>
      </w:pPr>
      <w:rPr>
        <w:rFonts w:ascii="Bookman Old Style" w:hAnsi="Bookman Old Style"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A6036"/>
    <w:multiLevelType w:val="hybridMultilevel"/>
    <w:tmpl w:val="0DA84B7C"/>
    <w:lvl w:ilvl="0" w:tplc="42204636">
      <w:start w:val="1"/>
      <w:numFmt w:val="lowerLetter"/>
      <w:lvlText w:val="%1."/>
      <w:lvlJc w:val="left"/>
      <w:pPr>
        <w:ind w:left="720" w:hanging="360"/>
      </w:pPr>
      <w:rPr>
        <w:rFonts w:ascii="Bookman Old Style" w:hAnsi="Bookman Old Style"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03868"/>
    <w:multiLevelType w:val="hybridMultilevel"/>
    <w:tmpl w:val="B7280E30"/>
    <w:lvl w:ilvl="0" w:tplc="04210017">
      <w:start w:val="1"/>
      <w:numFmt w:val="lowerLetter"/>
      <w:lvlText w:val="%1)"/>
      <w:lvlJc w:val="left"/>
      <w:pPr>
        <w:ind w:left="1105" w:hanging="360"/>
      </w:pPr>
    </w:lvl>
    <w:lvl w:ilvl="1" w:tplc="04210019" w:tentative="1">
      <w:start w:val="1"/>
      <w:numFmt w:val="lowerLetter"/>
      <w:lvlText w:val="%2."/>
      <w:lvlJc w:val="left"/>
      <w:pPr>
        <w:ind w:left="1825" w:hanging="360"/>
      </w:pPr>
    </w:lvl>
    <w:lvl w:ilvl="2" w:tplc="0421001B" w:tentative="1">
      <w:start w:val="1"/>
      <w:numFmt w:val="lowerRoman"/>
      <w:lvlText w:val="%3."/>
      <w:lvlJc w:val="right"/>
      <w:pPr>
        <w:ind w:left="2545" w:hanging="180"/>
      </w:pPr>
    </w:lvl>
    <w:lvl w:ilvl="3" w:tplc="0421000F" w:tentative="1">
      <w:start w:val="1"/>
      <w:numFmt w:val="decimal"/>
      <w:lvlText w:val="%4."/>
      <w:lvlJc w:val="left"/>
      <w:pPr>
        <w:ind w:left="3265" w:hanging="360"/>
      </w:pPr>
    </w:lvl>
    <w:lvl w:ilvl="4" w:tplc="04210019" w:tentative="1">
      <w:start w:val="1"/>
      <w:numFmt w:val="lowerLetter"/>
      <w:lvlText w:val="%5."/>
      <w:lvlJc w:val="left"/>
      <w:pPr>
        <w:ind w:left="3985" w:hanging="360"/>
      </w:pPr>
    </w:lvl>
    <w:lvl w:ilvl="5" w:tplc="0421001B" w:tentative="1">
      <w:start w:val="1"/>
      <w:numFmt w:val="lowerRoman"/>
      <w:lvlText w:val="%6."/>
      <w:lvlJc w:val="right"/>
      <w:pPr>
        <w:ind w:left="4705" w:hanging="180"/>
      </w:pPr>
    </w:lvl>
    <w:lvl w:ilvl="6" w:tplc="0421000F" w:tentative="1">
      <w:start w:val="1"/>
      <w:numFmt w:val="decimal"/>
      <w:lvlText w:val="%7."/>
      <w:lvlJc w:val="left"/>
      <w:pPr>
        <w:ind w:left="5425" w:hanging="360"/>
      </w:pPr>
    </w:lvl>
    <w:lvl w:ilvl="7" w:tplc="04210019" w:tentative="1">
      <w:start w:val="1"/>
      <w:numFmt w:val="lowerLetter"/>
      <w:lvlText w:val="%8."/>
      <w:lvlJc w:val="left"/>
      <w:pPr>
        <w:ind w:left="6145" w:hanging="360"/>
      </w:pPr>
    </w:lvl>
    <w:lvl w:ilvl="8" w:tplc="0421001B" w:tentative="1">
      <w:start w:val="1"/>
      <w:numFmt w:val="lowerRoman"/>
      <w:lvlText w:val="%9."/>
      <w:lvlJc w:val="right"/>
      <w:pPr>
        <w:ind w:left="6865" w:hanging="180"/>
      </w:pPr>
    </w:lvl>
  </w:abstractNum>
  <w:abstractNum w:abstractNumId="33" w15:restartNumberingAfterBreak="0">
    <w:nsid w:val="7E4D2500"/>
    <w:multiLevelType w:val="hybridMultilevel"/>
    <w:tmpl w:val="003E9F1C"/>
    <w:lvl w:ilvl="0" w:tplc="04210017">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40B07"/>
    <w:multiLevelType w:val="hybridMultilevel"/>
    <w:tmpl w:val="7390CAAA"/>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34"/>
  </w:num>
  <w:num w:numId="5">
    <w:abstractNumId w:val="25"/>
  </w:num>
  <w:num w:numId="6">
    <w:abstractNumId w:val="30"/>
  </w:num>
  <w:num w:numId="7">
    <w:abstractNumId w:val="10"/>
  </w:num>
  <w:num w:numId="8">
    <w:abstractNumId w:val="21"/>
  </w:num>
  <w:num w:numId="9">
    <w:abstractNumId w:val="28"/>
  </w:num>
  <w:num w:numId="10">
    <w:abstractNumId w:val="7"/>
  </w:num>
  <w:num w:numId="11">
    <w:abstractNumId w:val="31"/>
  </w:num>
  <w:num w:numId="12">
    <w:abstractNumId w:val="24"/>
  </w:num>
  <w:num w:numId="13">
    <w:abstractNumId w:val="15"/>
  </w:num>
  <w:num w:numId="14">
    <w:abstractNumId w:val="22"/>
  </w:num>
  <w:num w:numId="15">
    <w:abstractNumId w:val="5"/>
  </w:num>
  <w:num w:numId="16">
    <w:abstractNumId w:val="23"/>
  </w:num>
  <w:num w:numId="17">
    <w:abstractNumId w:val="33"/>
  </w:num>
  <w:num w:numId="18">
    <w:abstractNumId w:val="14"/>
  </w:num>
  <w:num w:numId="19">
    <w:abstractNumId w:val="18"/>
  </w:num>
  <w:num w:numId="20">
    <w:abstractNumId w:val="16"/>
  </w:num>
  <w:num w:numId="21">
    <w:abstractNumId w:val="29"/>
  </w:num>
  <w:num w:numId="22">
    <w:abstractNumId w:val="12"/>
  </w:num>
  <w:num w:numId="23">
    <w:abstractNumId w:val="17"/>
  </w:num>
  <w:num w:numId="24">
    <w:abstractNumId w:val="20"/>
  </w:num>
  <w:num w:numId="25">
    <w:abstractNumId w:val="9"/>
  </w:num>
  <w:num w:numId="26">
    <w:abstractNumId w:val="4"/>
  </w:num>
  <w:num w:numId="27">
    <w:abstractNumId w:val="32"/>
  </w:num>
  <w:num w:numId="28">
    <w:abstractNumId w:val="27"/>
  </w:num>
  <w:num w:numId="29">
    <w:abstractNumId w:val="2"/>
  </w:num>
  <w:num w:numId="30">
    <w:abstractNumId w:val="11"/>
  </w:num>
  <w:num w:numId="31">
    <w:abstractNumId w:val="1"/>
  </w:num>
  <w:num w:numId="32">
    <w:abstractNumId w:val="26"/>
  </w:num>
  <w:num w:numId="33">
    <w:abstractNumId w:val="3"/>
  </w:num>
  <w:num w:numId="34">
    <w:abstractNumId w:val="19"/>
  </w:num>
  <w:num w:numId="3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E4"/>
    <w:rsid w:val="00012EB5"/>
    <w:rsid w:val="00042055"/>
    <w:rsid w:val="0004768E"/>
    <w:rsid w:val="00065AFE"/>
    <w:rsid w:val="00066AC0"/>
    <w:rsid w:val="00070757"/>
    <w:rsid w:val="000737E0"/>
    <w:rsid w:val="00073D36"/>
    <w:rsid w:val="00077AB1"/>
    <w:rsid w:val="000814A0"/>
    <w:rsid w:val="00083115"/>
    <w:rsid w:val="000913EF"/>
    <w:rsid w:val="0009247C"/>
    <w:rsid w:val="00093B56"/>
    <w:rsid w:val="00096692"/>
    <w:rsid w:val="000A0E73"/>
    <w:rsid w:val="000A53FA"/>
    <w:rsid w:val="000A670E"/>
    <w:rsid w:val="000B1832"/>
    <w:rsid w:val="000C282D"/>
    <w:rsid w:val="000C2911"/>
    <w:rsid w:val="000C2CE6"/>
    <w:rsid w:val="000C3AB5"/>
    <w:rsid w:val="000D0202"/>
    <w:rsid w:val="000D3B6E"/>
    <w:rsid w:val="000E165F"/>
    <w:rsid w:val="000F12FB"/>
    <w:rsid w:val="000F5289"/>
    <w:rsid w:val="00102651"/>
    <w:rsid w:val="00110B09"/>
    <w:rsid w:val="00120473"/>
    <w:rsid w:val="00132FEF"/>
    <w:rsid w:val="0014745B"/>
    <w:rsid w:val="00153907"/>
    <w:rsid w:val="00161705"/>
    <w:rsid w:val="00174A3B"/>
    <w:rsid w:val="00185D57"/>
    <w:rsid w:val="001A6252"/>
    <w:rsid w:val="001A7433"/>
    <w:rsid w:val="001A7666"/>
    <w:rsid w:val="001B6D6B"/>
    <w:rsid w:val="001C0192"/>
    <w:rsid w:val="001D3AA0"/>
    <w:rsid w:val="001D6AD7"/>
    <w:rsid w:val="001E33C6"/>
    <w:rsid w:val="001E6BAD"/>
    <w:rsid w:val="001F752C"/>
    <w:rsid w:val="00221427"/>
    <w:rsid w:val="00234953"/>
    <w:rsid w:val="0023585F"/>
    <w:rsid w:val="00241AD7"/>
    <w:rsid w:val="00262011"/>
    <w:rsid w:val="00264349"/>
    <w:rsid w:val="00264393"/>
    <w:rsid w:val="00271138"/>
    <w:rsid w:val="00293AC7"/>
    <w:rsid w:val="00294ECD"/>
    <w:rsid w:val="00295B51"/>
    <w:rsid w:val="002B56B1"/>
    <w:rsid w:val="002C0093"/>
    <w:rsid w:val="002D1788"/>
    <w:rsid w:val="002D46B3"/>
    <w:rsid w:val="002D5B92"/>
    <w:rsid w:val="002E3AAF"/>
    <w:rsid w:val="002E4964"/>
    <w:rsid w:val="002F1F3D"/>
    <w:rsid w:val="002F639E"/>
    <w:rsid w:val="00305739"/>
    <w:rsid w:val="00321756"/>
    <w:rsid w:val="003254B4"/>
    <w:rsid w:val="00335214"/>
    <w:rsid w:val="00337BC6"/>
    <w:rsid w:val="003451D7"/>
    <w:rsid w:val="0034533A"/>
    <w:rsid w:val="003705E3"/>
    <w:rsid w:val="00375EB8"/>
    <w:rsid w:val="00387228"/>
    <w:rsid w:val="003A2FFD"/>
    <w:rsid w:val="003B04A8"/>
    <w:rsid w:val="003B313A"/>
    <w:rsid w:val="003B51C2"/>
    <w:rsid w:val="003B71D2"/>
    <w:rsid w:val="003C0D37"/>
    <w:rsid w:val="003C234E"/>
    <w:rsid w:val="003C6F00"/>
    <w:rsid w:val="003D3639"/>
    <w:rsid w:val="003E5616"/>
    <w:rsid w:val="003F0301"/>
    <w:rsid w:val="003F1187"/>
    <w:rsid w:val="003F38E8"/>
    <w:rsid w:val="003F488F"/>
    <w:rsid w:val="003F5FF4"/>
    <w:rsid w:val="003F6C82"/>
    <w:rsid w:val="003F7412"/>
    <w:rsid w:val="00401F73"/>
    <w:rsid w:val="00404E13"/>
    <w:rsid w:val="00410F63"/>
    <w:rsid w:val="00413FA7"/>
    <w:rsid w:val="00423AE8"/>
    <w:rsid w:val="004268FF"/>
    <w:rsid w:val="0043024D"/>
    <w:rsid w:val="00432F06"/>
    <w:rsid w:val="004556FA"/>
    <w:rsid w:val="004803A7"/>
    <w:rsid w:val="004866FC"/>
    <w:rsid w:val="00493044"/>
    <w:rsid w:val="004A2A24"/>
    <w:rsid w:val="004A3ECD"/>
    <w:rsid w:val="004B1BCA"/>
    <w:rsid w:val="004B56AE"/>
    <w:rsid w:val="004B710B"/>
    <w:rsid w:val="004C18BE"/>
    <w:rsid w:val="004C5CB6"/>
    <w:rsid w:val="004D0634"/>
    <w:rsid w:val="004D4187"/>
    <w:rsid w:val="004E69B7"/>
    <w:rsid w:val="004E70A9"/>
    <w:rsid w:val="005021F6"/>
    <w:rsid w:val="00527F73"/>
    <w:rsid w:val="00544442"/>
    <w:rsid w:val="00556898"/>
    <w:rsid w:val="00556CE0"/>
    <w:rsid w:val="0056083B"/>
    <w:rsid w:val="00564047"/>
    <w:rsid w:val="00591437"/>
    <w:rsid w:val="00591444"/>
    <w:rsid w:val="005A6A99"/>
    <w:rsid w:val="005A7BB9"/>
    <w:rsid w:val="005B00B3"/>
    <w:rsid w:val="005B1920"/>
    <w:rsid w:val="005B30FD"/>
    <w:rsid w:val="005B79BA"/>
    <w:rsid w:val="005D5785"/>
    <w:rsid w:val="005E1042"/>
    <w:rsid w:val="005E21DB"/>
    <w:rsid w:val="005F3CDF"/>
    <w:rsid w:val="00600132"/>
    <w:rsid w:val="006353FE"/>
    <w:rsid w:val="00651EBC"/>
    <w:rsid w:val="00653F43"/>
    <w:rsid w:val="00655478"/>
    <w:rsid w:val="00666121"/>
    <w:rsid w:val="00675CD5"/>
    <w:rsid w:val="00683D5E"/>
    <w:rsid w:val="00690454"/>
    <w:rsid w:val="00692914"/>
    <w:rsid w:val="00693F2C"/>
    <w:rsid w:val="00696701"/>
    <w:rsid w:val="00697632"/>
    <w:rsid w:val="00697D91"/>
    <w:rsid w:val="006A4A82"/>
    <w:rsid w:val="006C39ED"/>
    <w:rsid w:val="006C413F"/>
    <w:rsid w:val="006C5D9B"/>
    <w:rsid w:val="006D30F7"/>
    <w:rsid w:val="006D7BEA"/>
    <w:rsid w:val="006E666F"/>
    <w:rsid w:val="006F351B"/>
    <w:rsid w:val="0070503E"/>
    <w:rsid w:val="007060A2"/>
    <w:rsid w:val="007136B3"/>
    <w:rsid w:val="0072581C"/>
    <w:rsid w:val="007361FF"/>
    <w:rsid w:val="00736E89"/>
    <w:rsid w:val="00740CF6"/>
    <w:rsid w:val="007460F2"/>
    <w:rsid w:val="00746790"/>
    <w:rsid w:val="00754D3B"/>
    <w:rsid w:val="007711FF"/>
    <w:rsid w:val="0078110D"/>
    <w:rsid w:val="007843DE"/>
    <w:rsid w:val="007A17F1"/>
    <w:rsid w:val="007B0940"/>
    <w:rsid w:val="007B253A"/>
    <w:rsid w:val="007B663B"/>
    <w:rsid w:val="007B6ACC"/>
    <w:rsid w:val="007B6F25"/>
    <w:rsid w:val="007C42FF"/>
    <w:rsid w:val="007C6048"/>
    <w:rsid w:val="007D63C4"/>
    <w:rsid w:val="007F1B54"/>
    <w:rsid w:val="00804C34"/>
    <w:rsid w:val="008216A9"/>
    <w:rsid w:val="008263F8"/>
    <w:rsid w:val="00827BDD"/>
    <w:rsid w:val="0084368D"/>
    <w:rsid w:val="00851F2F"/>
    <w:rsid w:val="008521E8"/>
    <w:rsid w:val="0085532D"/>
    <w:rsid w:val="00871216"/>
    <w:rsid w:val="008776E4"/>
    <w:rsid w:val="008839DE"/>
    <w:rsid w:val="0089269A"/>
    <w:rsid w:val="008B285F"/>
    <w:rsid w:val="008B5089"/>
    <w:rsid w:val="008C1019"/>
    <w:rsid w:val="008C49D2"/>
    <w:rsid w:val="00901906"/>
    <w:rsid w:val="0091065C"/>
    <w:rsid w:val="009225CC"/>
    <w:rsid w:val="00932555"/>
    <w:rsid w:val="00932A7F"/>
    <w:rsid w:val="009340F1"/>
    <w:rsid w:val="00935A25"/>
    <w:rsid w:val="009420C1"/>
    <w:rsid w:val="00955EC8"/>
    <w:rsid w:val="0096551A"/>
    <w:rsid w:val="00974C4A"/>
    <w:rsid w:val="00993BD5"/>
    <w:rsid w:val="009B7204"/>
    <w:rsid w:val="009D6DF9"/>
    <w:rsid w:val="009E5BDB"/>
    <w:rsid w:val="009E62AA"/>
    <w:rsid w:val="009E7431"/>
    <w:rsid w:val="00A051CE"/>
    <w:rsid w:val="00A06076"/>
    <w:rsid w:val="00A13F54"/>
    <w:rsid w:val="00A23B33"/>
    <w:rsid w:val="00A26B13"/>
    <w:rsid w:val="00A33F0C"/>
    <w:rsid w:val="00A344EE"/>
    <w:rsid w:val="00A34F33"/>
    <w:rsid w:val="00A35DEC"/>
    <w:rsid w:val="00A4131A"/>
    <w:rsid w:val="00A4133E"/>
    <w:rsid w:val="00A53A5E"/>
    <w:rsid w:val="00A55A6B"/>
    <w:rsid w:val="00A56A3F"/>
    <w:rsid w:val="00A63C28"/>
    <w:rsid w:val="00A713BC"/>
    <w:rsid w:val="00A729C9"/>
    <w:rsid w:val="00A74321"/>
    <w:rsid w:val="00AA622D"/>
    <w:rsid w:val="00AA675F"/>
    <w:rsid w:val="00AB1F68"/>
    <w:rsid w:val="00AB3AD1"/>
    <w:rsid w:val="00B02B33"/>
    <w:rsid w:val="00B05C5C"/>
    <w:rsid w:val="00B170A1"/>
    <w:rsid w:val="00B17733"/>
    <w:rsid w:val="00B240AB"/>
    <w:rsid w:val="00B30539"/>
    <w:rsid w:val="00B368B8"/>
    <w:rsid w:val="00B41D5E"/>
    <w:rsid w:val="00B43AF5"/>
    <w:rsid w:val="00B45BE1"/>
    <w:rsid w:val="00B700D5"/>
    <w:rsid w:val="00B73CCD"/>
    <w:rsid w:val="00B903F3"/>
    <w:rsid w:val="00B904A3"/>
    <w:rsid w:val="00BA11E2"/>
    <w:rsid w:val="00BA3CB5"/>
    <w:rsid w:val="00BA63DB"/>
    <w:rsid w:val="00BA7F27"/>
    <w:rsid w:val="00BB5898"/>
    <w:rsid w:val="00BC2649"/>
    <w:rsid w:val="00BC5AF4"/>
    <w:rsid w:val="00BD5F30"/>
    <w:rsid w:val="00BD74BB"/>
    <w:rsid w:val="00BE36C4"/>
    <w:rsid w:val="00BF1056"/>
    <w:rsid w:val="00C14C51"/>
    <w:rsid w:val="00C178CA"/>
    <w:rsid w:val="00C23BC1"/>
    <w:rsid w:val="00C30D11"/>
    <w:rsid w:val="00C40A52"/>
    <w:rsid w:val="00C43105"/>
    <w:rsid w:val="00C44E63"/>
    <w:rsid w:val="00C5361E"/>
    <w:rsid w:val="00C54E35"/>
    <w:rsid w:val="00C56338"/>
    <w:rsid w:val="00C6388F"/>
    <w:rsid w:val="00C666E3"/>
    <w:rsid w:val="00C73148"/>
    <w:rsid w:val="00C76890"/>
    <w:rsid w:val="00C824DA"/>
    <w:rsid w:val="00C8316D"/>
    <w:rsid w:val="00C9445B"/>
    <w:rsid w:val="00CA013B"/>
    <w:rsid w:val="00CB1794"/>
    <w:rsid w:val="00CB7B2A"/>
    <w:rsid w:val="00CC1D49"/>
    <w:rsid w:val="00CC252B"/>
    <w:rsid w:val="00CC5A78"/>
    <w:rsid w:val="00CD4684"/>
    <w:rsid w:val="00CD6BE0"/>
    <w:rsid w:val="00CE226A"/>
    <w:rsid w:val="00CE586A"/>
    <w:rsid w:val="00D030DF"/>
    <w:rsid w:val="00D040C4"/>
    <w:rsid w:val="00D05C8B"/>
    <w:rsid w:val="00D11D25"/>
    <w:rsid w:val="00D15C97"/>
    <w:rsid w:val="00D20DF0"/>
    <w:rsid w:val="00D234E0"/>
    <w:rsid w:val="00D30484"/>
    <w:rsid w:val="00D454BA"/>
    <w:rsid w:val="00D822C4"/>
    <w:rsid w:val="00DA7F75"/>
    <w:rsid w:val="00DB6821"/>
    <w:rsid w:val="00DC2EF9"/>
    <w:rsid w:val="00DD26D1"/>
    <w:rsid w:val="00DD5C4A"/>
    <w:rsid w:val="00DD7ACA"/>
    <w:rsid w:val="00DE4B68"/>
    <w:rsid w:val="00DE69D6"/>
    <w:rsid w:val="00DF4605"/>
    <w:rsid w:val="00DF4BAF"/>
    <w:rsid w:val="00E055C1"/>
    <w:rsid w:val="00E55273"/>
    <w:rsid w:val="00E575BD"/>
    <w:rsid w:val="00E5788E"/>
    <w:rsid w:val="00E73281"/>
    <w:rsid w:val="00E82D2A"/>
    <w:rsid w:val="00E844D6"/>
    <w:rsid w:val="00E845E7"/>
    <w:rsid w:val="00E86A3C"/>
    <w:rsid w:val="00E9015A"/>
    <w:rsid w:val="00E9253A"/>
    <w:rsid w:val="00EA3EE0"/>
    <w:rsid w:val="00EA6069"/>
    <w:rsid w:val="00EB388B"/>
    <w:rsid w:val="00EB4638"/>
    <w:rsid w:val="00EB750F"/>
    <w:rsid w:val="00EE3FE0"/>
    <w:rsid w:val="00EF6E83"/>
    <w:rsid w:val="00F20176"/>
    <w:rsid w:val="00F2704C"/>
    <w:rsid w:val="00F31D30"/>
    <w:rsid w:val="00F33EE9"/>
    <w:rsid w:val="00F3541E"/>
    <w:rsid w:val="00F461A4"/>
    <w:rsid w:val="00F50B3A"/>
    <w:rsid w:val="00F73E7C"/>
    <w:rsid w:val="00F7724F"/>
    <w:rsid w:val="00F80B1E"/>
    <w:rsid w:val="00F82160"/>
    <w:rsid w:val="00F82499"/>
    <w:rsid w:val="00F96666"/>
    <w:rsid w:val="00FC6421"/>
    <w:rsid w:val="00FC6BDD"/>
    <w:rsid w:val="00FD4D8F"/>
    <w:rsid w:val="00FE6F91"/>
    <w:rsid w:val="00FF47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E25EF"/>
  <w15:docId w15:val="{483EFA47-734B-4F49-B76E-8AD6B683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6E4"/>
    <w:pPr>
      <w:widowControl w:val="0"/>
      <w:autoSpaceDE w:val="0"/>
      <w:autoSpaceDN w:val="0"/>
      <w:adjustRightInd w:val="0"/>
      <w:spacing w:after="0" w:line="240" w:lineRule="auto"/>
    </w:pPr>
    <w:rPr>
      <w:rFonts w:ascii="Bookman Old Style" w:eastAsiaTheme="minorEastAsia" w:hAnsi="Bookman Old Style"/>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776E4"/>
    <w:pPr>
      <w:spacing w:line="422" w:lineRule="exact"/>
      <w:jc w:val="both"/>
    </w:pPr>
  </w:style>
  <w:style w:type="paragraph" w:customStyle="1" w:styleId="Style2">
    <w:name w:val="Style2"/>
    <w:basedOn w:val="Normal"/>
    <w:uiPriority w:val="99"/>
    <w:rsid w:val="008776E4"/>
  </w:style>
  <w:style w:type="paragraph" w:customStyle="1" w:styleId="Style3">
    <w:name w:val="Style3"/>
    <w:basedOn w:val="Normal"/>
    <w:uiPriority w:val="99"/>
    <w:rsid w:val="008776E4"/>
    <w:pPr>
      <w:jc w:val="center"/>
    </w:pPr>
  </w:style>
  <w:style w:type="character" w:customStyle="1" w:styleId="FontStyle29">
    <w:name w:val="Font Style29"/>
    <w:basedOn w:val="DefaultParagraphFont"/>
    <w:uiPriority w:val="99"/>
    <w:rsid w:val="008776E4"/>
    <w:rPr>
      <w:rFonts w:ascii="Bookman Old Style" w:hAnsi="Bookman Old Style" w:cs="Bookman Old Style"/>
      <w:sz w:val="22"/>
      <w:szCs w:val="22"/>
    </w:rPr>
  </w:style>
  <w:style w:type="character" w:customStyle="1" w:styleId="FontStyle30">
    <w:name w:val="Font Style30"/>
    <w:basedOn w:val="DefaultParagraphFont"/>
    <w:uiPriority w:val="99"/>
    <w:rsid w:val="008776E4"/>
    <w:rPr>
      <w:rFonts w:ascii="Bookman Old Style" w:hAnsi="Bookman Old Style" w:cs="Bookman Old Style"/>
      <w:sz w:val="22"/>
      <w:szCs w:val="22"/>
    </w:rPr>
  </w:style>
  <w:style w:type="paragraph" w:styleId="Footer">
    <w:name w:val="footer"/>
    <w:basedOn w:val="Normal"/>
    <w:link w:val="FooterChar"/>
    <w:uiPriority w:val="99"/>
    <w:unhideWhenUsed/>
    <w:rsid w:val="008776E4"/>
    <w:pPr>
      <w:tabs>
        <w:tab w:val="center" w:pos="4513"/>
        <w:tab w:val="right" w:pos="9026"/>
      </w:tabs>
    </w:pPr>
  </w:style>
  <w:style w:type="character" w:customStyle="1" w:styleId="FooterChar">
    <w:name w:val="Footer Char"/>
    <w:basedOn w:val="DefaultParagraphFont"/>
    <w:link w:val="Footer"/>
    <w:uiPriority w:val="99"/>
    <w:rsid w:val="008776E4"/>
    <w:rPr>
      <w:rFonts w:ascii="Bookman Old Style" w:eastAsiaTheme="minorEastAsia" w:hAnsi="Bookman Old Style"/>
      <w:sz w:val="24"/>
      <w:szCs w:val="24"/>
      <w:lang w:val="en-US"/>
    </w:rPr>
  </w:style>
  <w:style w:type="table" w:styleId="TableGrid">
    <w:name w:val="Table Grid"/>
    <w:basedOn w:val="TableNormal"/>
    <w:uiPriority w:val="59"/>
    <w:rsid w:val="00877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8776E4"/>
    <w:pPr>
      <w:spacing w:line="422" w:lineRule="exact"/>
    </w:pPr>
  </w:style>
  <w:style w:type="paragraph" w:customStyle="1" w:styleId="Default">
    <w:name w:val="Default"/>
    <w:rsid w:val="00CD6BE0"/>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Style9">
    <w:name w:val="Style9"/>
    <w:basedOn w:val="Normal"/>
    <w:uiPriority w:val="99"/>
    <w:rsid w:val="00375EB8"/>
  </w:style>
  <w:style w:type="paragraph" w:customStyle="1" w:styleId="Style17">
    <w:name w:val="Style17"/>
    <w:basedOn w:val="Normal"/>
    <w:uiPriority w:val="99"/>
    <w:rsid w:val="00375EB8"/>
  </w:style>
  <w:style w:type="paragraph" w:customStyle="1" w:styleId="Style22">
    <w:name w:val="Style22"/>
    <w:basedOn w:val="Normal"/>
    <w:uiPriority w:val="99"/>
    <w:rsid w:val="00375EB8"/>
    <w:pPr>
      <w:spacing w:line="278" w:lineRule="exact"/>
      <w:jc w:val="center"/>
    </w:pPr>
  </w:style>
  <w:style w:type="character" w:customStyle="1" w:styleId="FontStyle25">
    <w:name w:val="Font Style25"/>
    <w:basedOn w:val="DefaultParagraphFont"/>
    <w:uiPriority w:val="99"/>
    <w:rsid w:val="00375EB8"/>
    <w:rPr>
      <w:rFonts w:ascii="Bookman Old Style" w:hAnsi="Bookman Old Style" w:cs="Bookman Old Style"/>
      <w:b/>
      <w:bCs/>
      <w:sz w:val="8"/>
      <w:szCs w:val="8"/>
    </w:rPr>
  </w:style>
  <w:style w:type="paragraph" w:customStyle="1" w:styleId="Style15">
    <w:name w:val="Style15"/>
    <w:basedOn w:val="Normal"/>
    <w:uiPriority w:val="99"/>
    <w:rsid w:val="00375EB8"/>
    <w:pPr>
      <w:spacing w:line="336" w:lineRule="exact"/>
    </w:pPr>
  </w:style>
  <w:style w:type="paragraph" w:customStyle="1" w:styleId="Style21">
    <w:name w:val="Style21"/>
    <w:basedOn w:val="Normal"/>
    <w:uiPriority w:val="99"/>
    <w:rsid w:val="00375EB8"/>
    <w:pPr>
      <w:spacing w:line="339" w:lineRule="exact"/>
      <w:ind w:hanging="437"/>
    </w:pPr>
  </w:style>
  <w:style w:type="paragraph" w:customStyle="1" w:styleId="Style13">
    <w:name w:val="Style13"/>
    <w:basedOn w:val="Normal"/>
    <w:uiPriority w:val="99"/>
    <w:rsid w:val="00375EB8"/>
    <w:pPr>
      <w:spacing w:line="366" w:lineRule="exact"/>
      <w:jc w:val="both"/>
    </w:pPr>
  </w:style>
  <w:style w:type="paragraph" w:customStyle="1" w:styleId="Style5">
    <w:name w:val="Style5"/>
    <w:basedOn w:val="Normal"/>
    <w:uiPriority w:val="99"/>
    <w:rsid w:val="00375EB8"/>
  </w:style>
  <w:style w:type="paragraph" w:customStyle="1" w:styleId="Style8">
    <w:name w:val="Style8"/>
    <w:basedOn w:val="Normal"/>
    <w:uiPriority w:val="99"/>
    <w:rsid w:val="00375EB8"/>
    <w:pPr>
      <w:jc w:val="center"/>
    </w:pPr>
  </w:style>
  <w:style w:type="paragraph" w:customStyle="1" w:styleId="Style10">
    <w:name w:val="Style10"/>
    <w:basedOn w:val="Normal"/>
    <w:uiPriority w:val="99"/>
    <w:rsid w:val="00375EB8"/>
  </w:style>
  <w:style w:type="character" w:customStyle="1" w:styleId="FontStyle26">
    <w:name w:val="Font Style26"/>
    <w:basedOn w:val="DefaultParagraphFont"/>
    <w:uiPriority w:val="99"/>
    <w:rsid w:val="00375EB8"/>
    <w:rPr>
      <w:rFonts w:ascii="Bookman Old Style" w:hAnsi="Bookman Old Style" w:cs="Bookman Old Style"/>
      <w:w w:val="40"/>
      <w:sz w:val="80"/>
      <w:szCs w:val="80"/>
    </w:rPr>
  </w:style>
  <w:style w:type="character" w:customStyle="1" w:styleId="FontStyle27">
    <w:name w:val="Font Style27"/>
    <w:basedOn w:val="DefaultParagraphFont"/>
    <w:uiPriority w:val="99"/>
    <w:rsid w:val="00375EB8"/>
    <w:rPr>
      <w:rFonts w:ascii="Garamond" w:hAnsi="Garamond" w:cs="Garamond"/>
      <w:sz w:val="34"/>
      <w:szCs w:val="34"/>
    </w:rPr>
  </w:style>
  <w:style w:type="character" w:customStyle="1" w:styleId="FontStyle28">
    <w:name w:val="Font Style28"/>
    <w:basedOn w:val="DefaultParagraphFont"/>
    <w:uiPriority w:val="99"/>
    <w:rsid w:val="00375EB8"/>
    <w:rPr>
      <w:rFonts w:ascii="Bookman Old Style" w:hAnsi="Bookman Old Style" w:cs="Bookman Old Style"/>
      <w:i/>
      <w:iCs/>
      <w:sz w:val="22"/>
      <w:szCs w:val="22"/>
    </w:rPr>
  </w:style>
  <w:style w:type="paragraph" w:customStyle="1" w:styleId="Style14">
    <w:name w:val="Style14"/>
    <w:basedOn w:val="Normal"/>
    <w:uiPriority w:val="99"/>
    <w:rsid w:val="007A17F1"/>
    <w:pPr>
      <w:spacing w:line="370" w:lineRule="exact"/>
    </w:pPr>
  </w:style>
  <w:style w:type="paragraph" w:customStyle="1" w:styleId="Style18">
    <w:name w:val="Style18"/>
    <w:basedOn w:val="Normal"/>
    <w:uiPriority w:val="99"/>
    <w:rsid w:val="007A17F1"/>
    <w:pPr>
      <w:spacing w:line="365" w:lineRule="exact"/>
      <w:jc w:val="center"/>
    </w:pPr>
  </w:style>
  <w:style w:type="paragraph" w:customStyle="1" w:styleId="Style20">
    <w:name w:val="Style20"/>
    <w:basedOn w:val="Normal"/>
    <w:uiPriority w:val="99"/>
    <w:rsid w:val="007A17F1"/>
    <w:pPr>
      <w:spacing w:line="370" w:lineRule="exact"/>
      <w:ind w:hanging="346"/>
    </w:pPr>
  </w:style>
  <w:style w:type="paragraph" w:customStyle="1" w:styleId="Style16">
    <w:name w:val="Style16"/>
    <w:basedOn w:val="Normal"/>
    <w:uiPriority w:val="99"/>
    <w:rsid w:val="00FD4D8F"/>
    <w:pPr>
      <w:jc w:val="both"/>
    </w:pPr>
  </w:style>
  <w:style w:type="paragraph" w:customStyle="1" w:styleId="Style7">
    <w:name w:val="Style7"/>
    <w:basedOn w:val="Normal"/>
    <w:uiPriority w:val="99"/>
    <w:rsid w:val="00FD4D8F"/>
    <w:pPr>
      <w:spacing w:line="366" w:lineRule="exact"/>
      <w:ind w:hanging="365"/>
      <w:jc w:val="both"/>
    </w:pPr>
  </w:style>
  <w:style w:type="paragraph" w:customStyle="1" w:styleId="Style19">
    <w:name w:val="Style19"/>
    <w:basedOn w:val="Normal"/>
    <w:uiPriority w:val="99"/>
    <w:rsid w:val="00FD4D8F"/>
    <w:pPr>
      <w:jc w:val="center"/>
    </w:pPr>
  </w:style>
  <w:style w:type="character" w:styleId="CommentReference">
    <w:name w:val="annotation reference"/>
    <w:basedOn w:val="DefaultParagraphFont"/>
    <w:uiPriority w:val="99"/>
    <w:semiHidden/>
    <w:unhideWhenUsed/>
    <w:rsid w:val="001E33C6"/>
    <w:rPr>
      <w:sz w:val="16"/>
      <w:szCs w:val="16"/>
    </w:rPr>
  </w:style>
  <w:style w:type="paragraph" w:styleId="CommentText">
    <w:name w:val="annotation text"/>
    <w:basedOn w:val="Normal"/>
    <w:link w:val="CommentTextChar"/>
    <w:uiPriority w:val="99"/>
    <w:semiHidden/>
    <w:unhideWhenUsed/>
    <w:rsid w:val="001E33C6"/>
    <w:rPr>
      <w:sz w:val="20"/>
      <w:szCs w:val="20"/>
    </w:rPr>
  </w:style>
  <w:style w:type="character" w:customStyle="1" w:styleId="CommentTextChar">
    <w:name w:val="Comment Text Char"/>
    <w:basedOn w:val="DefaultParagraphFont"/>
    <w:link w:val="CommentText"/>
    <w:uiPriority w:val="99"/>
    <w:semiHidden/>
    <w:rsid w:val="001E33C6"/>
    <w:rPr>
      <w:rFonts w:ascii="Bookman Old Style" w:eastAsiaTheme="minorEastAsia" w:hAnsi="Bookman Old Style"/>
      <w:sz w:val="20"/>
      <w:szCs w:val="20"/>
      <w:lang w:val="en-US"/>
    </w:rPr>
  </w:style>
  <w:style w:type="paragraph" w:styleId="CommentSubject">
    <w:name w:val="annotation subject"/>
    <w:basedOn w:val="CommentText"/>
    <w:next w:val="CommentText"/>
    <w:link w:val="CommentSubjectChar"/>
    <w:uiPriority w:val="99"/>
    <w:semiHidden/>
    <w:unhideWhenUsed/>
    <w:rsid w:val="001E33C6"/>
    <w:rPr>
      <w:b/>
      <w:bCs/>
    </w:rPr>
  </w:style>
  <w:style w:type="character" w:customStyle="1" w:styleId="CommentSubjectChar">
    <w:name w:val="Comment Subject Char"/>
    <w:basedOn w:val="CommentTextChar"/>
    <w:link w:val="CommentSubject"/>
    <w:uiPriority w:val="99"/>
    <w:semiHidden/>
    <w:rsid w:val="001E33C6"/>
    <w:rPr>
      <w:rFonts w:ascii="Bookman Old Style" w:eastAsiaTheme="minorEastAsia" w:hAnsi="Bookman Old Style"/>
      <w:b/>
      <w:bCs/>
      <w:sz w:val="20"/>
      <w:szCs w:val="20"/>
      <w:lang w:val="en-US"/>
    </w:rPr>
  </w:style>
  <w:style w:type="paragraph" w:styleId="BalloonText">
    <w:name w:val="Balloon Text"/>
    <w:basedOn w:val="Normal"/>
    <w:link w:val="BalloonTextChar"/>
    <w:uiPriority w:val="99"/>
    <w:semiHidden/>
    <w:unhideWhenUsed/>
    <w:rsid w:val="001E33C6"/>
    <w:rPr>
      <w:rFonts w:ascii="Tahoma" w:hAnsi="Tahoma" w:cs="Tahoma"/>
      <w:sz w:val="16"/>
      <w:szCs w:val="16"/>
    </w:rPr>
  </w:style>
  <w:style w:type="character" w:customStyle="1" w:styleId="BalloonTextChar">
    <w:name w:val="Balloon Text Char"/>
    <w:basedOn w:val="DefaultParagraphFont"/>
    <w:link w:val="BalloonText"/>
    <w:uiPriority w:val="99"/>
    <w:semiHidden/>
    <w:rsid w:val="001E33C6"/>
    <w:rPr>
      <w:rFonts w:ascii="Tahoma" w:eastAsiaTheme="minorEastAsia" w:hAnsi="Tahoma" w:cs="Tahoma"/>
      <w:sz w:val="16"/>
      <w:szCs w:val="16"/>
      <w:lang w:val="en-US"/>
    </w:rPr>
  </w:style>
  <w:style w:type="paragraph" w:customStyle="1" w:styleId="Style12">
    <w:name w:val="Style12"/>
    <w:basedOn w:val="Normal"/>
    <w:uiPriority w:val="99"/>
    <w:rsid w:val="001E33C6"/>
    <w:pPr>
      <w:spacing w:line="365" w:lineRule="exact"/>
      <w:ind w:hanging="370"/>
      <w:jc w:val="both"/>
    </w:pPr>
  </w:style>
  <w:style w:type="paragraph" w:customStyle="1" w:styleId="Style11">
    <w:name w:val="Style11"/>
    <w:basedOn w:val="Normal"/>
    <w:uiPriority w:val="99"/>
    <w:rsid w:val="001C0192"/>
    <w:pPr>
      <w:spacing w:line="725" w:lineRule="exact"/>
      <w:ind w:firstLine="6446"/>
    </w:pPr>
  </w:style>
  <w:style w:type="paragraph" w:customStyle="1" w:styleId="Style23">
    <w:name w:val="Style23"/>
    <w:basedOn w:val="Normal"/>
    <w:uiPriority w:val="99"/>
    <w:rsid w:val="00B43AF5"/>
    <w:pPr>
      <w:spacing w:line="365" w:lineRule="exact"/>
      <w:ind w:hanging="235"/>
    </w:pPr>
  </w:style>
  <w:style w:type="paragraph" w:customStyle="1" w:styleId="Style6">
    <w:name w:val="Style6"/>
    <w:basedOn w:val="Normal"/>
    <w:uiPriority w:val="99"/>
    <w:rsid w:val="00EB4638"/>
    <w:rPr>
      <w:rFonts w:ascii="Arial Black" w:hAnsi="Arial Black"/>
    </w:rPr>
  </w:style>
  <w:style w:type="character" w:customStyle="1" w:styleId="FontStyle22">
    <w:name w:val="Font Style22"/>
    <w:basedOn w:val="DefaultParagraphFont"/>
    <w:uiPriority w:val="99"/>
    <w:rsid w:val="00EB4638"/>
    <w:rPr>
      <w:rFonts w:ascii="Bookman Old Style" w:hAnsi="Bookman Old Style" w:cs="Bookman Old Style" w:hint="default"/>
      <w:sz w:val="22"/>
      <w:szCs w:val="22"/>
    </w:rPr>
  </w:style>
  <w:style w:type="character" w:customStyle="1" w:styleId="FontStyle33">
    <w:name w:val="Font Style33"/>
    <w:basedOn w:val="DefaultParagraphFont"/>
    <w:uiPriority w:val="99"/>
    <w:rsid w:val="00DD5C4A"/>
    <w:rPr>
      <w:rFonts w:ascii="Bookman Old Style" w:hAnsi="Bookman Old Style" w:cs="Bookman Old Style"/>
      <w:sz w:val="22"/>
      <w:szCs w:val="22"/>
    </w:rPr>
  </w:style>
  <w:style w:type="paragraph" w:styleId="ListParagraph">
    <w:name w:val="List Paragraph"/>
    <w:basedOn w:val="Normal"/>
    <w:uiPriority w:val="34"/>
    <w:qFormat/>
    <w:rsid w:val="00DD5C4A"/>
    <w:pPr>
      <w:widowControl/>
      <w:autoSpaceDE/>
      <w:autoSpaceDN/>
      <w:adjustRightInd/>
      <w:spacing w:after="160" w:line="259" w:lineRule="auto"/>
      <w:ind w:left="720"/>
      <w:contextualSpacing/>
    </w:pPr>
    <w:rPr>
      <w:rFonts w:asciiTheme="minorHAnsi" w:eastAsiaTheme="minorHAnsi" w:hAnsiTheme="minorHAnsi"/>
      <w:sz w:val="22"/>
      <w:szCs w:val="22"/>
    </w:rPr>
  </w:style>
  <w:style w:type="paragraph" w:styleId="Header">
    <w:name w:val="header"/>
    <w:basedOn w:val="Normal"/>
    <w:link w:val="HeaderChar"/>
    <w:uiPriority w:val="99"/>
    <w:rsid w:val="00675CD5"/>
    <w:pPr>
      <w:widowControl/>
      <w:tabs>
        <w:tab w:val="center" w:pos="4320"/>
        <w:tab w:val="right" w:pos="8640"/>
      </w:tabs>
      <w:autoSpaceDE/>
      <w:autoSpaceDN/>
      <w:adjustRightInd/>
    </w:pPr>
    <w:rPr>
      <w:rFonts w:ascii="Times New Roman" w:eastAsia="Batang" w:hAnsi="Times New Roman" w:cs="Times New Roman"/>
      <w:lang w:val="id-ID" w:eastAsia="ko-KR"/>
    </w:rPr>
  </w:style>
  <w:style w:type="character" w:customStyle="1" w:styleId="HeaderChar">
    <w:name w:val="Header Char"/>
    <w:basedOn w:val="DefaultParagraphFont"/>
    <w:link w:val="Header"/>
    <w:uiPriority w:val="99"/>
    <w:rsid w:val="00675CD5"/>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7793">
      <w:bodyDiv w:val="1"/>
      <w:marLeft w:val="0"/>
      <w:marRight w:val="0"/>
      <w:marTop w:val="0"/>
      <w:marBottom w:val="0"/>
      <w:divBdr>
        <w:top w:val="none" w:sz="0" w:space="0" w:color="auto"/>
        <w:left w:val="none" w:sz="0" w:space="0" w:color="auto"/>
        <w:bottom w:val="none" w:sz="0" w:space="0" w:color="auto"/>
        <w:right w:val="none" w:sz="0" w:space="0" w:color="auto"/>
      </w:divBdr>
    </w:div>
    <w:div w:id="180818591">
      <w:bodyDiv w:val="1"/>
      <w:marLeft w:val="0"/>
      <w:marRight w:val="0"/>
      <w:marTop w:val="0"/>
      <w:marBottom w:val="0"/>
      <w:divBdr>
        <w:top w:val="none" w:sz="0" w:space="0" w:color="auto"/>
        <w:left w:val="none" w:sz="0" w:space="0" w:color="auto"/>
        <w:bottom w:val="none" w:sz="0" w:space="0" w:color="auto"/>
        <w:right w:val="none" w:sz="0" w:space="0" w:color="auto"/>
      </w:divBdr>
    </w:div>
    <w:div w:id="325397780">
      <w:bodyDiv w:val="1"/>
      <w:marLeft w:val="0"/>
      <w:marRight w:val="0"/>
      <w:marTop w:val="0"/>
      <w:marBottom w:val="0"/>
      <w:divBdr>
        <w:top w:val="none" w:sz="0" w:space="0" w:color="auto"/>
        <w:left w:val="none" w:sz="0" w:space="0" w:color="auto"/>
        <w:bottom w:val="none" w:sz="0" w:space="0" w:color="auto"/>
        <w:right w:val="none" w:sz="0" w:space="0" w:color="auto"/>
      </w:divBdr>
    </w:div>
    <w:div w:id="1443718970">
      <w:bodyDiv w:val="1"/>
      <w:marLeft w:val="0"/>
      <w:marRight w:val="0"/>
      <w:marTop w:val="0"/>
      <w:marBottom w:val="0"/>
      <w:divBdr>
        <w:top w:val="none" w:sz="0" w:space="0" w:color="auto"/>
        <w:left w:val="none" w:sz="0" w:space="0" w:color="auto"/>
        <w:bottom w:val="none" w:sz="0" w:space="0" w:color="auto"/>
        <w:right w:val="none" w:sz="0" w:space="0" w:color="auto"/>
      </w:divBdr>
    </w:div>
    <w:div w:id="17498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938E4A-EB77-49C0-AE70-3FB9651D1FB4}">
  <ds:schemaRefs>
    <ds:schemaRef ds:uri="http://schemas.openxmlformats.org/officeDocument/2006/bibliography"/>
  </ds:schemaRefs>
</ds:datastoreItem>
</file>

<file path=customXml/itemProps2.xml><?xml version="1.0" encoding="utf-8"?>
<ds:datastoreItem xmlns:ds="http://schemas.openxmlformats.org/officeDocument/2006/customXml" ds:itemID="{7ECD95BD-8BAF-4332-8BE0-88E57003A64F}"/>
</file>

<file path=customXml/itemProps3.xml><?xml version="1.0" encoding="utf-8"?>
<ds:datastoreItem xmlns:ds="http://schemas.openxmlformats.org/officeDocument/2006/customXml" ds:itemID="{006D867C-4C06-430D-9FAB-D70E8EBFCEBB}"/>
</file>

<file path=customXml/itemProps4.xml><?xml version="1.0" encoding="utf-8"?>
<ds:datastoreItem xmlns:ds="http://schemas.openxmlformats.org/officeDocument/2006/customXml" ds:itemID="{3CF35A53-9704-41E2-A595-7516DF872777}"/>
</file>

<file path=docProps/app.xml><?xml version="1.0" encoding="utf-8"?>
<Properties xmlns="http://schemas.openxmlformats.org/officeDocument/2006/extended-properties" xmlns:vt="http://schemas.openxmlformats.org/officeDocument/2006/docPropsVTypes">
  <Template>Normal.dotm</Template>
  <TotalTime>0</TotalTime>
  <Pages>16</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 Levolt Sihombing</dc:creator>
  <cp:lastModifiedBy>Administrator</cp:lastModifiedBy>
  <cp:revision>2</cp:revision>
  <cp:lastPrinted>2019-06-25T07:54:00Z</cp:lastPrinted>
  <dcterms:created xsi:type="dcterms:W3CDTF">2020-04-29T14:37:00Z</dcterms:created>
  <dcterms:modified xsi:type="dcterms:W3CDTF">2020-04-29T14:37:00Z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