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59E7" w14:textId="77777777" w:rsidR="007136B3" w:rsidRPr="00717294" w:rsidRDefault="007136B3" w:rsidP="0079393C">
      <w:pPr>
        <w:pStyle w:val="Style1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165EF645" w14:textId="77777777" w:rsidR="0004768E" w:rsidRPr="00717294" w:rsidRDefault="0004768E" w:rsidP="0079393C">
      <w:pPr>
        <w:pStyle w:val="Style1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717294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LAMPIRAN </w:t>
      </w:r>
      <w:r w:rsidR="009526F4" w:rsidRPr="00717294">
        <w:rPr>
          <w:rStyle w:val="FontStyle29"/>
          <w:color w:val="000000" w:themeColor="text1"/>
          <w:sz w:val="24"/>
          <w:szCs w:val="24"/>
          <w:lang w:val="id-ID" w:eastAsia="id-ID"/>
        </w:rPr>
        <w:t>IV</w:t>
      </w:r>
    </w:p>
    <w:p w14:paraId="541A7893" w14:textId="77777777" w:rsidR="007136B3" w:rsidRPr="00717294" w:rsidRDefault="0004768E" w:rsidP="0079393C">
      <w:pPr>
        <w:pStyle w:val="Style1"/>
        <w:widowControl/>
        <w:spacing w:line="360" w:lineRule="auto"/>
        <w:jc w:val="left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717294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SURAT EDARAN OTORITAS JASA KEUANGAN </w:t>
      </w:r>
    </w:p>
    <w:p w14:paraId="1690927F" w14:textId="70B1F524" w:rsidR="00416444" w:rsidRPr="00717294" w:rsidRDefault="0004768E" w:rsidP="0079393C">
      <w:pPr>
        <w:pStyle w:val="Style1"/>
        <w:widowControl/>
        <w:spacing w:line="360" w:lineRule="auto"/>
        <w:jc w:val="left"/>
        <w:rPr>
          <w:color w:val="000000" w:themeColor="text1"/>
          <w:lang w:val="id-ID"/>
        </w:rPr>
      </w:pPr>
      <w:r w:rsidRPr="00717294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NOMOR </w:t>
      </w:r>
      <w:r w:rsidR="00EA1542" w:rsidRPr="00717294">
        <w:rPr>
          <w:rStyle w:val="FontStyle29"/>
          <w:color w:val="000000" w:themeColor="text1"/>
          <w:sz w:val="24"/>
          <w:szCs w:val="24"/>
          <w:lang w:val="en-ID" w:eastAsia="id-ID"/>
        </w:rPr>
        <w:t xml:space="preserve">    </w:t>
      </w:r>
      <w:r w:rsidRPr="00717294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 /SEOJK.05/</w:t>
      </w:r>
      <w:r w:rsidR="008F56BC" w:rsidRPr="00717294">
        <w:rPr>
          <w:rStyle w:val="FontStyle18"/>
          <w:color w:val="000000" w:themeColor="text1"/>
          <w:sz w:val="24"/>
          <w:szCs w:val="24"/>
          <w:lang w:eastAsia="id-ID"/>
        </w:rPr>
        <w:t>202</w:t>
      </w:r>
      <w:r w:rsidR="00B62A5B" w:rsidRPr="00717294">
        <w:rPr>
          <w:rStyle w:val="FontStyle18"/>
          <w:color w:val="000000" w:themeColor="text1"/>
          <w:sz w:val="24"/>
          <w:szCs w:val="24"/>
          <w:lang w:eastAsia="id-ID"/>
        </w:rPr>
        <w:t>2</w:t>
      </w:r>
    </w:p>
    <w:p w14:paraId="4350C59D" w14:textId="77777777" w:rsidR="008776E4" w:rsidRPr="00717294" w:rsidRDefault="008776E4" w:rsidP="0079393C">
      <w:pPr>
        <w:pStyle w:val="Style1"/>
        <w:widowControl/>
        <w:spacing w:line="360" w:lineRule="auto"/>
        <w:jc w:val="left"/>
        <w:rPr>
          <w:rFonts w:cs="Bookman Old Style"/>
          <w:color w:val="000000" w:themeColor="text1"/>
          <w:lang w:val="id-ID" w:eastAsia="id-ID"/>
        </w:rPr>
      </w:pPr>
      <w:r w:rsidRPr="00717294">
        <w:rPr>
          <w:rStyle w:val="FontStyle29"/>
          <w:color w:val="000000" w:themeColor="text1"/>
          <w:sz w:val="24"/>
          <w:szCs w:val="24"/>
          <w:lang w:val="id-ID" w:eastAsia="id-ID"/>
        </w:rPr>
        <w:t>TENTANG</w:t>
      </w:r>
    </w:p>
    <w:p w14:paraId="0CB9E9B6" w14:textId="013668A7" w:rsidR="00EB4638" w:rsidRPr="00717294" w:rsidRDefault="00EB4638" w:rsidP="0079393C">
      <w:pPr>
        <w:pStyle w:val="Style1"/>
        <w:widowControl/>
        <w:spacing w:line="360" w:lineRule="auto"/>
        <w:jc w:val="left"/>
        <w:rPr>
          <w:rStyle w:val="FontStyle29"/>
          <w:color w:val="000000" w:themeColor="text1"/>
          <w:sz w:val="24"/>
          <w:szCs w:val="24"/>
          <w:lang w:eastAsia="id-ID"/>
        </w:rPr>
      </w:pPr>
      <w:r w:rsidRPr="00717294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PENILAIAN TINGKAT KESEHATAN </w:t>
      </w:r>
      <w:r w:rsidR="00EF2287" w:rsidRPr="00717294">
        <w:rPr>
          <w:rStyle w:val="FontStyle29"/>
          <w:color w:val="000000" w:themeColor="text1"/>
          <w:sz w:val="24"/>
          <w:szCs w:val="24"/>
          <w:lang w:eastAsia="id-ID"/>
        </w:rPr>
        <w:t>LEMBAGA PEMBIAYAAN ESKPOR INDONESIA</w:t>
      </w:r>
    </w:p>
    <w:p w14:paraId="48940AF4" w14:textId="77777777" w:rsidR="0096135A" w:rsidRPr="00717294" w:rsidRDefault="0096135A" w:rsidP="0079393C">
      <w:pPr>
        <w:pStyle w:val="Style1"/>
        <w:widowControl/>
        <w:spacing w:line="360" w:lineRule="auto"/>
        <w:jc w:val="left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11A00303" w14:textId="77777777" w:rsidR="0096135A" w:rsidRPr="00717294" w:rsidRDefault="0096135A" w:rsidP="0079393C">
      <w:pPr>
        <w:pStyle w:val="Style1"/>
        <w:widowControl/>
        <w:spacing w:line="360" w:lineRule="auto"/>
        <w:jc w:val="left"/>
        <w:rPr>
          <w:rStyle w:val="FontStyle29"/>
          <w:color w:val="000000" w:themeColor="text1"/>
          <w:sz w:val="24"/>
          <w:szCs w:val="24"/>
          <w:lang w:val="id-ID" w:eastAsia="id-ID"/>
        </w:rPr>
        <w:sectPr w:rsidR="0096135A" w:rsidRPr="00717294" w:rsidSect="00EA15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8722" w:code="142"/>
          <w:pgMar w:top="1701" w:right="1418" w:bottom="1418" w:left="1418" w:header="720" w:footer="720" w:gutter="0"/>
          <w:pgNumType w:start="0"/>
          <w:cols w:space="60"/>
          <w:noEndnote/>
          <w:titlePg/>
          <w:docGrid w:linePitch="326"/>
        </w:sectPr>
      </w:pPr>
    </w:p>
    <w:p w14:paraId="526A3BF0" w14:textId="77777777" w:rsidR="00EA1542" w:rsidRPr="00717294" w:rsidRDefault="0081087A" w:rsidP="0079393C">
      <w:pPr>
        <w:pStyle w:val="Style3"/>
        <w:widowControl/>
        <w:spacing w:line="360" w:lineRule="auto"/>
        <w:ind w:left="-142"/>
        <w:rPr>
          <w:color w:val="000000" w:themeColor="text1"/>
        </w:rPr>
      </w:pPr>
      <w:r w:rsidRPr="00717294">
        <w:rPr>
          <w:rStyle w:val="FontStyle29"/>
          <w:color w:val="000000" w:themeColor="text1"/>
          <w:sz w:val="24"/>
          <w:szCs w:val="24"/>
          <w:lang w:val="id-ID" w:eastAsia="id-ID"/>
        </w:rPr>
        <w:lastRenderedPageBreak/>
        <w:t xml:space="preserve">PENILAIAN FAKTOR PERMODALAN </w:t>
      </w:r>
      <w:r w:rsidR="00EA1542" w:rsidRPr="00717294">
        <w:rPr>
          <w:color w:val="000000" w:themeColor="text1"/>
        </w:rPr>
        <w:t>TINGKAT KESEHATAN</w:t>
      </w:r>
    </w:p>
    <w:p w14:paraId="7D8ABFAA" w14:textId="29E992A8" w:rsidR="0081087A" w:rsidRPr="00717294" w:rsidRDefault="00EF2287" w:rsidP="0079393C">
      <w:pPr>
        <w:pStyle w:val="Style3"/>
        <w:widowControl/>
        <w:spacing w:line="360" w:lineRule="auto"/>
        <w:ind w:left="-142"/>
        <w:rPr>
          <w:rStyle w:val="FontStyle29"/>
          <w:color w:val="000000" w:themeColor="text1"/>
          <w:sz w:val="24"/>
          <w:szCs w:val="24"/>
          <w:lang w:eastAsia="id-ID"/>
        </w:rPr>
      </w:pPr>
      <w:r w:rsidRPr="00717294">
        <w:rPr>
          <w:rStyle w:val="FontStyle29"/>
          <w:color w:val="000000" w:themeColor="text1"/>
          <w:sz w:val="24"/>
          <w:szCs w:val="24"/>
          <w:lang w:eastAsia="id-ID"/>
        </w:rPr>
        <w:t>LEMBAGA PEMBIAYAAN ESKPOR INDONESIA</w:t>
      </w:r>
    </w:p>
    <w:p w14:paraId="00ABF4ED" w14:textId="77777777" w:rsidR="00EF2287" w:rsidRPr="00717294" w:rsidRDefault="00EF2287" w:rsidP="0079393C">
      <w:pPr>
        <w:pStyle w:val="Style3"/>
        <w:widowControl/>
        <w:spacing w:line="360" w:lineRule="auto"/>
        <w:ind w:left="-142"/>
        <w:rPr>
          <w:rStyle w:val="FontStyle29"/>
          <w:color w:val="000000" w:themeColor="text1"/>
          <w:sz w:val="24"/>
          <w:szCs w:val="24"/>
          <w:lang w:eastAsia="id-ID"/>
        </w:rPr>
      </w:pPr>
    </w:p>
    <w:p w14:paraId="5FDFDCEC" w14:textId="77777777" w:rsidR="00EF2287" w:rsidRPr="00717294" w:rsidRDefault="00EF2287" w:rsidP="0079393C">
      <w:pPr>
        <w:pStyle w:val="Style3"/>
        <w:widowControl/>
        <w:spacing w:line="360" w:lineRule="auto"/>
        <w:ind w:left="-142"/>
        <w:rPr>
          <w:rStyle w:val="FontStyle29"/>
          <w:b/>
          <w:color w:val="000000" w:themeColor="text1"/>
          <w:sz w:val="24"/>
          <w:szCs w:val="24"/>
          <w:lang w:val="id-ID" w:eastAsia="id-ID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339"/>
        <w:gridCol w:w="5526"/>
        <w:gridCol w:w="661"/>
      </w:tblGrid>
      <w:tr w:rsidR="00717294" w:rsidRPr="00717294" w14:paraId="2474D45E" w14:textId="77777777" w:rsidTr="00757031">
        <w:tc>
          <w:tcPr>
            <w:tcW w:w="2214" w:type="dxa"/>
          </w:tcPr>
          <w:p w14:paraId="4EE7CEDF" w14:textId="77777777" w:rsidR="00E90081" w:rsidRPr="00717294" w:rsidRDefault="00374D13" w:rsidP="0079393C">
            <w:pPr>
              <w:pStyle w:val="Style4"/>
              <w:widowControl/>
              <w:spacing w:line="360" w:lineRule="auto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Tabel</w:t>
            </w:r>
            <w:r w:rsidR="00E90081" w:rsidRPr="00717294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 IV.A</w:t>
            </w:r>
          </w:p>
        </w:tc>
        <w:tc>
          <w:tcPr>
            <w:tcW w:w="339" w:type="dxa"/>
          </w:tcPr>
          <w:p w14:paraId="2DF8336E" w14:textId="77777777" w:rsidR="00E90081" w:rsidRPr="00717294" w:rsidRDefault="00E90081" w:rsidP="0079393C">
            <w:pPr>
              <w:spacing w:line="360" w:lineRule="auto"/>
              <w:rPr>
                <w:color w:val="000000" w:themeColor="text1"/>
              </w:rPr>
            </w:pPr>
            <w:r w:rsidRPr="00717294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526" w:type="dxa"/>
          </w:tcPr>
          <w:p w14:paraId="25D9C473" w14:textId="77777777" w:rsidR="00E90081" w:rsidRPr="00717294" w:rsidRDefault="00E90081" w:rsidP="0079393C">
            <w:pPr>
              <w:pStyle w:val="Style1"/>
              <w:widowControl/>
              <w:spacing w:line="360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 xml:space="preserve">Parameter atau </w:t>
            </w:r>
            <w:r w:rsidRPr="00717294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Indikator Penilaian Faktor Permodalan</w:t>
            </w:r>
          </w:p>
        </w:tc>
        <w:tc>
          <w:tcPr>
            <w:tcW w:w="661" w:type="dxa"/>
          </w:tcPr>
          <w:p w14:paraId="2E52402D" w14:textId="2DC556D4" w:rsidR="00E90081" w:rsidRPr="00717294" w:rsidRDefault="00C1371A" w:rsidP="0079393C">
            <w:pPr>
              <w:pStyle w:val="Style1"/>
              <w:widowControl/>
              <w:spacing w:line="360" w:lineRule="auto"/>
              <w:jc w:val="right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>3</w:t>
            </w:r>
          </w:p>
        </w:tc>
      </w:tr>
      <w:tr w:rsidR="00F140EC" w:rsidRPr="00717294" w14:paraId="208EE516" w14:textId="77777777" w:rsidTr="00757031">
        <w:tc>
          <w:tcPr>
            <w:tcW w:w="2214" w:type="dxa"/>
          </w:tcPr>
          <w:p w14:paraId="3103E1B5" w14:textId="77777777" w:rsidR="00E90081" w:rsidRPr="00717294" w:rsidRDefault="00374D13" w:rsidP="0079393C">
            <w:pPr>
              <w:pStyle w:val="Style4"/>
              <w:widowControl/>
              <w:spacing w:line="360" w:lineRule="auto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 xml:space="preserve">Tabel </w:t>
            </w:r>
            <w:r w:rsidR="00E90081" w:rsidRPr="00717294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IV.B</w:t>
            </w:r>
          </w:p>
        </w:tc>
        <w:tc>
          <w:tcPr>
            <w:tcW w:w="339" w:type="dxa"/>
          </w:tcPr>
          <w:p w14:paraId="7CF6A222" w14:textId="77777777" w:rsidR="00E90081" w:rsidRPr="00717294" w:rsidRDefault="00E90081" w:rsidP="0079393C">
            <w:pPr>
              <w:spacing w:line="360" w:lineRule="auto"/>
              <w:rPr>
                <w:color w:val="000000" w:themeColor="text1"/>
              </w:rPr>
            </w:pPr>
            <w:r w:rsidRPr="00717294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526" w:type="dxa"/>
          </w:tcPr>
          <w:p w14:paraId="1CB6FA33" w14:textId="4E0548C5" w:rsidR="00E90081" w:rsidRPr="00717294" w:rsidRDefault="000F70E3" w:rsidP="0079393C">
            <w:pPr>
              <w:pStyle w:val="Style1"/>
              <w:widowControl/>
              <w:spacing w:line="360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proofErr w:type="spellStart"/>
            <w:r w:rsidRPr="00717294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Pedoman</w:t>
            </w:r>
            <w:proofErr w:type="spellEnd"/>
            <w:r w:rsidRPr="00717294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17294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Penetapan</w:t>
            </w:r>
            <w:proofErr w:type="spellEnd"/>
            <w:r w:rsidR="00EA1542" w:rsidRPr="00717294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 w:rsidR="00E90081" w:rsidRPr="00717294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Peringkat Faktor Permodalan</w:t>
            </w:r>
          </w:p>
        </w:tc>
        <w:tc>
          <w:tcPr>
            <w:tcW w:w="661" w:type="dxa"/>
          </w:tcPr>
          <w:p w14:paraId="32A93625" w14:textId="60463D45" w:rsidR="00E90081" w:rsidRPr="00717294" w:rsidRDefault="00C1371A" w:rsidP="0079393C">
            <w:pPr>
              <w:pStyle w:val="Style1"/>
              <w:widowControl/>
              <w:spacing w:line="360" w:lineRule="auto"/>
              <w:jc w:val="right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15</w:t>
            </w:r>
          </w:p>
        </w:tc>
      </w:tr>
    </w:tbl>
    <w:p w14:paraId="24F746F3" w14:textId="77777777" w:rsidR="00AF5E37" w:rsidRPr="00717294" w:rsidRDefault="00AF5E37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3D699678" w14:textId="7777777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16BE4A4B" w14:textId="7777777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1D34EAC7" w14:textId="7777777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121F8B5E" w14:textId="7777777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5F325C07" w14:textId="7777777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2A01724E" w14:textId="7777777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148AD42F" w14:textId="7777777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2CFACB3E" w14:textId="7777777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2C53DDE5" w14:textId="7777777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287461E6" w14:textId="7777777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13DC87E1" w14:textId="7777777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0E55759E" w14:textId="7777777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7F8DEEAF" w14:textId="7777777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030AA9F0" w14:textId="7777777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4B260120" w14:textId="7777777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0C061786" w14:textId="7777777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60C13390" w14:textId="7777777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6EE40AE1" w14:textId="7777777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3D824556" w14:textId="7777777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49AAC7C9" w14:textId="7777777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37BF582A" w14:textId="7777777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42A61D8C" w14:textId="7777777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1811778F" w14:textId="77777777" w:rsidR="000908EC" w:rsidRPr="00717294" w:rsidRDefault="000908E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712462B7" w14:textId="77777777" w:rsidR="000908EC" w:rsidRPr="00717294" w:rsidRDefault="000908E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1BEC0869" w14:textId="77777777" w:rsidR="000908EC" w:rsidRPr="00717294" w:rsidRDefault="000908E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490B566C" w14:textId="77777777" w:rsidR="000908EC" w:rsidRPr="00717294" w:rsidRDefault="000908E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675182D5" w14:textId="47D1911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56D65529" w14:textId="77777777" w:rsidR="00B2566F" w:rsidRPr="00717294" w:rsidRDefault="00B2566F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396"/>
      </w:tblGrid>
      <w:tr w:rsidR="00717294" w:rsidRPr="00717294" w14:paraId="6AEBA95D" w14:textId="77777777" w:rsidTr="0022325A">
        <w:trPr>
          <w:jc w:val="right"/>
        </w:trPr>
        <w:tc>
          <w:tcPr>
            <w:tcW w:w="95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150849" w14:textId="77777777" w:rsidR="00996CFC" w:rsidRPr="00717294" w:rsidRDefault="00996CFC" w:rsidP="0079393C">
            <w:pPr>
              <w:pStyle w:val="Style1"/>
              <w:widowControl/>
              <w:spacing w:line="360" w:lineRule="auto"/>
              <w:ind w:right="100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lastRenderedPageBreak/>
              <w:t>Petunjuk Pengisian:</w:t>
            </w:r>
          </w:p>
        </w:tc>
      </w:tr>
      <w:tr w:rsidR="00F140EC" w:rsidRPr="00717294" w14:paraId="02E2D07C" w14:textId="77777777" w:rsidTr="0022325A">
        <w:trPr>
          <w:jc w:val="right"/>
        </w:trPr>
        <w:tc>
          <w:tcPr>
            <w:tcW w:w="9578" w:type="dxa"/>
            <w:tcBorders>
              <w:bottom w:val="single" w:sz="4" w:space="0" w:color="auto"/>
            </w:tcBorders>
          </w:tcPr>
          <w:p w14:paraId="6DCD549C" w14:textId="38EA4B3C" w:rsidR="00996CFC" w:rsidRPr="00717294" w:rsidRDefault="00996CFC" w:rsidP="00CF4A65">
            <w:pPr>
              <w:pStyle w:val="Style1"/>
              <w:widowControl/>
              <w:numPr>
                <w:ilvl w:val="0"/>
                <w:numId w:val="11"/>
              </w:numPr>
              <w:spacing w:line="360" w:lineRule="auto"/>
              <w:ind w:left="567" w:hanging="567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Parameter atau indikator penilaian faktor permodalan dalam Lampiran IV, merupakan standar minimum yang harus digunakan dalam melakukan penilaian faktor permodalan.</w:t>
            </w:r>
          </w:p>
          <w:p w14:paraId="7933E060" w14:textId="400C23D7" w:rsidR="00474753" w:rsidRPr="00717294" w:rsidRDefault="00EF2287" w:rsidP="00CF4A65">
            <w:pPr>
              <w:pStyle w:val="Style1"/>
              <w:widowControl/>
              <w:numPr>
                <w:ilvl w:val="0"/>
                <w:numId w:val="11"/>
              </w:numPr>
              <w:spacing w:line="360" w:lineRule="auto"/>
              <w:ind w:left="567" w:hanging="567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996CFC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dapat menambah parameter atau indikator lainnya sesuai dengan karakteristik dan kompleksitas usaha </w:t>
            </w: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996CFC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. </w:t>
            </w:r>
          </w:p>
          <w:p w14:paraId="05E2BC40" w14:textId="77777777" w:rsidR="00996CFC" w:rsidRPr="00717294" w:rsidRDefault="00996CFC" w:rsidP="00CF4A65">
            <w:pPr>
              <w:pStyle w:val="Style1"/>
              <w:widowControl/>
              <w:numPr>
                <w:ilvl w:val="0"/>
                <w:numId w:val="11"/>
              </w:numPr>
              <w:spacing w:line="360" w:lineRule="auto"/>
              <w:ind w:left="567" w:hanging="567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Penilaian dilakukan per posisi dan </w:t>
            </w:r>
            <w:r w:rsidR="00424A5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periode 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selama 12 (dua belas) bulan terakhir untuk parameter atau indikator yang bersifat kuantitatif.</w:t>
            </w:r>
          </w:p>
          <w:p w14:paraId="1B75B5DD" w14:textId="54E37FF3" w:rsidR="00D92C4D" w:rsidRPr="00717294" w:rsidRDefault="00424A5E" w:rsidP="00CF4A65">
            <w:pPr>
              <w:pStyle w:val="Style1"/>
              <w:widowControl/>
              <w:numPr>
                <w:ilvl w:val="0"/>
                <w:numId w:val="11"/>
              </w:numPr>
              <w:spacing w:line="360" w:lineRule="auto"/>
              <w:ind w:left="567" w:hanging="567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Untuk parameter atau indikator tertentu, penilaian dapat dilakukan dengan mempertimbangkan tren paling </w:t>
            </w:r>
            <w:proofErr w:type="spellStart"/>
            <w:r w:rsidR="00A844F8" w:rsidRPr="00717294">
              <w:rPr>
                <w:rFonts w:cs="Bookman Old Style"/>
                <w:color w:val="000000" w:themeColor="text1"/>
                <w:lang w:eastAsia="id-ID"/>
              </w:rPr>
              <w:t>sedikit</w:t>
            </w:r>
            <w:proofErr w:type="spellEnd"/>
            <w:r w:rsidR="00A844F8" w:rsidRPr="00717294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dalam jangka waktu 3 (tiga) tahun.</w:t>
            </w:r>
          </w:p>
          <w:p w14:paraId="0A8A9E2D" w14:textId="26EDCA62" w:rsidR="00996CFC" w:rsidRPr="00717294" w:rsidRDefault="00996CFC" w:rsidP="00CF4A65">
            <w:pPr>
              <w:pStyle w:val="Style1"/>
              <w:widowControl/>
              <w:numPr>
                <w:ilvl w:val="0"/>
                <w:numId w:val="11"/>
              </w:numPr>
              <w:spacing w:line="360" w:lineRule="auto"/>
              <w:ind w:left="567" w:hanging="567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Dalam menilai </w:t>
            </w:r>
            <w:r w:rsidR="00F40357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faktor permodalan </w:t>
            </w:r>
            <w:r w:rsidR="00EF2287"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EF2287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secara konsolidasi dapat menggunakan parameter atau indikator penilaian </w:t>
            </w:r>
            <w:r w:rsidR="00F40357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faktor permodalan </w:t>
            </w:r>
            <w:r w:rsidR="00E10611"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E10611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secara individu</w:t>
            </w:r>
            <w:r w:rsidR="00F6038D" w:rsidRPr="00717294">
              <w:rPr>
                <w:rFonts w:cs="Bookman Old Style"/>
                <w:color w:val="000000" w:themeColor="text1"/>
                <w:lang w:val="id-ID" w:eastAsia="id-ID"/>
              </w:rPr>
              <w:t>al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, yang disesuaikan dengan skala, karakteristik dan kompleksitas usaha Perusahaan Anak.</w:t>
            </w:r>
          </w:p>
        </w:tc>
      </w:tr>
    </w:tbl>
    <w:p w14:paraId="5264D7FF" w14:textId="77777777" w:rsidR="00996CFC" w:rsidRPr="00717294" w:rsidRDefault="00996CFC" w:rsidP="0079393C">
      <w:pPr>
        <w:pStyle w:val="Style4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  <w:sectPr w:rsidR="00996CFC" w:rsidRPr="00717294" w:rsidSect="00007167">
          <w:pgSz w:w="12242" w:h="18722" w:code="142"/>
          <w:pgMar w:top="1701" w:right="1418" w:bottom="1418" w:left="1418" w:header="709" w:footer="709" w:gutter="0"/>
          <w:cols w:space="708"/>
          <w:docGrid w:linePitch="360"/>
        </w:sectPr>
      </w:pPr>
    </w:p>
    <w:p w14:paraId="01BF3F43" w14:textId="77777777" w:rsidR="00AF5E37" w:rsidRPr="00717294" w:rsidRDefault="00041BDB" w:rsidP="0079393C">
      <w:pPr>
        <w:pStyle w:val="Style3"/>
        <w:widowControl/>
        <w:spacing w:line="360" w:lineRule="auto"/>
        <w:jc w:val="left"/>
        <w:rPr>
          <w:rStyle w:val="FontStyle33"/>
          <w:color w:val="000000" w:themeColor="text1"/>
          <w:sz w:val="24"/>
          <w:szCs w:val="24"/>
          <w:lang w:val="id-ID" w:eastAsia="id-ID"/>
        </w:rPr>
      </w:pPr>
      <w:r w:rsidRPr="00717294">
        <w:rPr>
          <w:rStyle w:val="FontStyle33"/>
          <w:color w:val="000000" w:themeColor="text1"/>
          <w:sz w:val="24"/>
          <w:szCs w:val="24"/>
          <w:lang w:val="id-ID" w:eastAsia="id-ID"/>
        </w:rPr>
        <w:lastRenderedPageBreak/>
        <w:t xml:space="preserve">Tabel IV.A: </w:t>
      </w:r>
      <w:r w:rsidR="00AF5E37" w:rsidRPr="00717294">
        <w:rPr>
          <w:rStyle w:val="FontStyle33"/>
          <w:color w:val="000000" w:themeColor="text1"/>
          <w:sz w:val="24"/>
          <w:szCs w:val="24"/>
          <w:lang w:val="id-ID" w:eastAsia="id-ID"/>
        </w:rPr>
        <w:t xml:space="preserve">Parameter atau Indikator Penilaian Faktor Permodalan </w:t>
      </w:r>
    </w:p>
    <w:tbl>
      <w:tblPr>
        <w:tblW w:w="158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454"/>
        <w:gridCol w:w="6443"/>
        <w:gridCol w:w="6804"/>
      </w:tblGrid>
      <w:tr w:rsidR="00717294" w:rsidRPr="00717294" w14:paraId="6B922DF3" w14:textId="77777777" w:rsidTr="00757031">
        <w:trPr>
          <w:tblHeader/>
        </w:trPr>
        <w:tc>
          <w:tcPr>
            <w:tcW w:w="9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0EAADDB" w14:textId="77777777" w:rsidR="00757031" w:rsidRPr="00717294" w:rsidRDefault="00757031" w:rsidP="0079393C">
            <w:pPr>
              <w:pStyle w:val="Style16"/>
              <w:widowControl/>
              <w:spacing w:line="360" w:lineRule="auto"/>
              <w:ind w:right="90"/>
              <w:jc w:val="center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>Parameter atau Indikator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61C6D18" w14:textId="77777777" w:rsidR="00757031" w:rsidRPr="00717294" w:rsidRDefault="00757031" w:rsidP="0079393C">
            <w:pPr>
              <w:pStyle w:val="Style13"/>
              <w:widowControl/>
              <w:tabs>
                <w:tab w:val="left" w:pos="475"/>
              </w:tabs>
              <w:spacing w:line="360" w:lineRule="auto"/>
              <w:ind w:left="360" w:hanging="360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>Keterangan</w:t>
            </w:r>
          </w:p>
        </w:tc>
      </w:tr>
      <w:tr w:rsidR="00717294" w:rsidRPr="00717294" w14:paraId="1E4D5564" w14:textId="77777777" w:rsidTr="00383F5F">
        <w:trPr>
          <w:trHeight w:val="1169"/>
        </w:trPr>
        <w:tc>
          <w:tcPr>
            <w:tcW w:w="21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F9A342" w14:textId="77777777" w:rsidR="00757031" w:rsidRPr="00717294" w:rsidRDefault="00757031" w:rsidP="0079393C">
            <w:pPr>
              <w:pStyle w:val="Style16"/>
              <w:widowControl/>
              <w:numPr>
                <w:ilvl w:val="0"/>
                <w:numId w:val="7"/>
              </w:numPr>
              <w:spacing w:line="360" w:lineRule="auto"/>
              <w:ind w:left="567" w:hanging="567"/>
              <w:jc w:val="left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>Kecukupan modal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F90F0A" w14:textId="77777777" w:rsidR="00757031" w:rsidRPr="00717294" w:rsidRDefault="00757031" w:rsidP="0079393C">
            <w:pPr>
              <w:pStyle w:val="Style16"/>
              <w:widowControl/>
              <w:numPr>
                <w:ilvl w:val="0"/>
                <w:numId w:val="8"/>
              </w:numPr>
              <w:spacing w:line="360" w:lineRule="auto"/>
              <w:ind w:left="357" w:hanging="357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C2DA56" w14:textId="209E6E29" w:rsidR="00757031" w:rsidRPr="00717294" w:rsidRDefault="00757031" w:rsidP="0079393C">
            <w:pPr>
              <w:pStyle w:val="Style16"/>
              <w:widowControl/>
              <w:spacing w:line="360" w:lineRule="auto"/>
              <w:ind w:left="567" w:hanging="567"/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 xml:space="preserve">Rasio </w:t>
            </w:r>
            <w:proofErr w:type="spellStart"/>
            <w:r w:rsidR="00701D44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Kecukupan</w:t>
            </w:r>
            <w:proofErr w:type="spellEnd"/>
            <w:r w:rsidR="00701D44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 Modal</w:t>
            </w:r>
          </w:p>
          <w:p w14:paraId="273ED7B5" w14:textId="77777777" w:rsidR="00757031" w:rsidRPr="00717294" w:rsidRDefault="00757031" w:rsidP="0079393C">
            <w:pPr>
              <w:pStyle w:val="Style16"/>
              <w:widowControl/>
              <w:spacing w:line="360" w:lineRule="auto"/>
              <w:ind w:right="90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5F2A7" w14:textId="05B26D19" w:rsidR="00757031" w:rsidRPr="00717294" w:rsidRDefault="005D1399" w:rsidP="0079393C">
            <w:pPr>
              <w:pStyle w:val="Style13"/>
              <w:widowControl/>
              <w:tabs>
                <w:tab w:val="left" w:pos="475"/>
              </w:tabs>
              <w:spacing w:line="360" w:lineRule="auto"/>
              <w:jc w:val="center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Fonts w:cs="Bookman Old Style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74112" behindDoc="0" locked="0" layoutInCell="1" allowOverlap="1" wp14:anchorId="13C72454" wp14:editId="040D1A31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253364</wp:posOffset>
                      </wp:positionV>
                      <wp:extent cx="1851660" cy="0"/>
                      <wp:effectExtent l="0" t="0" r="3429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51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A8308" id="Straight Connector 4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0.6pt,19.95pt" to="246.4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" strokecolor="windowText">
                      <o:lock v:ext="edit" shapetype="f"/>
                    </v:line>
                  </w:pict>
                </mc:Fallback>
              </mc:AlternateContent>
            </w:r>
            <w:r w:rsidR="00757031"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>Modal yang disesuaikan</w:t>
            </w:r>
          </w:p>
          <w:p w14:paraId="009AB77B" w14:textId="1AC378AB" w:rsidR="00757031" w:rsidRPr="00717294" w:rsidRDefault="00E45E1E" w:rsidP="0079393C">
            <w:pPr>
              <w:pStyle w:val="Style13"/>
              <w:tabs>
                <w:tab w:val="left" w:pos="475"/>
              </w:tabs>
              <w:spacing w:line="360" w:lineRule="auto"/>
              <w:jc w:val="center"/>
              <w:rPr>
                <w:rFonts w:cs="Bookman Old Style"/>
                <w:strike/>
                <w:color w:val="000000" w:themeColor="text1"/>
                <w:lang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ATMR</w:t>
            </w:r>
          </w:p>
          <w:p w14:paraId="4A7D8FBF" w14:textId="77777777" w:rsidR="006138EF" w:rsidRPr="00717294" w:rsidRDefault="006138EF" w:rsidP="0079393C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  <w:lang w:eastAsia="id-ID"/>
              </w:rPr>
            </w:pPr>
          </w:p>
          <w:p w14:paraId="4BAC1704" w14:textId="0A3CAD99" w:rsidR="0081496E" w:rsidRPr="00717294" w:rsidRDefault="00E9071C" w:rsidP="00CF4A65">
            <w:pPr>
              <w:pStyle w:val="Style13"/>
              <w:numPr>
                <w:ilvl w:val="0"/>
                <w:numId w:val="10"/>
              </w:numPr>
              <w:spacing w:line="360" w:lineRule="auto"/>
              <w:ind w:left="567" w:hanging="567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color w:val="000000" w:themeColor="text1"/>
                <w:lang w:eastAsia="id-ID"/>
              </w:rPr>
              <w:t>Modal</w:t>
            </w: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 xml:space="preserve"> yang disesuaikan </w:t>
            </w:r>
            <w:proofErr w:type="spellStart"/>
            <w:r w:rsidR="0081496E" w:rsidRPr="00717294">
              <w:rPr>
                <w:color w:val="000000" w:themeColor="text1"/>
              </w:rPr>
              <w:t>terdiri</w:t>
            </w:r>
            <w:proofErr w:type="spellEnd"/>
            <w:r w:rsidR="0081496E" w:rsidRPr="00717294">
              <w:rPr>
                <w:color w:val="000000" w:themeColor="text1"/>
              </w:rPr>
              <w:t xml:space="preserve"> dari modal inti (tier 1), modal </w:t>
            </w:r>
            <w:proofErr w:type="spellStart"/>
            <w:r w:rsidR="0081496E" w:rsidRPr="00717294">
              <w:rPr>
                <w:color w:val="000000" w:themeColor="text1"/>
              </w:rPr>
              <w:t>pelengkap</w:t>
            </w:r>
            <w:proofErr w:type="spellEnd"/>
            <w:r w:rsidR="0081496E" w:rsidRPr="00717294">
              <w:rPr>
                <w:color w:val="000000" w:themeColor="text1"/>
              </w:rPr>
              <w:t xml:space="preserve"> (tier 2), dan modal </w:t>
            </w:r>
            <w:proofErr w:type="spellStart"/>
            <w:r w:rsidR="0081496E" w:rsidRPr="00717294">
              <w:rPr>
                <w:color w:val="000000" w:themeColor="text1"/>
              </w:rPr>
              <w:t>pelengkap</w:t>
            </w:r>
            <w:proofErr w:type="spellEnd"/>
            <w:r w:rsidR="0081496E" w:rsidRPr="00717294">
              <w:rPr>
                <w:color w:val="000000" w:themeColor="text1"/>
              </w:rPr>
              <w:t xml:space="preserve"> </w:t>
            </w:r>
            <w:proofErr w:type="spellStart"/>
            <w:r w:rsidR="0081496E" w:rsidRPr="00717294">
              <w:rPr>
                <w:color w:val="000000" w:themeColor="text1"/>
              </w:rPr>
              <w:t>tambahan</w:t>
            </w:r>
            <w:proofErr w:type="spellEnd"/>
            <w:r w:rsidR="0081496E" w:rsidRPr="00717294">
              <w:rPr>
                <w:color w:val="000000" w:themeColor="text1"/>
              </w:rPr>
              <w:t xml:space="preserve"> (tier 3).</w:t>
            </w:r>
          </w:p>
          <w:p w14:paraId="4341AF56" w14:textId="77777777" w:rsidR="0081496E" w:rsidRPr="00717294" w:rsidRDefault="0081496E" w:rsidP="00CF4A65">
            <w:pPr>
              <w:pStyle w:val="Style13"/>
              <w:numPr>
                <w:ilvl w:val="0"/>
                <w:numId w:val="14"/>
              </w:numPr>
              <w:spacing w:line="360" w:lineRule="auto"/>
              <w:rPr>
                <w:color w:val="000000" w:themeColor="text1"/>
              </w:rPr>
            </w:pPr>
            <w:r w:rsidRPr="00717294">
              <w:rPr>
                <w:color w:val="000000" w:themeColor="text1"/>
              </w:rPr>
              <w:t xml:space="preserve">Modal Inti </w:t>
            </w:r>
          </w:p>
          <w:p w14:paraId="52173791" w14:textId="77777777" w:rsidR="0081496E" w:rsidRPr="00717294" w:rsidRDefault="0081496E" w:rsidP="00CF4A65">
            <w:pPr>
              <w:pStyle w:val="Style13"/>
              <w:numPr>
                <w:ilvl w:val="0"/>
                <w:numId w:val="16"/>
              </w:numPr>
              <w:spacing w:line="360" w:lineRule="auto"/>
              <w:ind w:left="1236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color w:val="000000" w:themeColor="text1"/>
              </w:rPr>
              <w:t xml:space="preserve">Modal inti </w:t>
            </w:r>
            <w:proofErr w:type="spellStart"/>
            <w:r w:rsidRPr="00717294">
              <w:rPr>
                <w:color w:val="000000" w:themeColor="text1"/>
              </w:rPr>
              <w:t>terdiri</w:t>
            </w:r>
            <w:proofErr w:type="spellEnd"/>
            <w:r w:rsidRPr="00717294">
              <w:rPr>
                <w:color w:val="000000" w:themeColor="text1"/>
              </w:rPr>
              <w:t xml:space="preserve"> dari: </w:t>
            </w:r>
          </w:p>
          <w:p w14:paraId="3A638248" w14:textId="3F589F8F" w:rsidR="0081496E" w:rsidRPr="00717294" w:rsidRDefault="0081496E" w:rsidP="00CF4A65">
            <w:pPr>
              <w:pStyle w:val="Style13"/>
              <w:numPr>
                <w:ilvl w:val="1"/>
                <w:numId w:val="15"/>
              </w:numPr>
              <w:spacing w:line="360" w:lineRule="auto"/>
              <w:ind w:left="1803" w:hanging="578"/>
              <w:rPr>
                <w:color w:val="000000" w:themeColor="text1"/>
              </w:rPr>
            </w:pPr>
            <w:r w:rsidRPr="00717294">
              <w:rPr>
                <w:color w:val="000000" w:themeColor="text1"/>
              </w:rPr>
              <w:t xml:space="preserve">Modal </w:t>
            </w:r>
            <w:proofErr w:type="spellStart"/>
            <w:r w:rsidRPr="00717294">
              <w:rPr>
                <w:color w:val="000000" w:themeColor="text1"/>
              </w:rPr>
              <w:t>awal</w:t>
            </w:r>
            <w:proofErr w:type="spellEnd"/>
            <w:r w:rsidRPr="00717294">
              <w:rPr>
                <w:color w:val="000000" w:themeColor="text1"/>
              </w:rPr>
              <w:t xml:space="preserve">; </w:t>
            </w:r>
          </w:p>
          <w:p w14:paraId="3E9B3966" w14:textId="18FC08F2" w:rsidR="0081496E" w:rsidRPr="00717294" w:rsidRDefault="0081496E" w:rsidP="00CF4A65">
            <w:pPr>
              <w:pStyle w:val="Style13"/>
              <w:numPr>
                <w:ilvl w:val="1"/>
                <w:numId w:val="15"/>
              </w:numPr>
              <w:spacing w:line="360" w:lineRule="auto"/>
              <w:ind w:left="1803" w:hanging="578"/>
              <w:rPr>
                <w:color w:val="000000" w:themeColor="text1"/>
              </w:rPr>
            </w:pPr>
            <w:r w:rsidRPr="00717294">
              <w:rPr>
                <w:color w:val="000000" w:themeColor="text1"/>
              </w:rPr>
              <w:t xml:space="preserve">Cadangan </w:t>
            </w:r>
            <w:proofErr w:type="spellStart"/>
            <w:r w:rsidRPr="00717294">
              <w:rPr>
                <w:color w:val="000000" w:themeColor="text1"/>
              </w:rPr>
              <w:t>tambahan</w:t>
            </w:r>
            <w:proofErr w:type="spellEnd"/>
            <w:r w:rsidRPr="00717294">
              <w:rPr>
                <w:color w:val="000000" w:themeColor="text1"/>
              </w:rPr>
              <w:t xml:space="preserve"> modal (</w:t>
            </w:r>
            <w:r w:rsidRPr="00717294">
              <w:rPr>
                <w:i/>
                <w:iCs/>
                <w:color w:val="000000" w:themeColor="text1"/>
              </w:rPr>
              <w:t>disclosed reserves</w:t>
            </w:r>
            <w:r w:rsidRPr="00717294">
              <w:rPr>
                <w:color w:val="000000" w:themeColor="text1"/>
              </w:rPr>
              <w:t xml:space="preserve">), </w:t>
            </w:r>
            <w:proofErr w:type="spellStart"/>
            <w:r w:rsidRPr="00717294">
              <w:rPr>
                <w:color w:val="000000" w:themeColor="text1"/>
              </w:rPr>
              <w:t>meliputi</w:t>
            </w:r>
            <w:proofErr w:type="spellEnd"/>
            <w:r w:rsidRPr="00717294">
              <w:rPr>
                <w:color w:val="000000" w:themeColor="text1"/>
              </w:rPr>
              <w:t xml:space="preserve">: </w:t>
            </w:r>
          </w:p>
          <w:p w14:paraId="14B9E633" w14:textId="09777131" w:rsidR="00E754F9" w:rsidRPr="00717294" w:rsidRDefault="0081496E" w:rsidP="00CF4A65">
            <w:pPr>
              <w:pStyle w:val="Style13"/>
              <w:numPr>
                <w:ilvl w:val="2"/>
                <w:numId w:val="15"/>
              </w:numPr>
              <w:spacing w:line="360" w:lineRule="auto"/>
              <w:rPr>
                <w:color w:val="000000" w:themeColor="text1"/>
              </w:rPr>
            </w:pPr>
            <w:proofErr w:type="spellStart"/>
            <w:r w:rsidRPr="00717294">
              <w:rPr>
                <w:color w:val="000000" w:themeColor="text1"/>
              </w:rPr>
              <w:t>faktor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penambah</w:t>
            </w:r>
            <w:proofErr w:type="spellEnd"/>
            <w:r w:rsidRPr="00717294">
              <w:rPr>
                <w:color w:val="000000" w:themeColor="text1"/>
              </w:rPr>
              <w:t xml:space="preserve">, </w:t>
            </w:r>
            <w:proofErr w:type="spellStart"/>
            <w:r w:rsidRPr="00717294">
              <w:rPr>
                <w:color w:val="000000" w:themeColor="text1"/>
              </w:rPr>
              <w:t>yaitu</w:t>
            </w:r>
            <w:proofErr w:type="spellEnd"/>
            <w:r w:rsidRPr="00717294">
              <w:rPr>
                <w:color w:val="000000" w:themeColor="text1"/>
              </w:rPr>
              <w:t xml:space="preserve">: </w:t>
            </w:r>
          </w:p>
          <w:p w14:paraId="36D84084" w14:textId="0349FF18" w:rsidR="00494CC4" w:rsidRPr="00717294" w:rsidRDefault="0081496E" w:rsidP="00CF4A65">
            <w:pPr>
              <w:pStyle w:val="Style13"/>
              <w:numPr>
                <w:ilvl w:val="3"/>
                <w:numId w:val="15"/>
              </w:numPr>
              <w:spacing w:line="360" w:lineRule="auto"/>
              <w:ind w:left="3504" w:hanging="992"/>
              <w:rPr>
                <w:color w:val="000000" w:themeColor="text1"/>
              </w:rPr>
            </w:pPr>
            <w:r w:rsidRPr="00717294">
              <w:rPr>
                <w:color w:val="000000" w:themeColor="text1"/>
              </w:rPr>
              <w:t xml:space="preserve">modal </w:t>
            </w:r>
            <w:proofErr w:type="spellStart"/>
            <w:r w:rsidRPr="00717294">
              <w:rPr>
                <w:color w:val="000000" w:themeColor="text1"/>
              </w:rPr>
              <w:t>tambahan</w:t>
            </w:r>
            <w:proofErr w:type="spellEnd"/>
            <w:r w:rsidRPr="00717294">
              <w:rPr>
                <w:color w:val="000000" w:themeColor="text1"/>
              </w:rPr>
              <w:t xml:space="preserve">; </w:t>
            </w:r>
          </w:p>
          <w:p w14:paraId="42BCD406" w14:textId="48CBF869" w:rsidR="00494CC4" w:rsidRPr="00717294" w:rsidRDefault="0081496E" w:rsidP="00CF4A65">
            <w:pPr>
              <w:pStyle w:val="Style13"/>
              <w:numPr>
                <w:ilvl w:val="3"/>
                <w:numId w:val="15"/>
              </w:numPr>
              <w:spacing w:line="360" w:lineRule="auto"/>
              <w:ind w:left="3504" w:hanging="992"/>
              <w:rPr>
                <w:color w:val="000000" w:themeColor="text1"/>
              </w:rPr>
            </w:pPr>
            <w:proofErr w:type="spellStart"/>
            <w:r w:rsidRPr="00717294">
              <w:rPr>
                <w:color w:val="000000" w:themeColor="text1"/>
              </w:rPr>
              <w:t>hibah</w:t>
            </w:r>
            <w:proofErr w:type="spellEnd"/>
            <w:r w:rsidRPr="00717294">
              <w:rPr>
                <w:color w:val="000000" w:themeColor="text1"/>
              </w:rPr>
              <w:t xml:space="preserve">; </w:t>
            </w:r>
          </w:p>
          <w:p w14:paraId="75CE346A" w14:textId="5405B2EE" w:rsidR="00494CC4" w:rsidRPr="00717294" w:rsidRDefault="0081496E" w:rsidP="00CF4A65">
            <w:pPr>
              <w:pStyle w:val="Style13"/>
              <w:numPr>
                <w:ilvl w:val="3"/>
                <w:numId w:val="15"/>
              </w:numPr>
              <w:spacing w:line="360" w:lineRule="auto"/>
              <w:ind w:left="3504" w:hanging="992"/>
              <w:rPr>
                <w:color w:val="000000" w:themeColor="text1"/>
              </w:rPr>
            </w:pPr>
            <w:proofErr w:type="spellStart"/>
            <w:r w:rsidRPr="00717294">
              <w:rPr>
                <w:color w:val="000000" w:themeColor="text1"/>
              </w:rPr>
              <w:t>cadangan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umum</w:t>
            </w:r>
            <w:proofErr w:type="spellEnd"/>
            <w:r w:rsidRPr="00717294">
              <w:rPr>
                <w:color w:val="000000" w:themeColor="text1"/>
              </w:rPr>
              <w:t xml:space="preserve">; </w:t>
            </w:r>
          </w:p>
          <w:p w14:paraId="4463528A" w14:textId="79AE3CAF" w:rsidR="00494CC4" w:rsidRPr="00717294" w:rsidRDefault="0081496E" w:rsidP="00CF4A65">
            <w:pPr>
              <w:pStyle w:val="Style13"/>
              <w:numPr>
                <w:ilvl w:val="3"/>
                <w:numId w:val="15"/>
              </w:numPr>
              <w:spacing w:line="360" w:lineRule="auto"/>
              <w:ind w:left="3504" w:hanging="992"/>
              <w:rPr>
                <w:color w:val="000000" w:themeColor="text1"/>
              </w:rPr>
            </w:pPr>
            <w:proofErr w:type="spellStart"/>
            <w:r w:rsidRPr="00717294">
              <w:rPr>
                <w:color w:val="000000" w:themeColor="text1"/>
              </w:rPr>
              <w:t>cadangan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tujuan</w:t>
            </w:r>
            <w:proofErr w:type="spellEnd"/>
            <w:r w:rsidRPr="00717294">
              <w:rPr>
                <w:color w:val="000000" w:themeColor="text1"/>
              </w:rPr>
              <w:t xml:space="preserve">; </w:t>
            </w:r>
          </w:p>
          <w:p w14:paraId="22321A2E" w14:textId="2C5AF8D1" w:rsidR="00494CC4" w:rsidRPr="00717294" w:rsidRDefault="0081496E" w:rsidP="00CF4A65">
            <w:pPr>
              <w:pStyle w:val="Style13"/>
              <w:numPr>
                <w:ilvl w:val="3"/>
                <w:numId w:val="15"/>
              </w:numPr>
              <w:spacing w:line="360" w:lineRule="auto"/>
              <w:ind w:left="3504" w:hanging="992"/>
              <w:rPr>
                <w:color w:val="000000" w:themeColor="text1"/>
              </w:rPr>
            </w:pPr>
            <w:proofErr w:type="spellStart"/>
            <w:r w:rsidRPr="00717294">
              <w:rPr>
                <w:color w:val="000000" w:themeColor="text1"/>
              </w:rPr>
              <w:t>laba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tahun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lalu</w:t>
            </w:r>
            <w:proofErr w:type="spellEnd"/>
            <w:r w:rsidRPr="00717294">
              <w:rPr>
                <w:color w:val="000000" w:themeColor="text1"/>
              </w:rPr>
              <w:t xml:space="preserve"> yang </w:t>
            </w:r>
            <w:proofErr w:type="spellStart"/>
            <w:r w:rsidRPr="00717294">
              <w:rPr>
                <w:color w:val="000000" w:themeColor="text1"/>
              </w:rPr>
              <w:t>belum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ditentukan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penggunaannya</w:t>
            </w:r>
            <w:proofErr w:type="spellEnd"/>
            <w:r w:rsidRPr="00717294">
              <w:rPr>
                <w:color w:val="000000" w:themeColor="text1"/>
              </w:rPr>
              <w:t xml:space="preserve">; </w:t>
            </w:r>
          </w:p>
          <w:p w14:paraId="189ACA79" w14:textId="39082B7D" w:rsidR="00494CC4" w:rsidRPr="00717294" w:rsidRDefault="0081496E" w:rsidP="00CF4A65">
            <w:pPr>
              <w:pStyle w:val="Style13"/>
              <w:numPr>
                <w:ilvl w:val="3"/>
                <w:numId w:val="15"/>
              </w:numPr>
              <w:spacing w:line="360" w:lineRule="auto"/>
              <w:ind w:left="3504" w:hanging="992"/>
              <w:rPr>
                <w:color w:val="000000" w:themeColor="text1"/>
              </w:rPr>
            </w:pPr>
            <w:proofErr w:type="spellStart"/>
            <w:r w:rsidRPr="00717294">
              <w:rPr>
                <w:color w:val="000000" w:themeColor="text1"/>
              </w:rPr>
              <w:lastRenderedPageBreak/>
              <w:t>laba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tahun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berjalan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setelah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diperhitungkan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pajak</w:t>
            </w:r>
            <w:proofErr w:type="spellEnd"/>
            <w:r w:rsidRPr="00717294">
              <w:rPr>
                <w:color w:val="000000" w:themeColor="text1"/>
              </w:rPr>
              <w:t xml:space="preserve">, </w:t>
            </w:r>
            <w:proofErr w:type="spellStart"/>
            <w:r w:rsidRPr="00717294">
              <w:rPr>
                <w:color w:val="000000" w:themeColor="text1"/>
              </w:rPr>
              <w:t>sebesar</w:t>
            </w:r>
            <w:proofErr w:type="spellEnd"/>
            <w:r w:rsidRPr="00717294">
              <w:rPr>
                <w:color w:val="000000" w:themeColor="text1"/>
              </w:rPr>
              <w:t xml:space="preserve"> 50% (lima </w:t>
            </w:r>
            <w:proofErr w:type="spellStart"/>
            <w:r w:rsidRPr="00717294">
              <w:rPr>
                <w:color w:val="000000" w:themeColor="text1"/>
              </w:rPr>
              <w:t>puluh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persen</w:t>
            </w:r>
            <w:proofErr w:type="spellEnd"/>
            <w:r w:rsidRPr="00717294">
              <w:rPr>
                <w:color w:val="000000" w:themeColor="text1"/>
              </w:rPr>
              <w:t xml:space="preserve">); </w:t>
            </w:r>
          </w:p>
          <w:p w14:paraId="56CA784E" w14:textId="097931C8" w:rsidR="00494CC4" w:rsidRPr="00717294" w:rsidRDefault="0081496E" w:rsidP="00CF4A65">
            <w:pPr>
              <w:pStyle w:val="Style13"/>
              <w:numPr>
                <w:ilvl w:val="3"/>
                <w:numId w:val="15"/>
              </w:numPr>
              <w:spacing w:line="360" w:lineRule="auto"/>
              <w:ind w:left="3504" w:hanging="992"/>
              <w:rPr>
                <w:color w:val="000000" w:themeColor="text1"/>
              </w:rPr>
            </w:pPr>
            <w:proofErr w:type="spellStart"/>
            <w:r w:rsidRPr="00717294">
              <w:rPr>
                <w:color w:val="000000" w:themeColor="text1"/>
              </w:rPr>
              <w:t>selisih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lebih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penjabaran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laporan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keuangan</w:t>
            </w:r>
            <w:proofErr w:type="spellEnd"/>
            <w:r w:rsidRPr="00717294">
              <w:rPr>
                <w:color w:val="000000" w:themeColor="text1"/>
              </w:rPr>
              <w:t xml:space="preserve">. </w:t>
            </w:r>
          </w:p>
          <w:p w14:paraId="5652EEB2" w14:textId="0CBB6192" w:rsidR="00494CC4" w:rsidRPr="00717294" w:rsidRDefault="0081496E" w:rsidP="00CF4A65">
            <w:pPr>
              <w:pStyle w:val="Style13"/>
              <w:numPr>
                <w:ilvl w:val="2"/>
                <w:numId w:val="15"/>
              </w:numPr>
              <w:spacing w:line="360" w:lineRule="auto"/>
              <w:rPr>
                <w:color w:val="000000" w:themeColor="text1"/>
              </w:rPr>
            </w:pPr>
            <w:proofErr w:type="spellStart"/>
            <w:r w:rsidRPr="00717294">
              <w:rPr>
                <w:color w:val="000000" w:themeColor="text1"/>
              </w:rPr>
              <w:t>faktor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pengurang</w:t>
            </w:r>
            <w:proofErr w:type="spellEnd"/>
            <w:r w:rsidRPr="00717294">
              <w:rPr>
                <w:color w:val="000000" w:themeColor="text1"/>
              </w:rPr>
              <w:t xml:space="preserve">, </w:t>
            </w:r>
            <w:proofErr w:type="spellStart"/>
            <w:r w:rsidRPr="00717294">
              <w:rPr>
                <w:color w:val="000000" w:themeColor="text1"/>
              </w:rPr>
              <w:t>yaitu</w:t>
            </w:r>
            <w:proofErr w:type="spellEnd"/>
            <w:r w:rsidRPr="00717294">
              <w:rPr>
                <w:color w:val="000000" w:themeColor="text1"/>
              </w:rPr>
              <w:t xml:space="preserve">: </w:t>
            </w:r>
          </w:p>
          <w:p w14:paraId="43317A2B" w14:textId="0B9ACB39" w:rsidR="00494CC4" w:rsidRPr="00717294" w:rsidRDefault="0081496E" w:rsidP="00CF4A65">
            <w:pPr>
              <w:pStyle w:val="Style13"/>
              <w:numPr>
                <w:ilvl w:val="3"/>
                <w:numId w:val="15"/>
              </w:numPr>
              <w:spacing w:line="360" w:lineRule="auto"/>
              <w:ind w:left="3646"/>
              <w:rPr>
                <w:color w:val="000000" w:themeColor="text1"/>
              </w:rPr>
            </w:pPr>
            <w:proofErr w:type="spellStart"/>
            <w:r w:rsidRPr="00717294">
              <w:rPr>
                <w:color w:val="000000" w:themeColor="text1"/>
              </w:rPr>
              <w:t>rugi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tahun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lalu</w:t>
            </w:r>
            <w:proofErr w:type="spellEnd"/>
            <w:r w:rsidRPr="00717294">
              <w:rPr>
                <w:color w:val="000000" w:themeColor="text1"/>
              </w:rPr>
              <w:t xml:space="preserve">; </w:t>
            </w:r>
          </w:p>
          <w:p w14:paraId="76F05415" w14:textId="77777777" w:rsidR="009C722F" w:rsidRPr="00717294" w:rsidRDefault="009C722F" w:rsidP="00CF4A65">
            <w:pPr>
              <w:pStyle w:val="Style13"/>
              <w:numPr>
                <w:ilvl w:val="3"/>
                <w:numId w:val="15"/>
              </w:numPr>
              <w:spacing w:line="360" w:lineRule="auto"/>
              <w:ind w:left="3646"/>
              <w:rPr>
                <w:rFonts w:cs="Bookman Old Style"/>
                <w:color w:val="000000" w:themeColor="text1"/>
                <w:lang w:val="id-ID" w:eastAsia="id-ID"/>
              </w:rPr>
            </w:pPr>
            <w:proofErr w:type="spellStart"/>
            <w:r w:rsidRPr="00717294">
              <w:rPr>
                <w:color w:val="000000" w:themeColor="text1"/>
              </w:rPr>
              <w:t>rugi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tahun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berjalan</w:t>
            </w:r>
            <w:proofErr w:type="spellEnd"/>
            <w:r w:rsidRPr="00717294">
              <w:rPr>
                <w:color w:val="000000" w:themeColor="text1"/>
              </w:rPr>
              <w:t>;</w:t>
            </w:r>
          </w:p>
          <w:p w14:paraId="66AD824F" w14:textId="77777777" w:rsidR="009C722F" w:rsidRPr="00717294" w:rsidRDefault="0081496E" w:rsidP="00CF4A65">
            <w:pPr>
              <w:pStyle w:val="Style13"/>
              <w:numPr>
                <w:ilvl w:val="3"/>
                <w:numId w:val="15"/>
              </w:numPr>
              <w:spacing w:line="360" w:lineRule="auto"/>
              <w:ind w:left="3646"/>
              <w:rPr>
                <w:rFonts w:cs="Bookman Old Style"/>
                <w:color w:val="000000" w:themeColor="text1"/>
                <w:lang w:val="id-ID" w:eastAsia="id-ID"/>
              </w:rPr>
            </w:pPr>
            <w:proofErr w:type="spellStart"/>
            <w:r w:rsidRPr="00717294">
              <w:rPr>
                <w:color w:val="000000" w:themeColor="text1"/>
              </w:rPr>
              <w:t>selisih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kurang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penjabaran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laporan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keuangan</w:t>
            </w:r>
            <w:proofErr w:type="spellEnd"/>
            <w:r w:rsidRPr="00717294">
              <w:rPr>
                <w:color w:val="000000" w:themeColor="text1"/>
              </w:rPr>
              <w:t xml:space="preserve">; </w:t>
            </w:r>
          </w:p>
          <w:p w14:paraId="6E073A64" w14:textId="052A5FB5" w:rsidR="009C722F" w:rsidRPr="00717294" w:rsidRDefault="0081496E" w:rsidP="00CF4A65">
            <w:pPr>
              <w:pStyle w:val="Style13"/>
              <w:numPr>
                <w:ilvl w:val="3"/>
                <w:numId w:val="15"/>
              </w:numPr>
              <w:spacing w:line="360" w:lineRule="auto"/>
              <w:ind w:left="3646"/>
              <w:rPr>
                <w:rFonts w:cs="Bookman Old Style"/>
                <w:color w:val="000000" w:themeColor="text1"/>
                <w:lang w:val="id-ID" w:eastAsia="id-ID"/>
              </w:rPr>
            </w:pPr>
            <w:proofErr w:type="spellStart"/>
            <w:r w:rsidRPr="00717294">
              <w:rPr>
                <w:color w:val="000000" w:themeColor="text1"/>
              </w:rPr>
              <w:t>pendapatan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komprehensif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lainnya</w:t>
            </w:r>
            <w:proofErr w:type="spellEnd"/>
            <w:r w:rsidRPr="00717294">
              <w:rPr>
                <w:color w:val="000000" w:themeColor="text1"/>
              </w:rPr>
              <w:t xml:space="preserve"> yang </w:t>
            </w:r>
            <w:proofErr w:type="spellStart"/>
            <w:r w:rsidRPr="00717294">
              <w:rPr>
                <w:color w:val="000000" w:themeColor="text1"/>
              </w:rPr>
              <w:t>negatif</w:t>
            </w:r>
            <w:proofErr w:type="spellEnd"/>
            <w:r w:rsidRPr="00717294">
              <w:rPr>
                <w:color w:val="000000" w:themeColor="text1"/>
              </w:rPr>
              <w:t xml:space="preserve">, yang </w:t>
            </w:r>
            <w:proofErr w:type="spellStart"/>
            <w:r w:rsidRPr="00717294">
              <w:rPr>
                <w:color w:val="000000" w:themeColor="text1"/>
              </w:rPr>
              <w:t>mencakup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kerugian</w:t>
            </w:r>
            <w:proofErr w:type="spellEnd"/>
            <w:r w:rsidRPr="00717294">
              <w:rPr>
                <w:color w:val="000000" w:themeColor="text1"/>
              </w:rPr>
              <w:t xml:space="preserve"> yang </w:t>
            </w:r>
            <w:proofErr w:type="spellStart"/>
            <w:r w:rsidRPr="00717294">
              <w:rPr>
                <w:color w:val="000000" w:themeColor="text1"/>
              </w:rPr>
              <w:t>belum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terealisasi</w:t>
            </w:r>
            <w:proofErr w:type="spellEnd"/>
            <w:r w:rsidRPr="00717294">
              <w:rPr>
                <w:color w:val="000000" w:themeColor="text1"/>
              </w:rPr>
              <w:t xml:space="preserve"> yang </w:t>
            </w:r>
            <w:proofErr w:type="spellStart"/>
            <w:r w:rsidRPr="00717294">
              <w:rPr>
                <w:color w:val="000000" w:themeColor="text1"/>
              </w:rPr>
              <w:t>timbul</w:t>
            </w:r>
            <w:proofErr w:type="spellEnd"/>
            <w:r w:rsidRPr="00717294">
              <w:rPr>
                <w:color w:val="000000" w:themeColor="text1"/>
              </w:rPr>
              <w:t xml:space="preserve"> dari </w:t>
            </w:r>
            <w:proofErr w:type="spellStart"/>
            <w:r w:rsidRPr="00717294">
              <w:rPr>
                <w:color w:val="000000" w:themeColor="text1"/>
              </w:rPr>
              <w:t>penurunan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nilai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wajar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penyertaan</w:t>
            </w:r>
            <w:proofErr w:type="spellEnd"/>
            <w:r w:rsidRPr="00717294">
              <w:rPr>
                <w:color w:val="000000" w:themeColor="text1"/>
              </w:rPr>
              <w:t xml:space="preserve"> yang </w:t>
            </w:r>
            <w:proofErr w:type="spellStart"/>
            <w:r w:rsidRPr="00717294">
              <w:rPr>
                <w:color w:val="000000" w:themeColor="text1"/>
              </w:rPr>
              <w:t>diklasifikasikan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dalam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kelompok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tersedia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untuk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dijual</w:t>
            </w:r>
            <w:proofErr w:type="spellEnd"/>
            <w:r w:rsidR="00741AEF" w:rsidRPr="00717294">
              <w:rPr>
                <w:color w:val="000000" w:themeColor="text1"/>
              </w:rPr>
              <w:t>;</w:t>
            </w:r>
          </w:p>
          <w:p w14:paraId="15054895" w14:textId="45A64F43" w:rsidR="00741AEF" w:rsidRPr="00717294" w:rsidRDefault="00741AEF" w:rsidP="00741AEF">
            <w:pPr>
              <w:pStyle w:val="Style13"/>
              <w:numPr>
                <w:ilvl w:val="3"/>
                <w:numId w:val="15"/>
              </w:numPr>
              <w:spacing w:line="360" w:lineRule="auto"/>
              <w:ind w:left="3646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lastRenderedPageBreak/>
              <w:t>selisih perhitungan PPKA dengan cadangan kerugian penurunan nilai</w:t>
            </w:r>
            <w:r w:rsidRPr="00717294">
              <w:rPr>
                <w:rFonts w:cs="Bookman Old Style"/>
                <w:color w:val="000000" w:themeColor="text1"/>
                <w:lang w:eastAsia="id-ID"/>
              </w:rPr>
              <w:t>.</w:t>
            </w:r>
          </w:p>
          <w:p w14:paraId="54DC848C" w14:textId="711D1D72" w:rsidR="0081496E" w:rsidRPr="00717294" w:rsidRDefault="0081496E" w:rsidP="00CF4A65">
            <w:pPr>
              <w:pStyle w:val="Style13"/>
              <w:numPr>
                <w:ilvl w:val="0"/>
                <w:numId w:val="16"/>
              </w:numPr>
              <w:spacing w:line="360" w:lineRule="auto"/>
              <w:ind w:left="1236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color w:val="000000" w:themeColor="text1"/>
              </w:rPr>
              <w:t xml:space="preserve">Modal inti </w:t>
            </w:r>
            <w:proofErr w:type="spellStart"/>
            <w:r w:rsidRPr="00717294">
              <w:rPr>
                <w:color w:val="000000" w:themeColor="text1"/>
              </w:rPr>
              <w:t>diperhitungkan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dengan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faktor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pengurang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proofErr w:type="spellStart"/>
            <w:r w:rsidRPr="00717294">
              <w:rPr>
                <w:color w:val="000000" w:themeColor="text1"/>
              </w:rPr>
              <w:t>berupa</w:t>
            </w:r>
            <w:proofErr w:type="spellEnd"/>
            <w:r w:rsidRPr="00717294">
              <w:rPr>
                <w:color w:val="000000" w:themeColor="text1"/>
              </w:rPr>
              <w:t xml:space="preserve"> </w:t>
            </w:r>
            <w:r w:rsidRPr="00717294">
              <w:rPr>
                <w:i/>
                <w:color w:val="000000" w:themeColor="text1"/>
              </w:rPr>
              <w:t>goodwill</w:t>
            </w:r>
            <w:r w:rsidR="009C722F" w:rsidRPr="00717294">
              <w:rPr>
                <w:color w:val="000000" w:themeColor="text1"/>
              </w:rPr>
              <w:t>.</w:t>
            </w:r>
          </w:p>
          <w:p w14:paraId="1FD01BAC" w14:textId="26BCC597" w:rsidR="005E3B71" w:rsidRPr="00717294" w:rsidRDefault="005E3B71" w:rsidP="00CF4A65">
            <w:pPr>
              <w:pStyle w:val="Style13"/>
              <w:numPr>
                <w:ilvl w:val="0"/>
                <w:numId w:val="14"/>
              </w:numPr>
              <w:spacing w:line="360" w:lineRule="auto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 xml:space="preserve">Modal </w:t>
            </w:r>
            <w:proofErr w:type="spellStart"/>
            <w:r w:rsidRPr="00717294">
              <w:rPr>
                <w:rFonts w:cs="Bookman Old Style"/>
                <w:color w:val="000000" w:themeColor="text1"/>
                <w:lang w:eastAsia="id-ID"/>
              </w:rPr>
              <w:t>Pelengkap</w:t>
            </w:r>
            <w:proofErr w:type="spellEnd"/>
          </w:p>
          <w:p w14:paraId="5C6B0FFE" w14:textId="49884FFF" w:rsidR="005E3B71" w:rsidRPr="00717294" w:rsidRDefault="005E3B71" w:rsidP="00CF4A65">
            <w:pPr>
              <w:pStyle w:val="Style13"/>
              <w:numPr>
                <w:ilvl w:val="0"/>
                <w:numId w:val="17"/>
              </w:numPr>
              <w:spacing w:line="360" w:lineRule="auto"/>
              <w:ind w:left="1378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Modal pelengkap meliputi:</w:t>
            </w:r>
          </w:p>
          <w:p w14:paraId="125162E3" w14:textId="4922FB9E" w:rsidR="005E3B71" w:rsidRPr="00717294" w:rsidRDefault="005E3B71" w:rsidP="00CF4A65">
            <w:pPr>
              <w:pStyle w:val="Style13"/>
              <w:numPr>
                <w:ilvl w:val="1"/>
                <w:numId w:val="17"/>
              </w:numPr>
              <w:spacing w:line="360" w:lineRule="auto"/>
              <w:ind w:left="1945" w:hanging="578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cadangan revaluasi aktiva tetap;</w:t>
            </w:r>
          </w:p>
          <w:p w14:paraId="5CC06546" w14:textId="7FA84A77" w:rsidR="005E3B71" w:rsidRPr="00717294" w:rsidRDefault="005E3B71" w:rsidP="00CF4A65">
            <w:pPr>
              <w:pStyle w:val="Style13"/>
              <w:numPr>
                <w:ilvl w:val="1"/>
                <w:numId w:val="17"/>
              </w:numPr>
              <w:spacing w:line="360" w:lineRule="auto"/>
              <w:ind w:left="1945" w:hanging="578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cadangan umum penyisihan penghapusan aktiva produktif (PPAP) yang wajib dibentuk dengan jumlah paling tinggi sebesar 1,25%</w:t>
            </w:r>
            <w:r w:rsidRPr="00717294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(satu koma dua puluh lima persen) dari ATMR untuk Risiko Kredit;</w:t>
            </w:r>
          </w:p>
          <w:p w14:paraId="5BFA28DC" w14:textId="77777777" w:rsidR="005E3B71" w:rsidRPr="00717294" w:rsidRDefault="005E3B71" w:rsidP="00CF4A65">
            <w:pPr>
              <w:pStyle w:val="Style13"/>
              <w:numPr>
                <w:ilvl w:val="1"/>
                <w:numId w:val="17"/>
              </w:numPr>
              <w:spacing w:line="360" w:lineRule="auto"/>
              <w:ind w:left="1945" w:hanging="578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pendapatan komprehensif lainnya paling tinggi sebesar 45% (empat puluh lima persen), yaitu berupa keuntungan yang belum terealisasi yang timbul dari peningkatan nilai wajar penyertaan yang diklasifikasikan dalam kelompok 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lastRenderedPageBreak/>
              <w:t>tersedia untuk dijual.</w:t>
            </w:r>
          </w:p>
          <w:p w14:paraId="26FE787C" w14:textId="77777777" w:rsidR="005E3B71" w:rsidRPr="00717294" w:rsidRDefault="005E3B71" w:rsidP="00CF4A65">
            <w:pPr>
              <w:pStyle w:val="Style13"/>
              <w:numPr>
                <w:ilvl w:val="0"/>
                <w:numId w:val="17"/>
              </w:numPr>
              <w:spacing w:line="360" w:lineRule="auto"/>
              <w:ind w:left="1378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Modal pelengkap hanya dapat diperhitungkan paling tinggi sebesar 100% (seratus persen) dari modal inti.</w:t>
            </w:r>
          </w:p>
          <w:p w14:paraId="1FA66427" w14:textId="321FC5D5" w:rsidR="00710DA3" w:rsidRPr="00717294" w:rsidRDefault="00710DA3" w:rsidP="00CF4A65">
            <w:pPr>
              <w:pStyle w:val="Style13"/>
              <w:numPr>
                <w:ilvl w:val="0"/>
                <w:numId w:val="14"/>
              </w:numPr>
              <w:spacing w:line="360" w:lineRule="auto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Modal Pelengkap Tambahan</w:t>
            </w:r>
          </w:p>
          <w:p w14:paraId="4D5CFBF7" w14:textId="341AA161" w:rsidR="00710DA3" w:rsidRPr="00717294" w:rsidRDefault="00710DA3" w:rsidP="00CF4A65">
            <w:pPr>
              <w:pStyle w:val="Style13"/>
              <w:numPr>
                <w:ilvl w:val="1"/>
                <w:numId w:val="14"/>
              </w:numPr>
              <w:spacing w:line="360" w:lineRule="auto"/>
              <w:ind w:left="1378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Modal pelengkap tambahan adalah pinjaman subordinasi yang memenuhi kriteria sebagai berikut:</w:t>
            </w:r>
          </w:p>
          <w:p w14:paraId="033B1DBB" w14:textId="7045BE71" w:rsidR="00710DA3" w:rsidRPr="00717294" w:rsidRDefault="00710DA3" w:rsidP="00CF4A65">
            <w:pPr>
              <w:pStyle w:val="Style13"/>
              <w:numPr>
                <w:ilvl w:val="1"/>
                <w:numId w:val="18"/>
              </w:numPr>
              <w:spacing w:line="360" w:lineRule="auto"/>
              <w:ind w:left="1945" w:hanging="567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tidak dijamin oleh LPEI atau perusahaan anak dan telah disetor penuh;</w:t>
            </w:r>
          </w:p>
          <w:p w14:paraId="0DF05119" w14:textId="7C53CAF2" w:rsidR="00710DA3" w:rsidRPr="00717294" w:rsidRDefault="00710DA3" w:rsidP="00CF4A65">
            <w:pPr>
              <w:pStyle w:val="Style13"/>
              <w:numPr>
                <w:ilvl w:val="1"/>
                <w:numId w:val="18"/>
              </w:numPr>
              <w:spacing w:line="360" w:lineRule="auto"/>
              <w:ind w:left="1945" w:hanging="567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memiliki jangka waktu perjanjian sekurang-kurangnya 2 (dua) tahun;</w:t>
            </w:r>
          </w:p>
          <w:p w14:paraId="5763EE78" w14:textId="359DAFC8" w:rsidR="00710DA3" w:rsidRPr="00717294" w:rsidRDefault="00710DA3" w:rsidP="00CF4A65">
            <w:pPr>
              <w:pStyle w:val="Style13"/>
              <w:numPr>
                <w:ilvl w:val="1"/>
                <w:numId w:val="18"/>
              </w:numPr>
              <w:spacing w:line="360" w:lineRule="auto"/>
              <w:ind w:left="1945" w:hanging="567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tidak dapat dibayar sebelum jadwal waktu yang ditetapkan dalam perjanjian pinjaman kecuali dengan persetujuan Menteri Keuangan;</w:t>
            </w:r>
          </w:p>
          <w:p w14:paraId="08694B06" w14:textId="77777777" w:rsidR="00710DA3" w:rsidRPr="00717294" w:rsidRDefault="00710DA3" w:rsidP="00CF4A65">
            <w:pPr>
              <w:pStyle w:val="Style13"/>
              <w:numPr>
                <w:ilvl w:val="1"/>
                <w:numId w:val="18"/>
              </w:numPr>
              <w:spacing w:line="360" w:lineRule="auto"/>
              <w:ind w:left="1945" w:hanging="567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terdapat klausula yang mengikat (</w:t>
            </w:r>
            <w:r w:rsidRPr="00717294">
              <w:rPr>
                <w:rFonts w:cs="Bookman Old Style"/>
                <w:i/>
                <w:color w:val="000000" w:themeColor="text1"/>
                <w:lang w:val="id-ID" w:eastAsia="id-ID"/>
              </w:rPr>
              <w:t>lock-in clause)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yang menyatakan bahwa tidak dapat dilakukan pembayaran pokok atau bunga, termasuk pembayaran pada 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lastRenderedPageBreak/>
              <w:t>saat jatuh tempo, apabila pembayaran dimaksud dapat menyebabkan Rasio Kecukupan Modal secara individual atau secara konsolidasi dengan perusahaan anak tidak memenuhi ketentuan yang berlaku;</w:t>
            </w:r>
          </w:p>
          <w:p w14:paraId="651D75A0" w14:textId="77777777" w:rsidR="00710DA3" w:rsidRPr="00717294" w:rsidRDefault="00710DA3" w:rsidP="00CF4A65">
            <w:pPr>
              <w:pStyle w:val="Style13"/>
              <w:numPr>
                <w:ilvl w:val="1"/>
                <w:numId w:val="18"/>
              </w:numPr>
              <w:spacing w:line="360" w:lineRule="auto"/>
              <w:ind w:left="1945" w:hanging="567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terdapat perjanjian pinjaman yang jelas termasuk jadwal pelunasannya; dan</w:t>
            </w:r>
          </w:p>
          <w:p w14:paraId="5768A62D" w14:textId="363656C3" w:rsidR="00710DA3" w:rsidRPr="00717294" w:rsidRDefault="00710DA3" w:rsidP="00CF4A65">
            <w:pPr>
              <w:pStyle w:val="Style13"/>
              <w:numPr>
                <w:ilvl w:val="1"/>
                <w:numId w:val="18"/>
              </w:numPr>
              <w:spacing w:line="360" w:lineRule="auto"/>
              <w:ind w:left="1945" w:hanging="567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memperoleh persetujuan terlebih dahulu dari Menteri Keuangan.</w:t>
            </w:r>
          </w:p>
          <w:p w14:paraId="64BBF420" w14:textId="425A614A" w:rsidR="00710DA3" w:rsidRPr="00717294" w:rsidRDefault="00710DA3" w:rsidP="00CF4A65">
            <w:pPr>
              <w:pStyle w:val="Style13"/>
              <w:numPr>
                <w:ilvl w:val="1"/>
                <w:numId w:val="14"/>
              </w:numPr>
              <w:spacing w:line="360" w:lineRule="auto"/>
              <w:ind w:left="1378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Modal pelengkap tambahan dapat digunakan sepanjang memenuhi kriteria sebagai berikut:</w:t>
            </w:r>
          </w:p>
          <w:p w14:paraId="1991500F" w14:textId="1E6F0813" w:rsidR="00710DA3" w:rsidRPr="00717294" w:rsidRDefault="00710DA3" w:rsidP="00CF4A65">
            <w:pPr>
              <w:pStyle w:val="Style13"/>
              <w:numPr>
                <w:ilvl w:val="1"/>
                <w:numId w:val="17"/>
              </w:numPr>
              <w:spacing w:line="360" w:lineRule="auto"/>
              <w:ind w:left="1945" w:hanging="567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hanya digunakan untuk memperhitungkan Risiko Pasar;</w:t>
            </w:r>
          </w:p>
          <w:p w14:paraId="76B92085" w14:textId="249594D3" w:rsidR="00710DA3" w:rsidRPr="00717294" w:rsidRDefault="00710DA3" w:rsidP="00CF4A65">
            <w:pPr>
              <w:pStyle w:val="Style13"/>
              <w:numPr>
                <w:ilvl w:val="1"/>
                <w:numId w:val="17"/>
              </w:numPr>
              <w:spacing w:line="360" w:lineRule="auto"/>
              <w:ind w:left="1945" w:hanging="567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tidak melebihi 250% (dua ratus lima puluh persen) dari bagian modal inti yang dialokasikan untuk memperhitungkan Risiko Pasar; dan</w:t>
            </w:r>
          </w:p>
          <w:p w14:paraId="32F4FCDC" w14:textId="197B26EA" w:rsidR="005E3B71" w:rsidRPr="00717294" w:rsidRDefault="00710DA3" w:rsidP="00CF4A65">
            <w:pPr>
              <w:pStyle w:val="Style13"/>
              <w:numPr>
                <w:ilvl w:val="1"/>
                <w:numId w:val="17"/>
              </w:numPr>
              <w:spacing w:line="360" w:lineRule="auto"/>
              <w:ind w:left="1945" w:hanging="567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jumlah modal pelengkap dan modal 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lastRenderedPageBreak/>
              <w:t>pelengkap tambahan paling tinggi sebesar 100% (seratus persen) dari modal inti.</w:t>
            </w:r>
          </w:p>
          <w:p w14:paraId="7CAA36A4" w14:textId="51B9C28A" w:rsidR="002F47BD" w:rsidRPr="00717294" w:rsidRDefault="00E45E1E" w:rsidP="00717294">
            <w:pPr>
              <w:pStyle w:val="Style13"/>
              <w:numPr>
                <w:ilvl w:val="0"/>
                <w:numId w:val="10"/>
              </w:numPr>
              <w:spacing w:line="360" w:lineRule="auto"/>
              <w:ind w:left="567" w:hanging="567"/>
              <w:rPr>
                <w:rFonts w:cs="Bookman Old Style"/>
                <w:strike/>
                <w:color w:val="000000" w:themeColor="text1"/>
                <w:lang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ATMR </w:t>
            </w:r>
            <w:proofErr w:type="spellStart"/>
            <w:r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terdiri</w:t>
            </w:r>
            <w:proofErr w:type="spellEnd"/>
            <w:r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 dari </w:t>
            </w:r>
            <w:proofErr w:type="spellStart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risiko</w:t>
            </w:r>
            <w:proofErr w:type="spellEnd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kredit</w:t>
            </w:r>
            <w:proofErr w:type="spellEnd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risiko</w:t>
            </w:r>
            <w:proofErr w:type="spellEnd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 pasar, dan </w:t>
            </w:r>
            <w:proofErr w:type="spellStart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risiko</w:t>
            </w:r>
            <w:proofErr w:type="spellEnd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operasional</w:t>
            </w:r>
            <w:proofErr w:type="spellEnd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sebagaimana</w:t>
            </w:r>
            <w:proofErr w:type="spellEnd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diatur</w:t>
            </w:r>
            <w:proofErr w:type="spellEnd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dalam</w:t>
            </w:r>
            <w:proofErr w:type="spellEnd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 Surat </w:t>
            </w:r>
            <w:proofErr w:type="spellStart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Edaran</w:t>
            </w:r>
            <w:proofErr w:type="spellEnd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Otoritas</w:t>
            </w:r>
            <w:proofErr w:type="spellEnd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 Jasa </w:t>
            </w:r>
            <w:proofErr w:type="spellStart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Keuangan</w:t>
            </w:r>
            <w:proofErr w:type="spellEnd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mengenai</w:t>
            </w:r>
            <w:proofErr w:type="spellEnd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Kewajiban</w:t>
            </w:r>
            <w:proofErr w:type="spellEnd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Penyediaan</w:t>
            </w:r>
            <w:proofErr w:type="spellEnd"/>
            <w:r w:rsidR="00B631EB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 Modal Minimum LPEI</w:t>
            </w:r>
            <w:r w:rsidR="00717294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.</w:t>
            </w:r>
            <w:r w:rsidR="00B631EB" w:rsidRPr="00717294">
              <w:rPr>
                <w:rStyle w:val="FontStyle33"/>
                <w:strike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717294" w:rsidRPr="00717294" w14:paraId="49EFD619" w14:textId="77777777" w:rsidTr="00757031">
        <w:tc>
          <w:tcPr>
            <w:tcW w:w="21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1B05A" w14:textId="400BE6DD" w:rsidR="00757031" w:rsidRPr="00717294" w:rsidRDefault="00757031" w:rsidP="0079393C">
            <w:pPr>
              <w:pStyle w:val="Style17"/>
              <w:widowControl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672A0F" w14:textId="77777777" w:rsidR="00757031" w:rsidRPr="00717294" w:rsidRDefault="00757031" w:rsidP="0079393C">
            <w:pPr>
              <w:pStyle w:val="Style16"/>
              <w:widowControl/>
              <w:numPr>
                <w:ilvl w:val="0"/>
                <w:numId w:val="8"/>
              </w:numPr>
              <w:spacing w:line="360" w:lineRule="auto"/>
              <w:ind w:left="357" w:hanging="357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C57896" w14:textId="77777777" w:rsidR="00757031" w:rsidRPr="00717294" w:rsidRDefault="00757031" w:rsidP="0079393C">
            <w:pPr>
              <w:pStyle w:val="Style16"/>
              <w:widowControl/>
              <w:spacing w:line="360" w:lineRule="auto"/>
              <w:jc w:val="left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>Rasio piutang pembiayaan bermasalah terhadap modal disetor.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973A" w14:textId="3DABF78F" w:rsidR="00757031" w:rsidRPr="00717294" w:rsidRDefault="00757031" w:rsidP="00CF4A65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567" w:hanging="567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717294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Bagi </w:t>
            </w:r>
            <w:r w:rsidR="001F272A" w:rsidRPr="00717294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LPEI</w:t>
            </w:r>
            <w:r w:rsidRPr="00717294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  <w:p w14:paraId="0944EFE9" w14:textId="77777777" w:rsidR="006D7464" w:rsidRPr="00717294" w:rsidRDefault="006D7464" w:rsidP="006D7464">
            <w:pPr>
              <w:pStyle w:val="ListParagraph"/>
              <w:spacing w:after="0" w:line="360" w:lineRule="auto"/>
              <w:ind w:left="567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14:paraId="1AE65354" w14:textId="4AA8CC82" w:rsidR="00757031" w:rsidRPr="00717294" w:rsidRDefault="005D1399" w:rsidP="0079393C">
            <w:pPr>
              <w:pStyle w:val="Style16"/>
              <w:widowControl/>
              <w:spacing w:line="360" w:lineRule="auto"/>
              <w:jc w:val="center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Fonts w:cs="Bookman Old Style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72064" behindDoc="0" locked="0" layoutInCell="1" allowOverlap="1" wp14:anchorId="59C96795" wp14:editId="150629FA">
                      <wp:simplePos x="0" y="0"/>
                      <wp:positionH relativeFrom="column">
                        <wp:posOffset>750285</wp:posOffset>
                      </wp:positionH>
                      <wp:positionV relativeFrom="paragraph">
                        <wp:posOffset>467995</wp:posOffset>
                      </wp:positionV>
                      <wp:extent cx="2711450" cy="0"/>
                      <wp:effectExtent l="0" t="0" r="317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11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D51FA4" id="Straight Connector 2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9.1pt,36.85pt" to="272.6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" strokecolor="windowText">
                      <o:lock v:ext="edit" shapetype="f"/>
                    </v:line>
                  </w:pict>
                </mc:Fallback>
              </mc:AlternateContent>
            </w:r>
            <w:r w:rsidR="00757031" w:rsidRPr="00717294">
              <w:rPr>
                <w:rFonts w:cs="Bookman Old Style"/>
                <w:noProof/>
                <w:color w:val="000000" w:themeColor="text1"/>
                <w:lang w:val="id-ID"/>
              </w:rPr>
              <w:t>Piutang Pembiayaan</w:t>
            </w:r>
            <w:r w:rsidR="00757031"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 xml:space="preserve"> Bermasalah - CKPN Piutang Pembiayaan Bermasalah</w:t>
            </w:r>
          </w:p>
          <w:p w14:paraId="11178D64" w14:textId="77777777" w:rsidR="00757031" w:rsidRPr="00717294" w:rsidRDefault="00757031" w:rsidP="0079393C">
            <w:pPr>
              <w:pStyle w:val="Style13"/>
              <w:widowControl/>
              <w:tabs>
                <w:tab w:val="left" w:pos="451"/>
              </w:tabs>
              <w:spacing w:line="360" w:lineRule="auto"/>
              <w:ind w:left="336" w:hanging="336"/>
              <w:jc w:val="center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>Modal Disetor + Cadangan Umum</w:t>
            </w:r>
          </w:p>
          <w:p w14:paraId="4F9800EE" w14:textId="77777777" w:rsidR="00757031" w:rsidRPr="00717294" w:rsidRDefault="00757031" w:rsidP="0079393C">
            <w:pPr>
              <w:pStyle w:val="Style13"/>
              <w:widowControl/>
              <w:tabs>
                <w:tab w:val="left" w:pos="451"/>
              </w:tabs>
              <w:spacing w:line="360" w:lineRule="auto"/>
              <w:ind w:left="336" w:hanging="336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</w:p>
          <w:p w14:paraId="673D9D68" w14:textId="6A0B34B5" w:rsidR="00757031" w:rsidRPr="00717294" w:rsidRDefault="00757031" w:rsidP="00CF4A65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567" w:hanging="567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717294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Bagi </w:t>
            </w:r>
            <w:r w:rsidR="001F272A" w:rsidRPr="00717294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UUS</w:t>
            </w:r>
            <w:r w:rsidRPr="00717294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  <w:p w14:paraId="4AF1FF3C" w14:textId="77777777" w:rsidR="006D7464" w:rsidRPr="00717294" w:rsidRDefault="006D7464" w:rsidP="006D7464">
            <w:pPr>
              <w:pStyle w:val="ListParagraph"/>
              <w:spacing w:after="0" w:line="360" w:lineRule="auto"/>
              <w:ind w:left="567"/>
              <w:jc w:val="both"/>
              <w:rPr>
                <w:rStyle w:val="FontStyle33"/>
                <w:rFonts w:cstheme="minorBidi"/>
                <w:color w:val="000000" w:themeColor="text1"/>
                <w:sz w:val="24"/>
                <w:szCs w:val="24"/>
              </w:rPr>
            </w:pPr>
          </w:p>
          <w:p w14:paraId="41CC98EA" w14:textId="77777777" w:rsidR="00757031" w:rsidRPr="00717294" w:rsidRDefault="00757031" w:rsidP="0079393C">
            <w:pPr>
              <w:pStyle w:val="Style16"/>
              <w:widowControl/>
              <w:spacing w:line="360" w:lineRule="auto"/>
              <w:jc w:val="center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Fonts w:cs="Bookman Old Style"/>
                <w:noProof/>
                <w:color w:val="000000" w:themeColor="text1"/>
                <w:lang w:val="id-ID" w:eastAsia="id-ID"/>
              </w:rPr>
              <w:t>Aset Produktif</w:t>
            </w: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 xml:space="preserve"> Bermasalah - CKPN Aset</w:t>
            </w:r>
          </w:p>
          <w:p w14:paraId="611325B1" w14:textId="1D596585" w:rsidR="00757031" w:rsidRPr="00717294" w:rsidRDefault="005D1399" w:rsidP="0079393C">
            <w:pPr>
              <w:pStyle w:val="Style16"/>
              <w:widowControl/>
              <w:spacing w:line="360" w:lineRule="auto"/>
              <w:jc w:val="center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Fonts w:cs="Bookman Old Style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75136" behindDoc="0" locked="0" layoutInCell="1" allowOverlap="1" wp14:anchorId="1E979A65" wp14:editId="55C5B90F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203199</wp:posOffset>
                      </wp:positionV>
                      <wp:extent cx="2982595" cy="0"/>
                      <wp:effectExtent l="0" t="0" r="2730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82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BDB54" id="Straight Connector 5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5.65pt,16pt" to="290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" strokecolor="windowText">
                      <o:lock v:ext="edit" shapetype="f"/>
                    </v:line>
                  </w:pict>
                </mc:Fallback>
              </mc:AlternateContent>
            </w:r>
            <w:r w:rsidR="00757031"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>Produktif Bermasalah</w:t>
            </w:r>
          </w:p>
          <w:p w14:paraId="3699EB97" w14:textId="77777777" w:rsidR="00757031" w:rsidRPr="00717294" w:rsidRDefault="00757031" w:rsidP="0079393C">
            <w:pPr>
              <w:pStyle w:val="Style13"/>
              <w:widowControl/>
              <w:tabs>
                <w:tab w:val="left" w:pos="451"/>
              </w:tabs>
              <w:spacing w:line="360" w:lineRule="auto"/>
              <w:ind w:left="336" w:hanging="336"/>
              <w:jc w:val="center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>Modal Disetor + Cadangan Umum</w:t>
            </w:r>
          </w:p>
        </w:tc>
      </w:tr>
      <w:tr w:rsidR="00717294" w:rsidRPr="00717294" w14:paraId="4AF9AC2E" w14:textId="77777777" w:rsidTr="00757031">
        <w:tc>
          <w:tcPr>
            <w:tcW w:w="21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F5598C" w14:textId="77777777" w:rsidR="00757031" w:rsidRPr="00717294" w:rsidRDefault="00757031" w:rsidP="0079393C">
            <w:pPr>
              <w:pStyle w:val="Style17"/>
              <w:widowControl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7908E2" w14:textId="77777777" w:rsidR="00757031" w:rsidRPr="00717294" w:rsidRDefault="00757031" w:rsidP="0079393C">
            <w:pPr>
              <w:pStyle w:val="Style16"/>
              <w:widowControl/>
              <w:numPr>
                <w:ilvl w:val="0"/>
                <w:numId w:val="8"/>
              </w:numPr>
              <w:spacing w:line="360" w:lineRule="auto"/>
              <w:ind w:left="357" w:hanging="357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568258" w14:textId="77777777" w:rsidR="00757031" w:rsidRPr="00717294" w:rsidRDefault="00757031" w:rsidP="0079393C">
            <w:pPr>
              <w:pStyle w:val="Style16"/>
              <w:widowControl/>
              <w:spacing w:line="360" w:lineRule="auto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>Rasio piutang berkualitas rendah terhadap modal disetor.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454E" w14:textId="712F5981" w:rsidR="00757031" w:rsidRPr="00717294" w:rsidRDefault="00757031" w:rsidP="00CF4A65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567" w:hanging="567"/>
              <w:jc w:val="both"/>
              <w:rPr>
                <w:rFonts w:ascii="Bookman Old Style" w:hAnsi="Bookman Old Style" w:cs="Bookman Old Style"/>
                <w:noProof/>
                <w:color w:val="000000" w:themeColor="text1"/>
                <w:sz w:val="24"/>
                <w:szCs w:val="24"/>
              </w:rPr>
            </w:pPr>
            <w:r w:rsidRPr="00717294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Bagi </w:t>
            </w:r>
            <w:r w:rsidR="001F272A" w:rsidRPr="00717294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LPEI</w:t>
            </w:r>
            <w:r w:rsidRPr="00717294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  <w:p w14:paraId="0A16AB4A" w14:textId="77777777" w:rsidR="00757031" w:rsidRPr="00717294" w:rsidRDefault="00757031" w:rsidP="0079393C">
            <w:pPr>
              <w:pStyle w:val="Style16"/>
              <w:widowControl/>
              <w:spacing w:line="360" w:lineRule="auto"/>
              <w:rPr>
                <w:rFonts w:cs="Bookman Old Style"/>
                <w:noProof/>
                <w:color w:val="000000" w:themeColor="text1"/>
                <w:lang w:val="id-ID"/>
              </w:rPr>
            </w:pPr>
          </w:p>
          <w:p w14:paraId="22B5E35E" w14:textId="04EB2C9C" w:rsidR="00757031" w:rsidRPr="00717294" w:rsidRDefault="005D1399" w:rsidP="0079393C">
            <w:pPr>
              <w:pStyle w:val="Style16"/>
              <w:widowControl/>
              <w:spacing w:line="360" w:lineRule="auto"/>
              <w:jc w:val="center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Fonts w:cs="Bookman Old Style"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73088" behindDoc="0" locked="0" layoutInCell="1" allowOverlap="1" wp14:anchorId="390AD14F" wp14:editId="78AC4BF7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447674</wp:posOffset>
                      </wp:positionV>
                      <wp:extent cx="2870835" cy="0"/>
                      <wp:effectExtent l="0" t="0" r="247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70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8796C" id="Straight Connector 3" o:spid="_x0000_s1026" style="position:absolute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0.7pt,35.25pt" to="286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" strokecolor="windowText">
                      <o:lock v:ext="edit" shapetype="f"/>
                    </v:line>
                  </w:pict>
                </mc:Fallback>
              </mc:AlternateContent>
            </w:r>
            <w:r w:rsidR="00757031" w:rsidRPr="00717294">
              <w:rPr>
                <w:rFonts w:cs="Bookman Old Style"/>
                <w:noProof/>
                <w:color w:val="000000" w:themeColor="text1"/>
                <w:lang w:val="id-ID"/>
              </w:rPr>
              <w:t>Piutang Pembiayaan</w:t>
            </w:r>
            <w:r w:rsidR="00757031"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 xml:space="preserve"> Berkualitas Rendah - CKPN untuk </w:t>
            </w:r>
            <w:r w:rsidR="00757031" w:rsidRPr="00717294">
              <w:rPr>
                <w:rFonts w:cs="Bookman Old Style"/>
                <w:noProof/>
                <w:color w:val="000000" w:themeColor="text1"/>
                <w:lang w:val="id-ID"/>
              </w:rPr>
              <w:t>Piutang Pembiayaan</w:t>
            </w:r>
            <w:r w:rsidR="00757031"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 xml:space="preserve"> Berkualitas Rendah</w:t>
            </w:r>
          </w:p>
          <w:p w14:paraId="36E04A71" w14:textId="77777777" w:rsidR="00757031" w:rsidRPr="00717294" w:rsidRDefault="00757031" w:rsidP="0079393C">
            <w:pPr>
              <w:pStyle w:val="Style16"/>
              <w:widowControl/>
              <w:spacing w:line="360" w:lineRule="auto"/>
              <w:jc w:val="center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>Modal Disetor + Cadangan Umum</w:t>
            </w:r>
          </w:p>
          <w:p w14:paraId="55949ADB" w14:textId="77777777" w:rsidR="00757031" w:rsidRPr="00717294" w:rsidRDefault="00757031" w:rsidP="0079393C">
            <w:pPr>
              <w:pStyle w:val="Style16"/>
              <w:widowControl/>
              <w:spacing w:line="360" w:lineRule="auto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</w:p>
          <w:p w14:paraId="41059A2D" w14:textId="78600D2F" w:rsidR="00757031" w:rsidRPr="00717294" w:rsidRDefault="00757031" w:rsidP="00CF4A65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567" w:hanging="567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717294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Bagi </w:t>
            </w:r>
            <w:r w:rsidR="001F272A" w:rsidRPr="00717294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UUS</w:t>
            </w:r>
            <w:r w:rsidRPr="00717294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  <w:p w14:paraId="0EF8894A" w14:textId="77777777" w:rsidR="00757031" w:rsidRPr="00717294" w:rsidRDefault="00757031" w:rsidP="0079393C">
            <w:pPr>
              <w:pStyle w:val="ListParagraph"/>
              <w:spacing w:after="0" w:line="360" w:lineRule="auto"/>
              <w:ind w:left="567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14:paraId="582BAC63" w14:textId="6638961F" w:rsidR="006D7464" w:rsidRPr="00717294" w:rsidRDefault="005D1399" w:rsidP="006D7464">
            <w:pPr>
              <w:pStyle w:val="Style16"/>
              <w:widowControl/>
              <w:spacing w:line="360" w:lineRule="auto"/>
              <w:jc w:val="center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Fonts w:cs="Bookman Old Style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76160" behindDoc="0" locked="0" layoutInCell="1" allowOverlap="1" wp14:anchorId="6F0C9B83" wp14:editId="2B248F48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506379</wp:posOffset>
                      </wp:positionV>
                      <wp:extent cx="3820795" cy="0"/>
                      <wp:effectExtent l="0" t="0" r="2730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20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F6FD2" id="Straight Connector 6" o:spid="_x0000_s1026" style="position:absolute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.1pt,39.85pt" to="324.9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" strokecolor="windowText">
                      <o:lock v:ext="edit" shapetype="f"/>
                    </v:line>
                  </w:pict>
                </mc:Fallback>
              </mc:AlternateContent>
            </w:r>
            <w:r w:rsidR="00757031" w:rsidRPr="00717294">
              <w:rPr>
                <w:rFonts w:cs="Bookman Old Style"/>
                <w:noProof/>
                <w:color w:val="000000" w:themeColor="text1"/>
                <w:lang w:val="id-ID" w:eastAsia="id-ID"/>
              </w:rPr>
              <w:t>Aset Produktif</w:t>
            </w:r>
            <w:r w:rsidR="00757031"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 xml:space="preserve"> Berkualitas Rendah - CKPN untuk </w:t>
            </w:r>
            <w:r w:rsidR="00757031" w:rsidRPr="00717294">
              <w:rPr>
                <w:rFonts w:cs="Bookman Old Style"/>
                <w:noProof/>
                <w:color w:val="000000" w:themeColor="text1"/>
                <w:lang w:val="id-ID"/>
              </w:rPr>
              <w:t>Aset Produktif</w:t>
            </w:r>
            <w:r w:rsidR="00757031"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 xml:space="preserve"> Berkualitas Rendah</w:t>
            </w:r>
          </w:p>
          <w:p w14:paraId="738185DF" w14:textId="77777777" w:rsidR="00757031" w:rsidRPr="00717294" w:rsidRDefault="00757031" w:rsidP="0079393C">
            <w:pPr>
              <w:pStyle w:val="Style16"/>
              <w:widowControl/>
              <w:spacing w:line="360" w:lineRule="auto"/>
              <w:jc w:val="center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>Modal Disetor + Cadangan Umum</w:t>
            </w:r>
          </w:p>
        </w:tc>
      </w:tr>
      <w:tr w:rsidR="00717294" w:rsidRPr="00717294" w14:paraId="1B51178F" w14:textId="77777777" w:rsidTr="00757031">
        <w:tc>
          <w:tcPr>
            <w:tcW w:w="21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4F3767" w14:textId="77777777" w:rsidR="00757031" w:rsidRPr="00717294" w:rsidRDefault="00757031" w:rsidP="0079393C">
            <w:pPr>
              <w:pStyle w:val="Style17"/>
              <w:widowControl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0D4A53" w14:textId="77777777" w:rsidR="00757031" w:rsidRPr="00717294" w:rsidRDefault="00757031" w:rsidP="0079393C">
            <w:pPr>
              <w:pStyle w:val="Style16"/>
              <w:widowControl/>
              <w:numPr>
                <w:ilvl w:val="0"/>
                <w:numId w:val="8"/>
              </w:numPr>
              <w:spacing w:line="360" w:lineRule="auto"/>
              <w:ind w:left="357" w:hanging="357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E93F2C" w14:textId="09AE98DC" w:rsidR="00757031" w:rsidRPr="00717294" w:rsidRDefault="00757031" w:rsidP="0079393C">
            <w:pPr>
              <w:pStyle w:val="Style16"/>
              <w:widowControl/>
              <w:spacing w:line="360" w:lineRule="auto"/>
              <w:jc w:val="left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 xml:space="preserve">Kecukupan modal </w:t>
            </w:r>
            <w:r w:rsidR="001F272A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LPEI</w:t>
            </w: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 xml:space="preserve"> untuk mengantisipasi potensi kerugian sesuai profil risiko.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5FD7" w14:textId="7DA77A84" w:rsidR="00757031" w:rsidRPr="00717294" w:rsidRDefault="00757031" w:rsidP="0079393C">
            <w:pPr>
              <w:pStyle w:val="Style16"/>
              <w:widowControl/>
              <w:spacing w:line="360" w:lineRule="auto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 xml:space="preserve">Penilaian kecukupan modal </w:t>
            </w:r>
            <w:r w:rsidR="003B2D07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LPEI</w:t>
            </w: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 xml:space="preserve"> untuk mengantisipasi potensi kerugian sesuai profil risiko dilakukan dengan memperhatikan antara lain: </w:t>
            </w:r>
          </w:p>
          <w:p w14:paraId="124E8151" w14:textId="77777777" w:rsidR="00757031" w:rsidRPr="00717294" w:rsidRDefault="00757031" w:rsidP="0079393C">
            <w:pPr>
              <w:pStyle w:val="Style16"/>
              <w:widowControl/>
              <w:numPr>
                <w:ilvl w:val="0"/>
                <w:numId w:val="9"/>
              </w:numPr>
              <w:spacing w:line="360" w:lineRule="auto"/>
              <w:ind w:left="567" w:hanging="567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 xml:space="preserve">risiko inheren; </w:t>
            </w:r>
          </w:p>
          <w:p w14:paraId="68C3BB78" w14:textId="77777777" w:rsidR="00757031" w:rsidRPr="00717294" w:rsidRDefault="00757031" w:rsidP="0079393C">
            <w:pPr>
              <w:pStyle w:val="Style16"/>
              <w:widowControl/>
              <w:numPr>
                <w:ilvl w:val="0"/>
                <w:numId w:val="9"/>
              </w:numPr>
              <w:spacing w:line="360" w:lineRule="auto"/>
              <w:ind w:left="567" w:hanging="567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 xml:space="preserve">kualitas penerapan manajemen risiko; </w:t>
            </w:r>
          </w:p>
          <w:p w14:paraId="37FBC987" w14:textId="77777777" w:rsidR="00757031" w:rsidRPr="00717294" w:rsidRDefault="00757031" w:rsidP="0079393C">
            <w:pPr>
              <w:pStyle w:val="Style16"/>
              <w:widowControl/>
              <w:numPr>
                <w:ilvl w:val="0"/>
                <w:numId w:val="9"/>
              </w:numPr>
              <w:spacing w:line="360" w:lineRule="auto"/>
              <w:ind w:left="567" w:hanging="567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>tingkat risiko; dan</w:t>
            </w:r>
          </w:p>
          <w:p w14:paraId="516F1F33" w14:textId="6ADF80B4" w:rsidR="00757031" w:rsidRPr="00717294" w:rsidRDefault="00757031" w:rsidP="0079393C">
            <w:pPr>
              <w:pStyle w:val="Style16"/>
              <w:widowControl/>
              <w:numPr>
                <w:ilvl w:val="0"/>
                <w:numId w:val="9"/>
              </w:numPr>
              <w:spacing w:line="360" w:lineRule="auto"/>
              <w:ind w:left="567" w:hanging="567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 xml:space="preserve">peringkat profil risiko </w:t>
            </w:r>
            <w:r w:rsidR="00B709D1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LPEI</w:t>
            </w: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 xml:space="preserve"> baik secara individual maupun konsolidasi.</w:t>
            </w:r>
          </w:p>
          <w:p w14:paraId="2F0CDB98" w14:textId="77777777" w:rsidR="00757031" w:rsidRPr="00717294" w:rsidRDefault="00757031" w:rsidP="0079393C">
            <w:pPr>
              <w:pStyle w:val="Style16"/>
              <w:widowControl/>
              <w:spacing w:line="360" w:lineRule="auto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 xml:space="preserve">Penilaian kecukupan modal dengan mengantisipasi potensi kerugian sesuai profil risiko dapat dilakukan melalui analisis </w:t>
            </w:r>
            <w:r w:rsidRPr="00717294">
              <w:rPr>
                <w:rStyle w:val="FontStyle33"/>
                <w:i/>
                <w:color w:val="000000" w:themeColor="text1"/>
                <w:sz w:val="24"/>
                <w:szCs w:val="24"/>
                <w:lang w:val="id-ID" w:eastAsia="id-ID"/>
              </w:rPr>
              <w:t>stress testing</w:t>
            </w: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>.</w:t>
            </w:r>
          </w:p>
        </w:tc>
      </w:tr>
      <w:tr w:rsidR="00717294" w:rsidRPr="00717294" w14:paraId="5150CAE6" w14:textId="77777777" w:rsidTr="00757031">
        <w:tc>
          <w:tcPr>
            <w:tcW w:w="216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018B6A" w14:textId="77777777" w:rsidR="00757031" w:rsidRPr="00717294" w:rsidRDefault="00757031" w:rsidP="0079393C">
            <w:pPr>
              <w:pStyle w:val="Style16"/>
              <w:widowControl/>
              <w:numPr>
                <w:ilvl w:val="0"/>
                <w:numId w:val="7"/>
              </w:numPr>
              <w:spacing w:line="360" w:lineRule="auto"/>
              <w:ind w:left="357" w:hanging="357"/>
              <w:jc w:val="left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lastRenderedPageBreak/>
              <w:t>Pengelolaan permodalan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4E1969" w14:textId="77777777" w:rsidR="00757031" w:rsidRPr="00717294" w:rsidRDefault="00757031" w:rsidP="0079393C">
            <w:pPr>
              <w:pStyle w:val="Style16"/>
              <w:widowControl/>
              <w:spacing w:line="360" w:lineRule="auto"/>
              <w:jc w:val="left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>a.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317196" w14:textId="7D09AB20" w:rsidR="00757031" w:rsidRPr="00717294" w:rsidRDefault="00757031" w:rsidP="0079393C">
            <w:pPr>
              <w:pStyle w:val="Style16"/>
              <w:widowControl/>
              <w:spacing w:line="360" w:lineRule="auto"/>
              <w:jc w:val="left"/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 xml:space="preserve">Manajemen permodalan </w:t>
            </w:r>
            <w:r w:rsidR="00FF1360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LPEI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4C37" w14:textId="4708DEE4" w:rsidR="002829CB" w:rsidRPr="00717294" w:rsidRDefault="00D91284" w:rsidP="00C128EE">
            <w:pPr>
              <w:pStyle w:val="Style16"/>
              <w:widowControl/>
              <w:spacing w:line="360" w:lineRule="auto"/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 xml:space="preserve">Hal ini meliputi pemahaman </w:t>
            </w:r>
            <w:proofErr w:type="spellStart"/>
            <w:r w:rsidR="00FF1360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Dire</w:t>
            </w:r>
            <w:r w:rsidR="00C128EE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ktur</w:t>
            </w:r>
            <w:proofErr w:type="spellEnd"/>
            <w:r w:rsidR="00C128EE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C128EE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Eksekutif</w:t>
            </w:r>
            <w:proofErr w:type="spellEnd"/>
            <w:r w:rsidR="00C128EE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 xml:space="preserve"> dan Dewan </w:t>
            </w:r>
            <w:proofErr w:type="spellStart"/>
            <w:r w:rsidR="00C128EE" w:rsidRPr="00717294">
              <w:rPr>
                <w:rStyle w:val="FontStyle33"/>
                <w:color w:val="000000" w:themeColor="text1"/>
                <w:sz w:val="24"/>
                <w:szCs w:val="24"/>
                <w:lang w:eastAsia="id-ID"/>
              </w:rPr>
              <w:t>Direktur</w:t>
            </w:r>
            <w:proofErr w:type="spellEnd"/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>, kebijakan dan prosedur pengelolaan modal, perencanaan modal, penilaian kecukupan modal, dan kaji ulang pihak independen.</w:t>
            </w:r>
          </w:p>
        </w:tc>
      </w:tr>
      <w:tr w:rsidR="00F140EC" w:rsidRPr="00717294" w14:paraId="01C04457" w14:textId="77777777" w:rsidTr="00757031">
        <w:tc>
          <w:tcPr>
            <w:tcW w:w="21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84A935" w14:textId="77777777" w:rsidR="00757031" w:rsidRPr="00717294" w:rsidRDefault="00757031" w:rsidP="0079393C">
            <w:pPr>
              <w:pStyle w:val="Style17"/>
              <w:widowControl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5C0CF4" w14:textId="77777777" w:rsidR="00757031" w:rsidRPr="00717294" w:rsidRDefault="00757031" w:rsidP="0079393C">
            <w:pPr>
              <w:pStyle w:val="Style16"/>
              <w:widowControl/>
              <w:spacing w:line="360" w:lineRule="auto"/>
              <w:jc w:val="left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>b.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69B70B" w14:textId="77777777" w:rsidR="00757031" w:rsidRPr="00717294" w:rsidRDefault="00757031" w:rsidP="0079393C">
            <w:pPr>
              <w:pStyle w:val="Style16"/>
              <w:widowControl/>
              <w:spacing w:line="360" w:lineRule="auto"/>
              <w:jc w:val="left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>Kemampuan akses permodalan yang dilihat dari sumber internal dan sumber eksternal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0900" w14:textId="77777777" w:rsidR="00757031" w:rsidRPr="00717294" w:rsidRDefault="00757031" w:rsidP="0079393C">
            <w:pPr>
              <w:pStyle w:val="Style13"/>
              <w:widowControl/>
              <w:numPr>
                <w:ilvl w:val="1"/>
                <w:numId w:val="4"/>
              </w:numPr>
              <w:spacing w:line="360" w:lineRule="auto"/>
              <w:ind w:left="567" w:hanging="567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>Akses modal dari sumber internal antara lain berasal dari kinerja rentabilitas yang mendukung permodalan.</w:t>
            </w:r>
          </w:p>
          <w:p w14:paraId="639FBA70" w14:textId="38DBFF7E" w:rsidR="002829CB" w:rsidRPr="00717294" w:rsidRDefault="00D91284" w:rsidP="00AC1B80">
            <w:pPr>
              <w:pStyle w:val="Style13"/>
              <w:widowControl/>
              <w:numPr>
                <w:ilvl w:val="1"/>
                <w:numId w:val="4"/>
              </w:numPr>
              <w:spacing w:line="360" w:lineRule="auto"/>
              <w:ind w:left="567" w:hanging="567"/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</w:pPr>
            <w:r w:rsidRPr="00717294">
              <w:rPr>
                <w:rStyle w:val="FontStyle33"/>
                <w:color w:val="000000" w:themeColor="text1"/>
                <w:sz w:val="24"/>
                <w:szCs w:val="24"/>
                <w:lang w:val="id-ID" w:eastAsia="id-ID"/>
              </w:rPr>
              <w:t>Akses modal dari sumber eksternal antara lain berasal dari pasar modal.</w:t>
            </w:r>
          </w:p>
        </w:tc>
      </w:tr>
    </w:tbl>
    <w:p w14:paraId="480A756D" w14:textId="77777777" w:rsidR="007B772E" w:rsidRPr="00717294" w:rsidRDefault="007B772E" w:rsidP="0079393C">
      <w:pPr>
        <w:widowControl/>
        <w:autoSpaceDE/>
        <w:autoSpaceDN/>
        <w:adjustRightInd/>
        <w:spacing w:line="360" w:lineRule="auto"/>
        <w:rPr>
          <w:color w:val="000000" w:themeColor="text1"/>
        </w:rPr>
        <w:sectPr w:rsidR="007B772E" w:rsidRPr="00717294" w:rsidSect="00007167">
          <w:pgSz w:w="18722" w:h="12242" w:orient="landscape" w:code="142"/>
          <w:pgMar w:top="1701" w:right="1418" w:bottom="1418" w:left="1418" w:header="709" w:footer="709" w:gutter="0"/>
          <w:cols w:space="708"/>
          <w:docGrid w:linePitch="360"/>
        </w:sectPr>
      </w:pPr>
    </w:p>
    <w:p w14:paraId="2F70C00D" w14:textId="77777777" w:rsidR="0019285C" w:rsidRPr="00717294" w:rsidRDefault="0019285C" w:rsidP="0079393C">
      <w:pPr>
        <w:widowControl/>
        <w:spacing w:line="360" w:lineRule="auto"/>
        <w:ind w:right="100"/>
        <w:rPr>
          <w:color w:val="000000" w:themeColor="text1"/>
          <w:lang w:val="id-ID"/>
        </w:rPr>
      </w:pPr>
    </w:p>
    <w:p w14:paraId="5447BCCD" w14:textId="139A527F" w:rsidR="00C27937" w:rsidRPr="00717294" w:rsidRDefault="00C51B96" w:rsidP="0079393C">
      <w:pPr>
        <w:widowControl/>
        <w:spacing w:line="360" w:lineRule="auto"/>
        <w:ind w:right="100"/>
        <w:rPr>
          <w:color w:val="000000" w:themeColor="text1"/>
          <w:lang w:val="id-ID"/>
        </w:rPr>
      </w:pPr>
      <w:r w:rsidRPr="00717294">
        <w:rPr>
          <w:color w:val="000000" w:themeColor="text1"/>
          <w:lang w:val="id-ID"/>
        </w:rPr>
        <w:t xml:space="preserve">Tabel IV.B: </w:t>
      </w:r>
      <w:proofErr w:type="spellStart"/>
      <w:r w:rsidR="000F70E3" w:rsidRPr="00717294">
        <w:rPr>
          <w:rStyle w:val="FontStyle29"/>
          <w:color w:val="000000" w:themeColor="text1"/>
          <w:sz w:val="24"/>
          <w:szCs w:val="24"/>
          <w:lang w:eastAsia="id-ID"/>
        </w:rPr>
        <w:t>Pedoman</w:t>
      </w:r>
      <w:proofErr w:type="spellEnd"/>
      <w:r w:rsidR="000F70E3" w:rsidRPr="00717294">
        <w:rPr>
          <w:rStyle w:val="FontStyle29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0F70E3" w:rsidRPr="00717294">
        <w:rPr>
          <w:rStyle w:val="FontStyle29"/>
          <w:color w:val="000000" w:themeColor="text1"/>
          <w:sz w:val="24"/>
          <w:szCs w:val="24"/>
          <w:lang w:eastAsia="id-ID"/>
        </w:rPr>
        <w:t>Penetapan</w:t>
      </w:r>
      <w:proofErr w:type="spellEnd"/>
      <w:r w:rsidR="00C1371A" w:rsidRPr="00717294">
        <w:rPr>
          <w:rStyle w:val="FontStyle29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7B772E" w:rsidRPr="00717294">
        <w:rPr>
          <w:color w:val="000000" w:themeColor="text1"/>
        </w:rPr>
        <w:t>Peringkat</w:t>
      </w:r>
      <w:proofErr w:type="spellEnd"/>
      <w:r w:rsidR="007B772E" w:rsidRPr="00717294">
        <w:rPr>
          <w:color w:val="000000" w:themeColor="text1"/>
        </w:rPr>
        <w:t xml:space="preserve"> Faktor </w:t>
      </w:r>
      <w:proofErr w:type="spellStart"/>
      <w:r w:rsidR="007B772E" w:rsidRPr="00717294">
        <w:rPr>
          <w:color w:val="000000" w:themeColor="text1"/>
        </w:rPr>
        <w:t>Permodalan</w:t>
      </w:r>
      <w:proofErr w:type="spellEnd"/>
    </w:p>
    <w:tbl>
      <w:tblPr>
        <w:tblW w:w="9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3"/>
        <w:gridCol w:w="7797"/>
      </w:tblGrid>
      <w:tr w:rsidR="00717294" w:rsidRPr="00717294" w14:paraId="085BDBAE" w14:textId="77777777" w:rsidTr="000302F0">
        <w:trPr>
          <w:tblHeader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F22EC06" w14:textId="77777777" w:rsidR="007B772E" w:rsidRPr="00717294" w:rsidRDefault="007B772E" w:rsidP="0079393C">
            <w:pPr>
              <w:widowControl/>
              <w:spacing w:line="360" w:lineRule="auto"/>
              <w:ind w:left="57" w:right="113"/>
              <w:jc w:val="center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Peringkat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9C57D11" w14:textId="77777777" w:rsidR="007B772E" w:rsidRPr="00717294" w:rsidRDefault="007B772E" w:rsidP="0079393C">
            <w:pPr>
              <w:widowControl/>
              <w:spacing w:line="360" w:lineRule="auto"/>
              <w:ind w:left="57" w:right="113"/>
              <w:jc w:val="center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Definisi</w:t>
            </w:r>
          </w:p>
        </w:tc>
      </w:tr>
      <w:tr w:rsidR="00717294" w:rsidRPr="00717294" w14:paraId="71050C41" w14:textId="77777777" w:rsidTr="000302F0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6845" w14:textId="77777777" w:rsidR="007B772E" w:rsidRPr="00717294" w:rsidRDefault="00D04CC0" w:rsidP="0079393C">
            <w:pPr>
              <w:widowControl/>
              <w:spacing w:line="360" w:lineRule="auto"/>
              <w:ind w:left="57" w:right="113"/>
              <w:jc w:val="center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Peringkat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F28A" w14:textId="7AF21E22" w:rsidR="007B772E" w:rsidRPr="00717294" w:rsidRDefault="00E10611" w:rsidP="0079393C">
            <w:pPr>
              <w:widowControl/>
              <w:spacing w:line="360" w:lineRule="auto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memiliki kualitas dan kecukupan permodalan yang sangat memadai relatif terhadap profil risiko yang disertai dengan pengelolaan permodalan yang sangat kuat sesuai dengan karakteristik, skala usaha, dan kompleksitas usaha </w:t>
            </w: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.</w:t>
            </w:r>
          </w:p>
          <w:p w14:paraId="376058F2" w14:textId="7302B847" w:rsidR="007B772E" w:rsidRPr="00717294" w:rsidRDefault="00E10611" w:rsidP="0079393C">
            <w:pPr>
              <w:widowControl/>
              <w:spacing w:line="360" w:lineRule="auto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yang termasuk dalam </w:t>
            </w:r>
            <w:r w:rsidR="001C0A3C" w:rsidRPr="00717294">
              <w:rPr>
                <w:rFonts w:cs="Bookman Old Style"/>
                <w:color w:val="000000" w:themeColor="text1"/>
                <w:lang w:val="id-ID" w:eastAsia="id-ID"/>
              </w:rPr>
              <w:t>p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eringkat 1 memenuhi seluruh atau </w:t>
            </w:r>
            <w:r w:rsidR="00CA01FB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sebagian besar dari contoh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karakteristik</w:t>
            </w:r>
            <w:r w:rsidR="00EA1542" w:rsidRPr="00717294">
              <w:rPr>
                <w:rFonts w:cs="Bookman Old Style"/>
                <w:color w:val="000000" w:themeColor="text1"/>
                <w:lang w:val="en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sebagai berikut:</w:t>
            </w:r>
          </w:p>
          <w:p w14:paraId="06411A54" w14:textId="3E0E99A6" w:rsidR="007B772E" w:rsidRPr="00717294" w:rsidRDefault="00E10611" w:rsidP="0079393C">
            <w:pPr>
              <w:widowControl/>
              <w:numPr>
                <w:ilvl w:val="0"/>
                <w:numId w:val="5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memiliki tingkat permodal</w:t>
            </w:r>
            <w:r w:rsidR="00CA01FB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an yang sangat memadai, sangat mampu mengantisipasi seluruh </w:t>
            </w:r>
            <w:r w:rsidR="00387C46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risiko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yang </w:t>
            </w:r>
            <w:proofErr w:type="gramStart"/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dihadapi,dan</w:t>
            </w:r>
            <w:proofErr w:type="gramEnd"/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mendukung ekspansi usaha </w:t>
            </w:r>
            <w:r w:rsidR="00B5086F"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ke depan</w:t>
            </w:r>
            <w:r w:rsidR="00387C46" w:rsidRPr="00717294">
              <w:rPr>
                <w:rFonts w:cs="Bookman Old Style"/>
                <w:color w:val="000000" w:themeColor="text1"/>
                <w:lang w:val="id-ID" w:eastAsia="id-ID"/>
              </w:rPr>
              <w:t>;</w:t>
            </w:r>
          </w:p>
          <w:p w14:paraId="0A9BCDE7" w14:textId="2A106706" w:rsidR="007B772E" w:rsidRPr="00717294" w:rsidRDefault="00387C46" w:rsidP="0079393C">
            <w:pPr>
              <w:widowControl/>
              <w:numPr>
                <w:ilvl w:val="0"/>
                <w:numId w:val="5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kualitas komponen</w:t>
            </w:r>
            <w:r w:rsidR="001A79CC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permodalan pada umumnya sangat 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baik, permanen, dan dapat menyerap kerugian;</w:t>
            </w:r>
          </w:p>
          <w:p w14:paraId="1636D20A" w14:textId="3E35767F" w:rsidR="007B772E" w:rsidRPr="00717294" w:rsidRDefault="00E10611" w:rsidP="0079393C">
            <w:pPr>
              <w:widowControl/>
              <w:numPr>
                <w:ilvl w:val="0"/>
                <w:numId w:val="5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telah melakukan </w:t>
            </w:r>
            <w:r w:rsidR="007B772E" w:rsidRPr="00717294">
              <w:rPr>
                <w:rFonts w:cs="Bookman Old Style"/>
                <w:i/>
                <w:iCs/>
                <w:color w:val="000000" w:themeColor="text1"/>
                <w:lang w:val="id-ID" w:eastAsia="id-ID"/>
              </w:rPr>
              <w:t xml:space="preserve">stress testing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dengan hasil yang dapat menutup seluruh </w:t>
            </w:r>
            <w:r w:rsidR="00387C46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risiko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yang dihadapi dengan sangat memadai</w:t>
            </w:r>
            <w:r w:rsidR="00387C46" w:rsidRPr="00717294">
              <w:rPr>
                <w:rFonts w:cs="Bookman Old Style"/>
                <w:color w:val="000000" w:themeColor="text1"/>
                <w:lang w:val="id-ID" w:eastAsia="id-ID"/>
              </w:rPr>
              <w:t>;</w:t>
            </w:r>
          </w:p>
          <w:p w14:paraId="5024892C" w14:textId="358995BF" w:rsidR="007B772E" w:rsidRPr="00717294" w:rsidRDefault="00E10611" w:rsidP="0079393C">
            <w:pPr>
              <w:widowControl/>
              <w:numPr>
                <w:ilvl w:val="0"/>
                <w:numId w:val="5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memiliki manajemen permodalan yang sangat baik dan/atau memiliki proses penilaian kecukupan modal yang sangat baik sesuai dengan strategi dan tujuan bisnis serta kompleksitas usaha dan skala </w:t>
            </w:r>
            <w:r w:rsidR="00B5086F"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387C46" w:rsidRPr="00717294">
              <w:rPr>
                <w:rFonts w:cs="Bookman Old Style"/>
                <w:color w:val="000000" w:themeColor="text1"/>
                <w:lang w:val="id-ID" w:eastAsia="id-ID"/>
              </w:rPr>
              <w:t>; dan</w:t>
            </w:r>
          </w:p>
          <w:p w14:paraId="24AF3806" w14:textId="7AF9BFBC" w:rsidR="007B772E" w:rsidRPr="00717294" w:rsidRDefault="00E10611" w:rsidP="00BA36DC">
            <w:pPr>
              <w:widowControl/>
              <w:numPr>
                <w:ilvl w:val="0"/>
                <w:numId w:val="5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memiliki akses sumber permodalan yang sangat baik</w:t>
            </w:r>
            <w:r w:rsidR="00BA36DC" w:rsidRPr="00717294">
              <w:rPr>
                <w:rFonts w:cs="Bookman Old Style"/>
                <w:color w:val="000000" w:themeColor="text1"/>
                <w:lang w:val="id-ID" w:eastAsia="id-ID"/>
              </w:rPr>
              <w:t>.</w:t>
            </w:r>
          </w:p>
        </w:tc>
      </w:tr>
      <w:tr w:rsidR="00717294" w:rsidRPr="00717294" w14:paraId="485EB74B" w14:textId="77777777" w:rsidTr="000302F0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FDCA" w14:textId="77777777" w:rsidR="007B772E" w:rsidRPr="00717294" w:rsidRDefault="00D04CC0" w:rsidP="0079393C">
            <w:pPr>
              <w:widowControl/>
              <w:spacing w:line="360" w:lineRule="auto"/>
              <w:ind w:left="57" w:right="113"/>
              <w:jc w:val="center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Peringkat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290B" w14:textId="1A61A1BC" w:rsidR="007B772E" w:rsidRPr="00717294" w:rsidRDefault="00E10611" w:rsidP="0079393C">
            <w:pPr>
              <w:widowControl/>
              <w:spacing w:line="360" w:lineRule="auto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memiliki kualitas dan kecukupan permodalan yang memadai relatif terhadap profil risiko, yang disertai dengan pengelolaan</w:t>
            </w:r>
            <w:r w:rsidR="00CA01FB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yang kuat sesuai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dengan karakteristik, skala usaha, dan kompleksitas usaha </w:t>
            </w: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.</w:t>
            </w:r>
          </w:p>
          <w:p w14:paraId="085F4BBD" w14:textId="2B9D95D9" w:rsidR="007B772E" w:rsidRPr="00717294" w:rsidRDefault="00E10611" w:rsidP="0079393C">
            <w:pPr>
              <w:widowControl/>
              <w:spacing w:line="360" w:lineRule="auto"/>
              <w:jc w:val="both"/>
              <w:rPr>
                <w:rFonts w:cs="Bookman Old Style"/>
                <w:color w:val="000000" w:themeColor="text1"/>
                <w:lang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yang termasuk dalam </w:t>
            </w:r>
            <w:r w:rsidR="00D04CC0" w:rsidRPr="00717294">
              <w:rPr>
                <w:rFonts w:cs="Bookman Old Style"/>
                <w:color w:val="000000" w:themeColor="text1"/>
                <w:lang w:val="id-ID" w:eastAsia="id-ID"/>
              </w:rPr>
              <w:t>p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eringkat 2 memenuhi sel</w:t>
            </w:r>
            <w:r w:rsidR="00CA01FB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uruh atau sebagian besar dari contoh karakteristik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sebagai berikut:</w:t>
            </w:r>
            <w:r w:rsidRPr="00717294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</w:p>
          <w:p w14:paraId="4AE942BD" w14:textId="767644FB" w:rsidR="007B772E" w:rsidRPr="00717294" w:rsidRDefault="00E10611" w:rsidP="0079393C">
            <w:pPr>
              <w:widowControl/>
              <w:numPr>
                <w:ilvl w:val="0"/>
                <w:numId w:val="1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memiliki tingkat permodalan yang memadai dan dapat </w:t>
            </w:r>
            <w:r w:rsidR="00CA01FB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mengantisipasi hampir seluruh </w:t>
            </w:r>
            <w:r w:rsidR="00D04CC0" w:rsidRPr="00717294">
              <w:rPr>
                <w:rFonts w:cs="Bookman Old Style"/>
                <w:color w:val="000000" w:themeColor="text1"/>
                <w:lang w:val="id-ID" w:eastAsia="id-ID"/>
              </w:rPr>
              <w:t>r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isiko yang dihadapi</w:t>
            </w:r>
            <w:r w:rsidR="00D04CC0" w:rsidRPr="00717294">
              <w:rPr>
                <w:rFonts w:cs="Bookman Old Style"/>
                <w:color w:val="000000" w:themeColor="text1"/>
                <w:lang w:val="id-ID" w:eastAsia="id-ID"/>
              </w:rPr>
              <w:t>;</w:t>
            </w:r>
          </w:p>
          <w:p w14:paraId="71B22586" w14:textId="75DCCBF5" w:rsidR="007B772E" w:rsidRPr="00717294" w:rsidRDefault="00D04CC0" w:rsidP="0079393C">
            <w:pPr>
              <w:widowControl/>
              <w:numPr>
                <w:ilvl w:val="0"/>
                <w:numId w:val="1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k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ualitas kompone</w:t>
            </w:r>
            <w:r w:rsidR="001A79CC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n permodalan pada umumnya baik,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permanen, dan dapat menyerap kerugian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;</w:t>
            </w:r>
          </w:p>
          <w:p w14:paraId="5A566FDA" w14:textId="0FBC4AA1" w:rsidR="007B772E" w:rsidRPr="00717294" w:rsidRDefault="00E10611" w:rsidP="0079393C">
            <w:pPr>
              <w:widowControl/>
              <w:numPr>
                <w:ilvl w:val="0"/>
                <w:numId w:val="1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telah melakukan </w:t>
            </w:r>
            <w:r w:rsidR="007B772E" w:rsidRPr="00717294">
              <w:rPr>
                <w:rFonts w:cs="Bookman Old Style"/>
                <w:i/>
                <w:iCs/>
                <w:color w:val="000000" w:themeColor="text1"/>
                <w:lang w:val="id-ID" w:eastAsia="id-ID"/>
              </w:rPr>
              <w:t xml:space="preserve">stress testing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dengan hasil yang dapat menutup seluruh </w:t>
            </w:r>
            <w:r w:rsidR="00D04CC0" w:rsidRPr="00717294">
              <w:rPr>
                <w:rFonts w:cs="Bookman Old Style"/>
                <w:color w:val="000000" w:themeColor="text1"/>
                <w:lang w:val="id-ID" w:eastAsia="id-ID"/>
              </w:rPr>
              <w:t>r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isiko yang dihadapi dengan memadai</w:t>
            </w:r>
            <w:r w:rsidR="00D04CC0" w:rsidRPr="00717294">
              <w:rPr>
                <w:rFonts w:cs="Bookman Old Style"/>
                <w:color w:val="000000" w:themeColor="text1"/>
                <w:lang w:val="id-ID" w:eastAsia="id-ID"/>
              </w:rPr>
              <w:t>;</w:t>
            </w:r>
          </w:p>
          <w:p w14:paraId="410DE6DF" w14:textId="259F8954" w:rsidR="007B772E" w:rsidRPr="00717294" w:rsidRDefault="00E10611" w:rsidP="0079393C">
            <w:pPr>
              <w:widowControl/>
              <w:numPr>
                <w:ilvl w:val="0"/>
                <w:numId w:val="1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memiliki </w:t>
            </w:r>
            <w:r w:rsidR="00CA01FB" w:rsidRPr="00717294">
              <w:rPr>
                <w:rFonts w:cs="Bookman Old Style"/>
                <w:color w:val="000000" w:themeColor="text1"/>
                <w:lang w:val="id-ID" w:eastAsia="id-ID"/>
              </w:rPr>
              <w:t>manajemen permodalan</w:t>
            </w:r>
            <w:r w:rsidR="007406D1" w:rsidRPr="00717294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r w:rsidR="00CA01FB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yang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baik dan/atau memiliki proses penilaian kecukupan modal yang baik</w:t>
            </w:r>
            <w:r w:rsidR="002D6E63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sesuai </w:t>
            </w:r>
            <w:r w:rsidR="002D6E63" w:rsidRPr="00717294">
              <w:rPr>
                <w:rFonts w:cs="Bookman Old Style"/>
                <w:color w:val="000000" w:themeColor="text1"/>
                <w:lang w:val="id-ID" w:eastAsia="id-ID"/>
              </w:rPr>
              <w:lastRenderedPageBreak/>
              <w:t xml:space="preserve">dengan strategi dan tujuan bisnis serta kompleksitas usaha dan skala </w:t>
            </w:r>
            <w:r w:rsidR="00B5086F"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2D6E63" w:rsidRPr="00717294">
              <w:rPr>
                <w:rFonts w:cs="Bookman Old Style"/>
                <w:color w:val="000000" w:themeColor="text1"/>
                <w:lang w:val="id-ID" w:eastAsia="id-ID"/>
              </w:rPr>
              <w:t>; dan</w:t>
            </w:r>
          </w:p>
          <w:p w14:paraId="4D5EC956" w14:textId="5305C21F" w:rsidR="007B772E" w:rsidRPr="00717294" w:rsidRDefault="00E10611" w:rsidP="00BA36DC">
            <w:pPr>
              <w:widowControl/>
              <w:numPr>
                <w:ilvl w:val="0"/>
                <w:numId w:val="1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memiliki akses sumbe</w:t>
            </w:r>
            <w:r w:rsidR="00BA36DC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r permodalan yang baik. </w:t>
            </w:r>
          </w:p>
        </w:tc>
      </w:tr>
      <w:tr w:rsidR="00717294" w:rsidRPr="00717294" w14:paraId="2AB84CA0" w14:textId="77777777" w:rsidTr="000302F0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83EC" w14:textId="77777777" w:rsidR="007B772E" w:rsidRPr="00717294" w:rsidRDefault="00D04CC0" w:rsidP="0079393C">
            <w:pPr>
              <w:widowControl/>
              <w:spacing w:line="360" w:lineRule="auto"/>
              <w:ind w:left="57" w:right="113"/>
              <w:jc w:val="center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lastRenderedPageBreak/>
              <w:t xml:space="preserve">Peringkat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E01B" w14:textId="686C11DD" w:rsidR="007B772E" w:rsidRPr="00717294" w:rsidRDefault="00E10611" w:rsidP="0079393C">
            <w:pPr>
              <w:widowControl/>
              <w:spacing w:line="360" w:lineRule="auto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memiliki kualitas dan kecukupan permodalan yang cukup memadai relatif terhadap profil risiko yang disertai dengan pengelolaan permodalan yang cukup kuat sesuai dengan karakteristik, skala usaha, dan kompleksitas usaha </w:t>
            </w: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.</w:t>
            </w:r>
          </w:p>
          <w:p w14:paraId="600950E3" w14:textId="46B817B9" w:rsidR="007B772E" w:rsidRPr="00717294" w:rsidRDefault="00E10611" w:rsidP="0079393C">
            <w:pPr>
              <w:widowControl/>
              <w:spacing w:line="360" w:lineRule="auto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yang termasuk dalam </w:t>
            </w:r>
            <w:r w:rsidR="00D04CC0" w:rsidRPr="00717294">
              <w:rPr>
                <w:rFonts w:cs="Bookman Old Style"/>
                <w:color w:val="000000" w:themeColor="text1"/>
                <w:lang w:val="id-ID" w:eastAsia="id-ID"/>
              </w:rPr>
              <w:t>p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eringkat 3</w:t>
            </w:r>
            <w:r w:rsidR="00EA1542" w:rsidRPr="00717294">
              <w:rPr>
                <w:rFonts w:cs="Bookman Old Style"/>
                <w:color w:val="000000" w:themeColor="text1"/>
                <w:lang w:val="en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memenuhi seluruh atau</w:t>
            </w:r>
            <w:r w:rsidR="00EA1542" w:rsidRPr="00717294">
              <w:rPr>
                <w:rFonts w:cs="Bookman Old Style"/>
                <w:color w:val="000000" w:themeColor="text1"/>
                <w:lang w:val="en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sebagian</w:t>
            </w:r>
            <w:r w:rsidR="00EA1542" w:rsidRPr="00717294">
              <w:rPr>
                <w:rFonts w:cs="Bookman Old Style"/>
                <w:color w:val="000000" w:themeColor="text1"/>
                <w:lang w:val="en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besar</w:t>
            </w:r>
            <w:r w:rsidR="00EA1542" w:rsidRPr="00717294">
              <w:rPr>
                <w:rFonts w:cs="Bookman Old Style"/>
                <w:color w:val="000000" w:themeColor="text1"/>
                <w:lang w:val="en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dari</w:t>
            </w:r>
            <w:r w:rsidR="00EA1542" w:rsidRPr="00717294">
              <w:rPr>
                <w:rFonts w:cs="Bookman Old Style"/>
                <w:color w:val="000000" w:themeColor="text1"/>
                <w:lang w:val="en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contoh</w:t>
            </w:r>
            <w:r w:rsidR="00EA1542" w:rsidRPr="00717294">
              <w:rPr>
                <w:rFonts w:cs="Bookman Old Style"/>
                <w:color w:val="000000" w:themeColor="text1"/>
                <w:lang w:val="en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karakteristik</w:t>
            </w:r>
            <w:r w:rsidR="00EA1542" w:rsidRPr="00717294">
              <w:rPr>
                <w:rFonts w:cs="Bookman Old Style"/>
                <w:color w:val="000000" w:themeColor="text1"/>
                <w:lang w:val="en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sebagai berikut:</w:t>
            </w:r>
          </w:p>
          <w:p w14:paraId="6070EF93" w14:textId="15292ACC" w:rsidR="007B772E" w:rsidRPr="00717294" w:rsidRDefault="00E10611" w:rsidP="0079393C">
            <w:pPr>
              <w:widowControl/>
              <w:numPr>
                <w:ilvl w:val="0"/>
                <w:numId w:val="6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memiliki tingkat permodalan yang cukup memadai, dan cukup mampu mengantisipasi </w:t>
            </w:r>
            <w:r w:rsidR="00D04CC0" w:rsidRPr="00717294">
              <w:rPr>
                <w:rFonts w:cs="Bookman Old Style"/>
                <w:color w:val="000000" w:themeColor="text1"/>
                <w:lang w:val="id-ID" w:eastAsia="id-ID"/>
              </w:rPr>
              <w:t>r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isiko yang dihadapi</w:t>
            </w:r>
            <w:r w:rsidR="00D04CC0" w:rsidRPr="00717294">
              <w:rPr>
                <w:rFonts w:cs="Bookman Old Style"/>
                <w:color w:val="000000" w:themeColor="text1"/>
                <w:lang w:val="id-ID" w:eastAsia="id-ID"/>
              </w:rPr>
              <w:t>;</w:t>
            </w:r>
          </w:p>
          <w:p w14:paraId="67A3D5CF" w14:textId="5FD8F1CB" w:rsidR="007B772E" w:rsidRPr="00717294" w:rsidRDefault="00D04CC0" w:rsidP="0079393C">
            <w:pPr>
              <w:widowControl/>
              <w:numPr>
                <w:ilvl w:val="0"/>
                <w:numId w:val="6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k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ualitas kompone</w:t>
            </w:r>
            <w:r w:rsidR="001A79CC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n permodalan pada umumnya cukup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baik,</w:t>
            </w:r>
            <w:r w:rsidR="00EA1542" w:rsidRPr="00717294">
              <w:rPr>
                <w:rFonts w:cs="Bookman Old Style"/>
                <w:color w:val="000000" w:themeColor="text1"/>
                <w:lang w:val="en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cukup permanen,</w:t>
            </w:r>
            <w:r w:rsidR="00EA1542" w:rsidRPr="00717294">
              <w:rPr>
                <w:rFonts w:cs="Bookman Old Style"/>
                <w:color w:val="000000" w:themeColor="text1"/>
                <w:lang w:val="en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dan cukup dapat menyerap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br/>
              <w:t>kerugian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;</w:t>
            </w:r>
          </w:p>
          <w:p w14:paraId="134E4643" w14:textId="3CD21E26" w:rsidR="007B772E" w:rsidRPr="00717294" w:rsidRDefault="00E10611" w:rsidP="0079393C">
            <w:pPr>
              <w:widowControl/>
              <w:numPr>
                <w:ilvl w:val="0"/>
                <w:numId w:val="6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telah melakukan </w:t>
            </w:r>
            <w:r w:rsidR="007B772E" w:rsidRPr="00717294">
              <w:rPr>
                <w:rFonts w:cs="Bookman Old Style"/>
                <w:i/>
                <w:iCs/>
                <w:color w:val="000000" w:themeColor="text1"/>
                <w:lang w:val="id-ID" w:eastAsia="id-ID"/>
              </w:rPr>
              <w:t xml:space="preserve">stress testing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dengan hasil yang dapat menutup seluruh </w:t>
            </w:r>
            <w:r w:rsidR="00D04CC0" w:rsidRPr="00717294">
              <w:rPr>
                <w:rFonts w:cs="Bookman Old Style"/>
                <w:color w:val="000000" w:themeColor="text1"/>
                <w:lang w:val="id-ID" w:eastAsia="id-ID"/>
              </w:rPr>
              <w:t>r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isiko yang dihadapi dengan cukup memadai</w:t>
            </w:r>
            <w:r w:rsidR="00D04CC0" w:rsidRPr="00717294">
              <w:rPr>
                <w:rFonts w:cs="Bookman Old Style"/>
                <w:color w:val="000000" w:themeColor="text1"/>
                <w:lang w:val="id-ID" w:eastAsia="id-ID"/>
              </w:rPr>
              <w:t>;</w:t>
            </w:r>
          </w:p>
          <w:p w14:paraId="3CEA2692" w14:textId="3AA4385B" w:rsidR="007B772E" w:rsidRPr="00717294" w:rsidRDefault="00E10611" w:rsidP="0079393C">
            <w:pPr>
              <w:widowControl/>
              <w:numPr>
                <w:ilvl w:val="0"/>
                <w:numId w:val="6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memiliki manajemen permodalan yang cukup baik dan/atau memiliki proses penilaian kecukupan modal yang cukup baik</w:t>
            </w:r>
            <w:r w:rsidR="002D6E63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sesuai dengan strategi dan tujuan bisnis serta kompleksitas usaha dan skala </w:t>
            </w:r>
            <w:r w:rsidR="00B5086F"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D04CC0" w:rsidRPr="00717294">
              <w:rPr>
                <w:rFonts w:cs="Bookman Old Style"/>
                <w:color w:val="000000" w:themeColor="text1"/>
                <w:lang w:val="id-ID" w:eastAsia="id-ID"/>
              </w:rPr>
              <w:t>; dan</w:t>
            </w:r>
          </w:p>
          <w:p w14:paraId="7DD68BA6" w14:textId="0CE9E9DE" w:rsidR="007B772E" w:rsidRPr="00717294" w:rsidRDefault="00E10611" w:rsidP="0087546B">
            <w:pPr>
              <w:widowControl/>
              <w:numPr>
                <w:ilvl w:val="0"/>
                <w:numId w:val="6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memiliki akses sum</w:t>
            </w:r>
            <w:r w:rsidR="0087546B" w:rsidRPr="00717294">
              <w:rPr>
                <w:rFonts w:cs="Bookman Old Style"/>
                <w:color w:val="000000" w:themeColor="text1"/>
                <w:lang w:val="id-ID" w:eastAsia="id-ID"/>
              </w:rPr>
              <w:t>ber permodalan yang cukup baik.</w:t>
            </w:r>
          </w:p>
        </w:tc>
      </w:tr>
      <w:tr w:rsidR="00717294" w:rsidRPr="00717294" w14:paraId="73195C88" w14:textId="77777777" w:rsidTr="000302F0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708F" w14:textId="77777777" w:rsidR="007B772E" w:rsidRPr="00717294" w:rsidRDefault="00D04CC0" w:rsidP="0079393C">
            <w:pPr>
              <w:widowControl/>
              <w:spacing w:line="360" w:lineRule="auto"/>
              <w:ind w:left="57" w:right="113"/>
              <w:jc w:val="center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Peringkat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275E" w14:textId="5E864EC3" w:rsidR="007B772E" w:rsidRPr="00717294" w:rsidRDefault="00E10611" w:rsidP="0079393C">
            <w:pPr>
              <w:widowControl/>
              <w:spacing w:line="360" w:lineRule="auto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memiliki kualitas dan kecukupan permodalan yang kurang memadai relatif terhadap profil risiko, yang disertai dengan pengelolaan permodalan yang lemah dibandingkan dengan karakteristik, skala usaha, dan kompleksitas usaha </w:t>
            </w: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.</w:t>
            </w:r>
          </w:p>
          <w:p w14:paraId="35B22015" w14:textId="4D7D1AD5" w:rsidR="007B772E" w:rsidRPr="00717294" w:rsidRDefault="00E10611" w:rsidP="0079393C">
            <w:pPr>
              <w:widowControl/>
              <w:spacing w:line="360" w:lineRule="auto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yang termasuk dalam </w:t>
            </w:r>
            <w:r w:rsidR="00050B30" w:rsidRPr="00717294">
              <w:rPr>
                <w:rFonts w:cs="Bookman Old Style"/>
                <w:color w:val="000000" w:themeColor="text1"/>
                <w:lang w:val="id-ID" w:eastAsia="id-ID"/>
              </w:rPr>
              <w:t>p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eringkat 4 memenuhi seluruh </w:t>
            </w:r>
            <w:r w:rsidR="0019285C" w:rsidRPr="00717294">
              <w:rPr>
                <w:rFonts w:cs="Bookman Old Style"/>
                <w:color w:val="000000" w:themeColor="text1"/>
                <w:lang w:val="id-ID" w:eastAsia="id-ID"/>
              </w:rPr>
              <w:t>atau</w:t>
            </w:r>
            <w:r w:rsidR="0019285C" w:rsidRPr="00717294">
              <w:rPr>
                <w:rFonts w:cs="Bookman Old Style"/>
                <w:color w:val="000000" w:themeColor="text1"/>
                <w:lang w:val="en-ID" w:eastAsia="id-ID"/>
              </w:rPr>
              <w:t xml:space="preserve"> </w:t>
            </w:r>
            <w:r w:rsidR="0019285C" w:rsidRPr="00717294">
              <w:rPr>
                <w:rFonts w:cs="Bookman Old Style"/>
                <w:color w:val="000000" w:themeColor="text1"/>
                <w:lang w:val="id-ID" w:eastAsia="id-ID"/>
              </w:rPr>
              <w:t>sebagian</w:t>
            </w:r>
            <w:r w:rsidR="0019285C" w:rsidRPr="00717294">
              <w:rPr>
                <w:rFonts w:cs="Bookman Old Style"/>
                <w:color w:val="000000" w:themeColor="text1"/>
                <w:lang w:val="en-ID" w:eastAsia="id-ID"/>
              </w:rPr>
              <w:t xml:space="preserve"> </w:t>
            </w:r>
            <w:r w:rsidR="0019285C" w:rsidRPr="00717294">
              <w:rPr>
                <w:rFonts w:cs="Bookman Old Style"/>
                <w:color w:val="000000" w:themeColor="text1"/>
                <w:lang w:val="id-ID" w:eastAsia="id-ID"/>
              </w:rPr>
              <w:t>besar</w:t>
            </w:r>
            <w:r w:rsidR="0019285C" w:rsidRPr="00717294">
              <w:rPr>
                <w:rFonts w:cs="Bookman Old Style"/>
                <w:color w:val="000000" w:themeColor="text1"/>
                <w:lang w:val="en-ID" w:eastAsia="id-ID"/>
              </w:rPr>
              <w:t xml:space="preserve"> </w:t>
            </w:r>
            <w:r w:rsidR="0019285C" w:rsidRPr="00717294">
              <w:rPr>
                <w:rFonts w:cs="Bookman Old Style"/>
                <w:color w:val="000000" w:themeColor="text1"/>
                <w:lang w:val="id-ID" w:eastAsia="id-ID"/>
              </w:rPr>
              <w:t>dari</w:t>
            </w:r>
            <w:r w:rsidR="0019285C" w:rsidRPr="00717294">
              <w:rPr>
                <w:rFonts w:cs="Bookman Old Style"/>
                <w:color w:val="000000" w:themeColor="text1"/>
                <w:lang w:val="en-ID" w:eastAsia="id-ID"/>
              </w:rPr>
              <w:t xml:space="preserve"> </w:t>
            </w:r>
            <w:r w:rsidR="0019285C" w:rsidRPr="00717294">
              <w:rPr>
                <w:rFonts w:cs="Bookman Old Style"/>
                <w:color w:val="000000" w:themeColor="text1"/>
                <w:lang w:val="id-ID" w:eastAsia="id-ID"/>
              </w:rPr>
              <w:t>contoh</w:t>
            </w:r>
            <w:r w:rsidR="0019285C" w:rsidRPr="00717294">
              <w:rPr>
                <w:rFonts w:cs="Bookman Old Style"/>
                <w:color w:val="000000" w:themeColor="text1"/>
                <w:lang w:val="en-ID" w:eastAsia="id-ID"/>
              </w:rPr>
              <w:t xml:space="preserve"> </w:t>
            </w:r>
            <w:r w:rsidR="0019285C" w:rsidRPr="00717294">
              <w:rPr>
                <w:rFonts w:cs="Bookman Old Style"/>
                <w:color w:val="000000" w:themeColor="text1"/>
                <w:lang w:val="id-ID" w:eastAsia="id-ID"/>
              </w:rPr>
              <w:t>karakteristik</w:t>
            </w:r>
            <w:r w:rsidR="0019285C" w:rsidRPr="00717294">
              <w:rPr>
                <w:rFonts w:cs="Bookman Old Style"/>
                <w:color w:val="000000" w:themeColor="text1"/>
                <w:lang w:val="en-ID" w:eastAsia="id-ID"/>
              </w:rPr>
              <w:t xml:space="preserve"> </w:t>
            </w:r>
            <w:r w:rsidR="0019285C" w:rsidRPr="00717294">
              <w:rPr>
                <w:rFonts w:cs="Bookman Old Style"/>
                <w:color w:val="000000" w:themeColor="text1"/>
                <w:lang w:val="id-ID" w:eastAsia="id-ID"/>
              </w:rPr>
              <w:t>sebagai berikut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:</w:t>
            </w:r>
          </w:p>
          <w:p w14:paraId="0D85A4CB" w14:textId="3B667578" w:rsidR="007B772E" w:rsidRPr="00717294" w:rsidRDefault="00E10611" w:rsidP="0079393C">
            <w:pPr>
              <w:widowControl/>
              <w:numPr>
                <w:ilvl w:val="0"/>
                <w:numId w:val="2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memiliki tingkat permodalan yang kurang memadai dan tidak dapat mengantisipasi seluruh </w:t>
            </w:r>
            <w:r w:rsidR="00050B30" w:rsidRPr="00717294">
              <w:rPr>
                <w:rFonts w:cs="Bookman Old Style"/>
                <w:color w:val="000000" w:themeColor="text1"/>
                <w:lang w:val="id-ID" w:eastAsia="id-ID"/>
              </w:rPr>
              <w:t>r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isiko yang dihadapi</w:t>
            </w:r>
            <w:r w:rsidR="00050B30" w:rsidRPr="00717294">
              <w:rPr>
                <w:rFonts w:cs="Bookman Old Style"/>
                <w:color w:val="000000" w:themeColor="text1"/>
                <w:lang w:val="id-ID" w:eastAsia="id-ID"/>
              </w:rPr>
              <w:t>;</w:t>
            </w:r>
          </w:p>
          <w:p w14:paraId="5B0FA715" w14:textId="7D2FE41F" w:rsidR="007B772E" w:rsidRPr="00717294" w:rsidRDefault="00050B30" w:rsidP="0079393C">
            <w:pPr>
              <w:widowControl/>
              <w:numPr>
                <w:ilvl w:val="0"/>
                <w:numId w:val="2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k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ualitas komponen</w:t>
            </w:r>
            <w:r w:rsidR="001A79CC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permodalan pada umumnya kurang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baik, kurang perm</w:t>
            </w:r>
            <w:r w:rsidR="001A79CC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anen, dan kurang dapat menyerap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kerugian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;</w:t>
            </w:r>
          </w:p>
          <w:p w14:paraId="0289B855" w14:textId="1C5FCAE3" w:rsidR="007B772E" w:rsidRPr="00717294" w:rsidRDefault="00E10611" w:rsidP="0079393C">
            <w:pPr>
              <w:widowControl/>
              <w:numPr>
                <w:ilvl w:val="0"/>
                <w:numId w:val="2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telah melakukan </w:t>
            </w:r>
            <w:r w:rsidR="007B772E" w:rsidRPr="00717294">
              <w:rPr>
                <w:rFonts w:cs="Bookman Old Style"/>
                <w:i/>
                <w:iCs/>
                <w:color w:val="000000" w:themeColor="text1"/>
                <w:lang w:val="id-ID" w:eastAsia="id-ID"/>
              </w:rPr>
              <w:t xml:space="preserve">stress testing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dengan hasil yang kurang dapat menutup seluruh </w:t>
            </w:r>
            <w:r w:rsidR="00050B30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risiko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yang dihadapi</w:t>
            </w:r>
            <w:r w:rsidR="00050B30" w:rsidRPr="00717294">
              <w:rPr>
                <w:rFonts w:cs="Bookman Old Style"/>
                <w:color w:val="000000" w:themeColor="text1"/>
                <w:lang w:val="id-ID" w:eastAsia="id-ID"/>
              </w:rPr>
              <w:t>;</w:t>
            </w:r>
          </w:p>
          <w:p w14:paraId="78715756" w14:textId="71BAD605" w:rsidR="007B772E" w:rsidRPr="00717294" w:rsidRDefault="00E10611" w:rsidP="0079393C">
            <w:pPr>
              <w:widowControl/>
              <w:numPr>
                <w:ilvl w:val="0"/>
                <w:numId w:val="2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lastRenderedPageBreak/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memiliki manajemen permodalan yang kurang baik dan/atau memiliki proses penilaian kecukupan modal yang kurang baik</w:t>
            </w:r>
            <w:r w:rsidR="002D6E63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sesuai dengan strategi dan tujuan bisnis serta kompleksitas usaha dan skala </w:t>
            </w:r>
            <w:r w:rsidR="00B5086F"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050B30" w:rsidRPr="00717294">
              <w:rPr>
                <w:rFonts w:cs="Bookman Old Style"/>
                <w:color w:val="000000" w:themeColor="text1"/>
                <w:lang w:val="id-ID" w:eastAsia="id-ID"/>
              </w:rPr>
              <w:t>; dan</w:t>
            </w:r>
          </w:p>
          <w:p w14:paraId="2F3082DE" w14:textId="78EE4A0B" w:rsidR="007B772E" w:rsidRPr="00717294" w:rsidRDefault="00E10611" w:rsidP="0087546B">
            <w:pPr>
              <w:widowControl/>
              <w:numPr>
                <w:ilvl w:val="0"/>
                <w:numId w:val="2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kurang mampu melakukan akses pada sumber</w:t>
            </w:r>
            <w:r w:rsidR="0019285C" w:rsidRPr="00717294">
              <w:rPr>
                <w:rFonts w:cs="Bookman Old Style"/>
                <w:color w:val="000000" w:themeColor="text1"/>
                <w:lang w:val="en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permodalan</w:t>
            </w:r>
            <w:r w:rsidR="0087546B" w:rsidRPr="00717294">
              <w:rPr>
                <w:rFonts w:cs="Bookman Old Style"/>
                <w:color w:val="000000" w:themeColor="text1"/>
                <w:lang w:eastAsia="id-ID"/>
              </w:rPr>
              <w:t>.</w:t>
            </w:r>
          </w:p>
        </w:tc>
      </w:tr>
      <w:tr w:rsidR="00F140EC" w:rsidRPr="00717294" w14:paraId="7E84E361" w14:textId="77777777" w:rsidTr="000302F0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BE1A" w14:textId="77777777" w:rsidR="007B772E" w:rsidRPr="00717294" w:rsidRDefault="00D04CC0" w:rsidP="0079393C">
            <w:pPr>
              <w:widowControl/>
              <w:spacing w:line="360" w:lineRule="auto"/>
              <w:ind w:left="57" w:right="113"/>
              <w:jc w:val="center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lastRenderedPageBreak/>
              <w:t xml:space="preserve">Peringkat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A61E" w14:textId="7B395F05" w:rsidR="007B772E" w:rsidRPr="00717294" w:rsidRDefault="00E10611" w:rsidP="0079393C">
            <w:pPr>
              <w:widowControl/>
              <w:spacing w:line="360" w:lineRule="auto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memiliki kualitas dan kecukupan permodalan yang tidak memadai relatif terhadap profil risiko, yang disertai dengan pengelolaan permodalan yang sangat lemah dibandingkan dengan karakteristik, skala usaha, dan kompleksitas usaha </w:t>
            </w: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.</w:t>
            </w:r>
          </w:p>
          <w:p w14:paraId="5FED88FD" w14:textId="747EB6C9" w:rsidR="007B772E" w:rsidRPr="00717294" w:rsidRDefault="00E10611" w:rsidP="0079393C">
            <w:pPr>
              <w:widowControl/>
              <w:spacing w:line="360" w:lineRule="auto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yang termasuk dalam </w:t>
            </w:r>
            <w:r w:rsidR="000C0150" w:rsidRPr="00717294">
              <w:rPr>
                <w:rFonts w:cs="Bookman Old Style"/>
                <w:color w:val="000000" w:themeColor="text1"/>
                <w:lang w:val="id-ID" w:eastAsia="id-ID"/>
              </w:rPr>
              <w:t>p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eringkat 5 memenuhi seluruh atau sebagian besar dari contoh karakteristik sebagai berikut:</w:t>
            </w:r>
          </w:p>
          <w:p w14:paraId="36AD45AD" w14:textId="5B2BC661" w:rsidR="007B772E" w:rsidRPr="00717294" w:rsidRDefault="00E10611" w:rsidP="0079393C">
            <w:pPr>
              <w:widowControl/>
              <w:numPr>
                <w:ilvl w:val="0"/>
                <w:numId w:val="3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memiliki tingkat permodalan yang tidak memadai, sehingga </w:t>
            </w:r>
            <w:r w:rsidR="00B5086F"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harus menambah modal untuk mengantisipasi seluruh </w:t>
            </w:r>
            <w:r w:rsidR="004263E7" w:rsidRPr="00717294">
              <w:rPr>
                <w:rFonts w:cs="Bookman Old Style"/>
                <w:color w:val="000000" w:themeColor="text1"/>
                <w:lang w:val="id-ID" w:eastAsia="id-ID"/>
              </w:rPr>
              <w:t>r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isiko yang dihadapi pada saat kondisi normal dan pada saat kondisi krisis</w:t>
            </w:r>
            <w:r w:rsidR="003C2701" w:rsidRPr="00717294">
              <w:rPr>
                <w:rFonts w:cs="Bookman Old Style"/>
                <w:color w:val="000000" w:themeColor="text1"/>
                <w:lang w:val="id-ID" w:eastAsia="id-ID"/>
              </w:rPr>
              <w:t>;</w:t>
            </w:r>
          </w:p>
          <w:p w14:paraId="3056C9AD" w14:textId="505B42E8" w:rsidR="007B772E" w:rsidRPr="00717294" w:rsidRDefault="004263E7" w:rsidP="0079393C">
            <w:pPr>
              <w:widowControl/>
              <w:numPr>
                <w:ilvl w:val="0"/>
                <w:numId w:val="3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>k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ualitas instrume</w:t>
            </w:r>
            <w:r w:rsidR="001A79CC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n permodalan pada umumnya tidak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baik, tidak permanen, dan tidak dapat menyerap kerugian</w:t>
            </w:r>
            <w:r w:rsidR="003C2701" w:rsidRPr="00717294">
              <w:rPr>
                <w:rFonts w:cs="Bookman Old Style"/>
                <w:color w:val="000000" w:themeColor="text1"/>
                <w:lang w:val="id-ID" w:eastAsia="id-ID"/>
              </w:rPr>
              <w:t>;</w:t>
            </w:r>
          </w:p>
          <w:p w14:paraId="0C83C4CC" w14:textId="35FAC44C" w:rsidR="007B772E" w:rsidRPr="00717294" w:rsidRDefault="00E10611" w:rsidP="0079393C">
            <w:pPr>
              <w:widowControl/>
              <w:numPr>
                <w:ilvl w:val="0"/>
                <w:numId w:val="3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telah melakukan </w:t>
            </w:r>
            <w:r w:rsidR="007B772E" w:rsidRPr="00717294">
              <w:rPr>
                <w:rFonts w:cs="Bookman Old Style"/>
                <w:i/>
                <w:iCs/>
                <w:color w:val="000000" w:themeColor="text1"/>
                <w:lang w:val="id-ID" w:eastAsia="id-ID"/>
              </w:rPr>
              <w:t xml:space="preserve">stress testing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dengan hasil yang tidak dapat menutup seluruh </w:t>
            </w:r>
            <w:r w:rsidR="002D6E63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risiko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yang dihadapi</w:t>
            </w:r>
            <w:r w:rsidR="003C2701" w:rsidRPr="00717294">
              <w:rPr>
                <w:rFonts w:cs="Bookman Old Style"/>
                <w:color w:val="000000" w:themeColor="text1"/>
                <w:lang w:val="id-ID" w:eastAsia="id-ID"/>
              </w:rPr>
              <w:t>;</w:t>
            </w:r>
          </w:p>
          <w:p w14:paraId="36217C82" w14:textId="25949A30" w:rsidR="007B772E" w:rsidRPr="00717294" w:rsidRDefault="00E10611" w:rsidP="0079393C">
            <w:pPr>
              <w:widowControl/>
              <w:numPr>
                <w:ilvl w:val="0"/>
                <w:numId w:val="3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memiliki manajemen permodalan yang tidak baik dan/atau memiliki proses penilaian kecukupan modal yang tidak baik</w:t>
            </w:r>
            <w:r w:rsidR="002D6E63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sesuai dengan strategi dan tujuan bisnis serta kompleksitas usaha dan skala </w:t>
            </w:r>
            <w:r w:rsidR="00B5086F"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3C2701" w:rsidRPr="00717294">
              <w:rPr>
                <w:rFonts w:cs="Bookman Old Style"/>
                <w:color w:val="000000" w:themeColor="text1"/>
                <w:lang w:val="id-ID" w:eastAsia="id-ID"/>
              </w:rPr>
              <w:t>; dan</w:t>
            </w:r>
          </w:p>
          <w:p w14:paraId="3DB25C1F" w14:textId="3D21101F" w:rsidR="007B772E" w:rsidRPr="00717294" w:rsidRDefault="00E10611" w:rsidP="0087546B">
            <w:pPr>
              <w:widowControl/>
              <w:numPr>
                <w:ilvl w:val="0"/>
                <w:numId w:val="3"/>
              </w:numPr>
              <w:spacing w:line="360" w:lineRule="auto"/>
              <w:ind w:left="567" w:hanging="567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717294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7B772E" w:rsidRPr="00717294">
              <w:rPr>
                <w:rFonts w:cs="Bookman Old Style"/>
                <w:color w:val="000000" w:themeColor="text1"/>
                <w:lang w:val="id-ID" w:eastAsia="id-ID"/>
              </w:rPr>
              <w:t>tidak mampu melakuk</w:t>
            </w:r>
            <w:r w:rsidR="0087546B" w:rsidRPr="00717294">
              <w:rPr>
                <w:rFonts w:cs="Bookman Old Style"/>
                <w:color w:val="000000" w:themeColor="text1"/>
                <w:lang w:val="id-ID" w:eastAsia="id-ID"/>
              </w:rPr>
              <w:t xml:space="preserve">an akses pada sumber permodalan. </w:t>
            </w:r>
          </w:p>
        </w:tc>
      </w:tr>
    </w:tbl>
    <w:p w14:paraId="093F77D0" w14:textId="77777777" w:rsidR="00007167" w:rsidRPr="00717294" w:rsidRDefault="00007167" w:rsidP="0079393C">
      <w:pPr>
        <w:pStyle w:val="Default"/>
        <w:spacing w:line="360" w:lineRule="auto"/>
        <w:ind w:left="4820"/>
        <w:rPr>
          <w:color w:val="000000" w:themeColor="text1"/>
        </w:rPr>
      </w:pPr>
    </w:p>
    <w:p w14:paraId="25FF1982" w14:textId="77777777" w:rsidR="00F719D7" w:rsidRPr="00717294" w:rsidRDefault="00F719D7" w:rsidP="0079393C">
      <w:pPr>
        <w:pStyle w:val="Default"/>
        <w:spacing w:line="360" w:lineRule="auto"/>
        <w:ind w:left="4820"/>
        <w:jc w:val="both"/>
        <w:rPr>
          <w:color w:val="000000" w:themeColor="text1"/>
          <w:lang w:val="en-US"/>
        </w:rPr>
      </w:pPr>
    </w:p>
    <w:p w14:paraId="424402A1" w14:textId="7BAC8F37" w:rsidR="0019285C" w:rsidRPr="00717294" w:rsidRDefault="0019285C" w:rsidP="0079393C">
      <w:pPr>
        <w:pStyle w:val="Default"/>
        <w:spacing w:line="360" w:lineRule="auto"/>
        <w:ind w:left="4820"/>
        <w:jc w:val="both"/>
        <w:rPr>
          <w:color w:val="000000" w:themeColor="text1"/>
        </w:rPr>
      </w:pPr>
      <w:r w:rsidRPr="00717294">
        <w:rPr>
          <w:color w:val="000000" w:themeColor="text1"/>
        </w:rPr>
        <w:t xml:space="preserve">Ditetapkan di Jakarta </w:t>
      </w:r>
    </w:p>
    <w:p w14:paraId="4625C590" w14:textId="1FE6F35C" w:rsidR="0019285C" w:rsidRPr="00717294" w:rsidRDefault="0019285C" w:rsidP="0079393C">
      <w:pPr>
        <w:pStyle w:val="Default"/>
        <w:spacing w:line="360" w:lineRule="auto"/>
        <w:ind w:left="4820"/>
        <w:jc w:val="both"/>
        <w:rPr>
          <w:color w:val="000000" w:themeColor="text1"/>
        </w:rPr>
      </w:pPr>
      <w:r w:rsidRPr="00717294">
        <w:rPr>
          <w:color w:val="000000" w:themeColor="text1"/>
        </w:rPr>
        <w:t xml:space="preserve">pada tanggal     </w:t>
      </w:r>
      <w:r w:rsidR="0089708A" w:rsidRPr="00717294">
        <w:rPr>
          <w:color w:val="000000" w:themeColor="text1"/>
          <w:lang w:val="en-ID"/>
        </w:rPr>
        <w:t xml:space="preserve"> </w:t>
      </w:r>
    </w:p>
    <w:p w14:paraId="3218EE72" w14:textId="77777777" w:rsidR="0019285C" w:rsidRPr="00717294" w:rsidRDefault="0019285C" w:rsidP="0079393C">
      <w:pPr>
        <w:pStyle w:val="Default"/>
        <w:spacing w:line="360" w:lineRule="auto"/>
        <w:ind w:left="4820"/>
        <w:jc w:val="both"/>
        <w:rPr>
          <w:color w:val="000000" w:themeColor="text1"/>
        </w:rPr>
      </w:pPr>
    </w:p>
    <w:p w14:paraId="018049AF" w14:textId="09A598AE" w:rsidR="0019285C" w:rsidRPr="00717294" w:rsidRDefault="0019285C" w:rsidP="0079393C">
      <w:pPr>
        <w:pStyle w:val="Default"/>
        <w:spacing w:line="360" w:lineRule="auto"/>
        <w:ind w:left="4820"/>
        <w:jc w:val="both"/>
        <w:rPr>
          <w:color w:val="000000" w:themeColor="text1"/>
        </w:rPr>
      </w:pPr>
      <w:r w:rsidRPr="00717294">
        <w:rPr>
          <w:color w:val="000000" w:themeColor="text1"/>
        </w:rPr>
        <w:t>KEPALA EKSEKUTIF PENGAWAS PERASURANSIAN, DANA PENSIUN, LEMBAGA PEMBIAYAAN</w:t>
      </w:r>
      <w:r w:rsidRPr="00717294">
        <w:rPr>
          <w:color w:val="000000" w:themeColor="text1"/>
          <w:lang w:val="en-ID"/>
        </w:rPr>
        <w:t>,</w:t>
      </w:r>
      <w:r w:rsidRPr="00717294">
        <w:rPr>
          <w:color w:val="000000" w:themeColor="text1"/>
        </w:rPr>
        <w:t xml:space="preserve"> DAN LEMBAGA </w:t>
      </w:r>
      <w:r w:rsidR="00561C0C" w:rsidRPr="00717294">
        <w:rPr>
          <w:color w:val="000000" w:themeColor="text1"/>
          <w:lang w:val="en-US"/>
        </w:rPr>
        <w:t xml:space="preserve">JASA </w:t>
      </w:r>
      <w:r w:rsidRPr="00717294">
        <w:rPr>
          <w:color w:val="000000" w:themeColor="text1"/>
        </w:rPr>
        <w:t xml:space="preserve">KEUANGAN LAINNYA OTORITAS JASA KEUANGAN, </w:t>
      </w:r>
    </w:p>
    <w:p w14:paraId="31976FE1" w14:textId="77777777" w:rsidR="0019285C" w:rsidRPr="00717294" w:rsidRDefault="0019285C" w:rsidP="0079393C">
      <w:pPr>
        <w:pStyle w:val="Default"/>
        <w:spacing w:line="360" w:lineRule="auto"/>
        <w:jc w:val="both"/>
        <w:rPr>
          <w:color w:val="000000" w:themeColor="text1"/>
        </w:rPr>
      </w:pPr>
    </w:p>
    <w:p w14:paraId="19ABD226" w14:textId="77777777" w:rsidR="0019285C" w:rsidRPr="00717294" w:rsidRDefault="0019285C" w:rsidP="0079393C">
      <w:pPr>
        <w:pStyle w:val="Default"/>
        <w:spacing w:line="360" w:lineRule="auto"/>
        <w:jc w:val="both"/>
        <w:rPr>
          <w:color w:val="000000" w:themeColor="text1"/>
        </w:rPr>
      </w:pPr>
    </w:p>
    <w:p w14:paraId="6FA9BEC0" w14:textId="77777777" w:rsidR="0019285C" w:rsidRPr="00717294" w:rsidRDefault="0019285C" w:rsidP="0079393C">
      <w:pPr>
        <w:pStyle w:val="Default"/>
        <w:spacing w:line="360" w:lineRule="auto"/>
        <w:ind w:left="4820"/>
        <w:jc w:val="both"/>
        <w:rPr>
          <w:color w:val="000000" w:themeColor="text1"/>
        </w:rPr>
      </w:pPr>
    </w:p>
    <w:p w14:paraId="5E07C41F" w14:textId="77777777" w:rsidR="0019285C" w:rsidRPr="00717294" w:rsidRDefault="0019285C" w:rsidP="0079393C">
      <w:pPr>
        <w:widowControl/>
        <w:autoSpaceDE/>
        <w:autoSpaceDN/>
        <w:adjustRightInd/>
        <w:spacing w:line="360" w:lineRule="auto"/>
        <w:ind w:left="4820"/>
        <w:jc w:val="both"/>
        <w:rPr>
          <w:color w:val="000000" w:themeColor="text1"/>
          <w:lang w:val="id-ID"/>
        </w:rPr>
      </w:pPr>
      <w:r w:rsidRPr="00717294">
        <w:rPr>
          <w:color w:val="000000" w:themeColor="text1"/>
          <w:lang w:val="id-ID"/>
        </w:rPr>
        <w:t>RISWINANDI</w:t>
      </w:r>
    </w:p>
    <w:p w14:paraId="723C70FA" w14:textId="6AEA86D8" w:rsidR="00416444" w:rsidRPr="00717294" w:rsidRDefault="00416444" w:rsidP="0079393C">
      <w:pPr>
        <w:pStyle w:val="Default"/>
        <w:spacing w:line="360" w:lineRule="auto"/>
        <w:ind w:left="4820"/>
        <w:rPr>
          <w:color w:val="000000" w:themeColor="text1"/>
        </w:rPr>
      </w:pPr>
    </w:p>
    <w:sectPr w:rsidR="00416444" w:rsidRPr="00717294" w:rsidSect="00007167">
      <w:pgSz w:w="12242" w:h="18722" w:code="142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736A" w14:textId="77777777" w:rsidR="00153FB0" w:rsidRDefault="00153FB0" w:rsidP="008776E4">
      <w:r>
        <w:separator/>
      </w:r>
    </w:p>
  </w:endnote>
  <w:endnote w:type="continuationSeparator" w:id="0">
    <w:p w14:paraId="3E765B66" w14:textId="77777777" w:rsidR="00153FB0" w:rsidRDefault="00153FB0" w:rsidP="0087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6610" w14:textId="77777777" w:rsidR="0032567D" w:rsidRDefault="00325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0E7E" w14:textId="77777777" w:rsidR="0032567D" w:rsidRDefault="00325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3C8E" w14:textId="77777777" w:rsidR="0032567D" w:rsidRDefault="00325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3870" w14:textId="77777777" w:rsidR="00153FB0" w:rsidRDefault="00153FB0" w:rsidP="008776E4">
      <w:r>
        <w:separator/>
      </w:r>
    </w:p>
  </w:footnote>
  <w:footnote w:type="continuationSeparator" w:id="0">
    <w:p w14:paraId="4827C720" w14:textId="77777777" w:rsidR="00153FB0" w:rsidRDefault="00153FB0" w:rsidP="00877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BD21" w14:textId="77777777" w:rsidR="00416444" w:rsidRDefault="00DA75FF">
    <w:pPr>
      <w:pStyle w:val="Style2"/>
      <w:widowControl/>
      <w:ind w:left="3231" w:right="-2520"/>
      <w:jc w:val="both"/>
      <w:rPr>
        <w:rStyle w:val="FontStyle30"/>
        <w:lang w:val="id-ID" w:eastAsia="id-ID"/>
      </w:rPr>
    </w:pPr>
    <w:r>
      <w:rPr>
        <w:rStyle w:val="FontStyle30"/>
        <w:lang w:val="id-ID" w:eastAsia="id-ID"/>
      </w:rPr>
      <w:fldChar w:fldCharType="begin"/>
    </w:r>
    <w:r w:rsidR="00416444">
      <w:rPr>
        <w:rStyle w:val="FontStyle30"/>
        <w:lang w:val="id-ID" w:eastAsia="id-ID"/>
      </w:rPr>
      <w:instrText>PAGE</w:instrText>
    </w:r>
    <w:r>
      <w:rPr>
        <w:rStyle w:val="FontStyle30"/>
        <w:lang w:val="id-ID" w:eastAsia="id-ID"/>
      </w:rPr>
      <w:fldChar w:fldCharType="separate"/>
    </w:r>
    <w:r w:rsidR="00416444">
      <w:rPr>
        <w:rStyle w:val="FontStyle30"/>
        <w:lang w:val="id-ID" w:eastAsia="id-ID"/>
      </w:rPr>
      <w:t>1</w:t>
    </w:r>
    <w:r>
      <w:rPr>
        <w:rStyle w:val="FontStyle30"/>
        <w:lang w:val="id-ID" w:eastAsia="id-I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B670" w14:textId="061C3497" w:rsidR="00416444" w:rsidRPr="003C2701" w:rsidRDefault="00416444" w:rsidP="008776E4">
    <w:pPr>
      <w:pStyle w:val="Style2"/>
      <w:widowControl/>
      <w:jc w:val="center"/>
      <w:rPr>
        <w:rStyle w:val="FontStyle30"/>
        <w:sz w:val="24"/>
        <w:szCs w:val="24"/>
        <w:lang w:val="id-ID" w:eastAsia="id-ID"/>
      </w:rPr>
    </w:pPr>
    <w:r w:rsidRPr="003C2701">
      <w:rPr>
        <w:rStyle w:val="FontStyle30"/>
        <w:sz w:val="24"/>
        <w:szCs w:val="24"/>
        <w:lang w:val="id-ID" w:eastAsia="id-ID"/>
      </w:rPr>
      <w:t xml:space="preserve">- </w:t>
    </w:r>
    <w:r w:rsidR="00DA75FF" w:rsidRPr="003C2701">
      <w:rPr>
        <w:rStyle w:val="FontStyle30"/>
        <w:sz w:val="24"/>
        <w:szCs w:val="24"/>
        <w:lang w:val="id-ID" w:eastAsia="id-ID"/>
      </w:rPr>
      <w:fldChar w:fldCharType="begin"/>
    </w:r>
    <w:r w:rsidRPr="003C2701">
      <w:rPr>
        <w:rStyle w:val="FontStyle30"/>
        <w:sz w:val="24"/>
        <w:szCs w:val="24"/>
        <w:lang w:val="id-ID" w:eastAsia="id-ID"/>
      </w:rPr>
      <w:instrText>PAGE</w:instrText>
    </w:r>
    <w:r w:rsidR="00DA75FF" w:rsidRPr="003C2701">
      <w:rPr>
        <w:rStyle w:val="FontStyle30"/>
        <w:sz w:val="24"/>
        <w:szCs w:val="24"/>
        <w:lang w:val="id-ID" w:eastAsia="id-ID"/>
      </w:rPr>
      <w:fldChar w:fldCharType="separate"/>
    </w:r>
    <w:r w:rsidR="00383F5F">
      <w:rPr>
        <w:rStyle w:val="FontStyle30"/>
        <w:noProof/>
        <w:sz w:val="24"/>
        <w:szCs w:val="24"/>
        <w:lang w:val="id-ID" w:eastAsia="id-ID"/>
      </w:rPr>
      <w:t>17</w:t>
    </w:r>
    <w:r w:rsidR="00DA75FF" w:rsidRPr="003C2701">
      <w:rPr>
        <w:rStyle w:val="FontStyle30"/>
        <w:sz w:val="24"/>
        <w:szCs w:val="24"/>
        <w:lang w:val="id-ID" w:eastAsia="id-ID"/>
      </w:rPr>
      <w:fldChar w:fldCharType="end"/>
    </w:r>
    <w:r w:rsidRPr="003C2701">
      <w:rPr>
        <w:rStyle w:val="FontStyle30"/>
        <w:sz w:val="24"/>
        <w:szCs w:val="24"/>
        <w:lang w:val="id-ID" w:eastAsia="id-ID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1C53" w14:textId="77777777" w:rsidR="00416444" w:rsidRDefault="00416444" w:rsidP="007136B3">
    <w:pPr>
      <w:widowControl/>
      <w:ind w:left="-993"/>
    </w:pPr>
    <w:r>
      <w:rPr>
        <w:noProof/>
      </w:rPr>
      <w:drawing>
        <wp:inline distT="0" distB="0" distL="0" distR="0" wp14:anchorId="6E554200" wp14:editId="57D1F9AD">
          <wp:extent cx="1933575" cy="83876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707" cy="8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576"/>
    <w:multiLevelType w:val="hybridMultilevel"/>
    <w:tmpl w:val="4FAC081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40D3"/>
    <w:multiLevelType w:val="hybridMultilevel"/>
    <w:tmpl w:val="46BCE8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24A0A"/>
    <w:multiLevelType w:val="multilevel"/>
    <w:tmpl w:val="CBE2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2" w:hanging="1800"/>
      </w:pPr>
      <w:rPr>
        <w:rFonts w:hint="default"/>
      </w:rPr>
    </w:lvl>
  </w:abstractNum>
  <w:abstractNum w:abstractNumId="3" w15:restartNumberingAfterBreak="0">
    <w:nsid w:val="0D756FC4"/>
    <w:multiLevelType w:val="hybridMultilevel"/>
    <w:tmpl w:val="1DEA1426"/>
    <w:lvl w:ilvl="0" w:tplc="6290BFB4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color w:val="000000" w:themeColor="text1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866B5"/>
    <w:multiLevelType w:val="hybridMultilevel"/>
    <w:tmpl w:val="F01E652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C6E89"/>
    <w:multiLevelType w:val="hybridMultilevel"/>
    <w:tmpl w:val="AE8E10F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41C0"/>
    <w:multiLevelType w:val="multilevel"/>
    <w:tmpl w:val="38488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2" w:hanging="1800"/>
      </w:pPr>
      <w:rPr>
        <w:rFonts w:hint="default"/>
      </w:rPr>
    </w:lvl>
  </w:abstractNum>
  <w:abstractNum w:abstractNumId="7" w15:restartNumberingAfterBreak="0">
    <w:nsid w:val="29B83735"/>
    <w:multiLevelType w:val="hybridMultilevel"/>
    <w:tmpl w:val="C1B4C364"/>
    <w:lvl w:ilvl="0" w:tplc="69AC703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A7009"/>
    <w:multiLevelType w:val="hybridMultilevel"/>
    <w:tmpl w:val="50788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D680F"/>
    <w:multiLevelType w:val="multilevel"/>
    <w:tmpl w:val="38488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2" w:hanging="1800"/>
      </w:pPr>
      <w:rPr>
        <w:rFonts w:hint="default"/>
      </w:rPr>
    </w:lvl>
  </w:abstractNum>
  <w:abstractNum w:abstractNumId="10" w15:restartNumberingAfterBreak="0">
    <w:nsid w:val="3A075B29"/>
    <w:multiLevelType w:val="hybridMultilevel"/>
    <w:tmpl w:val="20166B74"/>
    <w:lvl w:ilvl="0" w:tplc="A5D8C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77F4F"/>
    <w:multiLevelType w:val="hybridMultilevel"/>
    <w:tmpl w:val="9B905322"/>
    <w:lvl w:ilvl="0" w:tplc="0EC8765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D2D30F8"/>
    <w:multiLevelType w:val="hybridMultilevel"/>
    <w:tmpl w:val="40A4690A"/>
    <w:lvl w:ilvl="0" w:tplc="E686397C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D1346F96">
      <w:start w:val="1"/>
      <w:numFmt w:val="decimal"/>
      <w:lvlText w:val="%2."/>
      <w:lvlJc w:val="left"/>
      <w:pPr>
        <w:ind w:left="1797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A74BB4"/>
    <w:multiLevelType w:val="multilevel"/>
    <w:tmpl w:val="FB220B4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4" w15:restartNumberingAfterBreak="0">
    <w:nsid w:val="45ED572E"/>
    <w:multiLevelType w:val="multilevel"/>
    <w:tmpl w:val="9698E7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5" w15:restartNumberingAfterBreak="0">
    <w:nsid w:val="4CAB0170"/>
    <w:multiLevelType w:val="hybridMultilevel"/>
    <w:tmpl w:val="AB4C14EC"/>
    <w:lvl w:ilvl="0" w:tplc="3D30BA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F8D01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E46C4"/>
    <w:multiLevelType w:val="hybridMultilevel"/>
    <w:tmpl w:val="791A7DBC"/>
    <w:lvl w:ilvl="0" w:tplc="E686397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550E6074">
      <w:start w:val="1"/>
      <w:numFmt w:val="lowerLetter"/>
      <w:lvlText w:val="%3)"/>
      <w:lvlJc w:val="left"/>
      <w:pPr>
        <w:ind w:left="2625" w:hanging="645"/>
      </w:pPr>
      <w:rPr>
        <w:rFonts w:hint="default"/>
        <w:i w:val="0"/>
      </w:rPr>
    </w:lvl>
    <w:lvl w:ilvl="3" w:tplc="272A0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A2B88"/>
    <w:multiLevelType w:val="multilevel"/>
    <w:tmpl w:val="38488A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1800"/>
      </w:pPr>
      <w:rPr>
        <w:rFonts w:hint="default"/>
      </w:rPr>
    </w:lvl>
  </w:abstractNum>
  <w:abstractNum w:abstractNumId="18" w15:restartNumberingAfterBreak="0">
    <w:nsid w:val="5DCC34D7"/>
    <w:multiLevelType w:val="hybridMultilevel"/>
    <w:tmpl w:val="56960CDA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5E1A664F"/>
    <w:multiLevelType w:val="multilevel"/>
    <w:tmpl w:val="8882865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0" w15:restartNumberingAfterBreak="0">
    <w:nsid w:val="5F200914"/>
    <w:multiLevelType w:val="hybridMultilevel"/>
    <w:tmpl w:val="04DCE5A8"/>
    <w:lvl w:ilvl="0" w:tplc="0BFABB34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cs="Bookman Old Styl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D1E36"/>
    <w:multiLevelType w:val="hybridMultilevel"/>
    <w:tmpl w:val="444EBA7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C1002"/>
    <w:multiLevelType w:val="hybridMultilevel"/>
    <w:tmpl w:val="344E0484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745F20AC"/>
    <w:multiLevelType w:val="multilevel"/>
    <w:tmpl w:val="38488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2" w:hanging="1800"/>
      </w:pPr>
      <w:rPr>
        <w:rFonts w:hint="default"/>
      </w:rPr>
    </w:lvl>
  </w:abstractNum>
  <w:abstractNum w:abstractNumId="24" w15:restartNumberingAfterBreak="0">
    <w:nsid w:val="7A184F54"/>
    <w:multiLevelType w:val="hybridMultilevel"/>
    <w:tmpl w:val="FA287C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4"/>
  </w:num>
  <w:num w:numId="4">
    <w:abstractNumId w:val="16"/>
  </w:num>
  <w:num w:numId="5">
    <w:abstractNumId w:val="1"/>
  </w:num>
  <w:num w:numId="6">
    <w:abstractNumId w:val="24"/>
  </w:num>
  <w:num w:numId="7">
    <w:abstractNumId w:val="15"/>
  </w:num>
  <w:num w:numId="8">
    <w:abstractNumId w:val="10"/>
  </w:num>
  <w:num w:numId="9">
    <w:abstractNumId w:val="20"/>
  </w:num>
  <w:num w:numId="10">
    <w:abstractNumId w:val="7"/>
  </w:num>
  <w:num w:numId="11">
    <w:abstractNumId w:val="9"/>
  </w:num>
  <w:num w:numId="12">
    <w:abstractNumId w:val="0"/>
  </w:num>
  <w:num w:numId="13">
    <w:abstractNumId w:val="3"/>
  </w:num>
  <w:num w:numId="14">
    <w:abstractNumId w:val="12"/>
  </w:num>
  <w:num w:numId="15">
    <w:abstractNumId w:val="14"/>
  </w:num>
  <w:num w:numId="16">
    <w:abstractNumId w:val="18"/>
  </w:num>
  <w:num w:numId="17">
    <w:abstractNumId w:val="19"/>
  </w:num>
  <w:num w:numId="18">
    <w:abstractNumId w:val="13"/>
  </w:num>
  <w:num w:numId="19">
    <w:abstractNumId w:val="11"/>
  </w:num>
  <w:num w:numId="20">
    <w:abstractNumId w:val="22"/>
  </w:num>
  <w:num w:numId="21">
    <w:abstractNumId w:val="23"/>
  </w:num>
  <w:num w:numId="22">
    <w:abstractNumId w:val="17"/>
  </w:num>
  <w:num w:numId="23">
    <w:abstractNumId w:val="6"/>
  </w:num>
  <w:num w:numId="24">
    <w:abstractNumId w:val="2"/>
  </w:num>
  <w:num w:numId="2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6E4"/>
    <w:rsid w:val="00002564"/>
    <w:rsid w:val="00007167"/>
    <w:rsid w:val="0001215B"/>
    <w:rsid w:val="000266A4"/>
    <w:rsid w:val="000270D4"/>
    <w:rsid w:val="000302F0"/>
    <w:rsid w:val="00031758"/>
    <w:rsid w:val="00035916"/>
    <w:rsid w:val="00041BDB"/>
    <w:rsid w:val="0004722B"/>
    <w:rsid w:val="0004768E"/>
    <w:rsid w:val="00047D58"/>
    <w:rsid w:val="00050B30"/>
    <w:rsid w:val="00050BDF"/>
    <w:rsid w:val="00060238"/>
    <w:rsid w:val="000615C1"/>
    <w:rsid w:val="000642E7"/>
    <w:rsid w:val="00065AFE"/>
    <w:rsid w:val="00070757"/>
    <w:rsid w:val="00071D31"/>
    <w:rsid w:val="000908EC"/>
    <w:rsid w:val="000913EF"/>
    <w:rsid w:val="0009247C"/>
    <w:rsid w:val="00093CBD"/>
    <w:rsid w:val="000960A7"/>
    <w:rsid w:val="00096692"/>
    <w:rsid w:val="000A53FA"/>
    <w:rsid w:val="000B0E98"/>
    <w:rsid w:val="000C0150"/>
    <w:rsid w:val="000C1404"/>
    <w:rsid w:val="000C282D"/>
    <w:rsid w:val="000C43D6"/>
    <w:rsid w:val="000E00EE"/>
    <w:rsid w:val="000F6CD6"/>
    <w:rsid w:val="000F70E3"/>
    <w:rsid w:val="00102651"/>
    <w:rsid w:val="00110B09"/>
    <w:rsid w:val="00116461"/>
    <w:rsid w:val="001174C1"/>
    <w:rsid w:val="001300B9"/>
    <w:rsid w:val="001311C3"/>
    <w:rsid w:val="0013633C"/>
    <w:rsid w:val="001368E4"/>
    <w:rsid w:val="00137739"/>
    <w:rsid w:val="0014680B"/>
    <w:rsid w:val="0014745B"/>
    <w:rsid w:val="00151F82"/>
    <w:rsid w:val="00153FB0"/>
    <w:rsid w:val="00173746"/>
    <w:rsid w:val="001839E1"/>
    <w:rsid w:val="0019160A"/>
    <w:rsid w:val="0019285C"/>
    <w:rsid w:val="001A0141"/>
    <w:rsid w:val="001A7666"/>
    <w:rsid w:val="001A79CC"/>
    <w:rsid w:val="001C0192"/>
    <w:rsid w:val="001C0A3C"/>
    <w:rsid w:val="001C66CD"/>
    <w:rsid w:val="001D1CDA"/>
    <w:rsid w:val="001D2281"/>
    <w:rsid w:val="001E33C6"/>
    <w:rsid w:val="001E75D2"/>
    <w:rsid w:val="001F272A"/>
    <w:rsid w:val="002101B3"/>
    <w:rsid w:val="002216C4"/>
    <w:rsid w:val="0022325A"/>
    <w:rsid w:val="00230A2E"/>
    <w:rsid w:val="0023585F"/>
    <w:rsid w:val="002544FE"/>
    <w:rsid w:val="0026320D"/>
    <w:rsid w:val="00266B8E"/>
    <w:rsid w:val="00271138"/>
    <w:rsid w:val="002728C0"/>
    <w:rsid w:val="002747BC"/>
    <w:rsid w:val="002829CB"/>
    <w:rsid w:val="00282EF1"/>
    <w:rsid w:val="00283B79"/>
    <w:rsid w:val="002874D2"/>
    <w:rsid w:val="00293146"/>
    <w:rsid w:val="00293AC7"/>
    <w:rsid w:val="00294ECD"/>
    <w:rsid w:val="00296FA9"/>
    <w:rsid w:val="002B56B1"/>
    <w:rsid w:val="002C0EC2"/>
    <w:rsid w:val="002C5023"/>
    <w:rsid w:val="002C6EA8"/>
    <w:rsid w:val="002D1788"/>
    <w:rsid w:val="002D5B92"/>
    <w:rsid w:val="002D6E63"/>
    <w:rsid w:val="002D7C0F"/>
    <w:rsid w:val="002F1F3D"/>
    <w:rsid w:val="002F47BD"/>
    <w:rsid w:val="003109AD"/>
    <w:rsid w:val="00321756"/>
    <w:rsid w:val="003254B4"/>
    <w:rsid w:val="0032567D"/>
    <w:rsid w:val="003304BA"/>
    <w:rsid w:val="0033271D"/>
    <w:rsid w:val="00346345"/>
    <w:rsid w:val="003508C0"/>
    <w:rsid w:val="003523C0"/>
    <w:rsid w:val="003544CE"/>
    <w:rsid w:val="00361CDD"/>
    <w:rsid w:val="00366C82"/>
    <w:rsid w:val="00374D13"/>
    <w:rsid w:val="00375EB8"/>
    <w:rsid w:val="003806FA"/>
    <w:rsid w:val="00383A22"/>
    <w:rsid w:val="00383F5F"/>
    <w:rsid w:val="00387C46"/>
    <w:rsid w:val="00397BF1"/>
    <w:rsid w:val="003B1FB8"/>
    <w:rsid w:val="003B2D07"/>
    <w:rsid w:val="003B4BF2"/>
    <w:rsid w:val="003C234E"/>
    <w:rsid w:val="003C2701"/>
    <w:rsid w:val="003C6F00"/>
    <w:rsid w:val="003D2152"/>
    <w:rsid w:val="003D3639"/>
    <w:rsid w:val="003E7038"/>
    <w:rsid w:val="003F1524"/>
    <w:rsid w:val="003F38E8"/>
    <w:rsid w:val="003F65DF"/>
    <w:rsid w:val="00404E13"/>
    <w:rsid w:val="00410F63"/>
    <w:rsid w:val="00411E30"/>
    <w:rsid w:val="00414E29"/>
    <w:rsid w:val="00415D87"/>
    <w:rsid w:val="00416444"/>
    <w:rsid w:val="00421114"/>
    <w:rsid w:val="00421E22"/>
    <w:rsid w:val="00424A5E"/>
    <w:rsid w:val="0042507F"/>
    <w:rsid w:val="004263E7"/>
    <w:rsid w:val="004268FF"/>
    <w:rsid w:val="0043024D"/>
    <w:rsid w:val="00432F06"/>
    <w:rsid w:val="004346C5"/>
    <w:rsid w:val="0044498C"/>
    <w:rsid w:val="004507B0"/>
    <w:rsid w:val="004556FA"/>
    <w:rsid w:val="00471116"/>
    <w:rsid w:val="00474753"/>
    <w:rsid w:val="00475494"/>
    <w:rsid w:val="00494CC4"/>
    <w:rsid w:val="00497A83"/>
    <w:rsid w:val="004C5F48"/>
    <w:rsid w:val="004D0634"/>
    <w:rsid w:val="004F1BA2"/>
    <w:rsid w:val="0050552F"/>
    <w:rsid w:val="00517701"/>
    <w:rsid w:val="00524208"/>
    <w:rsid w:val="00526899"/>
    <w:rsid w:val="00531DF1"/>
    <w:rsid w:val="00541A5E"/>
    <w:rsid w:val="00546B16"/>
    <w:rsid w:val="00547ED6"/>
    <w:rsid w:val="00556CE0"/>
    <w:rsid w:val="00556D3A"/>
    <w:rsid w:val="0056083B"/>
    <w:rsid w:val="00561C0C"/>
    <w:rsid w:val="00564047"/>
    <w:rsid w:val="005675EF"/>
    <w:rsid w:val="00582CE5"/>
    <w:rsid w:val="005859DC"/>
    <w:rsid w:val="005870A0"/>
    <w:rsid w:val="00597AB7"/>
    <w:rsid w:val="005A49F4"/>
    <w:rsid w:val="005A7BB9"/>
    <w:rsid w:val="005B30FD"/>
    <w:rsid w:val="005B4688"/>
    <w:rsid w:val="005B5763"/>
    <w:rsid w:val="005B79BA"/>
    <w:rsid w:val="005D1399"/>
    <w:rsid w:val="005E21DB"/>
    <w:rsid w:val="005E3B71"/>
    <w:rsid w:val="005E78BA"/>
    <w:rsid w:val="005F3CDF"/>
    <w:rsid w:val="00600132"/>
    <w:rsid w:val="006044B5"/>
    <w:rsid w:val="006138EF"/>
    <w:rsid w:val="00626BF3"/>
    <w:rsid w:val="00632B48"/>
    <w:rsid w:val="00633601"/>
    <w:rsid w:val="00634D18"/>
    <w:rsid w:val="00641AF0"/>
    <w:rsid w:val="0064354B"/>
    <w:rsid w:val="006463E7"/>
    <w:rsid w:val="00653F43"/>
    <w:rsid w:val="00656464"/>
    <w:rsid w:val="00666121"/>
    <w:rsid w:val="006764A4"/>
    <w:rsid w:val="0068144C"/>
    <w:rsid w:val="00683041"/>
    <w:rsid w:val="00692914"/>
    <w:rsid w:val="006A5F6A"/>
    <w:rsid w:val="006B3686"/>
    <w:rsid w:val="006C647F"/>
    <w:rsid w:val="006D7464"/>
    <w:rsid w:val="006E6122"/>
    <w:rsid w:val="006E7B50"/>
    <w:rsid w:val="006E7D05"/>
    <w:rsid w:val="006F122E"/>
    <w:rsid w:val="00701D44"/>
    <w:rsid w:val="00707D78"/>
    <w:rsid w:val="00710DA3"/>
    <w:rsid w:val="00713188"/>
    <w:rsid w:val="007136B3"/>
    <w:rsid w:val="0071646D"/>
    <w:rsid w:val="00717294"/>
    <w:rsid w:val="007233BF"/>
    <w:rsid w:val="00723CED"/>
    <w:rsid w:val="00725D6C"/>
    <w:rsid w:val="00732175"/>
    <w:rsid w:val="00736E89"/>
    <w:rsid w:val="007406D1"/>
    <w:rsid w:val="00740E23"/>
    <w:rsid w:val="00741AEF"/>
    <w:rsid w:val="00743DED"/>
    <w:rsid w:val="00744E11"/>
    <w:rsid w:val="00754D3B"/>
    <w:rsid w:val="00755076"/>
    <w:rsid w:val="00757031"/>
    <w:rsid w:val="007615B1"/>
    <w:rsid w:val="00766CE6"/>
    <w:rsid w:val="00786565"/>
    <w:rsid w:val="0079393C"/>
    <w:rsid w:val="007A17F1"/>
    <w:rsid w:val="007B1AFE"/>
    <w:rsid w:val="007B4B3B"/>
    <w:rsid w:val="007B6F25"/>
    <w:rsid w:val="007B772E"/>
    <w:rsid w:val="007C1671"/>
    <w:rsid w:val="007E7E9E"/>
    <w:rsid w:val="007F4572"/>
    <w:rsid w:val="007F5887"/>
    <w:rsid w:val="00804C34"/>
    <w:rsid w:val="0081087A"/>
    <w:rsid w:val="00811342"/>
    <w:rsid w:val="00811517"/>
    <w:rsid w:val="0081496E"/>
    <w:rsid w:val="008216A9"/>
    <w:rsid w:val="00822992"/>
    <w:rsid w:val="008263F8"/>
    <w:rsid w:val="00856555"/>
    <w:rsid w:val="0086104A"/>
    <w:rsid w:val="0087546B"/>
    <w:rsid w:val="008776E4"/>
    <w:rsid w:val="0088794C"/>
    <w:rsid w:val="00892394"/>
    <w:rsid w:val="0089708A"/>
    <w:rsid w:val="008A3378"/>
    <w:rsid w:val="008B285F"/>
    <w:rsid w:val="008C743F"/>
    <w:rsid w:val="008D58EA"/>
    <w:rsid w:val="008D719D"/>
    <w:rsid w:val="008E7231"/>
    <w:rsid w:val="008F56BC"/>
    <w:rsid w:val="00901906"/>
    <w:rsid w:val="00915A21"/>
    <w:rsid w:val="00921497"/>
    <w:rsid w:val="009225CC"/>
    <w:rsid w:val="0093017C"/>
    <w:rsid w:val="009304A8"/>
    <w:rsid w:val="0093168F"/>
    <w:rsid w:val="00932A7F"/>
    <w:rsid w:val="009340A4"/>
    <w:rsid w:val="00935A25"/>
    <w:rsid w:val="00943CB0"/>
    <w:rsid w:val="009526F4"/>
    <w:rsid w:val="0096135A"/>
    <w:rsid w:val="0096551A"/>
    <w:rsid w:val="009747C3"/>
    <w:rsid w:val="00974C4A"/>
    <w:rsid w:val="00975833"/>
    <w:rsid w:val="00976CA1"/>
    <w:rsid w:val="00981F48"/>
    <w:rsid w:val="00996CFC"/>
    <w:rsid w:val="009A6000"/>
    <w:rsid w:val="009A7043"/>
    <w:rsid w:val="009B54A9"/>
    <w:rsid w:val="009B7204"/>
    <w:rsid w:val="009C36E4"/>
    <w:rsid w:val="009C66D5"/>
    <w:rsid w:val="009C722F"/>
    <w:rsid w:val="009D0AB8"/>
    <w:rsid w:val="009D2772"/>
    <w:rsid w:val="009D4518"/>
    <w:rsid w:val="009E3B2E"/>
    <w:rsid w:val="009E5211"/>
    <w:rsid w:val="009E5BDB"/>
    <w:rsid w:val="009E62AA"/>
    <w:rsid w:val="009F0D37"/>
    <w:rsid w:val="009F4BD9"/>
    <w:rsid w:val="009F65E1"/>
    <w:rsid w:val="009F7B72"/>
    <w:rsid w:val="00A03943"/>
    <w:rsid w:val="00A051CE"/>
    <w:rsid w:val="00A23B33"/>
    <w:rsid w:val="00A4133E"/>
    <w:rsid w:val="00A448BC"/>
    <w:rsid w:val="00A55725"/>
    <w:rsid w:val="00A56A3F"/>
    <w:rsid w:val="00A659FD"/>
    <w:rsid w:val="00A6774B"/>
    <w:rsid w:val="00A729C9"/>
    <w:rsid w:val="00A83C28"/>
    <w:rsid w:val="00A844F8"/>
    <w:rsid w:val="00A9533C"/>
    <w:rsid w:val="00AA5ACF"/>
    <w:rsid w:val="00AA675F"/>
    <w:rsid w:val="00AB14AB"/>
    <w:rsid w:val="00AB1F68"/>
    <w:rsid w:val="00AC1B80"/>
    <w:rsid w:val="00AC540A"/>
    <w:rsid w:val="00AC544A"/>
    <w:rsid w:val="00AC562F"/>
    <w:rsid w:val="00AD6F69"/>
    <w:rsid w:val="00AE5F8E"/>
    <w:rsid w:val="00AF5E37"/>
    <w:rsid w:val="00B0553E"/>
    <w:rsid w:val="00B05C5C"/>
    <w:rsid w:val="00B16B44"/>
    <w:rsid w:val="00B17733"/>
    <w:rsid w:val="00B240AB"/>
    <w:rsid w:val="00B2566F"/>
    <w:rsid w:val="00B26576"/>
    <w:rsid w:val="00B30539"/>
    <w:rsid w:val="00B37951"/>
    <w:rsid w:val="00B41D5E"/>
    <w:rsid w:val="00B43AF5"/>
    <w:rsid w:val="00B5086F"/>
    <w:rsid w:val="00B56F1F"/>
    <w:rsid w:val="00B62A5B"/>
    <w:rsid w:val="00B631EB"/>
    <w:rsid w:val="00B66A54"/>
    <w:rsid w:val="00B700D5"/>
    <w:rsid w:val="00B709D1"/>
    <w:rsid w:val="00B71280"/>
    <w:rsid w:val="00B7407B"/>
    <w:rsid w:val="00BA36DC"/>
    <w:rsid w:val="00BA3CB5"/>
    <w:rsid w:val="00BA7F27"/>
    <w:rsid w:val="00BB09A9"/>
    <w:rsid w:val="00BB3F0E"/>
    <w:rsid w:val="00BC5B84"/>
    <w:rsid w:val="00BD05A2"/>
    <w:rsid w:val="00BD2466"/>
    <w:rsid w:val="00BD5F30"/>
    <w:rsid w:val="00BE3DD3"/>
    <w:rsid w:val="00BE7533"/>
    <w:rsid w:val="00BF7B5F"/>
    <w:rsid w:val="00C00A50"/>
    <w:rsid w:val="00C0223E"/>
    <w:rsid w:val="00C04318"/>
    <w:rsid w:val="00C128EE"/>
    <w:rsid w:val="00C1371A"/>
    <w:rsid w:val="00C209F5"/>
    <w:rsid w:val="00C23BC1"/>
    <w:rsid w:val="00C27937"/>
    <w:rsid w:val="00C32699"/>
    <w:rsid w:val="00C340CA"/>
    <w:rsid w:val="00C35119"/>
    <w:rsid w:val="00C40A52"/>
    <w:rsid w:val="00C41D24"/>
    <w:rsid w:val="00C45203"/>
    <w:rsid w:val="00C474F4"/>
    <w:rsid w:val="00C51B96"/>
    <w:rsid w:val="00C54CF6"/>
    <w:rsid w:val="00C666E3"/>
    <w:rsid w:val="00C71231"/>
    <w:rsid w:val="00C76058"/>
    <w:rsid w:val="00C77377"/>
    <w:rsid w:val="00C824DA"/>
    <w:rsid w:val="00C8316D"/>
    <w:rsid w:val="00C900EE"/>
    <w:rsid w:val="00C95789"/>
    <w:rsid w:val="00CA01FB"/>
    <w:rsid w:val="00CB1794"/>
    <w:rsid w:val="00CB1B2C"/>
    <w:rsid w:val="00CC23A5"/>
    <w:rsid w:val="00CD4684"/>
    <w:rsid w:val="00CD6BE0"/>
    <w:rsid w:val="00CE634B"/>
    <w:rsid w:val="00CF4A65"/>
    <w:rsid w:val="00D010B1"/>
    <w:rsid w:val="00D04CC0"/>
    <w:rsid w:val="00D113F0"/>
    <w:rsid w:val="00D234E0"/>
    <w:rsid w:val="00D258C4"/>
    <w:rsid w:val="00D27B30"/>
    <w:rsid w:val="00D33BE0"/>
    <w:rsid w:val="00D3545B"/>
    <w:rsid w:val="00D4077B"/>
    <w:rsid w:val="00D44072"/>
    <w:rsid w:val="00D454BA"/>
    <w:rsid w:val="00D6129E"/>
    <w:rsid w:val="00D73D51"/>
    <w:rsid w:val="00D749E9"/>
    <w:rsid w:val="00D91284"/>
    <w:rsid w:val="00D92C4D"/>
    <w:rsid w:val="00DA6EAA"/>
    <w:rsid w:val="00DA75FF"/>
    <w:rsid w:val="00DA7F75"/>
    <w:rsid w:val="00DB23D0"/>
    <w:rsid w:val="00DB65E5"/>
    <w:rsid w:val="00DB67D5"/>
    <w:rsid w:val="00DC4A37"/>
    <w:rsid w:val="00DF4BAF"/>
    <w:rsid w:val="00DF7592"/>
    <w:rsid w:val="00E055C1"/>
    <w:rsid w:val="00E059B6"/>
    <w:rsid w:val="00E0676E"/>
    <w:rsid w:val="00E10611"/>
    <w:rsid w:val="00E13D41"/>
    <w:rsid w:val="00E16C8E"/>
    <w:rsid w:val="00E20D6E"/>
    <w:rsid w:val="00E45E1E"/>
    <w:rsid w:val="00E560C8"/>
    <w:rsid w:val="00E56E51"/>
    <w:rsid w:val="00E60D15"/>
    <w:rsid w:val="00E754F9"/>
    <w:rsid w:val="00E90081"/>
    <w:rsid w:val="00E9071C"/>
    <w:rsid w:val="00E95A34"/>
    <w:rsid w:val="00EA1542"/>
    <w:rsid w:val="00EA6069"/>
    <w:rsid w:val="00EB2438"/>
    <w:rsid w:val="00EB2B14"/>
    <w:rsid w:val="00EB388B"/>
    <w:rsid w:val="00EB4638"/>
    <w:rsid w:val="00EB77C7"/>
    <w:rsid w:val="00EC74E9"/>
    <w:rsid w:val="00EE2931"/>
    <w:rsid w:val="00EE3FE0"/>
    <w:rsid w:val="00EE6B86"/>
    <w:rsid w:val="00EF2287"/>
    <w:rsid w:val="00F0174F"/>
    <w:rsid w:val="00F0726D"/>
    <w:rsid w:val="00F07CAF"/>
    <w:rsid w:val="00F140EC"/>
    <w:rsid w:val="00F2704C"/>
    <w:rsid w:val="00F32892"/>
    <w:rsid w:val="00F3541E"/>
    <w:rsid w:val="00F40357"/>
    <w:rsid w:val="00F50B3A"/>
    <w:rsid w:val="00F6038D"/>
    <w:rsid w:val="00F60D1A"/>
    <w:rsid w:val="00F64CF5"/>
    <w:rsid w:val="00F666B1"/>
    <w:rsid w:val="00F719D7"/>
    <w:rsid w:val="00F72CC4"/>
    <w:rsid w:val="00F740C8"/>
    <w:rsid w:val="00F96666"/>
    <w:rsid w:val="00FB0B77"/>
    <w:rsid w:val="00FB1729"/>
    <w:rsid w:val="00FC1009"/>
    <w:rsid w:val="00FC2164"/>
    <w:rsid w:val="00FD4D8F"/>
    <w:rsid w:val="00FE6F91"/>
    <w:rsid w:val="00FF1360"/>
    <w:rsid w:val="00FF3EF0"/>
    <w:rsid w:val="00FF4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97E77"/>
  <w15:docId w15:val="{8A6EA31B-0FC1-436D-9AD6-AD21E2B8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6E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776E4"/>
    <w:pPr>
      <w:spacing w:line="422" w:lineRule="exact"/>
      <w:jc w:val="both"/>
    </w:pPr>
  </w:style>
  <w:style w:type="paragraph" w:customStyle="1" w:styleId="Style2">
    <w:name w:val="Style2"/>
    <w:basedOn w:val="Normal"/>
    <w:uiPriority w:val="99"/>
    <w:rsid w:val="008776E4"/>
  </w:style>
  <w:style w:type="paragraph" w:customStyle="1" w:styleId="Style3">
    <w:name w:val="Style3"/>
    <w:basedOn w:val="Normal"/>
    <w:uiPriority w:val="99"/>
    <w:rsid w:val="008776E4"/>
    <w:pPr>
      <w:jc w:val="center"/>
    </w:pPr>
  </w:style>
  <w:style w:type="character" w:customStyle="1" w:styleId="FontStyle29">
    <w:name w:val="Font Style29"/>
    <w:basedOn w:val="DefaultParagraphFont"/>
    <w:uiPriority w:val="99"/>
    <w:rsid w:val="008776E4"/>
    <w:rPr>
      <w:rFonts w:ascii="Bookman Old Style" w:hAnsi="Bookman Old Style" w:cs="Bookman Old Style"/>
      <w:sz w:val="22"/>
      <w:szCs w:val="22"/>
    </w:rPr>
  </w:style>
  <w:style w:type="character" w:customStyle="1" w:styleId="FontStyle30">
    <w:name w:val="Font Style30"/>
    <w:basedOn w:val="DefaultParagraphFont"/>
    <w:uiPriority w:val="99"/>
    <w:rsid w:val="008776E4"/>
    <w:rPr>
      <w:rFonts w:ascii="Bookman Old Style" w:hAnsi="Bookman Old Style" w:cs="Bookman Old Style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76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6E4"/>
    <w:rPr>
      <w:rFonts w:ascii="Bookman Old Style" w:eastAsiaTheme="minorEastAsia" w:hAnsi="Bookman Old Style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7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8776E4"/>
    <w:pPr>
      <w:spacing w:line="422" w:lineRule="exact"/>
    </w:pPr>
  </w:style>
  <w:style w:type="paragraph" w:customStyle="1" w:styleId="Default">
    <w:name w:val="Default"/>
    <w:rsid w:val="00CD6BE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Style9">
    <w:name w:val="Style9"/>
    <w:basedOn w:val="Normal"/>
    <w:uiPriority w:val="99"/>
    <w:rsid w:val="00375EB8"/>
  </w:style>
  <w:style w:type="paragraph" w:customStyle="1" w:styleId="Style17">
    <w:name w:val="Style17"/>
    <w:basedOn w:val="Normal"/>
    <w:uiPriority w:val="99"/>
    <w:rsid w:val="00375EB8"/>
  </w:style>
  <w:style w:type="paragraph" w:customStyle="1" w:styleId="Style22">
    <w:name w:val="Style22"/>
    <w:basedOn w:val="Normal"/>
    <w:uiPriority w:val="99"/>
    <w:rsid w:val="00375EB8"/>
    <w:pPr>
      <w:spacing w:line="278" w:lineRule="exact"/>
      <w:jc w:val="center"/>
    </w:pPr>
  </w:style>
  <w:style w:type="character" w:customStyle="1" w:styleId="FontStyle25">
    <w:name w:val="Font Style25"/>
    <w:basedOn w:val="DefaultParagraphFont"/>
    <w:uiPriority w:val="99"/>
    <w:rsid w:val="00375EB8"/>
    <w:rPr>
      <w:rFonts w:ascii="Bookman Old Style" w:hAnsi="Bookman Old Style" w:cs="Bookman Old Style"/>
      <w:b/>
      <w:bCs/>
      <w:sz w:val="8"/>
      <w:szCs w:val="8"/>
    </w:rPr>
  </w:style>
  <w:style w:type="paragraph" w:customStyle="1" w:styleId="Style15">
    <w:name w:val="Style15"/>
    <w:basedOn w:val="Normal"/>
    <w:uiPriority w:val="99"/>
    <w:rsid w:val="00375EB8"/>
    <w:pPr>
      <w:spacing w:line="336" w:lineRule="exact"/>
    </w:pPr>
  </w:style>
  <w:style w:type="paragraph" w:customStyle="1" w:styleId="Style21">
    <w:name w:val="Style21"/>
    <w:basedOn w:val="Normal"/>
    <w:uiPriority w:val="99"/>
    <w:rsid w:val="00375EB8"/>
    <w:pPr>
      <w:spacing w:line="339" w:lineRule="exact"/>
      <w:ind w:hanging="437"/>
    </w:pPr>
  </w:style>
  <w:style w:type="paragraph" w:customStyle="1" w:styleId="Style13">
    <w:name w:val="Style13"/>
    <w:basedOn w:val="Normal"/>
    <w:uiPriority w:val="99"/>
    <w:rsid w:val="00375EB8"/>
    <w:pPr>
      <w:spacing w:line="366" w:lineRule="exact"/>
      <w:jc w:val="both"/>
    </w:pPr>
  </w:style>
  <w:style w:type="paragraph" w:customStyle="1" w:styleId="Style5">
    <w:name w:val="Style5"/>
    <w:basedOn w:val="Normal"/>
    <w:uiPriority w:val="99"/>
    <w:rsid w:val="00375EB8"/>
  </w:style>
  <w:style w:type="paragraph" w:customStyle="1" w:styleId="Style8">
    <w:name w:val="Style8"/>
    <w:basedOn w:val="Normal"/>
    <w:uiPriority w:val="99"/>
    <w:rsid w:val="00375EB8"/>
    <w:pPr>
      <w:jc w:val="center"/>
    </w:pPr>
  </w:style>
  <w:style w:type="paragraph" w:customStyle="1" w:styleId="Style10">
    <w:name w:val="Style10"/>
    <w:basedOn w:val="Normal"/>
    <w:uiPriority w:val="99"/>
    <w:rsid w:val="00375EB8"/>
  </w:style>
  <w:style w:type="character" w:customStyle="1" w:styleId="FontStyle26">
    <w:name w:val="Font Style26"/>
    <w:basedOn w:val="DefaultParagraphFont"/>
    <w:uiPriority w:val="99"/>
    <w:rsid w:val="00375EB8"/>
    <w:rPr>
      <w:rFonts w:ascii="Bookman Old Style" w:hAnsi="Bookman Old Style" w:cs="Bookman Old Style"/>
      <w:w w:val="40"/>
      <w:sz w:val="80"/>
      <w:szCs w:val="80"/>
    </w:rPr>
  </w:style>
  <w:style w:type="character" w:customStyle="1" w:styleId="FontStyle27">
    <w:name w:val="Font Style27"/>
    <w:basedOn w:val="DefaultParagraphFont"/>
    <w:uiPriority w:val="99"/>
    <w:rsid w:val="00375EB8"/>
    <w:rPr>
      <w:rFonts w:ascii="Garamond" w:hAnsi="Garamond" w:cs="Garamond"/>
      <w:sz w:val="34"/>
      <w:szCs w:val="34"/>
    </w:rPr>
  </w:style>
  <w:style w:type="character" w:customStyle="1" w:styleId="FontStyle28">
    <w:name w:val="Font Style28"/>
    <w:basedOn w:val="DefaultParagraphFont"/>
    <w:uiPriority w:val="99"/>
    <w:rsid w:val="00375EB8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14">
    <w:name w:val="Style14"/>
    <w:basedOn w:val="Normal"/>
    <w:uiPriority w:val="99"/>
    <w:rsid w:val="007A17F1"/>
    <w:pPr>
      <w:spacing w:line="370" w:lineRule="exact"/>
    </w:pPr>
  </w:style>
  <w:style w:type="paragraph" w:customStyle="1" w:styleId="Style18">
    <w:name w:val="Style18"/>
    <w:basedOn w:val="Normal"/>
    <w:uiPriority w:val="99"/>
    <w:rsid w:val="007A17F1"/>
    <w:pPr>
      <w:spacing w:line="365" w:lineRule="exact"/>
      <w:jc w:val="center"/>
    </w:pPr>
  </w:style>
  <w:style w:type="paragraph" w:customStyle="1" w:styleId="Style20">
    <w:name w:val="Style20"/>
    <w:basedOn w:val="Normal"/>
    <w:uiPriority w:val="99"/>
    <w:rsid w:val="007A17F1"/>
    <w:pPr>
      <w:spacing w:line="370" w:lineRule="exact"/>
      <w:ind w:hanging="346"/>
    </w:pPr>
  </w:style>
  <w:style w:type="paragraph" w:customStyle="1" w:styleId="Style16">
    <w:name w:val="Style16"/>
    <w:basedOn w:val="Normal"/>
    <w:uiPriority w:val="99"/>
    <w:rsid w:val="00FD4D8F"/>
    <w:pPr>
      <w:jc w:val="both"/>
    </w:pPr>
  </w:style>
  <w:style w:type="paragraph" w:customStyle="1" w:styleId="Style7">
    <w:name w:val="Style7"/>
    <w:basedOn w:val="Normal"/>
    <w:uiPriority w:val="99"/>
    <w:rsid w:val="00FD4D8F"/>
    <w:pPr>
      <w:spacing w:line="366" w:lineRule="exact"/>
      <w:ind w:hanging="365"/>
      <w:jc w:val="both"/>
    </w:pPr>
  </w:style>
  <w:style w:type="paragraph" w:customStyle="1" w:styleId="Style19">
    <w:name w:val="Style19"/>
    <w:basedOn w:val="Normal"/>
    <w:uiPriority w:val="99"/>
    <w:rsid w:val="00FD4D8F"/>
    <w:pPr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E3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3C6"/>
    <w:rPr>
      <w:rFonts w:ascii="Bookman Old Style" w:eastAsiaTheme="minorEastAsia" w:hAnsi="Bookman Old Style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3C6"/>
    <w:rPr>
      <w:rFonts w:ascii="Bookman Old Style" w:eastAsiaTheme="minorEastAsia" w:hAnsi="Bookman Old Style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C6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Style12">
    <w:name w:val="Style12"/>
    <w:basedOn w:val="Normal"/>
    <w:uiPriority w:val="99"/>
    <w:rsid w:val="001E33C6"/>
    <w:pPr>
      <w:spacing w:line="365" w:lineRule="exact"/>
      <w:ind w:hanging="370"/>
      <w:jc w:val="both"/>
    </w:pPr>
  </w:style>
  <w:style w:type="paragraph" w:customStyle="1" w:styleId="Style11">
    <w:name w:val="Style11"/>
    <w:basedOn w:val="Normal"/>
    <w:uiPriority w:val="99"/>
    <w:rsid w:val="001C0192"/>
    <w:pPr>
      <w:spacing w:line="725" w:lineRule="exact"/>
      <w:ind w:firstLine="6446"/>
    </w:pPr>
  </w:style>
  <w:style w:type="paragraph" w:customStyle="1" w:styleId="Style23">
    <w:name w:val="Style23"/>
    <w:basedOn w:val="Normal"/>
    <w:uiPriority w:val="99"/>
    <w:rsid w:val="00B43AF5"/>
    <w:pPr>
      <w:spacing w:line="365" w:lineRule="exact"/>
      <w:ind w:hanging="235"/>
    </w:pPr>
  </w:style>
  <w:style w:type="paragraph" w:customStyle="1" w:styleId="Style6">
    <w:name w:val="Style6"/>
    <w:basedOn w:val="Normal"/>
    <w:uiPriority w:val="99"/>
    <w:rsid w:val="00EB4638"/>
    <w:rPr>
      <w:rFonts w:ascii="Arial Black" w:hAnsi="Arial Black"/>
    </w:rPr>
  </w:style>
  <w:style w:type="character" w:customStyle="1" w:styleId="FontStyle22">
    <w:name w:val="Font Style22"/>
    <w:basedOn w:val="DefaultParagraphFont"/>
    <w:uiPriority w:val="99"/>
    <w:rsid w:val="00EB4638"/>
    <w:rPr>
      <w:rFonts w:ascii="Bookman Old Style" w:hAnsi="Bookman Old Style" w:cs="Bookman Old Style" w:hint="default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AF5E37"/>
    <w:rPr>
      <w:rFonts w:ascii="Bookman Old Style" w:hAnsi="Bookman Old Style" w:cs="Bookman Old Style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AF5E37"/>
    <w:rPr>
      <w:rFonts w:ascii="Bookman Old Style" w:hAnsi="Bookman Old Style" w:cs="Bookman Old Style"/>
      <w:i/>
      <w:iCs/>
      <w:sz w:val="22"/>
      <w:szCs w:val="22"/>
    </w:rPr>
  </w:style>
  <w:style w:type="paragraph" w:styleId="ListParagraph">
    <w:name w:val="List Paragraph"/>
    <w:basedOn w:val="Normal"/>
    <w:uiPriority w:val="1"/>
    <w:qFormat/>
    <w:rsid w:val="0065646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val="id-ID"/>
    </w:rPr>
  </w:style>
  <w:style w:type="character" w:customStyle="1" w:styleId="FontStyle18">
    <w:name w:val="Font Style18"/>
    <w:basedOn w:val="DefaultParagraphFont"/>
    <w:uiPriority w:val="99"/>
    <w:rsid w:val="008F56BC"/>
    <w:rPr>
      <w:rFonts w:ascii="Bookman Old Style" w:hAnsi="Bookman Old Style" w:cs="Bookman Old Style" w:hint="default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1311C3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1311C3"/>
    <w:rPr>
      <w:rFonts w:ascii="Bookman Old Style" w:hAnsi="Bookman Old Style" w:cs="Bookman Old Style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641AF0"/>
    <w:rPr>
      <w:rFonts w:ascii="Bookman Old Style" w:hAnsi="Bookman Old Style" w:cs="Bookman Old Style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71280"/>
    <w:pPr>
      <w:adjustRightInd/>
    </w:pPr>
    <w:rPr>
      <w:rFonts w:ascii="Lucida Sans Unicode" w:eastAsia="Lucida Sans Unicode" w:hAnsi="Lucida Sans Unicode" w:cs="Lucida Sans Unicod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5EC85A-C7C3-4466-A561-FF75215CE4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4A0CEF-564F-49F3-B87C-1C450D91F3B5}"/>
</file>

<file path=customXml/itemProps3.xml><?xml version="1.0" encoding="utf-8"?>
<ds:datastoreItem xmlns:ds="http://schemas.openxmlformats.org/officeDocument/2006/customXml" ds:itemID="{C39C1D55-A4DC-4414-8007-C66045AC5C2B}"/>
</file>

<file path=customXml/itemProps4.xml><?xml version="1.0" encoding="utf-8"?>
<ds:datastoreItem xmlns:ds="http://schemas.openxmlformats.org/officeDocument/2006/customXml" ds:itemID="{2B1E8042-BFDD-4C23-8910-9ED8F5C278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Deus Levolt Sihombing</dc:creator>
  <cp:lastModifiedBy>Carina Anandilla</cp:lastModifiedBy>
  <cp:revision>2</cp:revision>
  <cp:lastPrinted>2020-02-24T10:09:00Z</cp:lastPrinted>
  <dcterms:created xsi:type="dcterms:W3CDTF">2022-03-15T03:28:00Z</dcterms:created>
  <dcterms:modified xsi:type="dcterms:W3CDTF">2022-03-15T03:28:00Z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