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E5D9" w14:textId="77777777" w:rsidR="006B07C9" w:rsidRPr="005C435C" w:rsidRDefault="00A318F4" w:rsidP="00274101">
      <w:pPr>
        <w:spacing w:line="276" w:lineRule="auto"/>
        <w:jc w:val="center"/>
        <w:rPr>
          <w:rFonts w:ascii="Bookman Old Style" w:hAnsi="Bookman Old Style"/>
          <w:b/>
          <w:sz w:val="20"/>
          <w:szCs w:val="20"/>
        </w:rPr>
      </w:pPr>
      <w:r w:rsidRPr="005C435C">
        <w:rPr>
          <w:rFonts w:ascii="Bookman Old Style" w:hAnsi="Bookman Old Style"/>
          <w:b/>
          <w:sz w:val="20"/>
          <w:szCs w:val="20"/>
        </w:rPr>
        <w:t>RANCANGAN</w:t>
      </w:r>
    </w:p>
    <w:p w14:paraId="22125BAC" w14:textId="77777777" w:rsidR="00990D3A" w:rsidRPr="005C435C" w:rsidRDefault="00A318F4" w:rsidP="00274101">
      <w:pPr>
        <w:spacing w:line="276" w:lineRule="auto"/>
        <w:jc w:val="center"/>
        <w:rPr>
          <w:rFonts w:ascii="Bookman Old Style" w:hAnsi="Bookman Old Style"/>
          <w:b/>
          <w:sz w:val="20"/>
          <w:szCs w:val="20"/>
        </w:rPr>
      </w:pPr>
      <w:r w:rsidRPr="005C435C">
        <w:rPr>
          <w:rFonts w:ascii="Bookman Old Style" w:hAnsi="Bookman Old Style"/>
          <w:b/>
          <w:sz w:val="20"/>
          <w:szCs w:val="20"/>
        </w:rPr>
        <w:t>PERATURAN OTORITAS JASA KEUANGAN TENTANG</w:t>
      </w:r>
    </w:p>
    <w:p w14:paraId="3553A4E9" w14:textId="5BA45812" w:rsidR="00A318F4" w:rsidRPr="005C435C" w:rsidRDefault="00A318F4" w:rsidP="0026379B">
      <w:pPr>
        <w:spacing w:line="276" w:lineRule="auto"/>
        <w:jc w:val="center"/>
        <w:rPr>
          <w:rFonts w:ascii="Bookman Old Style" w:hAnsi="Bookman Old Style"/>
          <w:b/>
          <w:sz w:val="20"/>
          <w:szCs w:val="20"/>
          <w:lang w:val="en-US"/>
        </w:rPr>
      </w:pPr>
      <w:r w:rsidRPr="005C435C">
        <w:rPr>
          <w:rFonts w:ascii="Bookman Old Style" w:hAnsi="Bookman Old Style"/>
          <w:b/>
          <w:sz w:val="20"/>
          <w:szCs w:val="20"/>
        </w:rPr>
        <w:t xml:space="preserve">BANK </w:t>
      </w:r>
      <w:r w:rsidR="0026379B" w:rsidRPr="005C435C">
        <w:rPr>
          <w:rFonts w:ascii="Bookman Old Style" w:hAnsi="Bookman Old Style"/>
          <w:b/>
          <w:sz w:val="20"/>
          <w:szCs w:val="20"/>
          <w:lang w:val="en-US"/>
        </w:rPr>
        <w:t xml:space="preserve">PEREKONOMIAN </w:t>
      </w:r>
      <w:r w:rsidRPr="005C435C">
        <w:rPr>
          <w:rFonts w:ascii="Bookman Old Style" w:hAnsi="Bookman Old Style"/>
          <w:b/>
          <w:sz w:val="20"/>
          <w:szCs w:val="20"/>
        </w:rPr>
        <w:t>RAKYAT</w:t>
      </w:r>
      <w:r w:rsidR="000B73E8" w:rsidRPr="005C435C">
        <w:rPr>
          <w:rFonts w:ascii="Bookman Old Style" w:hAnsi="Bookman Old Style"/>
          <w:b/>
          <w:sz w:val="20"/>
          <w:szCs w:val="20"/>
        </w:rPr>
        <w:t xml:space="preserve"> </w:t>
      </w:r>
      <w:r w:rsidR="0059403B" w:rsidRPr="005C435C">
        <w:rPr>
          <w:rFonts w:ascii="Bookman Old Style" w:hAnsi="Bookman Old Style"/>
          <w:b/>
          <w:sz w:val="20"/>
          <w:szCs w:val="20"/>
          <w:lang w:val="en-US"/>
        </w:rPr>
        <w:t>DAN BANK PEREKONOMIAN RAKYAT SYARIAH</w:t>
      </w:r>
    </w:p>
    <w:p w14:paraId="64EA46CC" w14:textId="664BBA38" w:rsidR="00A318F4" w:rsidRPr="005C435C" w:rsidRDefault="00A318F4" w:rsidP="00274101">
      <w:pPr>
        <w:spacing w:line="276" w:lineRule="auto"/>
        <w:jc w:val="center"/>
        <w:rPr>
          <w:rFonts w:ascii="Bookman Old Style" w:hAnsi="Bookman Old Style"/>
          <w:sz w:val="20"/>
          <w:szCs w:val="20"/>
        </w:rPr>
      </w:pPr>
    </w:p>
    <w:p w14:paraId="758E67B9" w14:textId="6C7012CE" w:rsidR="001126F0" w:rsidRPr="005C435C" w:rsidRDefault="001126F0" w:rsidP="001126F0">
      <w:pPr>
        <w:spacing w:line="276" w:lineRule="auto"/>
        <w:ind w:left="9214"/>
        <w:rPr>
          <w:rFonts w:ascii="Bookman Old Style" w:hAnsi="Bookman Old Style"/>
          <w:sz w:val="20"/>
          <w:szCs w:val="20"/>
          <w:lang w:val="en-US"/>
        </w:rPr>
      </w:pPr>
      <w:r w:rsidRPr="005C435C">
        <w:rPr>
          <w:rFonts w:ascii="Bookman Old Style" w:hAnsi="Bookman Old Style"/>
          <w:sz w:val="20"/>
          <w:szCs w:val="20"/>
        </w:rPr>
        <w:t>LAMPIRAN</w:t>
      </w:r>
    </w:p>
    <w:p w14:paraId="732E0CE1" w14:textId="77777777" w:rsidR="001126F0" w:rsidRPr="005C435C" w:rsidRDefault="001126F0" w:rsidP="001126F0">
      <w:pPr>
        <w:spacing w:line="276" w:lineRule="auto"/>
        <w:ind w:left="9214"/>
        <w:rPr>
          <w:rFonts w:ascii="Bookman Old Style" w:hAnsi="Bookman Old Style"/>
          <w:sz w:val="20"/>
          <w:szCs w:val="20"/>
        </w:rPr>
      </w:pPr>
      <w:r w:rsidRPr="005C435C">
        <w:rPr>
          <w:rFonts w:ascii="Bookman Old Style" w:hAnsi="Bookman Old Style"/>
          <w:sz w:val="20"/>
          <w:szCs w:val="20"/>
        </w:rPr>
        <w:t>PERATURAN OTORITAS JASA KEUANGAN</w:t>
      </w:r>
    </w:p>
    <w:p w14:paraId="48B10A80" w14:textId="77777777" w:rsidR="001126F0" w:rsidRPr="005C435C" w:rsidRDefault="001126F0" w:rsidP="001126F0">
      <w:pPr>
        <w:spacing w:line="276" w:lineRule="auto"/>
        <w:ind w:left="9214"/>
        <w:rPr>
          <w:rFonts w:ascii="Bookman Old Style" w:hAnsi="Bookman Old Style"/>
          <w:sz w:val="20"/>
          <w:szCs w:val="20"/>
        </w:rPr>
      </w:pPr>
      <w:r w:rsidRPr="005C435C">
        <w:rPr>
          <w:rFonts w:ascii="Bookman Old Style" w:hAnsi="Bookman Old Style"/>
          <w:sz w:val="20"/>
          <w:szCs w:val="20"/>
        </w:rPr>
        <w:t>REPUBLIK INDONESIA</w:t>
      </w:r>
    </w:p>
    <w:p w14:paraId="4AECA698" w14:textId="63AA4F5C" w:rsidR="001126F0" w:rsidRPr="005C435C" w:rsidRDefault="001126F0" w:rsidP="001126F0">
      <w:pPr>
        <w:spacing w:line="276" w:lineRule="auto"/>
        <w:ind w:left="9214"/>
        <w:rPr>
          <w:rFonts w:ascii="Bookman Old Style" w:hAnsi="Bookman Old Style"/>
          <w:sz w:val="20"/>
          <w:szCs w:val="20"/>
          <w:lang w:val="en-US"/>
        </w:rPr>
      </w:pPr>
      <w:r w:rsidRPr="005C435C">
        <w:rPr>
          <w:rFonts w:ascii="Bookman Old Style" w:hAnsi="Bookman Old Style"/>
          <w:sz w:val="20"/>
          <w:szCs w:val="20"/>
        </w:rPr>
        <w:t xml:space="preserve">NOMOR </w:t>
      </w:r>
      <w:r w:rsidR="0078366A" w:rsidRPr="005C435C">
        <w:rPr>
          <w:rFonts w:ascii="Bookman Old Style" w:hAnsi="Bookman Old Style"/>
          <w:sz w:val="20"/>
          <w:szCs w:val="20"/>
          <w:lang w:val="en-US"/>
        </w:rPr>
        <w:t xml:space="preserve">     </w:t>
      </w:r>
      <w:r w:rsidRPr="005C435C">
        <w:rPr>
          <w:rFonts w:ascii="Bookman Old Style" w:hAnsi="Bookman Old Style"/>
          <w:sz w:val="20"/>
          <w:szCs w:val="20"/>
          <w:lang w:val="en-US"/>
        </w:rPr>
        <w:t xml:space="preserve">TAHUN </w:t>
      </w:r>
    </w:p>
    <w:p w14:paraId="0233E085" w14:textId="5FE3F95D" w:rsidR="001126F0" w:rsidRPr="005C435C" w:rsidRDefault="001126F0" w:rsidP="0059403B">
      <w:pPr>
        <w:spacing w:line="276" w:lineRule="auto"/>
        <w:ind w:left="9214"/>
        <w:rPr>
          <w:rFonts w:ascii="Bookman Old Style" w:hAnsi="Bookman Old Style"/>
          <w:sz w:val="20"/>
          <w:szCs w:val="20"/>
        </w:rPr>
      </w:pPr>
      <w:r w:rsidRPr="005C435C">
        <w:rPr>
          <w:rFonts w:ascii="Bookman Old Style" w:hAnsi="Bookman Old Style"/>
          <w:sz w:val="20"/>
          <w:szCs w:val="20"/>
        </w:rPr>
        <w:t>TENTANG</w:t>
      </w:r>
      <w:r w:rsidRPr="005C435C">
        <w:rPr>
          <w:rFonts w:ascii="Bookman Old Style" w:hAnsi="Bookman Old Style"/>
          <w:sz w:val="20"/>
          <w:szCs w:val="20"/>
          <w:lang w:val="en-US"/>
        </w:rPr>
        <w:t xml:space="preserve"> </w:t>
      </w:r>
      <w:r w:rsidRPr="005C435C">
        <w:rPr>
          <w:rFonts w:ascii="Bookman Old Style" w:hAnsi="Bookman Old Style"/>
          <w:sz w:val="20"/>
          <w:szCs w:val="20"/>
        </w:rPr>
        <w:t xml:space="preserve">BANK </w:t>
      </w:r>
      <w:r w:rsidRPr="005C435C">
        <w:rPr>
          <w:rFonts w:ascii="Bookman Old Style" w:hAnsi="Bookman Old Style"/>
          <w:sz w:val="20"/>
          <w:szCs w:val="20"/>
          <w:lang w:val="en-US"/>
        </w:rPr>
        <w:t xml:space="preserve">PEREKONOMIAN </w:t>
      </w:r>
      <w:r w:rsidRPr="005C435C">
        <w:rPr>
          <w:rFonts w:ascii="Bookman Old Style" w:hAnsi="Bookman Old Style"/>
          <w:sz w:val="20"/>
          <w:szCs w:val="20"/>
        </w:rPr>
        <w:t>RAKYAT</w:t>
      </w:r>
      <w:r w:rsidR="0059403B" w:rsidRPr="005C435C">
        <w:rPr>
          <w:rFonts w:ascii="Bookman Old Style" w:hAnsi="Bookman Old Style"/>
          <w:sz w:val="20"/>
          <w:szCs w:val="20"/>
        </w:rPr>
        <w:t xml:space="preserve"> DAN</w:t>
      </w:r>
      <w:r w:rsidR="0059403B" w:rsidRPr="005C435C">
        <w:rPr>
          <w:rFonts w:ascii="Bookman Old Style" w:hAnsi="Bookman Old Style"/>
          <w:sz w:val="20"/>
          <w:szCs w:val="20"/>
        </w:rPr>
        <w:br/>
      </w:r>
      <w:r w:rsidRPr="005C435C">
        <w:rPr>
          <w:rFonts w:ascii="Bookman Old Style" w:hAnsi="Bookman Old Style"/>
          <w:sz w:val="20"/>
          <w:szCs w:val="20"/>
        </w:rPr>
        <w:t xml:space="preserve">BANK </w:t>
      </w:r>
      <w:r w:rsidRPr="005C435C">
        <w:rPr>
          <w:rFonts w:ascii="Bookman Old Style" w:hAnsi="Bookman Old Style"/>
          <w:sz w:val="20"/>
          <w:szCs w:val="20"/>
          <w:lang w:val="en-US"/>
        </w:rPr>
        <w:t xml:space="preserve">PEREKONOMIAN </w:t>
      </w:r>
      <w:r w:rsidRPr="005C435C">
        <w:rPr>
          <w:rFonts w:ascii="Bookman Old Style" w:hAnsi="Bookman Old Style"/>
          <w:sz w:val="20"/>
          <w:szCs w:val="20"/>
        </w:rPr>
        <w:t>RAKYAT SYARIAH</w:t>
      </w:r>
    </w:p>
    <w:p w14:paraId="773CE0F1" w14:textId="77777777" w:rsidR="001126F0" w:rsidRPr="005C435C" w:rsidRDefault="001126F0" w:rsidP="00274101">
      <w:pPr>
        <w:spacing w:line="276" w:lineRule="auto"/>
        <w:jc w:val="center"/>
        <w:rPr>
          <w:rFonts w:ascii="Bookman Old Style" w:hAnsi="Bookman Old Style"/>
          <w:sz w:val="20"/>
          <w:szCs w:val="20"/>
        </w:rPr>
      </w:pP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10749"/>
        <w:gridCol w:w="2571"/>
        <w:gridCol w:w="2376"/>
      </w:tblGrid>
      <w:tr w:rsidR="00283988" w:rsidRPr="005C435C" w14:paraId="7D8CFB28" w14:textId="4582447C" w:rsidTr="00283988">
        <w:trPr>
          <w:trHeight w:val="355"/>
        </w:trPr>
        <w:tc>
          <w:tcPr>
            <w:tcW w:w="3424" w:type="pct"/>
            <w:shd w:val="clear" w:color="auto" w:fill="FFFF00"/>
            <w:vAlign w:val="center"/>
          </w:tcPr>
          <w:p w14:paraId="684FDFF0" w14:textId="77777777" w:rsidR="00283988" w:rsidRPr="005C435C" w:rsidRDefault="00283988" w:rsidP="0059403B">
            <w:pPr>
              <w:snapToGrid w:val="0"/>
              <w:spacing w:before="60" w:after="60" w:line="276" w:lineRule="auto"/>
              <w:jc w:val="center"/>
              <w:rPr>
                <w:rFonts w:ascii="Bookman Old Style" w:hAnsi="Bookman Old Style"/>
                <w:b/>
                <w:bCs/>
                <w:sz w:val="20"/>
                <w:szCs w:val="20"/>
              </w:rPr>
            </w:pPr>
            <w:r w:rsidRPr="005C435C">
              <w:rPr>
                <w:rFonts w:ascii="Bookman Old Style" w:hAnsi="Bookman Old Style"/>
                <w:b/>
                <w:bCs/>
                <w:sz w:val="20"/>
                <w:szCs w:val="20"/>
              </w:rPr>
              <w:t>Rancangan Peraturan</w:t>
            </w:r>
          </w:p>
        </w:tc>
        <w:tc>
          <w:tcPr>
            <w:tcW w:w="819" w:type="pct"/>
            <w:shd w:val="clear" w:color="auto" w:fill="FFFF00"/>
            <w:vAlign w:val="center"/>
          </w:tcPr>
          <w:p w14:paraId="5B4EEAA7" w14:textId="67425778" w:rsidR="00283988" w:rsidRPr="00283988" w:rsidRDefault="00283988" w:rsidP="0059403B">
            <w:pPr>
              <w:snapToGrid w:val="0"/>
              <w:spacing w:before="60" w:after="60" w:line="276" w:lineRule="auto"/>
              <w:jc w:val="center"/>
              <w:rPr>
                <w:rFonts w:ascii="Bookman Old Style" w:hAnsi="Bookman Old Style"/>
                <w:b/>
                <w:bCs/>
                <w:sz w:val="20"/>
                <w:szCs w:val="20"/>
                <w:lang w:val="en-US"/>
              </w:rPr>
            </w:pPr>
            <w:r>
              <w:rPr>
                <w:rFonts w:ascii="Bookman Old Style" w:hAnsi="Bookman Old Style"/>
                <w:b/>
                <w:bCs/>
                <w:sz w:val="20"/>
                <w:szCs w:val="20"/>
                <w:lang w:val="en-US"/>
              </w:rPr>
              <w:t>Tanggapan</w:t>
            </w:r>
          </w:p>
        </w:tc>
        <w:tc>
          <w:tcPr>
            <w:tcW w:w="757" w:type="pct"/>
            <w:shd w:val="clear" w:color="auto" w:fill="FFFF00"/>
          </w:tcPr>
          <w:p w14:paraId="318A322C" w14:textId="3739795F" w:rsidR="00283988" w:rsidRDefault="00283988" w:rsidP="0059403B">
            <w:pPr>
              <w:snapToGrid w:val="0"/>
              <w:spacing w:before="60" w:after="60" w:line="276" w:lineRule="auto"/>
              <w:jc w:val="center"/>
              <w:rPr>
                <w:rFonts w:ascii="Bookman Old Style" w:hAnsi="Bookman Old Style"/>
                <w:b/>
                <w:bCs/>
                <w:sz w:val="20"/>
                <w:szCs w:val="20"/>
                <w:lang w:val="en-US"/>
              </w:rPr>
            </w:pPr>
            <w:r>
              <w:rPr>
                <w:rFonts w:ascii="Bookman Old Style" w:hAnsi="Bookman Old Style"/>
                <w:b/>
                <w:bCs/>
                <w:sz w:val="20"/>
                <w:szCs w:val="20"/>
                <w:lang w:val="en-US"/>
              </w:rPr>
              <w:t>Usulan Perubahan</w:t>
            </w:r>
          </w:p>
        </w:tc>
      </w:tr>
      <w:tr w:rsidR="00283988" w:rsidRPr="005C435C" w14:paraId="4FD11D3E" w14:textId="1DB395C2" w:rsidTr="00283988">
        <w:tc>
          <w:tcPr>
            <w:tcW w:w="3424" w:type="pct"/>
          </w:tcPr>
          <w:p w14:paraId="0AFADCE9" w14:textId="77777777" w:rsidR="00283988" w:rsidRPr="005C435C" w:rsidRDefault="00283988" w:rsidP="0059403B">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A</w:t>
            </w:r>
          </w:p>
          <w:p w14:paraId="10049DD8" w14:textId="4D6D6D27"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WILAYAH PENDIRIAN BPR BERDASARKAN ZONA</w:t>
            </w:r>
          </w:p>
          <w:tbl>
            <w:tblPr>
              <w:tblStyle w:val="TableGrid"/>
              <w:tblW w:w="4745" w:type="pct"/>
              <w:tblLook w:val="04A0" w:firstRow="1" w:lastRow="0" w:firstColumn="1" w:lastColumn="0" w:noHBand="0" w:noVBand="1"/>
            </w:tblPr>
            <w:tblGrid>
              <w:gridCol w:w="626"/>
              <w:gridCol w:w="3965"/>
              <w:gridCol w:w="1076"/>
              <w:gridCol w:w="4310"/>
            </w:tblGrid>
            <w:tr w:rsidR="00283988" w:rsidRPr="005C435C" w14:paraId="70D7EC05" w14:textId="77777777" w:rsidTr="00283988">
              <w:tc>
                <w:tcPr>
                  <w:tcW w:w="313" w:type="pct"/>
                  <w:shd w:val="clear" w:color="auto" w:fill="C00000"/>
                  <w:vAlign w:val="center"/>
                </w:tcPr>
                <w:p w14:paraId="186EB2A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1987" w:type="pct"/>
                  <w:shd w:val="clear" w:color="auto" w:fill="C00000"/>
                  <w:vAlign w:val="center"/>
                </w:tcPr>
                <w:p w14:paraId="69C7581F" w14:textId="55F6B0A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Provinsi</w:t>
                  </w:r>
                </w:p>
              </w:tc>
              <w:tc>
                <w:tcPr>
                  <w:tcW w:w="539" w:type="pct"/>
                  <w:shd w:val="clear" w:color="auto" w:fill="C00000"/>
                  <w:vAlign w:val="center"/>
                </w:tcPr>
                <w:p w14:paraId="7EE680DE" w14:textId="3758457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Zona</w:t>
                  </w:r>
                </w:p>
              </w:tc>
              <w:tc>
                <w:tcPr>
                  <w:tcW w:w="2160" w:type="pct"/>
                  <w:shd w:val="clear" w:color="auto" w:fill="C00000"/>
                  <w:vAlign w:val="center"/>
                </w:tcPr>
                <w:p w14:paraId="6BEAAE85" w14:textId="2B413A3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Modal Disetor Minimum (dalam miliar)</w:t>
                  </w:r>
                </w:p>
              </w:tc>
            </w:tr>
            <w:tr w:rsidR="00283988" w:rsidRPr="005C435C" w14:paraId="0A71B8C0" w14:textId="77777777" w:rsidTr="00283988">
              <w:tc>
                <w:tcPr>
                  <w:tcW w:w="313" w:type="pct"/>
                </w:tcPr>
                <w:p w14:paraId="34FE651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1987" w:type="pct"/>
                  <w:vAlign w:val="center"/>
                </w:tcPr>
                <w:p w14:paraId="1E79965A" w14:textId="2BCA9591"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DKI Jakarta</w:t>
                  </w:r>
                </w:p>
              </w:tc>
              <w:tc>
                <w:tcPr>
                  <w:tcW w:w="539" w:type="pct"/>
                  <w:vAlign w:val="center"/>
                </w:tcPr>
                <w:p w14:paraId="3989B07F" w14:textId="1D140D44"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vAlign w:val="center"/>
                </w:tcPr>
                <w:p w14:paraId="7244BBA5" w14:textId="753AC43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Rp100</w:t>
                  </w:r>
                </w:p>
              </w:tc>
            </w:tr>
            <w:tr w:rsidR="00283988" w:rsidRPr="005C435C" w14:paraId="76BBE958" w14:textId="77777777" w:rsidTr="00283988">
              <w:tc>
                <w:tcPr>
                  <w:tcW w:w="313" w:type="pct"/>
                </w:tcPr>
                <w:p w14:paraId="1AF3C9D2" w14:textId="4A2836B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1987" w:type="pct"/>
                  <w:vAlign w:val="center"/>
                </w:tcPr>
                <w:p w14:paraId="15922E85" w14:textId="4A166DB6"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Banten</w:t>
                  </w:r>
                </w:p>
              </w:tc>
              <w:tc>
                <w:tcPr>
                  <w:tcW w:w="539" w:type="pct"/>
                </w:tcPr>
                <w:p w14:paraId="240F64C2" w14:textId="47256DB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7D99220B" w14:textId="20CA062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Rp100</w:t>
                  </w:r>
                </w:p>
              </w:tc>
            </w:tr>
            <w:tr w:rsidR="00283988" w:rsidRPr="005C435C" w14:paraId="0E64911A" w14:textId="77777777" w:rsidTr="00283988">
              <w:tc>
                <w:tcPr>
                  <w:tcW w:w="313" w:type="pct"/>
                </w:tcPr>
                <w:p w14:paraId="3DEFE0B2" w14:textId="24DCE2F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1987" w:type="pct"/>
                  <w:vAlign w:val="center"/>
                </w:tcPr>
                <w:p w14:paraId="368BEB4D" w14:textId="04F76D83"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Jawa Barat</w:t>
                  </w:r>
                </w:p>
              </w:tc>
              <w:tc>
                <w:tcPr>
                  <w:tcW w:w="539" w:type="pct"/>
                </w:tcPr>
                <w:p w14:paraId="30CEAC42" w14:textId="01EEAE6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03B33E2A" w14:textId="015BFC24"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Rp100</w:t>
                  </w:r>
                </w:p>
              </w:tc>
            </w:tr>
            <w:tr w:rsidR="00283988" w:rsidRPr="005C435C" w14:paraId="1DC18EEB" w14:textId="77777777" w:rsidTr="00283988">
              <w:tc>
                <w:tcPr>
                  <w:tcW w:w="313" w:type="pct"/>
                </w:tcPr>
                <w:p w14:paraId="1F96069E" w14:textId="2907729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1987" w:type="pct"/>
                  <w:vAlign w:val="center"/>
                </w:tcPr>
                <w:p w14:paraId="59889817" w14:textId="5B89FF39"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Jawa Tengah</w:t>
                  </w:r>
                </w:p>
              </w:tc>
              <w:tc>
                <w:tcPr>
                  <w:tcW w:w="539" w:type="pct"/>
                </w:tcPr>
                <w:p w14:paraId="683F8923" w14:textId="3CA512E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687CFB4C" w14:textId="40E493F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Rp100</w:t>
                  </w:r>
                </w:p>
              </w:tc>
            </w:tr>
            <w:tr w:rsidR="00283988" w:rsidRPr="005C435C" w14:paraId="055F6569" w14:textId="77777777" w:rsidTr="00283988">
              <w:tc>
                <w:tcPr>
                  <w:tcW w:w="313" w:type="pct"/>
                </w:tcPr>
                <w:p w14:paraId="75FC086E" w14:textId="7681160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1987" w:type="pct"/>
                  <w:vAlign w:val="center"/>
                </w:tcPr>
                <w:p w14:paraId="60DC5686" w14:textId="0A5C6F95"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D.I. Yogyakarta</w:t>
                  </w:r>
                </w:p>
              </w:tc>
              <w:tc>
                <w:tcPr>
                  <w:tcW w:w="539" w:type="pct"/>
                </w:tcPr>
                <w:p w14:paraId="7FF0488A" w14:textId="23D353A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401BCB9F" w14:textId="1C0E69D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Rp100</w:t>
                  </w:r>
                </w:p>
              </w:tc>
            </w:tr>
            <w:tr w:rsidR="00283988" w:rsidRPr="005C435C" w14:paraId="7283F599" w14:textId="77777777" w:rsidTr="00283988">
              <w:tc>
                <w:tcPr>
                  <w:tcW w:w="313" w:type="pct"/>
                </w:tcPr>
                <w:p w14:paraId="2EC780A2" w14:textId="5D8C36E4"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6.</w:t>
                  </w:r>
                </w:p>
              </w:tc>
              <w:tc>
                <w:tcPr>
                  <w:tcW w:w="1987" w:type="pct"/>
                  <w:vAlign w:val="center"/>
                </w:tcPr>
                <w:p w14:paraId="369E9454" w14:textId="34ADB0C3"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Jawa Timur</w:t>
                  </w:r>
                </w:p>
              </w:tc>
              <w:tc>
                <w:tcPr>
                  <w:tcW w:w="539" w:type="pct"/>
                </w:tcPr>
                <w:p w14:paraId="7CAD2D4F" w14:textId="7D3D2AC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1AB024E4" w14:textId="6FFF37F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Rp100</w:t>
                  </w:r>
                </w:p>
              </w:tc>
            </w:tr>
            <w:tr w:rsidR="00283988" w:rsidRPr="005C435C" w14:paraId="498F99BF" w14:textId="77777777" w:rsidTr="00283988">
              <w:tc>
                <w:tcPr>
                  <w:tcW w:w="313" w:type="pct"/>
                </w:tcPr>
                <w:p w14:paraId="3EAA6F3F" w14:textId="3B36B8B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7.</w:t>
                  </w:r>
                </w:p>
              </w:tc>
              <w:tc>
                <w:tcPr>
                  <w:tcW w:w="1987" w:type="pct"/>
                  <w:vAlign w:val="center"/>
                </w:tcPr>
                <w:p w14:paraId="2B7A9B54" w14:textId="02E95F08"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Bali</w:t>
                  </w:r>
                </w:p>
              </w:tc>
              <w:tc>
                <w:tcPr>
                  <w:tcW w:w="539" w:type="pct"/>
                </w:tcPr>
                <w:p w14:paraId="19A5BE62" w14:textId="2E9FBAFD"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0685796A" w14:textId="2D13F1C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Rp100</w:t>
                  </w:r>
                </w:p>
              </w:tc>
            </w:tr>
            <w:tr w:rsidR="00283988" w:rsidRPr="005C435C" w14:paraId="3DB32B61" w14:textId="77777777" w:rsidTr="00283988">
              <w:tc>
                <w:tcPr>
                  <w:tcW w:w="313" w:type="pct"/>
                </w:tcPr>
                <w:p w14:paraId="0B4A2CE0" w14:textId="16A0C10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8.</w:t>
                  </w:r>
                </w:p>
              </w:tc>
              <w:tc>
                <w:tcPr>
                  <w:tcW w:w="1987" w:type="pct"/>
                  <w:vAlign w:val="center"/>
                </w:tcPr>
                <w:p w14:paraId="37A83949" w14:textId="74A8BCF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Aceh</w:t>
                  </w:r>
                </w:p>
              </w:tc>
              <w:tc>
                <w:tcPr>
                  <w:tcW w:w="539" w:type="pct"/>
                  <w:vAlign w:val="center"/>
                </w:tcPr>
                <w:p w14:paraId="4BAA69EE" w14:textId="2940AC1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vAlign w:val="center"/>
                </w:tcPr>
                <w:p w14:paraId="63AEA314" w14:textId="3914F37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650CF6E8" w14:textId="77777777" w:rsidTr="00283988">
              <w:tc>
                <w:tcPr>
                  <w:tcW w:w="313" w:type="pct"/>
                </w:tcPr>
                <w:p w14:paraId="3AB6D3F2" w14:textId="301A380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9</w:t>
                  </w:r>
                </w:p>
              </w:tc>
              <w:tc>
                <w:tcPr>
                  <w:tcW w:w="1987" w:type="pct"/>
                  <w:vAlign w:val="center"/>
                </w:tcPr>
                <w:p w14:paraId="12EDC31C" w14:textId="04873E91"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Sumatera Utara</w:t>
                  </w:r>
                </w:p>
              </w:tc>
              <w:tc>
                <w:tcPr>
                  <w:tcW w:w="539" w:type="pct"/>
                </w:tcPr>
                <w:p w14:paraId="4662B4A1" w14:textId="2E66D85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53B86BD0" w14:textId="21E888E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52C66366" w14:textId="77777777" w:rsidTr="00283988">
              <w:tc>
                <w:tcPr>
                  <w:tcW w:w="313" w:type="pct"/>
                </w:tcPr>
                <w:p w14:paraId="21B39A41" w14:textId="7F5AC9F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10.</w:t>
                  </w:r>
                </w:p>
              </w:tc>
              <w:tc>
                <w:tcPr>
                  <w:tcW w:w="1987" w:type="pct"/>
                  <w:vAlign w:val="center"/>
                </w:tcPr>
                <w:p w14:paraId="02316C76" w14:textId="1633650E"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Sumatera Barat</w:t>
                  </w:r>
                </w:p>
              </w:tc>
              <w:tc>
                <w:tcPr>
                  <w:tcW w:w="539" w:type="pct"/>
                </w:tcPr>
                <w:p w14:paraId="3D1A8ADD" w14:textId="3A857A9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3E4E0945" w14:textId="70D89F5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339A0A54" w14:textId="77777777" w:rsidTr="00283988">
              <w:tc>
                <w:tcPr>
                  <w:tcW w:w="313" w:type="pct"/>
                </w:tcPr>
                <w:p w14:paraId="6EB5CEC3" w14:textId="136EA0E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11.</w:t>
                  </w:r>
                </w:p>
              </w:tc>
              <w:tc>
                <w:tcPr>
                  <w:tcW w:w="1987" w:type="pct"/>
                  <w:vAlign w:val="center"/>
                </w:tcPr>
                <w:p w14:paraId="4FCA0FA4" w14:textId="0A84E41E"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Riau</w:t>
                  </w:r>
                </w:p>
              </w:tc>
              <w:tc>
                <w:tcPr>
                  <w:tcW w:w="539" w:type="pct"/>
                </w:tcPr>
                <w:p w14:paraId="15C6E9B6" w14:textId="2DBC9A32"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B00AA83" w14:textId="4164D65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325F6CF9" w14:textId="77777777" w:rsidTr="00283988">
              <w:tc>
                <w:tcPr>
                  <w:tcW w:w="313" w:type="pct"/>
                </w:tcPr>
                <w:p w14:paraId="369F1D64" w14:textId="2BDD848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12.</w:t>
                  </w:r>
                </w:p>
              </w:tc>
              <w:tc>
                <w:tcPr>
                  <w:tcW w:w="1987" w:type="pct"/>
                  <w:vAlign w:val="center"/>
                </w:tcPr>
                <w:p w14:paraId="1137526F" w14:textId="28C77523"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Jambi</w:t>
                  </w:r>
                </w:p>
              </w:tc>
              <w:tc>
                <w:tcPr>
                  <w:tcW w:w="539" w:type="pct"/>
                </w:tcPr>
                <w:p w14:paraId="12621C48" w14:textId="3774318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58E3B339" w14:textId="5480BC5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5AE40861" w14:textId="77777777" w:rsidTr="00283988">
              <w:tc>
                <w:tcPr>
                  <w:tcW w:w="313" w:type="pct"/>
                </w:tcPr>
                <w:p w14:paraId="176F2CB6" w14:textId="1C2DF48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13.</w:t>
                  </w:r>
                </w:p>
              </w:tc>
              <w:tc>
                <w:tcPr>
                  <w:tcW w:w="1987" w:type="pct"/>
                  <w:vAlign w:val="center"/>
                </w:tcPr>
                <w:p w14:paraId="1F12F5E5" w14:textId="023B8323"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Bengkulu</w:t>
                  </w:r>
                </w:p>
              </w:tc>
              <w:tc>
                <w:tcPr>
                  <w:tcW w:w="539" w:type="pct"/>
                </w:tcPr>
                <w:p w14:paraId="35701960" w14:textId="7F9BE452"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288A40C8" w14:textId="69C77BC0"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7B779947" w14:textId="77777777" w:rsidTr="00283988">
              <w:tc>
                <w:tcPr>
                  <w:tcW w:w="313" w:type="pct"/>
                </w:tcPr>
                <w:p w14:paraId="0007E3FF" w14:textId="0FF6789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14.</w:t>
                  </w:r>
                </w:p>
              </w:tc>
              <w:tc>
                <w:tcPr>
                  <w:tcW w:w="1987" w:type="pct"/>
                  <w:vAlign w:val="center"/>
                </w:tcPr>
                <w:p w14:paraId="49C25234" w14:textId="6578BF63"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Kepulauan Riau</w:t>
                  </w:r>
                </w:p>
              </w:tc>
              <w:tc>
                <w:tcPr>
                  <w:tcW w:w="539" w:type="pct"/>
                </w:tcPr>
                <w:p w14:paraId="3ED860F2" w14:textId="1A93226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E0BF30B" w14:textId="24E35C8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5375340A" w14:textId="77777777" w:rsidTr="00283988">
              <w:tc>
                <w:tcPr>
                  <w:tcW w:w="313" w:type="pct"/>
                </w:tcPr>
                <w:p w14:paraId="3071EA6A" w14:textId="0BA3A88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15.</w:t>
                  </w:r>
                </w:p>
              </w:tc>
              <w:tc>
                <w:tcPr>
                  <w:tcW w:w="1987" w:type="pct"/>
                  <w:vAlign w:val="center"/>
                </w:tcPr>
                <w:p w14:paraId="1D3AA3F9" w14:textId="42DD6AAB"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Sumatera Selatan</w:t>
                  </w:r>
                </w:p>
              </w:tc>
              <w:tc>
                <w:tcPr>
                  <w:tcW w:w="539" w:type="pct"/>
                </w:tcPr>
                <w:p w14:paraId="6DB15B86" w14:textId="199C037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48111C3D" w14:textId="4161707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231D6432" w14:textId="77777777" w:rsidTr="00283988">
              <w:tc>
                <w:tcPr>
                  <w:tcW w:w="313" w:type="pct"/>
                </w:tcPr>
                <w:p w14:paraId="1D389C36" w14:textId="641F92A2"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16.</w:t>
                  </w:r>
                </w:p>
              </w:tc>
              <w:tc>
                <w:tcPr>
                  <w:tcW w:w="1987" w:type="pct"/>
                  <w:vAlign w:val="center"/>
                </w:tcPr>
                <w:p w14:paraId="1FCD8ABA" w14:textId="2218ECB0"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Bangka Belitung</w:t>
                  </w:r>
                </w:p>
              </w:tc>
              <w:tc>
                <w:tcPr>
                  <w:tcW w:w="539" w:type="pct"/>
                </w:tcPr>
                <w:p w14:paraId="2B4FC382" w14:textId="113DC69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2E0C2613" w14:textId="5224AC1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5E81B077" w14:textId="77777777" w:rsidTr="00283988">
              <w:tc>
                <w:tcPr>
                  <w:tcW w:w="313" w:type="pct"/>
                </w:tcPr>
                <w:p w14:paraId="092A198E" w14:textId="03DD78F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17.</w:t>
                  </w:r>
                </w:p>
              </w:tc>
              <w:tc>
                <w:tcPr>
                  <w:tcW w:w="1987" w:type="pct"/>
                  <w:vAlign w:val="center"/>
                </w:tcPr>
                <w:p w14:paraId="2F22FFF4" w14:textId="6DAC235D"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Lampung</w:t>
                  </w:r>
                </w:p>
              </w:tc>
              <w:tc>
                <w:tcPr>
                  <w:tcW w:w="539" w:type="pct"/>
                </w:tcPr>
                <w:p w14:paraId="6CC20349" w14:textId="09F8914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6A050AF1" w14:textId="63EB024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39B99963" w14:textId="77777777" w:rsidTr="00283988">
              <w:tc>
                <w:tcPr>
                  <w:tcW w:w="313" w:type="pct"/>
                </w:tcPr>
                <w:p w14:paraId="3BDC658C" w14:textId="3BF14F60"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18.</w:t>
                  </w:r>
                </w:p>
              </w:tc>
              <w:tc>
                <w:tcPr>
                  <w:tcW w:w="1987" w:type="pct"/>
                  <w:vAlign w:val="center"/>
                </w:tcPr>
                <w:p w14:paraId="11307D4F" w14:textId="0F93855C"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Barat</w:t>
                  </w:r>
                </w:p>
              </w:tc>
              <w:tc>
                <w:tcPr>
                  <w:tcW w:w="539" w:type="pct"/>
                </w:tcPr>
                <w:p w14:paraId="0C440430" w14:textId="1FEB403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286159AA" w14:textId="49C2B39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6CE85ADF" w14:textId="77777777" w:rsidTr="00283988">
              <w:tc>
                <w:tcPr>
                  <w:tcW w:w="313" w:type="pct"/>
                </w:tcPr>
                <w:p w14:paraId="2DF458A5" w14:textId="1960D8C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19.</w:t>
                  </w:r>
                </w:p>
              </w:tc>
              <w:tc>
                <w:tcPr>
                  <w:tcW w:w="1987" w:type="pct"/>
                  <w:vAlign w:val="center"/>
                </w:tcPr>
                <w:p w14:paraId="11F96FD6" w14:textId="09120E2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 xml:space="preserve">Kalimantan Tengah </w:t>
                  </w:r>
                </w:p>
              </w:tc>
              <w:tc>
                <w:tcPr>
                  <w:tcW w:w="539" w:type="pct"/>
                </w:tcPr>
                <w:p w14:paraId="29441991" w14:textId="1F0C5B60"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3495ABB0" w14:textId="4D71376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073E8D01" w14:textId="77777777" w:rsidTr="00283988">
              <w:tc>
                <w:tcPr>
                  <w:tcW w:w="313" w:type="pct"/>
                </w:tcPr>
                <w:p w14:paraId="21B23B06" w14:textId="7156AB70"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20.</w:t>
                  </w:r>
                </w:p>
              </w:tc>
              <w:tc>
                <w:tcPr>
                  <w:tcW w:w="1987" w:type="pct"/>
                  <w:vAlign w:val="center"/>
                </w:tcPr>
                <w:p w14:paraId="4D8F16BE" w14:textId="462EF2EB"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Selatan</w:t>
                  </w:r>
                </w:p>
              </w:tc>
              <w:tc>
                <w:tcPr>
                  <w:tcW w:w="539" w:type="pct"/>
                </w:tcPr>
                <w:p w14:paraId="05684E65" w14:textId="381A24F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D94243A" w14:textId="0B6701B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4F9B5ED2" w14:textId="77777777" w:rsidTr="00283988">
              <w:tc>
                <w:tcPr>
                  <w:tcW w:w="313" w:type="pct"/>
                </w:tcPr>
                <w:p w14:paraId="22EDB813" w14:textId="478F5B6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21.</w:t>
                  </w:r>
                </w:p>
              </w:tc>
              <w:tc>
                <w:tcPr>
                  <w:tcW w:w="1987" w:type="pct"/>
                  <w:vAlign w:val="center"/>
                </w:tcPr>
                <w:p w14:paraId="14BB7816" w14:textId="7E2160DD"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Utara</w:t>
                  </w:r>
                </w:p>
              </w:tc>
              <w:tc>
                <w:tcPr>
                  <w:tcW w:w="539" w:type="pct"/>
                </w:tcPr>
                <w:p w14:paraId="76FAACE5" w14:textId="5E09600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9C7C348" w14:textId="09B9DC7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02717883" w14:textId="77777777" w:rsidTr="00283988">
              <w:tc>
                <w:tcPr>
                  <w:tcW w:w="313" w:type="pct"/>
                </w:tcPr>
                <w:p w14:paraId="40BFD242" w14:textId="39C58D8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22.</w:t>
                  </w:r>
                </w:p>
              </w:tc>
              <w:tc>
                <w:tcPr>
                  <w:tcW w:w="1987" w:type="pct"/>
                  <w:vAlign w:val="center"/>
                </w:tcPr>
                <w:p w14:paraId="19F20113" w14:textId="2F096C1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Timur</w:t>
                  </w:r>
                </w:p>
              </w:tc>
              <w:tc>
                <w:tcPr>
                  <w:tcW w:w="539" w:type="pct"/>
                </w:tcPr>
                <w:p w14:paraId="741FFA3C" w14:textId="28B5411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9CFC2D1" w14:textId="3A4C8FC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266D5273" w14:textId="77777777" w:rsidTr="00283988">
              <w:tc>
                <w:tcPr>
                  <w:tcW w:w="313" w:type="pct"/>
                </w:tcPr>
                <w:p w14:paraId="72B45C45" w14:textId="4C67EE1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23.</w:t>
                  </w:r>
                </w:p>
              </w:tc>
              <w:tc>
                <w:tcPr>
                  <w:tcW w:w="1987" w:type="pct"/>
                  <w:vAlign w:val="center"/>
                </w:tcPr>
                <w:p w14:paraId="0C44B33D" w14:textId="470953C6"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Tengah</w:t>
                  </w:r>
                </w:p>
              </w:tc>
              <w:tc>
                <w:tcPr>
                  <w:tcW w:w="539" w:type="pct"/>
                </w:tcPr>
                <w:p w14:paraId="429CDB7D" w14:textId="4C8EB55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169D2A52" w14:textId="2634ECD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0057B2FE" w14:textId="77777777" w:rsidTr="00283988">
              <w:tc>
                <w:tcPr>
                  <w:tcW w:w="313" w:type="pct"/>
                </w:tcPr>
                <w:p w14:paraId="55705F01" w14:textId="0283BE6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24.</w:t>
                  </w:r>
                </w:p>
              </w:tc>
              <w:tc>
                <w:tcPr>
                  <w:tcW w:w="1987" w:type="pct"/>
                  <w:vAlign w:val="center"/>
                </w:tcPr>
                <w:p w14:paraId="52F99D94" w14:textId="59C450A1"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Selatan</w:t>
                  </w:r>
                </w:p>
              </w:tc>
              <w:tc>
                <w:tcPr>
                  <w:tcW w:w="539" w:type="pct"/>
                </w:tcPr>
                <w:p w14:paraId="4D1F060A" w14:textId="19CFCE5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3A378E37" w14:textId="576E86E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79771EAC" w14:textId="77777777" w:rsidTr="00283988">
              <w:tc>
                <w:tcPr>
                  <w:tcW w:w="313" w:type="pct"/>
                </w:tcPr>
                <w:p w14:paraId="41498BF8" w14:textId="3058FB0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25.</w:t>
                  </w:r>
                </w:p>
              </w:tc>
              <w:tc>
                <w:tcPr>
                  <w:tcW w:w="1987" w:type="pct"/>
                  <w:vAlign w:val="center"/>
                </w:tcPr>
                <w:p w14:paraId="3D8B9358" w14:textId="3328C2F9"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Nusa Tenggara Barat</w:t>
                  </w:r>
                </w:p>
              </w:tc>
              <w:tc>
                <w:tcPr>
                  <w:tcW w:w="539" w:type="pct"/>
                </w:tcPr>
                <w:p w14:paraId="2EA0602D" w14:textId="542B52C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59966395" w14:textId="463A8930"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Rp50</w:t>
                  </w:r>
                </w:p>
              </w:tc>
            </w:tr>
            <w:tr w:rsidR="00283988" w:rsidRPr="005C435C" w14:paraId="15E6E3AF" w14:textId="77777777" w:rsidTr="00283988">
              <w:tc>
                <w:tcPr>
                  <w:tcW w:w="313" w:type="pct"/>
                </w:tcPr>
                <w:p w14:paraId="2D69FADD" w14:textId="4FE15344"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26.</w:t>
                  </w:r>
                </w:p>
              </w:tc>
              <w:tc>
                <w:tcPr>
                  <w:tcW w:w="1987" w:type="pct"/>
                  <w:vAlign w:val="center"/>
                </w:tcPr>
                <w:p w14:paraId="55C9C63A" w14:textId="7EE70933"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Nusa Tenggara Timur</w:t>
                  </w:r>
                </w:p>
              </w:tc>
              <w:tc>
                <w:tcPr>
                  <w:tcW w:w="539" w:type="pct"/>
                  <w:vAlign w:val="center"/>
                </w:tcPr>
                <w:p w14:paraId="38C68606" w14:textId="51B06F5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vAlign w:val="center"/>
                </w:tcPr>
                <w:p w14:paraId="33105DAF" w14:textId="7FFA92C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5F919B2C" w14:textId="77777777" w:rsidTr="00283988">
              <w:tc>
                <w:tcPr>
                  <w:tcW w:w="313" w:type="pct"/>
                </w:tcPr>
                <w:p w14:paraId="56BF3510" w14:textId="3359DD0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27.</w:t>
                  </w:r>
                </w:p>
              </w:tc>
              <w:tc>
                <w:tcPr>
                  <w:tcW w:w="1987" w:type="pct"/>
                  <w:vAlign w:val="center"/>
                </w:tcPr>
                <w:p w14:paraId="00639496" w14:textId="16E6A9AC"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Utara</w:t>
                  </w:r>
                </w:p>
              </w:tc>
              <w:tc>
                <w:tcPr>
                  <w:tcW w:w="539" w:type="pct"/>
                  <w:vAlign w:val="center"/>
                </w:tcPr>
                <w:p w14:paraId="0747F5F1" w14:textId="78ABE93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6EB2E1E9" w14:textId="39BFD83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5B242175" w14:textId="77777777" w:rsidTr="00283988">
              <w:tc>
                <w:tcPr>
                  <w:tcW w:w="313" w:type="pct"/>
                </w:tcPr>
                <w:p w14:paraId="4FB8F31A" w14:textId="7C10326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28.</w:t>
                  </w:r>
                </w:p>
              </w:tc>
              <w:tc>
                <w:tcPr>
                  <w:tcW w:w="1987" w:type="pct"/>
                  <w:vAlign w:val="center"/>
                </w:tcPr>
                <w:p w14:paraId="05531772" w14:textId="30FEBDAF"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Gorontalo</w:t>
                  </w:r>
                </w:p>
              </w:tc>
              <w:tc>
                <w:tcPr>
                  <w:tcW w:w="539" w:type="pct"/>
                  <w:vAlign w:val="center"/>
                </w:tcPr>
                <w:p w14:paraId="5FB73293" w14:textId="761DEA6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121C1A28" w14:textId="0FD7B0E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6089F17D" w14:textId="77777777" w:rsidTr="00283988">
              <w:tc>
                <w:tcPr>
                  <w:tcW w:w="313" w:type="pct"/>
                </w:tcPr>
                <w:p w14:paraId="2609E00A" w14:textId="21F5761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29.</w:t>
                  </w:r>
                </w:p>
              </w:tc>
              <w:tc>
                <w:tcPr>
                  <w:tcW w:w="1987" w:type="pct"/>
                  <w:vAlign w:val="center"/>
                </w:tcPr>
                <w:p w14:paraId="63E4A730" w14:textId="13363E2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Barat</w:t>
                  </w:r>
                </w:p>
              </w:tc>
              <w:tc>
                <w:tcPr>
                  <w:tcW w:w="539" w:type="pct"/>
                  <w:vAlign w:val="center"/>
                </w:tcPr>
                <w:p w14:paraId="55EEC82F" w14:textId="74B7012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4482948E" w14:textId="60AA186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7639C450" w14:textId="77777777" w:rsidTr="00283988">
              <w:tc>
                <w:tcPr>
                  <w:tcW w:w="313" w:type="pct"/>
                </w:tcPr>
                <w:p w14:paraId="4C424281" w14:textId="6FCEBBF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30.</w:t>
                  </w:r>
                </w:p>
              </w:tc>
              <w:tc>
                <w:tcPr>
                  <w:tcW w:w="1987" w:type="pct"/>
                  <w:vAlign w:val="center"/>
                </w:tcPr>
                <w:p w14:paraId="24FE337E" w14:textId="61B0FCE1"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Tenggara</w:t>
                  </w:r>
                </w:p>
              </w:tc>
              <w:tc>
                <w:tcPr>
                  <w:tcW w:w="539" w:type="pct"/>
                  <w:vAlign w:val="center"/>
                </w:tcPr>
                <w:p w14:paraId="470A4070" w14:textId="2BB53AB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6F56F674" w14:textId="7877381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07DE81D8" w14:textId="77777777" w:rsidTr="00283988">
              <w:tc>
                <w:tcPr>
                  <w:tcW w:w="313" w:type="pct"/>
                </w:tcPr>
                <w:p w14:paraId="4E5BD0B8" w14:textId="114A05ED"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31.</w:t>
                  </w:r>
                </w:p>
              </w:tc>
              <w:tc>
                <w:tcPr>
                  <w:tcW w:w="1987" w:type="pct"/>
                  <w:vAlign w:val="center"/>
                </w:tcPr>
                <w:p w14:paraId="3362F065" w14:textId="23F6EF8A"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Maluku</w:t>
                  </w:r>
                </w:p>
              </w:tc>
              <w:tc>
                <w:tcPr>
                  <w:tcW w:w="539" w:type="pct"/>
                  <w:vAlign w:val="center"/>
                </w:tcPr>
                <w:p w14:paraId="75AD2C74" w14:textId="629A8C2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0F8F4F36" w14:textId="10B033F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662F0491" w14:textId="77777777" w:rsidTr="00283988">
              <w:tc>
                <w:tcPr>
                  <w:tcW w:w="313" w:type="pct"/>
                </w:tcPr>
                <w:p w14:paraId="697FCC70" w14:textId="5A0342D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32.</w:t>
                  </w:r>
                </w:p>
              </w:tc>
              <w:tc>
                <w:tcPr>
                  <w:tcW w:w="1987" w:type="pct"/>
                  <w:vAlign w:val="center"/>
                </w:tcPr>
                <w:p w14:paraId="66D2C784" w14:textId="6EA1045D"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Maluku Utara</w:t>
                  </w:r>
                </w:p>
              </w:tc>
              <w:tc>
                <w:tcPr>
                  <w:tcW w:w="539" w:type="pct"/>
                  <w:vAlign w:val="center"/>
                </w:tcPr>
                <w:p w14:paraId="3F3D0332" w14:textId="5E0039F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22B072C0" w14:textId="52C70BC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348DDB35" w14:textId="77777777" w:rsidTr="00283988">
              <w:tc>
                <w:tcPr>
                  <w:tcW w:w="313" w:type="pct"/>
                </w:tcPr>
                <w:p w14:paraId="6AD13710" w14:textId="357D3B8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33.</w:t>
                  </w:r>
                </w:p>
              </w:tc>
              <w:tc>
                <w:tcPr>
                  <w:tcW w:w="1987" w:type="pct"/>
                  <w:vAlign w:val="center"/>
                </w:tcPr>
                <w:p w14:paraId="773A5DA4" w14:textId="5F331FB8"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w:t>
                  </w:r>
                </w:p>
              </w:tc>
              <w:tc>
                <w:tcPr>
                  <w:tcW w:w="539" w:type="pct"/>
                  <w:vAlign w:val="center"/>
                </w:tcPr>
                <w:p w14:paraId="15274E19" w14:textId="49BCAB9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1FEBCFC1" w14:textId="391CE60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44E1AB14" w14:textId="77777777" w:rsidTr="00283988">
              <w:tc>
                <w:tcPr>
                  <w:tcW w:w="313" w:type="pct"/>
                </w:tcPr>
                <w:p w14:paraId="2AE0DD0A" w14:textId="5F4B20F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34.</w:t>
                  </w:r>
                </w:p>
              </w:tc>
              <w:tc>
                <w:tcPr>
                  <w:tcW w:w="1987" w:type="pct"/>
                  <w:vAlign w:val="center"/>
                </w:tcPr>
                <w:p w14:paraId="0F8C9AC2" w14:textId="42B0ED3E"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Barat</w:t>
                  </w:r>
                </w:p>
              </w:tc>
              <w:tc>
                <w:tcPr>
                  <w:tcW w:w="539" w:type="pct"/>
                  <w:vAlign w:val="center"/>
                </w:tcPr>
                <w:p w14:paraId="2019BAF4" w14:textId="660FD184"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1625D824" w14:textId="24B2897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12A0FA63" w14:textId="77777777" w:rsidTr="00283988">
              <w:tc>
                <w:tcPr>
                  <w:tcW w:w="313" w:type="pct"/>
                </w:tcPr>
                <w:p w14:paraId="34439559" w14:textId="1E4F6E0D"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35.</w:t>
                  </w:r>
                </w:p>
              </w:tc>
              <w:tc>
                <w:tcPr>
                  <w:tcW w:w="1987" w:type="pct"/>
                  <w:vAlign w:val="center"/>
                </w:tcPr>
                <w:p w14:paraId="1FC53CCB" w14:textId="5B72F0D4"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Selatan</w:t>
                  </w:r>
                </w:p>
              </w:tc>
              <w:tc>
                <w:tcPr>
                  <w:tcW w:w="539" w:type="pct"/>
                  <w:vAlign w:val="center"/>
                </w:tcPr>
                <w:p w14:paraId="6CB9F9D5" w14:textId="07E592F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35B24229" w14:textId="7050870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085EFB03" w14:textId="77777777" w:rsidTr="00283988">
              <w:tc>
                <w:tcPr>
                  <w:tcW w:w="313" w:type="pct"/>
                </w:tcPr>
                <w:p w14:paraId="579E0AFE" w14:textId="27CC283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36.</w:t>
                  </w:r>
                </w:p>
              </w:tc>
              <w:tc>
                <w:tcPr>
                  <w:tcW w:w="1987" w:type="pct"/>
                  <w:vAlign w:val="center"/>
                </w:tcPr>
                <w:p w14:paraId="65189600" w14:textId="07AECA2A"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Tengah</w:t>
                  </w:r>
                </w:p>
              </w:tc>
              <w:tc>
                <w:tcPr>
                  <w:tcW w:w="539" w:type="pct"/>
                  <w:vAlign w:val="center"/>
                </w:tcPr>
                <w:p w14:paraId="7B3F7522" w14:textId="0D44CC2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4C7D9236" w14:textId="5C58E77D"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456CC9F4" w14:textId="77777777" w:rsidTr="00283988">
              <w:tc>
                <w:tcPr>
                  <w:tcW w:w="313" w:type="pct"/>
                </w:tcPr>
                <w:p w14:paraId="4A151AE2" w14:textId="4A61872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37.</w:t>
                  </w:r>
                </w:p>
              </w:tc>
              <w:tc>
                <w:tcPr>
                  <w:tcW w:w="1987" w:type="pct"/>
                  <w:vAlign w:val="center"/>
                </w:tcPr>
                <w:p w14:paraId="26B525BF" w14:textId="68DCB98D"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Pegunungan</w:t>
                  </w:r>
                </w:p>
              </w:tc>
              <w:tc>
                <w:tcPr>
                  <w:tcW w:w="539" w:type="pct"/>
                  <w:vAlign w:val="center"/>
                </w:tcPr>
                <w:p w14:paraId="0E75DB78" w14:textId="2359B324"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5A713E38" w14:textId="59B59F6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r w:rsidR="00283988" w:rsidRPr="005C435C" w14:paraId="7041088A" w14:textId="77777777" w:rsidTr="00283988">
              <w:tc>
                <w:tcPr>
                  <w:tcW w:w="313" w:type="pct"/>
                </w:tcPr>
                <w:p w14:paraId="6D610C17" w14:textId="73B12EB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38.</w:t>
                  </w:r>
                </w:p>
              </w:tc>
              <w:tc>
                <w:tcPr>
                  <w:tcW w:w="1987" w:type="pct"/>
                  <w:vAlign w:val="center"/>
                </w:tcPr>
                <w:p w14:paraId="3F19CD22" w14:textId="430FD6CE"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Barat Daya</w:t>
                  </w:r>
                </w:p>
              </w:tc>
              <w:tc>
                <w:tcPr>
                  <w:tcW w:w="539" w:type="pct"/>
                  <w:vAlign w:val="center"/>
                </w:tcPr>
                <w:p w14:paraId="5BDF7814" w14:textId="433A28E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270E723B" w14:textId="27B1B320"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Rp25</w:t>
                  </w:r>
                </w:p>
              </w:tc>
            </w:tr>
          </w:tbl>
          <w:p w14:paraId="317E8EEB" w14:textId="77777777" w:rsidR="00283988" w:rsidRPr="005C435C" w:rsidRDefault="00283988" w:rsidP="0059403B">
            <w:pPr>
              <w:snapToGrid w:val="0"/>
              <w:spacing w:before="60" w:after="60" w:line="276" w:lineRule="auto"/>
              <w:ind w:right="37"/>
              <w:rPr>
                <w:rFonts w:ascii="Bookman Old Style" w:hAnsi="Bookman Old Style"/>
                <w:sz w:val="20"/>
                <w:szCs w:val="20"/>
                <w:lang w:val="en-US"/>
              </w:rPr>
            </w:pPr>
          </w:p>
          <w:p w14:paraId="5F3D9B38" w14:textId="259B101C"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WILAYAH PENDIRIAN BPRS BERDASARKAN ZONA</w:t>
            </w:r>
          </w:p>
          <w:tbl>
            <w:tblPr>
              <w:tblStyle w:val="TableGrid"/>
              <w:tblW w:w="4745" w:type="pct"/>
              <w:tblLook w:val="04A0" w:firstRow="1" w:lastRow="0" w:firstColumn="1" w:lastColumn="0" w:noHBand="0" w:noVBand="1"/>
            </w:tblPr>
            <w:tblGrid>
              <w:gridCol w:w="626"/>
              <w:gridCol w:w="3965"/>
              <w:gridCol w:w="1076"/>
              <w:gridCol w:w="4310"/>
            </w:tblGrid>
            <w:tr w:rsidR="00283988" w:rsidRPr="005C435C" w14:paraId="6D0598F7" w14:textId="77777777" w:rsidTr="00283988">
              <w:tc>
                <w:tcPr>
                  <w:tcW w:w="313" w:type="pct"/>
                  <w:shd w:val="clear" w:color="auto" w:fill="C00000"/>
                  <w:vAlign w:val="center"/>
                </w:tcPr>
                <w:p w14:paraId="5978A8F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1987" w:type="pct"/>
                  <w:shd w:val="clear" w:color="auto" w:fill="C00000"/>
                  <w:vAlign w:val="center"/>
                </w:tcPr>
                <w:p w14:paraId="04F785C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Provinsi</w:t>
                  </w:r>
                </w:p>
              </w:tc>
              <w:tc>
                <w:tcPr>
                  <w:tcW w:w="539" w:type="pct"/>
                  <w:shd w:val="clear" w:color="auto" w:fill="C00000"/>
                  <w:vAlign w:val="center"/>
                </w:tcPr>
                <w:p w14:paraId="26D38F3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Zona</w:t>
                  </w:r>
                </w:p>
              </w:tc>
              <w:tc>
                <w:tcPr>
                  <w:tcW w:w="2160" w:type="pct"/>
                  <w:shd w:val="clear" w:color="auto" w:fill="C00000"/>
                  <w:vAlign w:val="center"/>
                </w:tcPr>
                <w:p w14:paraId="1D29F0B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Modal Disetor Minimum (dalam miliar)</w:t>
                  </w:r>
                </w:p>
              </w:tc>
            </w:tr>
            <w:tr w:rsidR="00283988" w:rsidRPr="005C435C" w14:paraId="57E9D134" w14:textId="77777777" w:rsidTr="00283988">
              <w:tc>
                <w:tcPr>
                  <w:tcW w:w="313" w:type="pct"/>
                </w:tcPr>
                <w:p w14:paraId="0ACA23C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1987" w:type="pct"/>
                  <w:vAlign w:val="center"/>
                </w:tcPr>
                <w:p w14:paraId="07CC7B38"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DKI Jakarta</w:t>
                  </w:r>
                </w:p>
              </w:tc>
              <w:tc>
                <w:tcPr>
                  <w:tcW w:w="539" w:type="pct"/>
                  <w:vAlign w:val="center"/>
                </w:tcPr>
                <w:p w14:paraId="4A9FBD9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vAlign w:val="center"/>
                </w:tcPr>
                <w:p w14:paraId="6D39A7DE" w14:textId="29E428A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Rp75</w:t>
                  </w:r>
                </w:p>
              </w:tc>
            </w:tr>
            <w:tr w:rsidR="00283988" w:rsidRPr="005C435C" w14:paraId="4F1FE3D4" w14:textId="77777777" w:rsidTr="00283988">
              <w:tc>
                <w:tcPr>
                  <w:tcW w:w="313" w:type="pct"/>
                </w:tcPr>
                <w:p w14:paraId="400BA4E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1987" w:type="pct"/>
                  <w:vAlign w:val="center"/>
                </w:tcPr>
                <w:p w14:paraId="19C26380"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Banten</w:t>
                  </w:r>
                </w:p>
              </w:tc>
              <w:tc>
                <w:tcPr>
                  <w:tcW w:w="539" w:type="pct"/>
                </w:tcPr>
                <w:p w14:paraId="516FEBB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4DB26029" w14:textId="4FBB2A7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Rp75</w:t>
                  </w:r>
                </w:p>
              </w:tc>
            </w:tr>
            <w:tr w:rsidR="00283988" w:rsidRPr="005C435C" w14:paraId="6060FEB0" w14:textId="77777777" w:rsidTr="00283988">
              <w:tc>
                <w:tcPr>
                  <w:tcW w:w="313" w:type="pct"/>
                </w:tcPr>
                <w:p w14:paraId="15741B2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1987" w:type="pct"/>
                  <w:vAlign w:val="center"/>
                </w:tcPr>
                <w:p w14:paraId="22435B0D"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Jawa Barat</w:t>
                  </w:r>
                </w:p>
              </w:tc>
              <w:tc>
                <w:tcPr>
                  <w:tcW w:w="539" w:type="pct"/>
                </w:tcPr>
                <w:p w14:paraId="0D08C31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242FFF47" w14:textId="3FAFB172"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Rp75</w:t>
                  </w:r>
                </w:p>
              </w:tc>
            </w:tr>
            <w:tr w:rsidR="00283988" w:rsidRPr="005C435C" w14:paraId="1E65BE5E" w14:textId="77777777" w:rsidTr="00283988">
              <w:tc>
                <w:tcPr>
                  <w:tcW w:w="313" w:type="pct"/>
                </w:tcPr>
                <w:p w14:paraId="0417931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1987" w:type="pct"/>
                  <w:vAlign w:val="center"/>
                </w:tcPr>
                <w:p w14:paraId="1773659A"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Jawa Tengah</w:t>
                  </w:r>
                </w:p>
              </w:tc>
              <w:tc>
                <w:tcPr>
                  <w:tcW w:w="539" w:type="pct"/>
                </w:tcPr>
                <w:p w14:paraId="410D82E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3E6406CD" w14:textId="2AEA287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Rp75</w:t>
                  </w:r>
                </w:p>
              </w:tc>
            </w:tr>
            <w:tr w:rsidR="00283988" w:rsidRPr="005C435C" w14:paraId="66C6F37F" w14:textId="77777777" w:rsidTr="00283988">
              <w:tc>
                <w:tcPr>
                  <w:tcW w:w="313" w:type="pct"/>
                </w:tcPr>
                <w:p w14:paraId="4044D21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1987" w:type="pct"/>
                  <w:vAlign w:val="center"/>
                </w:tcPr>
                <w:p w14:paraId="2B3CDA88"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D.I. Yogyakarta</w:t>
                  </w:r>
                </w:p>
              </w:tc>
              <w:tc>
                <w:tcPr>
                  <w:tcW w:w="539" w:type="pct"/>
                </w:tcPr>
                <w:p w14:paraId="589857E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6770A06A" w14:textId="7D7F3C2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Rp75</w:t>
                  </w:r>
                </w:p>
              </w:tc>
            </w:tr>
            <w:tr w:rsidR="00283988" w:rsidRPr="005C435C" w14:paraId="2AC0E56C" w14:textId="77777777" w:rsidTr="00283988">
              <w:tc>
                <w:tcPr>
                  <w:tcW w:w="313" w:type="pct"/>
                </w:tcPr>
                <w:p w14:paraId="79784C0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6.</w:t>
                  </w:r>
                </w:p>
              </w:tc>
              <w:tc>
                <w:tcPr>
                  <w:tcW w:w="1987" w:type="pct"/>
                  <w:vAlign w:val="center"/>
                </w:tcPr>
                <w:p w14:paraId="170A13F8"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Jawa Timur</w:t>
                  </w:r>
                </w:p>
              </w:tc>
              <w:tc>
                <w:tcPr>
                  <w:tcW w:w="539" w:type="pct"/>
                </w:tcPr>
                <w:p w14:paraId="78ACE02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1B1FB71F" w14:textId="2733908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Rp75</w:t>
                  </w:r>
                </w:p>
              </w:tc>
            </w:tr>
            <w:tr w:rsidR="00283988" w:rsidRPr="005C435C" w14:paraId="331A74E6" w14:textId="77777777" w:rsidTr="00283988">
              <w:tc>
                <w:tcPr>
                  <w:tcW w:w="313" w:type="pct"/>
                </w:tcPr>
                <w:p w14:paraId="452E2CD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7.</w:t>
                  </w:r>
                </w:p>
              </w:tc>
              <w:tc>
                <w:tcPr>
                  <w:tcW w:w="1987" w:type="pct"/>
                  <w:vAlign w:val="center"/>
                </w:tcPr>
                <w:p w14:paraId="1779F378"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Bali</w:t>
                  </w:r>
                </w:p>
              </w:tc>
              <w:tc>
                <w:tcPr>
                  <w:tcW w:w="539" w:type="pct"/>
                </w:tcPr>
                <w:p w14:paraId="3C7DF62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2160" w:type="pct"/>
                </w:tcPr>
                <w:p w14:paraId="4758C215" w14:textId="3A3051E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Rp75</w:t>
                  </w:r>
                </w:p>
              </w:tc>
            </w:tr>
            <w:tr w:rsidR="00283988" w:rsidRPr="005C435C" w14:paraId="654497F4" w14:textId="77777777" w:rsidTr="00283988">
              <w:tc>
                <w:tcPr>
                  <w:tcW w:w="313" w:type="pct"/>
                </w:tcPr>
                <w:p w14:paraId="19036A2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8.</w:t>
                  </w:r>
                </w:p>
              </w:tc>
              <w:tc>
                <w:tcPr>
                  <w:tcW w:w="1987" w:type="pct"/>
                  <w:vAlign w:val="center"/>
                </w:tcPr>
                <w:p w14:paraId="330C48C3"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Aceh</w:t>
                  </w:r>
                </w:p>
              </w:tc>
              <w:tc>
                <w:tcPr>
                  <w:tcW w:w="539" w:type="pct"/>
                  <w:vAlign w:val="center"/>
                </w:tcPr>
                <w:p w14:paraId="79503E9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vAlign w:val="center"/>
                </w:tcPr>
                <w:p w14:paraId="167D7029" w14:textId="1818EA6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149C557F" w14:textId="77777777" w:rsidTr="00283988">
              <w:tc>
                <w:tcPr>
                  <w:tcW w:w="313" w:type="pct"/>
                </w:tcPr>
                <w:p w14:paraId="13865B4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9</w:t>
                  </w:r>
                </w:p>
              </w:tc>
              <w:tc>
                <w:tcPr>
                  <w:tcW w:w="1987" w:type="pct"/>
                  <w:vAlign w:val="center"/>
                </w:tcPr>
                <w:p w14:paraId="2468CBB9"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Sumatera Utara</w:t>
                  </w:r>
                </w:p>
              </w:tc>
              <w:tc>
                <w:tcPr>
                  <w:tcW w:w="539" w:type="pct"/>
                </w:tcPr>
                <w:p w14:paraId="635C47A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6634DA01" w14:textId="7C22BD2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2E51B815" w14:textId="77777777" w:rsidTr="00283988">
              <w:tc>
                <w:tcPr>
                  <w:tcW w:w="313" w:type="pct"/>
                </w:tcPr>
                <w:p w14:paraId="4C88A9A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10.</w:t>
                  </w:r>
                </w:p>
              </w:tc>
              <w:tc>
                <w:tcPr>
                  <w:tcW w:w="1987" w:type="pct"/>
                  <w:vAlign w:val="center"/>
                </w:tcPr>
                <w:p w14:paraId="31E12E35"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Sumatera Barat</w:t>
                  </w:r>
                </w:p>
              </w:tc>
              <w:tc>
                <w:tcPr>
                  <w:tcW w:w="539" w:type="pct"/>
                </w:tcPr>
                <w:p w14:paraId="26B6661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3E7875F3" w14:textId="05A3B53D"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2EB4000F" w14:textId="77777777" w:rsidTr="00283988">
              <w:tc>
                <w:tcPr>
                  <w:tcW w:w="313" w:type="pct"/>
                </w:tcPr>
                <w:p w14:paraId="100FB81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11.</w:t>
                  </w:r>
                </w:p>
              </w:tc>
              <w:tc>
                <w:tcPr>
                  <w:tcW w:w="1987" w:type="pct"/>
                  <w:vAlign w:val="center"/>
                </w:tcPr>
                <w:p w14:paraId="46157E74"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Riau</w:t>
                  </w:r>
                </w:p>
              </w:tc>
              <w:tc>
                <w:tcPr>
                  <w:tcW w:w="539" w:type="pct"/>
                </w:tcPr>
                <w:p w14:paraId="41A101E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58D2EBFC" w14:textId="046D9F4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51321F12" w14:textId="77777777" w:rsidTr="00283988">
              <w:tc>
                <w:tcPr>
                  <w:tcW w:w="313" w:type="pct"/>
                </w:tcPr>
                <w:p w14:paraId="4A730D4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12.</w:t>
                  </w:r>
                </w:p>
              </w:tc>
              <w:tc>
                <w:tcPr>
                  <w:tcW w:w="1987" w:type="pct"/>
                  <w:vAlign w:val="center"/>
                </w:tcPr>
                <w:p w14:paraId="3AD2123F"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Jambi</w:t>
                  </w:r>
                </w:p>
              </w:tc>
              <w:tc>
                <w:tcPr>
                  <w:tcW w:w="539" w:type="pct"/>
                </w:tcPr>
                <w:p w14:paraId="2812DB7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767A699A" w14:textId="0F87117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0444A91E" w14:textId="77777777" w:rsidTr="00283988">
              <w:tc>
                <w:tcPr>
                  <w:tcW w:w="313" w:type="pct"/>
                </w:tcPr>
                <w:p w14:paraId="0ADEE58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13.</w:t>
                  </w:r>
                </w:p>
              </w:tc>
              <w:tc>
                <w:tcPr>
                  <w:tcW w:w="1987" w:type="pct"/>
                  <w:vAlign w:val="center"/>
                </w:tcPr>
                <w:p w14:paraId="241967A2"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Bengkulu</w:t>
                  </w:r>
                </w:p>
              </w:tc>
              <w:tc>
                <w:tcPr>
                  <w:tcW w:w="539" w:type="pct"/>
                </w:tcPr>
                <w:p w14:paraId="7DA96CA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67BACC83" w14:textId="291C4B3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491A9BC3" w14:textId="77777777" w:rsidTr="00283988">
              <w:tc>
                <w:tcPr>
                  <w:tcW w:w="313" w:type="pct"/>
                </w:tcPr>
                <w:p w14:paraId="59188A1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14.</w:t>
                  </w:r>
                </w:p>
              </w:tc>
              <w:tc>
                <w:tcPr>
                  <w:tcW w:w="1987" w:type="pct"/>
                  <w:vAlign w:val="center"/>
                </w:tcPr>
                <w:p w14:paraId="1D774671"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Kepulauan Riau</w:t>
                  </w:r>
                </w:p>
              </w:tc>
              <w:tc>
                <w:tcPr>
                  <w:tcW w:w="539" w:type="pct"/>
                </w:tcPr>
                <w:p w14:paraId="03D6109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4647BC96" w14:textId="0FDE5AA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6728DE67" w14:textId="77777777" w:rsidTr="00283988">
              <w:tc>
                <w:tcPr>
                  <w:tcW w:w="313" w:type="pct"/>
                </w:tcPr>
                <w:p w14:paraId="1CD6567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15.</w:t>
                  </w:r>
                </w:p>
              </w:tc>
              <w:tc>
                <w:tcPr>
                  <w:tcW w:w="1987" w:type="pct"/>
                  <w:vAlign w:val="center"/>
                </w:tcPr>
                <w:p w14:paraId="65BEF548"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Sumatera Selatan</w:t>
                  </w:r>
                </w:p>
              </w:tc>
              <w:tc>
                <w:tcPr>
                  <w:tcW w:w="539" w:type="pct"/>
                </w:tcPr>
                <w:p w14:paraId="69D4A8E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1E601596" w14:textId="0647664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3D014711" w14:textId="77777777" w:rsidTr="00283988">
              <w:tc>
                <w:tcPr>
                  <w:tcW w:w="313" w:type="pct"/>
                </w:tcPr>
                <w:p w14:paraId="25E8F72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16.</w:t>
                  </w:r>
                </w:p>
              </w:tc>
              <w:tc>
                <w:tcPr>
                  <w:tcW w:w="1987" w:type="pct"/>
                  <w:vAlign w:val="center"/>
                </w:tcPr>
                <w:p w14:paraId="755D5B11"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Bangka Belitung</w:t>
                  </w:r>
                </w:p>
              </w:tc>
              <w:tc>
                <w:tcPr>
                  <w:tcW w:w="539" w:type="pct"/>
                </w:tcPr>
                <w:p w14:paraId="197B903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34585D55" w14:textId="3BE6B2C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1590B622" w14:textId="77777777" w:rsidTr="00283988">
              <w:tc>
                <w:tcPr>
                  <w:tcW w:w="313" w:type="pct"/>
                </w:tcPr>
                <w:p w14:paraId="7510321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17.</w:t>
                  </w:r>
                </w:p>
              </w:tc>
              <w:tc>
                <w:tcPr>
                  <w:tcW w:w="1987" w:type="pct"/>
                  <w:vAlign w:val="center"/>
                </w:tcPr>
                <w:p w14:paraId="095D7651"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Lampung</w:t>
                  </w:r>
                </w:p>
              </w:tc>
              <w:tc>
                <w:tcPr>
                  <w:tcW w:w="539" w:type="pct"/>
                </w:tcPr>
                <w:p w14:paraId="6190C77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A41B385" w14:textId="606AA81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1A983C2E" w14:textId="77777777" w:rsidTr="00283988">
              <w:tc>
                <w:tcPr>
                  <w:tcW w:w="313" w:type="pct"/>
                </w:tcPr>
                <w:p w14:paraId="6BA7EE6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18.</w:t>
                  </w:r>
                </w:p>
              </w:tc>
              <w:tc>
                <w:tcPr>
                  <w:tcW w:w="1987" w:type="pct"/>
                  <w:vAlign w:val="center"/>
                </w:tcPr>
                <w:p w14:paraId="247193CD"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Barat</w:t>
                  </w:r>
                </w:p>
              </w:tc>
              <w:tc>
                <w:tcPr>
                  <w:tcW w:w="539" w:type="pct"/>
                </w:tcPr>
                <w:p w14:paraId="343FE3B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121068FC" w14:textId="233C28C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677CC71D" w14:textId="77777777" w:rsidTr="00283988">
              <w:tc>
                <w:tcPr>
                  <w:tcW w:w="313" w:type="pct"/>
                </w:tcPr>
                <w:p w14:paraId="5D495FC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19.</w:t>
                  </w:r>
                </w:p>
              </w:tc>
              <w:tc>
                <w:tcPr>
                  <w:tcW w:w="1987" w:type="pct"/>
                  <w:vAlign w:val="center"/>
                </w:tcPr>
                <w:p w14:paraId="62EBBEBD"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 xml:space="preserve">Kalimantan Tengah </w:t>
                  </w:r>
                </w:p>
              </w:tc>
              <w:tc>
                <w:tcPr>
                  <w:tcW w:w="539" w:type="pct"/>
                </w:tcPr>
                <w:p w14:paraId="09013F0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FDB3494" w14:textId="489C2FB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2CD8A011" w14:textId="77777777" w:rsidTr="00283988">
              <w:tc>
                <w:tcPr>
                  <w:tcW w:w="313" w:type="pct"/>
                </w:tcPr>
                <w:p w14:paraId="38EF89F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20.</w:t>
                  </w:r>
                </w:p>
              </w:tc>
              <w:tc>
                <w:tcPr>
                  <w:tcW w:w="1987" w:type="pct"/>
                  <w:vAlign w:val="center"/>
                </w:tcPr>
                <w:p w14:paraId="588C87D2"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Selatan</w:t>
                  </w:r>
                </w:p>
              </w:tc>
              <w:tc>
                <w:tcPr>
                  <w:tcW w:w="539" w:type="pct"/>
                </w:tcPr>
                <w:p w14:paraId="22435AE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D02508B" w14:textId="6997487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00DDBC6D" w14:textId="77777777" w:rsidTr="00283988">
              <w:tc>
                <w:tcPr>
                  <w:tcW w:w="313" w:type="pct"/>
                </w:tcPr>
                <w:p w14:paraId="0D816F2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21.</w:t>
                  </w:r>
                </w:p>
              </w:tc>
              <w:tc>
                <w:tcPr>
                  <w:tcW w:w="1987" w:type="pct"/>
                  <w:vAlign w:val="center"/>
                </w:tcPr>
                <w:p w14:paraId="39926092"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Utara</w:t>
                  </w:r>
                </w:p>
              </w:tc>
              <w:tc>
                <w:tcPr>
                  <w:tcW w:w="539" w:type="pct"/>
                </w:tcPr>
                <w:p w14:paraId="3F8F915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01C86BD7" w14:textId="3DB215F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2DC973BE" w14:textId="77777777" w:rsidTr="00283988">
              <w:tc>
                <w:tcPr>
                  <w:tcW w:w="313" w:type="pct"/>
                </w:tcPr>
                <w:p w14:paraId="5592403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22.</w:t>
                  </w:r>
                </w:p>
              </w:tc>
              <w:tc>
                <w:tcPr>
                  <w:tcW w:w="1987" w:type="pct"/>
                  <w:vAlign w:val="center"/>
                </w:tcPr>
                <w:p w14:paraId="66B78686"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Kalimantan Timur</w:t>
                  </w:r>
                </w:p>
              </w:tc>
              <w:tc>
                <w:tcPr>
                  <w:tcW w:w="539" w:type="pct"/>
                </w:tcPr>
                <w:p w14:paraId="29B0A10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781DE43A" w14:textId="781C7BD0"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73876E12" w14:textId="77777777" w:rsidTr="00283988">
              <w:tc>
                <w:tcPr>
                  <w:tcW w:w="313" w:type="pct"/>
                </w:tcPr>
                <w:p w14:paraId="2469FE7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23.</w:t>
                  </w:r>
                </w:p>
              </w:tc>
              <w:tc>
                <w:tcPr>
                  <w:tcW w:w="1987" w:type="pct"/>
                  <w:vAlign w:val="center"/>
                </w:tcPr>
                <w:p w14:paraId="1152F44B"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Tengah</w:t>
                  </w:r>
                </w:p>
              </w:tc>
              <w:tc>
                <w:tcPr>
                  <w:tcW w:w="539" w:type="pct"/>
                </w:tcPr>
                <w:p w14:paraId="3672A06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6680BAB4" w14:textId="204AFF6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6848D795" w14:textId="77777777" w:rsidTr="00283988">
              <w:tc>
                <w:tcPr>
                  <w:tcW w:w="313" w:type="pct"/>
                </w:tcPr>
                <w:p w14:paraId="2D968AD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24.</w:t>
                  </w:r>
                </w:p>
              </w:tc>
              <w:tc>
                <w:tcPr>
                  <w:tcW w:w="1987" w:type="pct"/>
                  <w:vAlign w:val="center"/>
                </w:tcPr>
                <w:p w14:paraId="0359664D"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Selatan</w:t>
                  </w:r>
                </w:p>
              </w:tc>
              <w:tc>
                <w:tcPr>
                  <w:tcW w:w="539" w:type="pct"/>
                </w:tcPr>
                <w:p w14:paraId="17B645A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469BF668" w14:textId="2038FE95"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1DF5D7C3" w14:textId="77777777" w:rsidTr="00283988">
              <w:tc>
                <w:tcPr>
                  <w:tcW w:w="313" w:type="pct"/>
                </w:tcPr>
                <w:p w14:paraId="4D836D3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25.</w:t>
                  </w:r>
                </w:p>
              </w:tc>
              <w:tc>
                <w:tcPr>
                  <w:tcW w:w="1987" w:type="pct"/>
                  <w:vAlign w:val="center"/>
                </w:tcPr>
                <w:p w14:paraId="4602652C"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Nusa Tenggara Barat</w:t>
                  </w:r>
                </w:p>
              </w:tc>
              <w:tc>
                <w:tcPr>
                  <w:tcW w:w="539" w:type="pct"/>
                </w:tcPr>
                <w:p w14:paraId="64F022A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2160" w:type="pct"/>
                </w:tcPr>
                <w:p w14:paraId="6B6F0A95" w14:textId="1065D45B"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Rp35</w:t>
                  </w:r>
                </w:p>
              </w:tc>
            </w:tr>
            <w:tr w:rsidR="00283988" w:rsidRPr="005C435C" w14:paraId="3DF07705" w14:textId="77777777" w:rsidTr="00283988">
              <w:tc>
                <w:tcPr>
                  <w:tcW w:w="313" w:type="pct"/>
                </w:tcPr>
                <w:p w14:paraId="7B63216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26.</w:t>
                  </w:r>
                </w:p>
              </w:tc>
              <w:tc>
                <w:tcPr>
                  <w:tcW w:w="1987" w:type="pct"/>
                  <w:vAlign w:val="center"/>
                </w:tcPr>
                <w:p w14:paraId="2504D318"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Nusa Tenggara Timur</w:t>
                  </w:r>
                </w:p>
              </w:tc>
              <w:tc>
                <w:tcPr>
                  <w:tcW w:w="539" w:type="pct"/>
                  <w:vAlign w:val="center"/>
                </w:tcPr>
                <w:p w14:paraId="45230A9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vAlign w:val="center"/>
                </w:tcPr>
                <w:p w14:paraId="6C596E7C" w14:textId="195DA3D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6B9625E2" w14:textId="77777777" w:rsidTr="00283988">
              <w:tc>
                <w:tcPr>
                  <w:tcW w:w="313" w:type="pct"/>
                </w:tcPr>
                <w:p w14:paraId="4D12CAE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27.</w:t>
                  </w:r>
                </w:p>
              </w:tc>
              <w:tc>
                <w:tcPr>
                  <w:tcW w:w="1987" w:type="pct"/>
                  <w:vAlign w:val="center"/>
                </w:tcPr>
                <w:p w14:paraId="64FF5383"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Utara</w:t>
                  </w:r>
                </w:p>
              </w:tc>
              <w:tc>
                <w:tcPr>
                  <w:tcW w:w="539" w:type="pct"/>
                  <w:vAlign w:val="center"/>
                </w:tcPr>
                <w:p w14:paraId="3233C6F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0765E887" w14:textId="6484BB3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40747ECB" w14:textId="77777777" w:rsidTr="00283988">
              <w:tc>
                <w:tcPr>
                  <w:tcW w:w="313" w:type="pct"/>
                </w:tcPr>
                <w:p w14:paraId="7A383AB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28.</w:t>
                  </w:r>
                </w:p>
              </w:tc>
              <w:tc>
                <w:tcPr>
                  <w:tcW w:w="1987" w:type="pct"/>
                  <w:vAlign w:val="center"/>
                </w:tcPr>
                <w:p w14:paraId="5A30B892"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Gorontalo</w:t>
                  </w:r>
                </w:p>
              </w:tc>
              <w:tc>
                <w:tcPr>
                  <w:tcW w:w="539" w:type="pct"/>
                  <w:vAlign w:val="center"/>
                </w:tcPr>
                <w:p w14:paraId="1A25A74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318E703C" w14:textId="09D1E3E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518063F2" w14:textId="77777777" w:rsidTr="00283988">
              <w:tc>
                <w:tcPr>
                  <w:tcW w:w="313" w:type="pct"/>
                </w:tcPr>
                <w:p w14:paraId="5031192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29.</w:t>
                  </w:r>
                </w:p>
              </w:tc>
              <w:tc>
                <w:tcPr>
                  <w:tcW w:w="1987" w:type="pct"/>
                  <w:vAlign w:val="center"/>
                </w:tcPr>
                <w:p w14:paraId="069E93C3"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Barat</w:t>
                  </w:r>
                </w:p>
              </w:tc>
              <w:tc>
                <w:tcPr>
                  <w:tcW w:w="539" w:type="pct"/>
                  <w:vAlign w:val="center"/>
                </w:tcPr>
                <w:p w14:paraId="0C9741D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21C65A3C" w14:textId="09A6118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654E7EE9" w14:textId="77777777" w:rsidTr="00283988">
              <w:tc>
                <w:tcPr>
                  <w:tcW w:w="313" w:type="pct"/>
                </w:tcPr>
                <w:p w14:paraId="458724F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30.</w:t>
                  </w:r>
                </w:p>
              </w:tc>
              <w:tc>
                <w:tcPr>
                  <w:tcW w:w="1987" w:type="pct"/>
                  <w:vAlign w:val="center"/>
                </w:tcPr>
                <w:p w14:paraId="6CA0E5D9"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Sulawesi Tenggara</w:t>
                  </w:r>
                </w:p>
              </w:tc>
              <w:tc>
                <w:tcPr>
                  <w:tcW w:w="539" w:type="pct"/>
                  <w:vAlign w:val="center"/>
                </w:tcPr>
                <w:p w14:paraId="739EADC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297E173E" w14:textId="13A95E9C"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486098AA" w14:textId="77777777" w:rsidTr="00283988">
              <w:tc>
                <w:tcPr>
                  <w:tcW w:w="313" w:type="pct"/>
                </w:tcPr>
                <w:p w14:paraId="0F67A53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31.</w:t>
                  </w:r>
                </w:p>
              </w:tc>
              <w:tc>
                <w:tcPr>
                  <w:tcW w:w="1987" w:type="pct"/>
                  <w:vAlign w:val="center"/>
                </w:tcPr>
                <w:p w14:paraId="163ABA8D"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Maluku</w:t>
                  </w:r>
                </w:p>
              </w:tc>
              <w:tc>
                <w:tcPr>
                  <w:tcW w:w="539" w:type="pct"/>
                  <w:vAlign w:val="center"/>
                </w:tcPr>
                <w:p w14:paraId="66137F3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1503A86A" w14:textId="6E139AA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1BBEB8F2" w14:textId="77777777" w:rsidTr="00283988">
              <w:tc>
                <w:tcPr>
                  <w:tcW w:w="313" w:type="pct"/>
                </w:tcPr>
                <w:p w14:paraId="3CCD876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32.</w:t>
                  </w:r>
                </w:p>
              </w:tc>
              <w:tc>
                <w:tcPr>
                  <w:tcW w:w="1987" w:type="pct"/>
                  <w:vAlign w:val="center"/>
                </w:tcPr>
                <w:p w14:paraId="33D0457F"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Maluku Utara</w:t>
                  </w:r>
                </w:p>
              </w:tc>
              <w:tc>
                <w:tcPr>
                  <w:tcW w:w="539" w:type="pct"/>
                  <w:vAlign w:val="center"/>
                </w:tcPr>
                <w:p w14:paraId="5806F32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1DA9F23C" w14:textId="5F1C864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42E305A7" w14:textId="77777777" w:rsidTr="00283988">
              <w:tc>
                <w:tcPr>
                  <w:tcW w:w="313" w:type="pct"/>
                </w:tcPr>
                <w:p w14:paraId="7EC9EAE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33.</w:t>
                  </w:r>
                </w:p>
              </w:tc>
              <w:tc>
                <w:tcPr>
                  <w:tcW w:w="1987" w:type="pct"/>
                  <w:vAlign w:val="center"/>
                </w:tcPr>
                <w:p w14:paraId="2344F18A"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w:t>
                  </w:r>
                </w:p>
              </w:tc>
              <w:tc>
                <w:tcPr>
                  <w:tcW w:w="539" w:type="pct"/>
                  <w:vAlign w:val="center"/>
                </w:tcPr>
                <w:p w14:paraId="26F3045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53FA42D7" w14:textId="5098B348"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5541C7E7" w14:textId="77777777" w:rsidTr="00283988">
              <w:tc>
                <w:tcPr>
                  <w:tcW w:w="313" w:type="pct"/>
                </w:tcPr>
                <w:p w14:paraId="1A5C9F7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34.</w:t>
                  </w:r>
                </w:p>
              </w:tc>
              <w:tc>
                <w:tcPr>
                  <w:tcW w:w="1987" w:type="pct"/>
                  <w:vAlign w:val="center"/>
                </w:tcPr>
                <w:p w14:paraId="6E5DD910"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Barat</w:t>
                  </w:r>
                </w:p>
              </w:tc>
              <w:tc>
                <w:tcPr>
                  <w:tcW w:w="539" w:type="pct"/>
                  <w:vAlign w:val="center"/>
                </w:tcPr>
                <w:p w14:paraId="215D364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0FF8C247" w14:textId="0634C83E"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08F0BE15" w14:textId="77777777" w:rsidTr="00283988">
              <w:tc>
                <w:tcPr>
                  <w:tcW w:w="313" w:type="pct"/>
                </w:tcPr>
                <w:p w14:paraId="579EC5E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35.</w:t>
                  </w:r>
                </w:p>
              </w:tc>
              <w:tc>
                <w:tcPr>
                  <w:tcW w:w="1987" w:type="pct"/>
                  <w:vAlign w:val="center"/>
                </w:tcPr>
                <w:p w14:paraId="011B18B9"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Selatan</w:t>
                  </w:r>
                </w:p>
              </w:tc>
              <w:tc>
                <w:tcPr>
                  <w:tcW w:w="539" w:type="pct"/>
                  <w:vAlign w:val="center"/>
                </w:tcPr>
                <w:p w14:paraId="0790109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3CD9C1E8" w14:textId="4663CDD3"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2ACDB332" w14:textId="77777777" w:rsidTr="00283988">
              <w:tc>
                <w:tcPr>
                  <w:tcW w:w="313" w:type="pct"/>
                </w:tcPr>
                <w:p w14:paraId="16B8F0D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36.</w:t>
                  </w:r>
                </w:p>
              </w:tc>
              <w:tc>
                <w:tcPr>
                  <w:tcW w:w="1987" w:type="pct"/>
                  <w:vAlign w:val="center"/>
                </w:tcPr>
                <w:p w14:paraId="4FFD21D4"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Tengah</w:t>
                  </w:r>
                </w:p>
              </w:tc>
              <w:tc>
                <w:tcPr>
                  <w:tcW w:w="539" w:type="pct"/>
                  <w:vAlign w:val="center"/>
                </w:tcPr>
                <w:p w14:paraId="3D07B02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6AFDEF2E" w14:textId="7ABDB594"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2AC37967" w14:textId="77777777" w:rsidTr="00283988">
              <w:tc>
                <w:tcPr>
                  <w:tcW w:w="313" w:type="pct"/>
                </w:tcPr>
                <w:p w14:paraId="306045D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37.</w:t>
                  </w:r>
                </w:p>
              </w:tc>
              <w:tc>
                <w:tcPr>
                  <w:tcW w:w="1987" w:type="pct"/>
                  <w:vAlign w:val="center"/>
                </w:tcPr>
                <w:p w14:paraId="7863A67C"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Pegunungan</w:t>
                  </w:r>
                </w:p>
              </w:tc>
              <w:tc>
                <w:tcPr>
                  <w:tcW w:w="539" w:type="pct"/>
                  <w:vAlign w:val="center"/>
                </w:tcPr>
                <w:p w14:paraId="21F6E66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17F19A91" w14:textId="280D73E9"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r w:rsidR="00283988" w:rsidRPr="005C435C" w14:paraId="7EF8B094" w14:textId="77777777" w:rsidTr="00283988">
              <w:tc>
                <w:tcPr>
                  <w:tcW w:w="313" w:type="pct"/>
                </w:tcPr>
                <w:p w14:paraId="28153E4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38.</w:t>
                  </w:r>
                </w:p>
              </w:tc>
              <w:tc>
                <w:tcPr>
                  <w:tcW w:w="1987" w:type="pct"/>
                  <w:vAlign w:val="center"/>
                </w:tcPr>
                <w:p w14:paraId="52023BA6" w14:textId="77777777"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Papua Barat Daya</w:t>
                  </w:r>
                </w:p>
              </w:tc>
              <w:tc>
                <w:tcPr>
                  <w:tcW w:w="539" w:type="pct"/>
                  <w:vAlign w:val="center"/>
                </w:tcPr>
                <w:p w14:paraId="3AB728B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2160" w:type="pct"/>
                </w:tcPr>
                <w:p w14:paraId="1FA102E4" w14:textId="3F640D1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Rp15</w:t>
                  </w:r>
                </w:p>
              </w:tc>
            </w:tr>
          </w:tbl>
          <w:p w14:paraId="4B583533" w14:textId="4EDD91DF" w:rsidR="00283988" w:rsidRPr="005C435C" w:rsidRDefault="00283988" w:rsidP="0059403B">
            <w:pPr>
              <w:snapToGrid w:val="0"/>
              <w:spacing w:before="60" w:after="60" w:line="276" w:lineRule="auto"/>
              <w:ind w:right="37"/>
              <w:rPr>
                <w:rFonts w:ascii="Bookman Old Style" w:hAnsi="Bookman Old Style"/>
                <w:sz w:val="20"/>
                <w:szCs w:val="20"/>
                <w:lang w:val="en-US"/>
              </w:rPr>
            </w:pPr>
          </w:p>
        </w:tc>
        <w:tc>
          <w:tcPr>
            <w:tcW w:w="819" w:type="pct"/>
          </w:tcPr>
          <w:p w14:paraId="11FDC73D" w14:textId="77777777" w:rsidR="00283988" w:rsidRPr="005C435C" w:rsidRDefault="00283988" w:rsidP="0059403B">
            <w:pPr>
              <w:snapToGrid w:val="0"/>
              <w:spacing w:before="60" w:after="60" w:line="276" w:lineRule="auto"/>
              <w:jc w:val="both"/>
              <w:rPr>
                <w:rFonts w:ascii="Bookman Old Style" w:hAnsi="Bookman Old Style"/>
                <w:sz w:val="20"/>
                <w:szCs w:val="20"/>
              </w:rPr>
            </w:pPr>
          </w:p>
        </w:tc>
        <w:tc>
          <w:tcPr>
            <w:tcW w:w="757" w:type="pct"/>
          </w:tcPr>
          <w:p w14:paraId="0D84E9CE" w14:textId="77777777" w:rsidR="00283988" w:rsidRPr="005C435C" w:rsidRDefault="00283988" w:rsidP="0059403B">
            <w:pPr>
              <w:snapToGrid w:val="0"/>
              <w:spacing w:before="60" w:after="60" w:line="276" w:lineRule="auto"/>
              <w:jc w:val="both"/>
              <w:rPr>
                <w:rFonts w:ascii="Bookman Old Style" w:hAnsi="Bookman Old Style"/>
                <w:sz w:val="20"/>
                <w:szCs w:val="20"/>
              </w:rPr>
            </w:pPr>
          </w:p>
        </w:tc>
      </w:tr>
      <w:tr w:rsidR="00283988" w:rsidRPr="005C435C" w14:paraId="47A5094D" w14:textId="3F0A2B66" w:rsidTr="00283988">
        <w:tc>
          <w:tcPr>
            <w:tcW w:w="3424" w:type="pct"/>
          </w:tcPr>
          <w:p w14:paraId="0191CC09" w14:textId="77777777" w:rsidR="00283988" w:rsidRPr="005C435C" w:rsidRDefault="00283988" w:rsidP="0059403B">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B</w:t>
            </w:r>
          </w:p>
          <w:p w14:paraId="4807EBF3" w14:textId="77777777"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PENGAJUAN PERSETUJUAN PRINSIP PENDIRIAN BPR ATAU BPRS</w:t>
            </w:r>
          </w:p>
          <w:tbl>
            <w:tblPr>
              <w:tblStyle w:val="TableGrid"/>
              <w:tblW w:w="10512" w:type="dxa"/>
              <w:tblLook w:val="04A0" w:firstRow="1" w:lastRow="0" w:firstColumn="1" w:lastColumn="0" w:noHBand="0" w:noVBand="1"/>
            </w:tblPr>
            <w:tblGrid>
              <w:gridCol w:w="577"/>
              <w:gridCol w:w="6558"/>
              <w:gridCol w:w="967"/>
              <w:gridCol w:w="1036"/>
              <w:gridCol w:w="1374"/>
            </w:tblGrid>
            <w:tr w:rsidR="00283988" w:rsidRPr="005C435C" w14:paraId="60093D6F" w14:textId="77777777" w:rsidTr="00283988">
              <w:tc>
                <w:tcPr>
                  <w:tcW w:w="577" w:type="dxa"/>
                  <w:vMerge w:val="restart"/>
                  <w:shd w:val="clear" w:color="auto" w:fill="C00000"/>
                  <w:vAlign w:val="center"/>
                </w:tcPr>
                <w:p w14:paraId="72F3924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No.</w:t>
                  </w:r>
                </w:p>
              </w:tc>
              <w:tc>
                <w:tcPr>
                  <w:tcW w:w="6558" w:type="dxa"/>
                  <w:vMerge w:val="restart"/>
                  <w:shd w:val="clear" w:color="auto" w:fill="C00000"/>
                  <w:vAlign w:val="center"/>
                </w:tcPr>
                <w:p w14:paraId="053EC4A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377" w:type="dxa"/>
                  <w:gridSpan w:val="3"/>
                  <w:shd w:val="clear" w:color="auto" w:fill="C00000"/>
                  <w:vAlign w:val="center"/>
                </w:tcPr>
                <w:p w14:paraId="540BB41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4599C048" w14:textId="77777777" w:rsidTr="00283988">
              <w:tc>
                <w:tcPr>
                  <w:tcW w:w="577" w:type="dxa"/>
                  <w:vMerge/>
                  <w:shd w:val="clear" w:color="auto" w:fill="C00000"/>
                  <w:vAlign w:val="center"/>
                </w:tcPr>
                <w:p w14:paraId="5D86AC0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Merge/>
                  <w:shd w:val="clear" w:color="auto" w:fill="C00000"/>
                  <w:vAlign w:val="center"/>
                </w:tcPr>
                <w:p w14:paraId="1283820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967" w:type="dxa"/>
                  <w:shd w:val="clear" w:color="auto" w:fill="C00000"/>
                  <w:vAlign w:val="center"/>
                </w:tcPr>
                <w:p w14:paraId="5A204AC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1036" w:type="dxa"/>
                  <w:shd w:val="clear" w:color="auto" w:fill="C00000"/>
                  <w:vAlign w:val="center"/>
                </w:tcPr>
                <w:p w14:paraId="23E2181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374" w:type="dxa"/>
                  <w:shd w:val="clear" w:color="auto" w:fill="C00000"/>
                  <w:vAlign w:val="center"/>
                </w:tcPr>
                <w:p w14:paraId="33C271F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0AB4699D" w14:textId="77777777" w:rsidTr="00283988">
              <w:tc>
                <w:tcPr>
                  <w:tcW w:w="577" w:type="dxa"/>
                </w:tcPr>
                <w:p w14:paraId="3672578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58" w:type="dxa"/>
                  <w:vAlign w:val="center"/>
                </w:tcPr>
                <w:p w14:paraId="5B95D4C6" w14:textId="645D9282"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 xml:space="preserve">Rancangan akta pendirian badan hukum, termasuk rancangan anggaran dasar paling sedikit memuat: </w:t>
                  </w:r>
                </w:p>
              </w:tc>
              <w:tc>
                <w:tcPr>
                  <w:tcW w:w="967" w:type="dxa"/>
                  <w:vAlign w:val="center"/>
                </w:tcPr>
                <w:p w14:paraId="1E10A93E" w14:textId="3D49C32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036" w:type="dxa"/>
                  <w:vAlign w:val="center"/>
                </w:tcPr>
                <w:p w14:paraId="003965ED" w14:textId="4E8B2596"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374" w:type="dxa"/>
                  <w:vAlign w:val="center"/>
                </w:tcPr>
                <w:p w14:paraId="3507E3A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12C0818F" w14:textId="77777777" w:rsidTr="00283988">
              <w:tc>
                <w:tcPr>
                  <w:tcW w:w="577" w:type="dxa"/>
                </w:tcPr>
                <w:p w14:paraId="269C623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587042A0" w14:textId="251C19B9" w:rsidR="00283988" w:rsidRPr="005C435C" w:rsidRDefault="00283988" w:rsidP="00F27D95">
                  <w:pPr>
                    <w:pStyle w:val="ListParagraph"/>
                    <w:numPr>
                      <w:ilvl w:val="0"/>
                      <w:numId w:val="3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dan tempat kedudukan;</w:t>
                  </w:r>
                </w:p>
              </w:tc>
              <w:tc>
                <w:tcPr>
                  <w:tcW w:w="967" w:type="dxa"/>
                  <w:vAlign w:val="center"/>
                </w:tcPr>
                <w:p w14:paraId="65B8D6E1" w14:textId="77777777" w:rsidR="00283988" w:rsidRPr="005C435C" w:rsidRDefault="00283988" w:rsidP="0059403B">
                  <w:pPr>
                    <w:snapToGrid w:val="0"/>
                    <w:spacing w:before="60" w:after="60" w:line="276" w:lineRule="auto"/>
                    <w:ind w:right="37"/>
                    <w:jc w:val="center"/>
                    <w:rPr>
                      <w:sz w:val="20"/>
                      <w:szCs w:val="20"/>
                    </w:rPr>
                  </w:pPr>
                </w:p>
              </w:tc>
              <w:tc>
                <w:tcPr>
                  <w:tcW w:w="1036" w:type="dxa"/>
                  <w:vAlign w:val="center"/>
                </w:tcPr>
                <w:p w14:paraId="7F185F02" w14:textId="77777777" w:rsidR="00283988" w:rsidRPr="005C435C" w:rsidRDefault="00283988" w:rsidP="0059403B">
                  <w:pPr>
                    <w:snapToGrid w:val="0"/>
                    <w:spacing w:before="60" w:after="60" w:line="276" w:lineRule="auto"/>
                    <w:ind w:right="37"/>
                    <w:jc w:val="center"/>
                    <w:rPr>
                      <w:sz w:val="20"/>
                      <w:szCs w:val="20"/>
                    </w:rPr>
                  </w:pPr>
                </w:p>
              </w:tc>
              <w:tc>
                <w:tcPr>
                  <w:tcW w:w="1374" w:type="dxa"/>
                  <w:vAlign w:val="center"/>
                </w:tcPr>
                <w:p w14:paraId="6501D7C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B962BF4" w14:textId="77777777" w:rsidTr="00283988">
              <w:tc>
                <w:tcPr>
                  <w:tcW w:w="577" w:type="dxa"/>
                </w:tcPr>
                <w:p w14:paraId="6E9A12E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27D4444C" w14:textId="597EDE5D" w:rsidR="00283988" w:rsidRPr="005C435C" w:rsidRDefault="00283988" w:rsidP="00F27D95">
                  <w:pPr>
                    <w:pStyle w:val="ListParagraph"/>
                    <w:numPr>
                      <w:ilvl w:val="0"/>
                      <w:numId w:val="3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kegiatan usaha sebagai BPR atau BPRS;</w:t>
                  </w:r>
                </w:p>
              </w:tc>
              <w:tc>
                <w:tcPr>
                  <w:tcW w:w="967" w:type="dxa"/>
                  <w:vAlign w:val="center"/>
                </w:tcPr>
                <w:p w14:paraId="154CCE63" w14:textId="77777777" w:rsidR="00283988" w:rsidRPr="005C435C" w:rsidRDefault="00283988" w:rsidP="0059403B">
                  <w:pPr>
                    <w:snapToGrid w:val="0"/>
                    <w:spacing w:before="60" w:after="60" w:line="276" w:lineRule="auto"/>
                    <w:ind w:right="37"/>
                    <w:jc w:val="center"/>
                    <w:rPr>
                      <w:sz w:val="20"/>
                      <w:szCs w:val="20"/>
                    </w:rPr>
                  </w:pPr>
                </w:p>
              </w:tc>
              <w:tc>
                <w:tcPr>
                  <w:tcW w:w="1036" w:type="dxa"/>
                  <w:vAlign w:val="center"/>
                </w:tcPr>
                <w:p w14:paraId="3E9656F9" w14:textId="77777777" w:rsidR="00283988" w:rsidRPr="005C435C" w:rsidRDefault="00283988" w:rsidP="0059403B">
                  <w:pPr>
                    <w:snapToGrid w:val="0"/>
                    <w:spacing w:before="60" w:after="60" w:line="276" w:lineRule="auto"/>
                    <w:ind w:right="37"/>
                    <w:jc w:val="center"/>
                    <w:rPr>
                      <w:sz w:val="20"/>
                      <w:szCs w:val="20"/>
                    </w:rPr>
                  </w:pPr>
                </w:p>
              </w:tc>
              <w:tc>
                <w:tcPr>
                  <w:tcW w:w="1374" w:type="dxa"/>
                  <w:vAlign w:val="center"/>
                </w:tcPr>
                <w:p w14:paraId="2893725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62CBCE1F" w14:textId="77777777" w:rsidTr="00283988">
              <w:tc>
                <w:tcPr>
                  <w:tcW w:w="577" w:type="dxa"/>
                </w:tcPr>
                <w:p w14:paraId="090FB16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3A159F19" w14:textId="096CED07" w:rsidR="00283988" w:rsidRPr="005C435C" w:rsidRDefault="00283988" w:rsidP="00F27D95">
                  <w:pPr>
                    <w:pStyle w:val="ListParagraph"/>
                    <w:numPr>
                      <w:ilvl w:val="0"/>
                      <w:numId w:val="3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permodalan dan kepemilikan;</w:t>
                  </w:r>
                </w:p>
              </w:tc>
              <w:tc>
                <w:tcPr>
                  <w:tcW w:w="967" w:type="dxa"/>
                  <w:vAlign w:val="center"/>
                </w:tcPr>
                <w:p w14:paraId="6A856463" w14:textId="77777777" w:rsidR="00283988" w:rsidRPr="005C435C" w:rsidRDefault="00283988" w:rsidP="0059403B">
                  <w:pPr>
                    <w:snapToGrid w:val="0"/>
                    <w:spacing w:before="60" w:after="60" w:line="276" w:lineRule="auto"/>
                    <w:ind w:right="37"/>
                    <w:jc w:val="center"/>
                    <w:rPr>
                      <w:sz w:val="20"/>
                      <w:szCs w:val="20"/>
                    </w:rPr>
                  </w:pPr>
                </w:p>
              </w:tc>
              <w:tc>
                <w:tcPr>
                  <w:tcW w:w="1036" w:type="dxa"/>
                  <w:vAlign w:val="center"/>
                </w:tcPr>
                <w:p w14:paraId="1A690FCC" w14:textId="77777777" w:rsidR="00283988" w:rsidRPr="005C435C" w:rsidRDefault="00283988" w:rsidP="0059403B">
                  <w:pPr>
                    <w:snapToGrid w:val="0"/>
                    <w:spacing w:before="60" w:after="60" w:line="276" w:lineRule="auto"/>
                    <w:ind w:right="37"/>
                    <w:jc w:val="center"/>
                    <w:rPr>
                      <w:sz w:val="20"/>
                      <w:szCs w:val="20"/>
                    </w:rPr>
                  </w:pPr>
                </w:p>
              </w:tc>
              <w:tc>
                <w:tcPr>
                  <w:tcW w:w="1374" w:type="dxa"/>
                  <w:vAlign w:val="center"/>
                </w:tcPr>
                <w:p w14:paraId="4B8FB2D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E299210" w14:textId="77777777" w:rsidTr="00283988">
              <w:tc>
                <w:tcPr>
                  <w:tcW w:w="577" w:type="dxa"/>
                </w:tcPr>
                <w:p w14:paraId="5FE808C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63A6B80D" w14:textId="65A6AD07" w:rsidR="00283988" w:rsidRPr="005C435C" w:rsidRDefault="00283988" w:rsidP="00F27D95">
                  <w:pPr>
                    <w:pStyle w:val="ListParagraph"/>
                    <w:numPr>
                      <w:ilvl w:val="0"/>
                      <w:numId w:val="3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wewenang, tanggung jawab, dan masa jabatan Direksi serta Dewan Komisaris; dan</w:t>
                  </w:r>
                </w:p>
              </w:tc>
              <w:tc>
                <w:tcPr>
                  <w:tcW w:w="967" w:type="dxa"/>
                  <w:vAlign w:val="center"/>
                </w:tcPr>
                <w:p w14:paraId="0DEFB62C" w14:textId="77777777" w:rsidR="00283988" w:rsidRPr="005C435C" w:rsidRDefault="00283988" w:rsidP="0059403B">
                  <w:pPr>
                    <w:snapToGrid w:val="0"/>
                    <w:spacing w:before="60" w:after="60" w:line="276" w:lineRule="auto"/>
                    <w:ind w:right="37"/>
                    <w:jc w:val="center"/>
                    <w:rPr>
                      <w:sz w:val="20"/>
                      <w:szCs w:val="20"/>
                    </w:rPr>
                  </w:pPr>
                </w:p>
              </w:tc>
              <w:tc>
                <w:tcPr>
                  <w:tcW w:w="1036" w:type="dxa"/>
                  <w:vAlign w:val="center"/>
                </w:tcPr>
                <w:p w14:paraId="402C7B98" w14:textId="77777777" w:rsidR="00283988" w:rsidRPr="005C435C" w:rsidRDefault="00283988" w:rsidP="0059403B">
                  <w:pPr>
                    <w:snapToGrid w:val="0"/>
                    <w:spacing w:before="60" w:after="60" w:line="276" w:lineRule="auto"/>
                    <w:ind w:right="37"/>
                    <w:jc w:val="center"/>
                    <w:rPr>
                      <w:sz w:val="20"/>
                      <w:szCs w:val="20"/>
                    </w:rPr>
                  </w:pPr>
                </w:p>
              </w:tc>
              <w:tc>
                <w:tcPr>
                  <w:tcW w:w="1374" w:type="dxa"/>
                  <w:vAlign w:val="center"/>
                </w:tcPr>
                <w:p w14:paraId="058E463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2572EC76" w14:textId="77777777" w:rsidTr="00283988">
              <w:tc>
                <w:tcPr>
                  <w:tcW w:w="577" w:type="dxa"/>
                </w:tcPr>
                <w:p w14:paraId="0521A2C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766F7048" w14:textId="08F6C865" w:rsidR="00283988" w:rsidRPr="005C435C" w:rsidRDefault="00283988" w:rsidP="00F27D95">
                  <w:pPr>
                    <w:pStyle w:val="ListParagraph"/>
                    <w:numPr>
                      <w:ilvl w:val="0"/>
                      <w:numId w:val="3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pencantuman ketentuan sebagaimana dimaksud dalam Pasal 5 ayat (1)</w:t>
                  </w:r>
                </w:p>
              </w:tc>
              <w:tc>
                <w:tcPr>
                  <w:tcW w:w="967" w:type="dxa"/>
                  <w:vAlign w:val="center"/>
                </w:tcPr>
                <w:p w14:paraId="2C3363E2" w14:textId="77777777" w:rsidR="00283988" w:rsidRPr="005C435C" w:rsidRDefault="00283988" w:rsidP="0059403B">
                  <w:pPr>
                    <w:snapToGrid w:val="0"/>
                    <w:spacing w:before="60" w:after="60" w:line="276" w:lineRule="auto"/>
                    <w:ind w:right="37"/>
                    <w:jc w:val="center"/>
                    <w:rPr>
                      <w:sz w:val="20"/>
                      <w:szCs w:val="20"/>
                    </w:rPr>
                  </w:pPr>
                </w:p>
              </w:tc>
              <w:tc>
                <w:tcPr>
                  <w:tcW w:w="1036" w:type="dxa"/>
                  <w:vAlign w:val="center"/>
                </w:tcPr>
                <w:p w14:paraId="4A8B93F7" w14:textId="77777777" w:rsidR="00283988" w:rsidRPr="005C435C" w:rsidRDefault="00283988" w:rsidP="0059403B">
                  <w:pPr>
                    <w:snapToGrid w:val="0"/>
                    <w:spacing w:before="60" w:after="60" w:line="276" w:lineRule="auto"/>
                    <w:ind w:right="37"/>
                    <w:jc w:val="center"/>
                    <w:rPr>
                      <w:sz w:val="20"/>
                      <w:szCs w:val="20"/>
                    </w:rPr>
                  </w:pPr>
                </w:p>
              </w:tc>
              <w:tc>
                <w:tcPr>
                  <w:tcW w:w="1374" w:type="dxa"/>
                  <w:vAlign w:val="center"/>
                </w:tcPr>
                <w:p w14:paraId="67B853C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6B8DBE33" w14:textId="77777777" w:rsidTr="00283988">
              <w:tc>
                <w:tcPr>
                  <w:tcW w:w="577" w:type="dxa"/>
                </w:tcPr>
                <w:p w14:paraId="468650A9" w14:textId="0F74C92F"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58" w:type="dxa"/>
                  <w:vAlign w:val="center"/>
                </w:tcPr>
                <w:p w14:paraId="29D1433B" w14:textId="40E7FAD2"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Data kepemilikan berupa daftar calon pemegang saham berikut rincian masing-masing kepemilikan saham bagi BPR atau BPRS yang berbadan hukum Perseroan Terbatas atau daftar calon anggota berikut rincian jumlah simpanan pokok dan simpanan wajib bagi BPR atau BPRS yang berbadan hukum Koperasi, dilampiri dengan dokumen sebagai berikut:</w:t>
                  </w:r>
                </w:p>
              </w:tc>
              <w:tc>
                <w:tcPr>
                  <w:tcW w:w="967" w:type="dxa"/>
                  <w:vAlign w:val="center"/>
                </w:tcPr>
                <w:p w14:paraId="5C0CEE1F" w14:textId="414070A3"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7718043C" w14:textId="602DE4FF"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6F675DF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45C14669" w14:textId="77777777" w:rsidTr="00283988">
              <w:tc>
                <w:tcPr>
                  <w:tcW w:w="577" w:type="dxa"/>
                </w:tcPr>
                <w:p w14:paraId="6F4B271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3127375B" w14:textId="61A91267" w:rsidR="00283988" w:rsidRPr="005C435C" w:rsidRDefault="00283988" w:rsidP="00F27D95">
                  <w:pPr>
                    <w:pStyle w:val="ListParagraph"/>
                    <w:numPr>
                      <w:ilvl w:val="0"/>
                      <w:numId w:val="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calon PSP, dokumen sesuai dengan ketentuan OJK mengenai penilaian kemampuan dan kepatutan bagi calon pihak utama bank;</w:t>
                  </w:r>
                </w:p>
              </w:tc>
              <w:tc>
                <w:tcPr>
                  <w:tcW w:w="967" w:type="dxa"/>
                  <w:vAlign w:val="center"/>
                </w:tcPr>
                <w:p w14:paraId="48837919" w14:textId="5BB6E4E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76C98227" w14:textId="12792D38"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B931CB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6E9CAB5B" w14:textId="77777777" w:rsidTr="00283988">
              <w:tc>
                <w:tcPr>
                  <w:tcW w:w="577" w:type="dxa"/>
                </w:tcPr>
                <w:p w14:paraId="27B3F7B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3E340732" w14:textId="4B59DBFF" w:rsidR="00283988" w:rsidRPr="005C435C" w:rsidRDefault="00283988" w:rsidP="00F27D95">
                  <w:pPr>
                    <w:pStyle w:val="ListParagraph"/>
                    <w:numPr>
                      <w:ilvl w:val="0"/>
                      <w:numId w:val="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calon pemegang saham non-PSP atau calon anggota adalah orang perseorangan:</w:t>
                  </w:r>
                </w:p>
              </w:tc>
              <w:tc>
                <w:tcPr>
                  <w:tcW w:w="967" w:type="dxa"/>
                  <w:vAlign w:val="center"/>
                </w:tcPr>
                <w:p w14:paraId="6D04D477" w14:textId="4DC87E02"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6D57C81F" w14:textId="1F96E334"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BA546D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2A7FDEC4" w14:textId="77777777" w:rsidTr="00283988">
              <w:tc>
                <w:tcPr>
                  <w:tcW w:w="577" w:type="dxa"/>
                </w:tcPr>
                <w:p w14:paraId="436712C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644778F0" w14:textId="55961871" w:rsidR="00283988" w:rsidRPr="005C435C" w:rsidRDefault="00283988" w:rsidP="00F27D95">
                  <w:pPr>
                    <w:pStyle w:val="ListParagraph"/>
                    <w:numPr>
                      <w:ilvl w:val="0"/>
                      <w:numId w:val="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riwayat hidup, Nomor Induk Kependudukan, salinan Kartu Tanda Penduduk, pas foto berwarna terkini, dan Nomor Pokok Wajib Pajak.</w:t>
                  </w:r>
                </w:p>
              </w:tc>
              <w:tc>
                <w:tcPr>
                  <w:tcW w:w="967" w:type="dxa"/>
                  <w:vAlign w:val="center"/>
                </w:tcPr>
                <w:p w14:paraId="24F77A0A" w14:textId="7A96F883"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51185DC" w14:textId="0CC8A364"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C49138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0255CB90" w14:textId="77777777" w:rsidTr="00283988">
              <w:tc>
                <w:tcPr>
                  <w:tcW w:w="577" w:type="dxa"/>
                </w:tcPr>
                <w:p w14:paraId="18F355D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A300D24" w14:textId="78423AB2" w:rsidR="00283988" w:rsidRPr="005C435C" w:rsidRDefault="00283988" w:rsidP="00F27D95">
                  <w:pPr>
                    <w:pStyle w:val="ListParagraph"/>
                    <w:numPr>
                      <w:ilvl w:val="0"/>
                      <w:numId w:val="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surat pernyataan bermeterai cukup dari masing-masing calon pemegang saham atau calon anggota, bahwa sumber dana yang digunakan tidak berasal dari </w:t>
                  </w:r>
                  <w:r w:rsidRPr="005C435C">
                    <w:rPr>
                      <w:rFonts w:ascii="Bookman Old Style" w:hAnsi="Bookman Old Style"/>
                      <w:sz w:val="20"/>
                      <w:szCs w:val="20"/>
                      <w:lang w:val="en-US"/>
                    </w:rPr>
                    <w:lastRenderedPageBreak/>
                    <w:t>pinjaman atau fasilitas pembiayaan dalam bentuk apapun dari bank dan/atau pihak lain; dan/atau tidak berasal dari dan untuk pencucian uang dan/atau pendanaan terorisme maupun proliferasi senjata pemusnah massal.</w:t>
                  </w:r>
                </w:p>
              </w:tc>
              <w:tc>
                <w:tcPr>
                  <w:tcW w:w="967" w:type="dxa"/>
                  <w:vAlign w:val="center"/>
                </w:tcPr>
                <w:p w14:paraId="3074EC3B" w14:textId="3FB2C2A6" w:rsidR="00283988" w:rsidRPr="005C435C" w:rsidRDefault="00283988" w:rsidP="0059403B">
                  <w:pPr>
                    <w:snapToGrid w:val="0"/>
                    <w:spacing w:before="60" w:after="60" w:line="276" w:lineRule="auto"/>
                    <w:ind w:right="37"/>
                    <w:jc w:val="center"/>
                    <w:rPr>
                      <w:sz w:val="20"/>
                      <w:szCs w:val="20"/>
                    </w:rPr>
                  </w:pPr>
                  <w:r w:rsidRPr="005C435C">
                    <w:rPr>
                      <w:sz w:val="20"/>
                      <w:szCs w:val="20"/>
                    </w:rPr>
                    <w:lastRenderedPageBreak/>
                    <w:sym w:font="Wingdings 2" w:char="F0A3"/>
                  </w:r>
                </w:p>
              </w:tc>
              <w:tc>
                <w:tcPr>
                  <w:tcW w:w="1036" w:type="dxa"/>
                  <w:vAlign w:val="center"/>
                </w:tcPr>
                <w:p w14:paraId="10975839" w14:textId="47E23B43"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9202C7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7DF066FC" w14:textId="77777777" w:rsidTr="00283988">
              <w:tc>
                <w:tcPr>
                  <w:tcW w:w="577" w:type="dxa"/>
                </w:tcPr>
                <w:p w14:paraId="560E406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7BCAD868" w14:textId="3C7F3CA5" w:rsidR="00283988" w:rsidRPr="005C435C" w:rsidRDefault="00283988" w:rsidP="00F27D95">
                  <w:pPr>
                    <w:pStyle w:val="ListParagraph"/>
                    <w:numPr>
                      <w:ilvl w:val="0"/>
                      <w:numId w:val="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masing-masing calon pemegang saham atau calon anggota yang paling sedikit menyatakan bahwa yang bersangkutan:</w:t>
                  </w:r>
                </w:p>
              </w:tc>
              <w:tc>
                <w:tcPr>
                  <w:tcW w:w="967" w:type="dxa"/>
                  <w:vAlign w:val="center"/>
                </w:tcPr>
                <w:p w14:paraId="2FDD182D" w14:textId="13CD6A1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FF53CB4" w14:textId="4A6BA6C8"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0E26B4B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5B05125D" w14:textId="77777777" w:rsidTr="00283988">
              <w:tc>
                <w:tcPr>
                  <w:tcW w:w="577" w:type="dxa"/>
                </w:tcPr>
                <w:p w14:paraId="01DE22F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1EFF0EA" w14:textId="11062CC7" w:rsidR="00283988" w:rsidRPr="005C435C" w:rsidRDefault="00283988" w:rsidP="00F27D95">
                  <w:pPr>
                    <w:pStyle w:val="ListParagraph"/>
                    <w:numPr>
                      <w:ilvl w:val="0"/>
                      <w:numId w:val="4"/>
                    </w:numPr>
                    <w:snapToGrid w:val="0"/>
                    <w:spacing w:before="60" w:after="60" w:line="276" w:lineRule="auto"/>
                    <w:ind w:left="103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berkomitmen untuk mematuhi ketentuan peraturan perundang-undangan khususnya di bidang perbankan dan mendukung kebijakan OJK;</w:t>
                  </w:r>
                </w:p>
              </w:tc>
              <w:tc>
                <w:tcPr>
                  <w:tcW w:w="967" w:type="dxa"/>
                  <w:vAlign w:val="center"/>
                </w:tcPr>
                <w:p w14:paraId="2CFA07AB" w14:textId="1EEA29D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0F05009E" w14:textId="1854C9A5"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DF56A8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2385AE47" w14:textId="77777777" w:rsidTr="00283988">
              <w:tc>
                <w:tcPr>
                  <w:tcW w:w="577" w:type="dxa"/>
                </w:tcPr>
                <w:p w14:paraId="6F1D383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F01E354" w14:textId="5D53B48F" w:rsidR="00283988" w:rsidRPr="005C435C" w:rsidRDefault="00283988" w:rsidP="00F27D95">
                  <w:pPr>
                    <w:pStyle w:val="ListParagraph"/>
                    <w:numPr>
                      <w:ilvl w:val="0"/>
                      <w:numId w:val="4"/>
                    </w:numPr>
                    <w:snapToGrid w:val="0"/>
                    <w:spacing w:before="60" w:after="60" w:line="276" w:lineRule="auto"/>
                    <w:ind w:left="103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berkomitmen terhadap pengembangan operasional BPR atau BPRS yang sehat dan melakukan upaya yang diperlukan jika BPR atau BPRS menghadapi permasalahan keuangan;</w:t>
                  </w:r>
                </w:p>
              </w:tc>
              <w:tc>
                <w:tcPr>
                  <w:tcW w:w="967" w:type="dxa"/>
                  <w:vAlign w:val="center"/>
                </w:tcPr>
                <w:p w14:paraId="167AEF73" w14:textId="07C887E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0540D1C4" w14:textId="33133F6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2BC0E8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5EC46C27" w14:textId="77777777" w:rsidTr="00283988">
              <w:tc>
                <w:tcPr>
                  <w:tcW w:w="577" w:type="dxa"/>
                </w:tcPr>
                <w:p w14:paraId="7A62977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33591CFA" w14:textId="7CADDA76" w:rsidR="00283988" w:rsidRPr="005C435C" w:rsidRDefault="00283988" w:rsidP="00F27D95">
                  <w:pPr>
                    <w:pStyle w:val="ListParagraph"/>
                    <w:numPr>
                      <w:ilvl w:val="0"/>
                      <w:numId w:val="4"/>
                    </w:numPr>
                    <w:snapToGrid w:val="0"/>
                    <w:spacing w:before="60" w:after="60" w:line="276" w:lineRule="auto"/>
                    <w:ind w:left="103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pernah dihukum karena terbukti melakukan tindak pidana yang telah diputus oleh pengadilan dan telah mempunyai  kekuatan hukum tetap berupa</w:t>
                  </w:r>
                </w:p>
              </w:tc>
              <w:tc>
                <w:tcPr>
                  <w:tcW w:w="967" w:type="dxa"/>
                  <w:vAlign w:val="center"/>
                </w:tcPr>
                <w:p w14:paraId="7CB96295" w14:textId="04751883"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6F07DE12" w14:textId="1B39F9E3"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BDF40C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2613D072" w14:textId="77777777" w:rsidTr="00283988">
              <w:tc>
                <w:tcPr>
                  <w:tcW w:w="577" w:type="dxa"/>
                </w:tcPr>
                <w:p w14:paraId="0421AFC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B605189" w14:textId="20BAD533" w:rsidR="00283988" w:rsidRPr="005C435C" w:rsidRDefault="00283988" w:rsidP="00F27D95">
                  <w:pPr>
                    <w:pStyle w:val="ListParagraph"/>
                    <w:numPr>
                      <w:ilvl w:val="0"/>
                      <w:numId w:val="5"/>
                    </w:numPr>
                    <w:snapToGrid w:val="0"/>
                    <w:spacing w:before="60" w:after="60" w:line="276" w:lineRule="auto"/>
                    <w:ind w:left="160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di sektor jasa keuangan yang pidananya telah selesai dijalani dalam waktu 20 (dua puluh) tahun terakhir sebelum diajukan;</w:t>
                  </w:r>
                </w:p>
              </w:tc>
              <w:tc>
                <w:tcPr>
                  <w:tcW w:w="967" w:type="dxa"/>
                  <w:vAlign w:val="center"/>
                </w:tcPr>
                <w:p w14:paraId="5924C71D" w14:textId="1A3437F5"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72F79546" w14:textId="60537836"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F26944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5250247A" w14:textId="77777777" w:rsidTr="00283988">
              <w:tc>
                <w:tcPr>
                  <w:tcW w:w="577" w:type="dxa"/>
                </w:tcPr>
                <w:p w14:paraId="1AB0B77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87B0522" w14:textId="6B5ADAD6" w:rsidR="00283988" w:rsidRPr="005C435C" w:rsidRDefault="00283988" w:rsidP="00F27D95">
                  <w:pPr>
                    <w:pStyle w:val="ListParagraph"/>
                    <w:numPr>
                      <w:ilvl w:val="0"/>
                      <w:numId w:val="5"/>
                    </w:numPr>
                    <w:snapToGrid w:val="0"/>
                    <w:spacing w:before="60" w:after="60" w:line="276" w:lineRule="auto"/>
                    <w:ind w:left="160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diajukan; dan/atau</w:t>
                  </w:r>
                </w:p>
              </w:tc>
              <w:tc>
                <w:tcPr>
                  <w:tcW w:w="967" w:type="dxa"/>
                  <w:vAlign w:val="center"/>
                </w:tcPr>
                <w:p w14:paraId="7280A5F7" w14:textId="7D379105"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C6BF2E9" w14:textId="57C3721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6452A9F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73DF1C53" w14:textId="77777777" w:rsidTr="00283988">
              <w:tc>
                <w:tcPr>
                  <w:tcW w:w="577" w:type="dxa"/>
                </w:tcPr>
                <w:p w14:paraId="1AE9F9E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D261853" w14:textId="4A397746" w:rsidR="00283988" w:rsidRPr="005C435C" w:rsidRDefault="00283988" w:rsidP="00F27D95">
                  <w:pPr>
                    <w:pStyle w:val="ListParagraph"/>
                    <w:numPr>
                      <w:ilvl w:val="0"/>
                      <w:numId w:val="5"/>
                    </w:numPr>
                    <w:snapToGrid w:val="0"/>
                    <w:spacing w:before="60" w:after="60" w:line="276" w:lineRule="auto"/>
                    <w:ind w:left="160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tindak pidana lainnya dengan ancaman hukuman pidana penjara 1 (satu) tahun atau </w:t>
                  </w:r>
                  <w:r w:rsidRPr="005C435C">
                    <w:rPr>
                      <w:rFonts w:ascii="Bookman Old Style" w:hAnsi="Bookman Old Style"/>
                      <w:sz w:val="20"/>
                      <w:szCs w:val="20"/>
                      <w:lang w:val="en-US"/>
                    </w:rPr>
                    <w:lastRenderedPageBreak/>
                    <w:t>lebih, antara lain korupsi, pencucian uang, narkotika/psikotropika,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diajukan;</w:t>
                  </w:r>
                </w:p>
              </w:tc>
              <w:tc>
                <w:tcPr>
                  <w:tcW w:w="967" w:type="dxa"/>
                  <w:vAlign w:val="center"/>
                </w:tcPr>
                <w:p w14:paraId="597FDB1A" w14:textId="7FFDA1C4" w:rsidR="00283988" w:rsidRPr="005C435C" w:rsidRDefault="00283988" w:rsidP="0059403B">
                  <w:pPr>
                    <w:snapToGrid w:val="0"/>
                    <w:spacing w:before="60" w:after="60" w:line="276" w:lineRule="auto"/>
                    <w:ind w:right="37"/>
                    <w:jc w:val="center"/>
                    <w:rPr>
                      <w:sz w:val="20"/>
                      <w:szCs w:val="20"/>
                    </w:rPr>
                  </w:pPr>
                  <w:r w:rsidRPr="005C435C">
                    <w:rPr>
                      <w:sz w:val="20"/>
                      <w:szCs w:val="20"/>
                    </w:rPr>
                    <w:lastRenderedPageBreak/>
                    <w:sym w:font="Wingdings 2" w:char="F0A3"/>
                  </w:r>
                </w:p>
              </w:tc>
              <w:tc>
                <w:tcPr>
                  <w:tcW w:w="1036" w:type="dxa"/>
                  <w:vAlign w:val="center"/>
                </w:tcPr>
                <w:p w14:paraId="19056211" w14:textId="4033D73C"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E8FF60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2F8F55D" w14:textId="77777777" w:rsidTr="00283988">
              <w:tc>
                <w:tcPr>
                  <w:tcW w:w="577" w:type="dxa"/>
                </w:tcPr>
                <w:p w14:paraId="21A3AD3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F39C6E4" w14:textId="2F0B9B7B" w:rsidR="00283988" w:rsidRPr="005C435C" w:rsidRDefault="00283988" w:rsidP="00F27D95">
                  <w:pPr>
                    <w:pStyle w:val="ListParagraph"/>
                    <w:numPr>
                      <w:ilvl w:val="0"/>
                      <w:numId w:val="4"/>
                    </w:numPr>
                    <w:snapToGrid w:val="0"/>
                    <w:spacing w:before="60" w:after="60" w:line="276" w:lineRule="auto"/>
                    <w:ind w:left="103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termasuk sebagai pihak yang dilarang menjadi pihak utama antara lain tidak tercantum dalam daftar tidak lulus, daftar terduga teroris dan organisasi teroris, dan pendanaan proliferasi senjata pemusnah massal;</w:t>
                  </w:r>
                </w:p>
              </w:tc>
              <w:tc>
                <w:tcPr>
                  <w:tcW w:w="967" w:type="dxa"/>
                  <w:vAlign w:val="center"/>
                </w:tcPr>
                <w:p w14:paraId="068FE87B" w14:textId="1FD4FC8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59D66D61" w14:textId="48E897D1"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22F130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10C95FCF" w14:textId="77777777" w:rsidTr="00283988">
              <w:tc>
                <w:tcPr>
                  <w:tcW w:w="577" w:type="dxa"/>
                </w:tcPr>
                <w:p w14:paraId="018400A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01930CD" w14:textId="0B2AA32C" w:rsidR="00283988" w:rsidRPr="005C435C" w:rsidRDefault="00283988" w:rsidP="00F27D95">
                  <w:pPr>
                    <w:pStyle w:val="ListParagraph"/>
                    <w:numPr>
                      <w:ilvl w:val="0"/>
                      <w:numId w:val="4"/>
                    </w:numPr>
                    <w:snapToGrid w:val="0"/>
                    <w:spacing w:before="60" w:after="60" w:line="276" w:lineRule="auto"/>
                    <w:ind w:left="103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melakukan pengalihan kepemilikan saham BPR yang dimiliki, dalam jangka waktu tertentu minimal 5 (lima) tahun, kecuali berdasarkan keputusan OJK;</w:t>
                  </w:r>
                </w:p>
              </w:tc>
              <w:tc>
                <w:tcPr>
                  <w:tcW w:w="967" w:type="dxa"/>
                  <w:vAlign w:val="center"/>
                </w:tcPr>
                <w:p w14:paraId="2171FC2C" w14:textId="36253E8E"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2CE3DECE" w14:textId="4DDD8BA0"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3CE74ED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23BB7B03" w14:textId="77777777" w:rsidTr="00283988">
              <w:tc>
                <w:tcPr>
                  <w:tcW w:w="577" w:type="dxa"/>
                </w:tcPr>
                <w:p w14:paraId="4ECC7D0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5E546EB" w14:textId="41B139B4" w:rsidR="00283988" w:rsidRPr="005C435C" w:rsidRDefault="00283988" w:rsidP="00F27D95">
                  <w:pPr>
                    <w:pStyle w:val="ListParagraph"/>
                    <w:numPr>
                      <w:ilvl w:val="0"/>
                      <w:numId w:val="4"/>
                    </w:numPr>
                    <w:snapToGrid w:val="0"/>
                    <w:spacing w:before="60" w:after="60" w:line="276" w:lineRule="auto"/>
                    <w:ind w:left="103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melakukan kegiatan tertentu yang diperkirakan memperburuk kondisi keuangan dan nonkeuangan BPR atau BPRS;</w:t>
                  </w:r>
                </w:p>
              </w:tc>
              <w:tc>
                <w:tcPr>
                  <w:tcW w:w="967" w:type="dxa"/>
                  <w:vAlign w:val="center"/>
                </w:tcPr>
                <w:p w14:paraId="17DE62E4" w14:textId="5FA77885"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9847D2D" w14:textId="36C77044"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AC2F19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05C9F66C" w14:textId="77777777" w:rsidTr="00283988">
              <w:tc>
                <w:tcPr>
                  <w:tcW w:w="577" w:type="dxa"/>
                </w:tcPr>
                <w:p w14:paraId="755D1C3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010ADD9" w14:textId="717EB573" w:rsidR="00283988" w:rsidRPr="005C435C" w:rsidRDefault="00283988" w:rsidP="00F27D95">
                  <w:pPr>
                    <w:pStyle w:val="ListParagraph"/>
                    <w:numPr>
                      <w:ilvl w:val="0"/>
                      <w:numId w:val="4"/>
                    </w:numPr>
                    <w:snapToGrid w:val="0"/>
                    <w:spacing w:before="60" w:after="60" w:line="276" w:lineRule="auto"/>
                    <w:ind w:left="103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menerima penyediaan dana dan/atau fasilitas apapun yang tidak wajar dari BPR atau BPRS;</w:t>
                  </w:r>
                </w:p>
              </w:tc>
              <w:tc>
                <w:tcPr>
                  <w:tcW w:w="967" w:type="dxa"/>
                  <w:vAlign w:val="center"/>
                </w:tcPr>
                <w:p w14:paraId="6AEA0A1D" w14:textId="1C2AB46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2F92E1CA" w14:textId="2D5782C6"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30ECC18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66A41CC8" w14:textId="77777777" w:rsidTr="00283988">
              <w:tc>
                <w:tcPr>
                  <w:tcW w:w="577" w:type="dxa"/>
                </w:tcPr>
                <w:p w14:paraId="56DF46E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EB11CC9" w14:textId="0492C8DC" w:rsidR="00283988" w:rsidRPr="005C435C" w:rsidRDefault="00283988" w:rsidP="00F27D95">
                  <w:pPr>
                    <w:pStyle w:val="ListParagraph"/>
                    <w:numPr>
                      <w:ilvl w:val="0"/>
                      <w:numId w:val="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calon pemegang saham non-PSP atau calon anggota berbentuk badan hukum:</w:t>
                  </w:r>
                </w:p>
              </w:tc>
              <w:tc>
                <w:tcPr>
                  <w:tcW w:w="967" w:type="dxa"/>
                  <w:vAlign w:val="center"/>
                </w:tcPr>
                <w:p w14:paraId="7BAA1C50" w14:textId="172D12A0"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80D2C56" w14:textId="37304AEF"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3C6AC21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188D4929" w14:textId="77777777" w:rsidTr="00283988">
              <w:tc>
                <w:tcPr>
                  <w:tcW w:w="577" w:type="dxa"/>
                </w:tcPr>
                <w:p w14:paraId="42EE4FC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B77EA93" w14:textId="0E5BBD5E" w:rsidR="00283988" w:rsidRPr="005C435C" w:rsidRDefault="00283988" w:rsidP="00F27D95">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salinan akta pendirian badan hukum termasuk anggaran dasar berikut perubahannya yang telah mendapat pengesahan dari instansi yang berwenang, kecuali bagi pemerintah daerah;</w:t>
                  </w:r>
                </w:p>
              </w:tc>
              <w:tc>
                <w:tcPr>
                  <w:tcW w:w="967" w:type="dxa"/>
                  <w:vAlign w:val="center"/>
                </w:tcPr>
                <w:p w14:paraId="526EDC59" w14:textId="52B77F40"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02081F19" w14:textId="64999E94"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0C9DB09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0CBEA44" w14:textId="77777777" w:rsidTr="00283988">
              <w:tc>
                <w:tcPr>
                  <w:tcW w:w="577" w:type="dxa"/>
                </w:tcPr>
                <w:p w14:paraId="2E6C552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21AC6D24" w14:textId="77777777" w:rsidR="00283988" w:rsidRPr="005C435C" w:rsidRDefault="00283988" w:rsidP="00F27D95">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daftar riwayat hidup seluruh anggota direksi dan anggota dewan komisaris bagi badan hukum Perseroan Terbatas atau susunan pengurus bagi badan hukum koperasi, </w:t>
                  </w:r>
                  <w:r w:rsidRPr="005C435C">
                    <w:rPr>
                      <w:rFonts w:ascii="Bookman Old Style" w:hAnsi="Bookman Old Style"/>
                      <w:sz w:val="20"/>
                      <w:szCs w:val="20"/>
                      <w:lang w:val="en-US"/>
                    </w:rPr>
                    <w:lastRenderedPageBreak/>
                    <w:t>Nomor Induk Kependudukan, salinan Kartu Tanda Penduduk, pas foto berwarna terkini, dan Nomor Pokok Wajib Pajak dari badan hukum.</w:t>
                  </w:r>
                </w:p>
                <w:p w14:paraId="0D0B6827" w14:textId="529DEF64" w:rsidR="00283988" w:rsidRPr="005C435C" w:rsidRDefault="00283988" w:rsidP="0094406B">
                  <w:pPr>
                    <w:pStyle w:val="ListParagraph"/>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calon pemegang saham adalah pemerintah daerah, dokumen yang menyatakan identitas merupakan dokumen kepala daerah atau pihak yang ditunjuk untuk mewakili pemerintah daerah;</w:t>
                  </w:r>
                </w:p>
              </w:tc>
              <w:tc>
                <w:tcPr>
                  <w:tcW w:w="967" w:type="dxa"/>
                  <w:vAlign w:val="center"/>
                </w:tcPr>
                <w:p w14:paraId="09A74F60" w14:textId="746575EB" w:rsidR="00283988" w:rsidRPr="005C435C" w:rsidRDefault="00283988" w:rsidP="0059403B">
                  <w:pPr>
                    <w:snapToGrid w:val="0"/>
                    <w:spacing w:before="60" w:after="60" w:line="276" w:lineRule="auto"/>
                    <w:ind w:right="37"/>
                    <w:jc w:val="center"/>
                    <w:rPr>
                      <w:sz w:val="20"/>
                      <w:szCs w:val="20"/>
                    </w:rPr>
                  </w:pPr>
                  <w:r w:rsidRPr="005C435C">
                    <w:rPr>
                      <w:sz w:val="20"/>
                      <w:szCs w:val="20"/>
                    </w:rPr>
                    <w:lastRenderedPageBreak/>
                    <w:sym w:font="Wingdings 2" w:char="F0A3"/>
                  </w:r>
                </w:p>
              </w:tc>
              <w:tc>
                <w:tcPr>
                  <w:tcW w:w="1036" w:type="dxa"/>
                  <w:vAlign w:val="center"/>
                </w:tcPr>
                <w:p w14:paraId="729CD9FB" w14:textId="7369B69F"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066376A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0D30452D" w14:textId="77777777" w:rsidTr="00283988">
              <w:tc>
                <w:tcPr>
                  <w:tcW w:w="577" w:type="dxa"/>
                </w:tcPr>
                <w:p w14:paraId="59B5575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CE44F3E" w14:textId="4782CBA8" w:rsidR="00283988" w:rsidRPr="005C435C" w:rsidRDefault="00283988" w:rsidP="00F27D95">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data kepemilikan berupa daftar pemegang saham berikut rincian besarnya masing-masing kepemilikan saham bagi badan hukum Perseroan Terbatas, rekapitulasi simpanan pokok dan simpanan wajib masing-masing anggota serta daftar hibah bagi badan hukum Koperasi, atau daftar kekayaan bagi badan hukum yayasan atau badan hukum lainnya, kecuali pemerintah daerah;</w:t>
                  </w:r>
                </w:p>
              </w:tc>
              <w:tc>
                <w:tcPr>
                  <w:tcW w:w="967" w:type="dxa"/>
                  <w:vAlign w:val="center"/>
                </w:tcPr>
                <w:p w14:paraId="7DC0BE8F" w14:textId="5B17D0AF"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665B6743" w14:textId="3BADB2DA"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B95642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06E58115" w14:textId="77777777" w:rsidTr="00283988">
              <w:tc>
                <w:tcPr>
                  <w:tcW w:w="577" w:type="dxa"/>
                </w:tcPr>
                <w:p w14:paraId="7EC400B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05C979E" w14:textId="1712E2AC" w:rsidR="00283988" w:rsidRPr="005C435C" w:rsidRDefault="00283988" w:rsidP="00F27D95">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laporan keuangan yang meliputi neraca, laba-rugi, laporan arus kas, laporan perubahan ekuitas, dan catatan atas laporan keuangan, kecuali bagi pemerintah daerah;</w:t>
                  </w:r>
                </w:p>
              </w:tc>
              <w:tc>
                <w:tcPr>
                  <w:tcW w:w="967" w:type="dxa"/>
                  <w:vAlign w:val="center"/>
                </w:tcPr>
                <w:p w14:paraId="3B315D25" w14:textId="11B3278B"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6FCF18A0" w14:textId="2100CAE0"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6F0973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75ADDB59" w14:textId="77777777" w:rsidTr="00283988">
              <w:tc>
                <w:tcPr>
                  <w:tcW w:w="577" w:type="dxa"/>
                </w:tcPr>
                <w:p w14:paraId="4752AE7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203F3143" w14:textId="77777777" w:rsidR="00283988" w:rsidRPr="005C435C" w:rsidRDefault="00283988" w:rsidP="00F27D95">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dari seluruh anggota direksi atau anggota dewan komisaris atau pengurus badan hukum yang bersangkutan bahwa sumber dana yang digunakan tidak berasal dari pinjaman atau fasilitas pembiayaan dalam bentuk apapun dari bank dan/atau pihak lain; dan/atau tidak berasal dari dan untuk pencucian uang dan/atau pendanaan terorisme maupun proliferasi senjata pemusnah massal.</w:t>
                  </w:r>
                </w:p>
                <w:p w14:paraId="49FC9C0B" w14:textId="24B0FF12" w:rsidR="00283988" w:rsidRPr="005C435C" w:rsidRDefault="00283988" w:rsidP="0089471E">
                  <w:pPr>
                    <w:pStyle w:val="ListParagraph"/>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Dalam hal calon pemegang saham BPR atau BPRS adalah pemerintah daerah, surat pernyataan mengenai sumber dana digantikan dengan Surat Keputusan Kepala Daerah yang menyatakan bahwa sumber dana setoran modal telah dianggarkan dalam Anggaran Pendapatan dan </w:t>
                  </w:r>
                  <w:r w:rsidRPr="005C435C">
                    <w:rPr>
                      <w:rFonts w:ascii="Bookman Old Style" w:hAnsi="Bookman Old Style"/>
                      <w:sz w:val="20"/>
                      <w:szCs w:val="20"/>
                      <w:lang w:val="en-US"/>
                    </w:rPr>
                    <w:lastRenderedPageBreak/>
                    <w:t>Belanja Daerah dan telah disahkan oleh Dewan Perwakilan Rakyat Daerah;</w:t>
                  </w:r>
                </w:p>
              </w:tc>
              <w:tc>
                <w:tcPr>
                  <w:tcW w:w="967" w:type="dxa"/>
                  <w:vAlign w:val="center"/>
                </w:tcPr>
                <w:p w14:paraId="7AFB3965" w14:textId="52563325" w:rsidR="00283988" w:rsidRPr="005C435C" w:rsidRDefault="00283988" w:rsidP="0059403B">
                  <w:pPr>
                    <w:snapToGrid w:val="0"/>
                    <w:spacing w:before="60" w:after="60" w:line="276" w:lineRule="auto"/>
                    <w:ind w:right="37"/>
                    <w:jc w:val="center"/>
                    <w:rPr>
                      <w:sz w:val="20"/>
                      <w:szCs w:val="20"/>
                    </w:rPr>
                  </w:pPr>
                  <w:r w:rsidRPr="005C435C">
                    <w:rPr>
                      <w:sz w:val="20"/>
                      <w:szCs w:val="20"/>
                    </w:rPr>
                    <w:lastRenderedPageBreak/>
                    <w:sym w:font="Wingdings 2" w:char="F0A3"/>
                  </w:r>
                </w:p>
              </w:tc>
              <w:tc>
                <w:tcPr>
                  <w:tcW w:w="1036" w:type="dxa"/>
                  <w:vAlign w:val="center"/>
                </w:tcPr>
                <w:p w14:paraId="12D5CB02" w14:textId="4FF4F9B1"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ED9D42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1F64B3FA" w14:textId="77777777" w:rsidTr="00283988">
              <w:tc>
                <w:tcPr>
                  <w:tcW w:w="577" w:type="dxa"/>
                </w:tcPr>
                <w:p w14:paraId="32ECE99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5CAFC35" w14:textId="71E62760" w:rsidR="00283988" w:rsidRPr="005C435C" w:rsidRDefault="00283988" w:rsidP="00F27D95">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badan hukum yang ditandatangani oleh seluruh anggota direksi dan anggota dewan komisaris atau pengurus, yang paling sedikit memuat:</w:t>
                  </w:r>
                </w:p>
              </w:tc>
              <w:tc>
                <w:tcPr>
                  <w:tcW w:w="967" w:type="dxa"/>
                  <w:vAlign w:val="center"/>
                </w:tcPr>
                <w:p w14:paraId="173A64BC" w14:textId="25E7C78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36372DDB" w14:textId="47DF43D0"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DE6EED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9B49B4F" w14:textId="77777777" w:rsidTr="00283988">
              <w:tc>
                <w:tcPr>
                  <w:tcW w:w="577" w:type="dxa"/>
                </w:tcPr>
                <w:p w14:paraId="15480A0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7B5920D" w14:textId="28FA0737" w:rsidR="00283988" w:rsidRPr="005C435C" w:rsidRDefault="00283988" w:rsidP="00F27D95">
                  <w:pPr>
                    <w:pStyle w:val="ListParagraph"/>
                    <w:numPr>
                      <w:ilvl w:val="0"/>
                      <w:numId w:val="7"/>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komitmen untuk mematuhi ketentuan peraturan perundang-undangan khususnya di bidang perbankan dan mendukung kebijakan OJK;</w:t>
                  </w:r>
                </w:p>
              </w:tc>
              <w:tc>
                <w:tcPr>
                  <w:tcW w:w="967" w:type="dxa"/>
                  <w:vAlign w:val="center"/>
                </w:tcPr>
                <w:p w14:paraId="5BB0B897" w14:textId="5B39695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25A657B7" w14:textId="448BF6B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97FDFA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BBB61DB" w14:textId="77777777" w:rsidTr="00283988">
              <w:tc>
                <w:tcPr>
                  <w:tcW w:w="577" w:type="dxa"/>
                </w:tcPr>
                <w:p w14:paraId="1F9D1AD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691AF4E7" w14:textId="003D0761" w:rsidR="00283988" w:rsidRPr="005C435C" w:rsidRDefault="00283988" w:rsidP="00F27D95">
                  <w:pPr>
                    <w:pStyle w:val="ListParagraph"/>
                    <w:numPr>
                      <w:ilvl w:val="0"/>
                      <w:numId w:val="7"/>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komitmen terhadap pengembangan operasional BPR atau BPRS yang sehat dan melakukan upaya yang diperlukan jika BPR atau BPRS menghadapi permasalahan keuangan;</w:t>
                  </w:r>
                </w:p>
              </w:tc>
              <w:tc>
                <w:tcPr>
                  <w:tcW w:w="967" w:type="dxa"/>
                  <w:vAlign w:val="center"/>
                </w:tcPr>
                <w:p w14:paraId="4A324378" w14:textId="4884B3D4"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05532E9C" w14:textId="25F3B4B1"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632FCC3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6E7068F4" w14:textId="77777777" w:rsidTr="00283988">
              <w:tc>
                <w:tcPr>
                  <w:tcW w:w="577" w:type="dxa"/>
                </w:tcPr>
                <w:p w14:paraId="20DE5E1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DCC99E9" w14:textId="0CF1440A" w:rsidR="00283988" w:rsidRPr="005C435C" w:rsidRDefault="00283988" w:rsidP="00F27D95">
                  <w:pPr>
                    <w:pStyle w:val="ListParagraph"/>
                    <w:numPr>
                      <w:ilvl w:val="0"/>
                      <w:numId w:val="7"/>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melakukan pengalihan kepemilikan saham BPR yang dimiliki, dalam jangka waktu tertentu (minimal 5 (lima) tahun), kecuali berdasarkan keputusan OJK;</w:t>
                  </w:r>
                </w:p>
              </w:tc>
              <w:tc>
                <w:tcPr>
                  <w:tcW w:w="967" w:type="dxa"/>
                  <w:vAlign w:val="center"/>
                </w:tcPr>
                <w:p w14:paraId="7D39354A" w14:textId="72099906"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16BE5A30" w14:textId="7540668D"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F96921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4F2139DF" w14:textId="77777777" w:rsidTr="00283988">
              <w:tc>
                <w:tcPr>
                  <w:tcW w:w="577" w:type="dxa"/>
                </w:tcPr>
                <w:p w14:paraId="7E11B72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8ACF78B" w14:textId="4D86A540" w:rsidR="00283988" w:rsidRPr="005C435C" w:rsidRDefault="00283988" w:rsidP="00F27D95">
                  <w:pPr>
                    <w:pStyle w:val="ListParagraph"/>
                    <w:numPr>
                      <w:ilvl w:val="0"/>
                      <w:numId w:val="7"/>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sedang menjalani proses hukum dan/atau proses penilaian kemampuan dan kepatutan  pada suatu LJK.</w:t>
                  </w:r>
                </w:p>
              </w:tc>
              <w:tc>
                <w:tcPr>
                  <w:tcW w:w="967" w:type="dxa"/>
                  <w:vAlign w:val="center"/>
                </w:tcPr>
                <w:p w14:paraId="6EA139FA" w14:textId="240465E9"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3A3A2BA6" w14:textId="57C65138"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64A954A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5A6CACDB" w14:textId="77777777" w:rsidTr="00283988">
              <w:tc>
                <w:tcPr>
                  <w:tcW w:w="577" w:type="dxa"/>
                </w:tcPr>
                <w:p w14:paraId="32F47FE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68DB98E2" w14:textId="6B48AA61" w:rsidR="00283988" w:rsidRPr="005C435C" w:rsidRDefault="00283988" w:rsidP="00F27D95">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masing-masing anggota Direksi dan masing-masing anggota Dewan Komisaris badan hukum, yang paling sedikit menyatakan bahwa yang bersangkutan:</w:t>
                  </w:r>
                </w:p>
              </w:tc>
              <w:tc>
                <w:tcPr>
                  <w:tcW w:w="967" w:type="dxa"/>
                  <w:vAlign w:val="center"/>
                </w:tcPr>
                <w:p w14:paraId="4B84F962" w14:textId="6E26A64F"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75FF1ED" w14:textId="5BC7242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6D0FC5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BEE2E92" w14:textId="77777777" w:rsidTr="00283988">
              <w:tc>
                <w:tcPr>
                  <w:tcW w:w="577" w:type="dxa"/>
                </w:tcPr>
                <w:p w14:paraId="7D30FE7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5B9FA41A" w14:textId="0D4BC76B" w:rsidR="00283988" w:rsidRPr="005C435C" w:rsidRDefault="00283988" w:rsidP="00F27D95">
                  <w:pPr>
                    <w:pStyle w:val="ListParagraph"/>
                    <w:numPr>
                      <w:ilvl w:val="0"/>
                      <w:numId w:val="8"/>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berkomitmen untuk mematuhi ketentuan peraturan perundang-undangan khususnya di bidang perbankan dan mendukung kebijakan OJK</w:t>
                  </w:r>
                </w:p>
              </w:tc>
              <w:tc>
                <w:tcPr>
                  <w:tcW w:w="967" w:type="dxa"/>
                  <w:vAlign w:val="center"/>
                </w:tcPr>
                <w:p w14:paraId="1667572F" w14:textId="01C2C4F6"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15886278" w14:textId="280ACE36"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C36588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4C4223A8" w14:textId="77777777" w:rsidTr="00283988">
              <w:tc>
                <w:tcPr>
                  <w:tcW w:w="577" w:type="dxa"/>
                </w:tcPr>
                <w:p w14:paraId="1AFA261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994EC99" w14:textId="251B3E65" w:rsidR="00283988" w:rsidRPr="005C435C" w:rsidRDefault="00283988" w:rsidP="00F27D95">
                  <w:pPr>
                    <w:pStyle w:val="ListParagraph"/>
                    <w:numPr>
                      <w:ilvl w:val="0"/>
                      <w:numId w:val="8"/>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pernah dihukum karena terbukti melakukan tindak pidana yang telah diputus oleh pengadilan dan telah mempunyai  kekuatan hukum tetap berupa</w:t>
                  </w:r>
                </w:p>
              </w:tc>
              <w:tc>
                <w:tcPr>
                  <w:tcW w:w="967" w:type="dxa"/>
                  <w:vAlign w:val="center"/>
                </w:tcPr>
                <w:p w14:paraId="314556B1" w14:textId="4195B3FA"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C1B851D" w14:textId="27265DCE"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6CE87F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3FE7E2F6" w14:textId="77777777" w:rsidTr="00283988">
              <w:tc>
                <w:tcPr>
                  <w:tcW w:w="577" w:type="dxa"/>
                </w:tcPr>
                <w:p w14:paraId="152BACB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78D92AA" w14:textId="21357C17" w:rsidR="00283988" w:rsidRPr="005C435C" w:rsidRDefault="00283988" w:rsidP="00F27D95">
                  <w:pPr>
                    <w:pStyle w:val="ListParagraph"/>
                    <w:numPr>
                      <w:ilvl w:val="1"/>
                      <w:numId w:val="9"/>
                    </w:numPr>
                    <w:snapToGrid w:val="0"/>
                    <w:spacing w:before="60" w:after="60" w:line="276" w:lineRule="auto"/>
                    <w:ind w:left="1608"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di sektor jasa keuangan yang pidananya telah selesai dijalani dalam waktu 20 (dua puluh) tahun terakhir sebelum diajukan;</w:t>
                  </w:r>
                </w:p>
              </w:tc>
              <w:tc>
                <w:tcPr>
                  <w:tcW w:w="967" w:type="dxa"/>
                  <w:vAlign w:val="center"/>
                </w:tcPr>
                <w:p w14:paraId="1D4067B7" w14:textId="05E9757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4AD796CB" w14:textId="684C1099"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BC0D63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5E08B237" w14:textId="77777777" w:rsidTr="00283988">
              <w:tc>
                <w:tcPr>
                  <w:tcW w:w="577" w:type="dxa"/>
                </w:tcPr>
                <w:p w14:paraId="605AB4B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2D3992A" w14:textId="1BE63834" w:rsidR="00283988" w:rsidRPr="005C435C" w:rsidRDefault="00283988" w:rsidP="00F27D95">
                  <w:pPr>
                    <w:pStyle w:val="ListParagraph"/>
                    <w:numPr>
                      <w:ilvl w:val="1"/>
                      <w:numId w:val="9"/>
                    </w:numPr>
                    <w:snapToGrid w:val="0"/>
                    <w:spacing w:before="60" w:after="60" w:line="276" w:lineRule="auto"/>
                    <w:ind w:left="1608"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diajukan; dan/atau</w:t>
                  </w:r>
                </w:p>
              </w:tc>
              <w:tc>
                <w:tcPr>
                  <w:tcW w:w="967" w:type="dxa"/>
                  <w:vAlign w:val="center"/>
                </w:tcPr>
                <w:p w14:paraId="5AA79B13" w14:textId="4925AA8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6AF5184B" w14:textId="450BDAEE"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7B1E0C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5EF8CD8B" w14:textId="77777777" w:rsidTr="00283988">
              <w:tc>
                <w:tcPr>
                  <w:tcW w:w="577" w:type="dxa"/>
                </w:tcPr>
                <w:p w14:paraId="28F61E3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4F2167A" w14:textId="6A06DF0E" w:rsidR="00283988" w:rsidRPr="005C435C" w:rsidRDefault="00283988" w:rsidP="00F27D95">
                  <w:pPr>
                    <w:pStyle w:val="ListParagraph"/>
                    <w:numPr>
                      <w:ilvl w:val="1"/>
                      <w:numId w:val="9"/>
                    </w:numPr>
                    <w:snapToGrid w:val="0"/>
                    <w:spacing w:before="60" w:after="60" w:line="276" w:lineRule="auto"/>
                    <w:ind w:left="1608"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lainnya dengan ancaman hukuman pidana penjara 1 (satu) tahun atau lebih, antara lain korupsi, pencucian uang, narkotika/psikotropika,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diajukan;</w:t>
                  </w:r>
                </w:p>
              </w:tc>
              <w:tc>
                <w:tcPr>
                  <w:tcW w:w="967" w:type="dxa"/>
                  <w:vAlign w:val="center"/>
                </w:tcPr>
                <w:p w14:paraId="5654E869" w14:textId="72DAA6C9"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1264F6CA" w14:textId="493D746A"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65C536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1E238AE4" w14:textId="77777777" w:rsidTr="00283988">
              <w:tc>
                <w:tcPr>
                  <w:tcW w:w="577" w:type="dxa"/>
                </w:tcPr>
                <w:p w14:paraId="4B801EF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D31BA16" w14:textId="4050CBAF" w:rsidR="00283988" w:rsidRPr="005C435C" w:rsidRDefault="00283988" w:rsidP="00F27D95">
                  <w:pPr>
                    <w:pStyle w:val="ListParagraph"/>
                    <w:numPr>
                      <w:ilvl w:val="0"/>
                      <w:numId w:val="8"/>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termasuk sebagai pihak yang dilarang menjadi pihak utama antara lain tidak tercantum dalam daftar tidak lulus, daftar terduga teroris dan organisasi teroris, dan pendanaan proliferasi senjata pemusnah massal;</w:t>
                  </w:r>
                </w:p>
              </w:tc>
              <w:tc>
                <w:tcPr>
                  <w:tcW w:w="967" w:type="dxa"/>
                  <w:vAlign w:val="center"/>
                </w:tcPr>
                <w:p w14:paraId="47BCA03B" w14:textId="55A7E90A"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036" w:type="dxa"/>
                  <w:vAlign w:val="center"/>
                </w:tcPr>
                <w:p w14:paraId="2A5BC0CA" w14:textId="25A3F901"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CFFD88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054F27C8" w14:textId="77777777" w:rsidTr="00283988">
              <w:tc>
                <w:tcPr>
                  <w:tcW w:w="577" w:type="dxa"/>
                </w:tcPr>
                <w:p w14:paraId="6E6CB16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5ADF527A" w14:textId="2DFEEEFF" w:rsidR="00283988" w:rsidRPr="005C435C" w:rsidRDefault="00283988" w:rsidP="00667C2A">
                  <w:pPr>
                    <w:pStyle w:val="ListParagraph"/>
                    <w:numPr>
                      <w:ilvl w:val="0"/>
                      <w:numId w:val="8"/>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sedang menjalani proses hukum;</w:t>
                  </w:r>
                </w:p>
              </w:tc>
              <w:tc>
                <w:tcPr>
                  <w:tcW w:w="967" w:type="dxa"/>
                </w:tcPr>
                <w:p w14:paraId="446BEEDB" w14:textId="796AB7A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7BB72DE8" w14:textId="0E14078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3D69222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4D5A6E6" w14:textId="77777777" w:rsidTr="00283988">
              <w:tc>
                <w:tcPr>
                  <w:tcW w:w="577" w:type="dxa"/>
                </w:tcPr>
                <w:p w14:paraId="18B1652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6881AECD" w14:textId="13B50A87" w:rsidR="00283988" w:rsidRPr="005C435C" w:rsidRDefault="00283988" w:rsidP="00667C2A">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surat pernyataan bermeterai cukup dari badan hukum yang ditandatangani oleh seluruh anggota direksi dan </w:t>
                  </w:r>
                  <w:r w:rsidRPr="005C435C">
                    <w:rPr>
                      <w:rFonts w:ascii="Bookman Old Style" w:hAnsi="Bookman Old Style"/>
                      <w:sz w:val="20"/>
                      <w:szCs w:val="20"/>
                      <w:lang w:val="en-US"/>
                    </w:rPr>
                    <w:lastRenderedPageBreak/>
                    <w:t>anggota dewan komisaris atau pengurus yang paling sedikit menyatakan bahwa yang bersangkutan:</w:t>
                  </w:r>
                </w:p>
              </w:tc>
              <w:tc>
                <w:tcPr>
                  <w:tcW w:w="967" w:type="dxa"/>
                </w:tcPr>
                <w:p w14:paraId="521BEC6D" w14:textId="31710D06" w:rsidR="00283988" w:rsidRPr="005C435C" w:rsidRDefault="00283988" w:rsidP="00667C2A">
                  <w:pPr>
                    <w:snapToGrid w:val="0"/>
                    <w:spacing w:before="60" w:after="60" w:line="276" w:lineRule="auto"/>
                    <w:ind w:right="37"/>
                    <w:jc w:val="center"/>
                    <w:rPr>
                      <w:sz w:val="20"/>
                      <w:szCs w:val="20"/>
                    </w:rPr>
                  </w:pPr>
                  <w:r w:rsidRPr="005C435C">
                    <w:rPr>
                      <w:sz w:val="20"/>
                      <w:szCs w:val="20"/>
                    </w:rPr>
                    <w:lastRenderedPageBreak/>
                    <w:sym w:font="Wingdings 2" w:char="F0A3"/>
                  </w:r>
                </w:p>
              </w:tc>
              <w:tc>
                <w:tcPr>
                  <w:tcW w:w="1036" w:type="dxa"/>
                </w:tcPr>
                <w:p w14:paraId="1449F867" w14:textId="590D704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4CB42F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E009C86" w14:textId="77777777" w:rsidTr="00283988">
              <w:tc>
                <w:tcPr>
                  <w:tcW w:w="577" w:type="dxa"/>
                </w:tcPr>
                <w:p w14:paraId="00B226C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D8658CA" w14:textId="2EB7FBCB" w:rsidR="00283988" w:rsidRPr="005C435C" w:rsidRDefault="00283988" w:rsidP="00667C2A">
                  <w:pPr>
                    <w:pStyle w:val="ListParagraph"/>
                    <w:numPr>
                      <w:ilvl w:val="0"/>
                      <w:numId w:val="10"/>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melakukan dan/atau mengulangi perbuatan dan/atau tindakan yang menyebabkan yang bersangkutan termasuk sebagai pihak yang dilarang untuk menjadi Pihak Utama (bagi calon yang pernah dilarang sebagai Pihak Utama)</w:t>
                  </w:r>
                </w:p>
              </w:tc>
              <w:tc>
                <w:tcPr>
                  <w:tcW w:w="967" w:type="dxa"/>
                </w:tcPr>
                <w:p w14:paraId="36091593" w14:textId="7398359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158D85B1" w14:textId="314DDD9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14E903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02BCE44" w14:textId="77777777" w:rsidTr="00283988">
              <w:tc>
                <w:tcPr>
                  <w:tcW w:w="577" w:type="dxa"/>
                </w:tcPr>
                <w:p w14:paraId="5B37424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71F5E7C4" w14:textId="099CA7A2" w:rsidR="00283988" w:rsidRPr="005C435C" w:rsidRDefault="00283988" w:rsidP="00667C2A">
                  <w:pPr>
                    <w:pStyle w:val="ListParagraph"/>
                    <w:numPr>
                      <w:ilvl w:val="0"/>
                      <w:numId w:val="10"/>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melakukan kegiatan tertentu yang diperkirakan memperburuk kondisi keuangan dan nonkeuangan BPR; dan</w:t>
                  </w:r>
                </w:p>
              </w:tc>
              <w:tc>
                <w:tcPr>
                  <w:tcW w:w="967" w:type="dxa"/>
                </w:tcPr>
                <w:p w14:paraId="01C94BD5" w14:textId="133AD8F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226EE726" w14:textId="53A2B09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3A65C3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45A1548" w14:textId="77777777" w:rsidTr="00283988">
              <w:tc>
                <w:tcPr>
                  <w:tcW w:w="577" w:type="dxa"/>
                </w:tcPr>
                <w:p w14:paraId="11277CA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32E5FE44" w14:textId="429C1365" w:rsidR="00283988" w:rsidRPr="005C435C" w:rsidRDefault="00283988" w:rsidP="00667C2A">
                  <w:pPr>
                    <w:pStyle w:val="ListParagraph"/>
                    <w:numPr>
                      <w:ilvl w:val="0"/>
                      <w:numId w:val="10"/>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menerima penyediaan dana dan/atau fasilitas apapun yang tidak wajar dari BPR;</w:t>
                  </w:r>
                </w:p>
              </w:tc>
              <w:tc>
                <w:tcPr>
                  <w:tcW w:w="967" w:type="dxa"/>
                </w:tcPr>
                <w:p w14:paraId="3C584A40" w14:textId="235E169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22254109" w14:textId="6B9517A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0A3CAA3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760186A" w14:textId="77777777" w:rsidTr="00283988">
              <w:tc>
                <w:tcPr>
                  <w:tcW w:w="577" w:type="dxa"/>
                </w:tcPr>
                <w:p w14:paraId="222A18B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401F034" w14:textId="372ABDD3" w:rsidR="00283988" w:rsidRPr="005C435C" w:rsidRDefault="00283988" w:rsidP="00667C2A">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seluruh struktur kelompok usaha yang terkait dengan BPR dan badan hukum pengendali BPR sampai dengan pemegang saham pengendali terakhir (PSPT), kecuali bagi pemerintah daerah;</w:t>
                  </w:r>
                </w:p>
              </w:tc>
              <w:tc>
                <w:tcPr>
                  <w:tcW w:w="967" w:type="dxa"/>
                </w:tcPr>
                <w:p w14:paraId="1968D3AF" w14:textId="51B99DD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658D9D6A" w14:textId="58E8124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04DCD83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764BD04" w14:textId="77777777" w:rsidTr="00283988">
              <w:tc>
                <w:tcPr>
                  <w:tcW w:w="577" w:type="dxa"/>
                </w:tcPr>
                <w:p w14:paraId="42BB208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FDC9957" w14:textId="3FA929B5" w:rsidR="00283988" w:rsidRPr="005C435C" w:rsidRDefault="00283988" w:rsidP="00667C2A">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pengurus badan hukum yang menyatakan bahwa yang bersangkutan telah menyampaikan informasi secara benar dan lengkap mengenai struktur kelompok BPR sampai dengan pemilik terakhir, dalam hal badan hukum tersebut merupakan calon PSP BPR;</w:t>
                  </w:r>
                </w:p>
              </w:tc>
              <w:tc>
                <w:tcPr>
                  <w:tcW w:w="967" w:type="dxa"/>
                </w:tcPr>
                <w:p w14:paraId="6CF36975" w14:textId="5A12D05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512198F3" w14:textId="1ED0691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0F58E6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373A2F1" w14:textId="77777777" w:rsidTr="00283988">
              <w:tc>
                <w:tcPr>
                  <w:tcW w:w="577" w:type="dxa"/>
                </w:tcPr>
                <w:p w14:paraId="67572ED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6ACFDE5" w14:textId="74E86872" w:rsidR="00283988" w:rsidRPr="005C435C" w:rsidRDefault="00283988" w:rsidP="00667C2A">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bemeterai cukup dari calon PSP mengenai kesediaan untuk memberikan data dan informasi yang terkait dengan struktur kelompok usaha kepada OJK dalam rangka pengawasan;</w:t>
                  </w:r>
                </w:p>
              </w:tc>
              <w:tc>
                <w:tcPr>
                  <w:tcW w:w="967" w:type="dxa"/>
                </w:tcPr>
                <w:p w14:paraId="0595037A" w14:textId="3C5B462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40B30529" w14:textId="149F40F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ED9C55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273E703" w14:textId="77777777" w:rsidTr="00283988">
              <w:tc>
                <w:tcPr>
                  <w:tcW w:w="577" w:type="dxa"/>
                </w:tcPr>
                <w:p w14:paraId="63A35F3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D895DF0" w14:textId="21596F51" w:rsidR="00283988" w:rsidRPr="005C435C" w:rsidRDefault="00283988" w:rsidP="00667C2A">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Daftar isian bagi calon PSPT BPR, baik bagi calon orang perseorangan atau calon berbentuk badan hukum, sebagaimana diatur dalam Surat Edaran OJK mengenai penilaian kemampuan dan kepatutan bagi calon </w:t>
                  </w:r>
                  <w:r w:rsidRPr="005C435C">
                    <w:rPr>
                      <w:rFonts w:ascii="Bookman Old Style" w:hAnsi="Bookman Old Style"/>
                      <w:sz w:val="20"/>
                      <w:szCs w:val="20"/>
                      <w:lang w:val="en-US"/>
                    </w:rPr>
                    <w:lastRenderedPageBreak/>
                    <w:t>pemegang saham pengendali, calon anggota direksi, dan calon anggota dewan komisaris bank.</w:t>
                  </w:r>
                </w:p>
              </w:tc>
              <w:tc>
                <w:tcPr>
                  <w:tcW w:w="967" w:type="dxa"/>
                </w:tcPr>
                <w:p w14:paraId="69E56B32" w14:textId="3C8C857F" w:rsidR="00283988" w:rsidRPr="005C435C" w:rsidRDefault="00283988" w:rsidP="00667C2A">
                  <w:pPr>
                    <w:snapToGrid w:val="0"/>
                    <w:spacing w:before="60" w:after="60" w:line="276" w:lineRule="auto"/>
                    <w:ind w:right="37"/>
                    <w:jc w:val="center"/>
                    <w:rPr>
                      <w:sz w:val="20"/>
                      <w:szCs w:val="20"/>
                    </w:rPr>
                  </w:pPr>
                  <w:r w:rsidRPr="005C435C">
                    <w:rPr>
                      <w:sz w:val="20"/>
                      <w:szCs w:val="20"/>
                    </w:rPr>
                    <w:lastRenderedPageBreak/>
                    <w:sym w:font="Wingdings 2" w:char="F0A3"/>
                  </w:r>
                </w:p>
              </w:tc>
              <w:tc>
                <w:tcPr>
                  <w:tcW w:w="1036" w:type="dxa"/>
                </w:tcPr>
                <w:p w14:paraId="214E410C" w14:textId="75EA285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22221B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BC274E9" w14:textId="77777777" w:rsidTr="00283988">
              <w:tc>
                <w:tcPr>
                  <w:tcW w:w="577" w:type="dxa"/>
                </w:tcPr>
                <w:p w14:paraId="5221AB3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70B21626" w14:textId="34FCF52D" w:rsidR="00283988" w:rsidRPr="005C435C" w:rsidRDefault="00283988" w:rsidP="00667C2A">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PSPT, yaitu:</w:t>
                  </w:r>
                </w:p>
              </w:tc>
              <w:tc>
                <w:tcPr>
                  <w:tcW w:w="967" w:type="dxa"/>
                </w:tcPr>
                <w:p w14:paraId="7B08A058" w14:textId="331A44D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14FC4995" w14:textId="11D068B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D9F851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FD761FF" w14:textId="77777777" w:rsidTr="00283988">
              <w:tc>
                <w:tcPr>
                  <w:tcW w:w="577" w:type="dxa"/>
                </w:tcPr>
                <w:p w14:paraId="22CAFED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609E361F" w14:textId="054D1B9F" w:rsidR="00283988" w:rsidRPr="005C435C" w:rsidRDefault="00283988" w:rsidP="00667C2A">
                  <w:pPr>
                    <w:pStyle w:val="ListParagraph"/>
                    <w:numPr>
                      <w:ilvl w:val="0"/>
                      <w:numId w:val="12"/>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sebagaimana dimaksud dalam butir 2.b.3), dalam hal PSPT adalah orang perseorangan;</w:t>
                  </w:r>
                </w:p>
              </w:tc>
              <w:tc>
                <w:tcPr>
                  <w:tcW w:w="967" w:type="dxa"/>
                </w:tcPr>
                <w:p w14:paraId="308F24D2" w14:textId="034D0DB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7E8452CB" w14:textId="3E130C6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3569330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67B804B" w14:textId="77777777" w:rsidTr="00283988">
              <w:tc>
                <w:tcPr>
                  <w:tcW w:w="577" w:type="dxa"/>
                </w:tcPr>
                <w:p w14:paraId="28543F5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30EB822" w14:textId="2F289A28" w:rsidR="00283988" w:rsidRPr="005C435C" w:rsidRDefault="00283988" w:rsidP="00667C2A">
                  <w:pPr>
                    <w:pStyle w:val="ListParagraph"/>
                    <w:numPr>
                      <w:ilvl w:val="0"/>
                      <w:numId w:val="12"/>
                    </w:numPr>
                    <w:snapToGrid w:val="0"/>
                    <w:spacing w:before="60" w:after="60" w:line="276" w:lineRule="auto"/>
                    <w:ind w:left="104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badan hukum yang ditandatangani oleh seluruh anggota direksi dan anggota dewan komisaris atau pengurus sebagaimana butir 2.c.7), dalam hal PSPT yang ditetapkan oleh OJK adalah badan hukum selain pemerintah daerah;</w:t>
                  </w:r>
                </w:p>
              </w:tc>
              <w:tc>
                <w:tcPr>
                  <w:tcW w:w="967" w:type="dxa"/>
                </w:tcPr>
                <w:p w14:paraId="26BACDCA" w14:textId="7BCFA1B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67758543" w14:textId="677CA3B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286551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6FD3085" w14:textId="77777777" w:rsidTr="00283988">
              <w:tc>
                <w:tcPr>
                  <w:tcW w:w="577" w:type="dxa"/>
                </w:tcPr>
                <w:p w14:paraId="76717D6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7AE56C3A" w14:textId="02B5C68F" w:rsidR="00283988" w:rsidRPr="005C435C" w:rsidRDefault="00283988" w:rsidP="00667C2A">
                  <w:pPr>
                    <w:pStyle w:val="ListParagraph"/>
                    <w:numPr>
                      <w:ilvl w:val="0"/>
                      <w:numId w:val="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komitmen tertulis dari PSPT yang menyatakan bersedia untuk melaksanakan arah dan strategi pengembangan BPR yang sehat, yang memperhatikan pembiayaan kepada Usaha Mikro dan Kecil (UMK) yang produktif untuk masyarakat setempat;</w:t>
                  </w:r>
                </w:p>
              </w:tc>
              <w:tc>
                <w:tcPr>
                  <w:tcW w:w="967" w:type="dxa"/>
                </w:tcPr>
                <w:p w14:paraId="4E75DEBC" w14:textId="33A20F4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1AEEC145" w14:textId="6B31088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47927E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EA871B9" w14:textId="77777777" w:rsidTr="00283988">
              <w:tc>
                <w:tcPr>
                  <w:tcW w:w="577" w:type="dxa"/>
                </w:tcPr>
                <w:p w14:paraId="1E392CCC" w14:textId="64DBD679"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58" w:type="dxa"/>
                  <w:vAlign w:val="center"/>
                </w:tcPr>
                <w:p w14:paraId="12784D47" w14:textId="45FB27E3"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Calon anggota Direksi dan calon anggota Dewan Komisaris:</w:t>
                  </w:r>
                </w:p>
              </w:tc>
              <w:tc>
                <w:tcPr>
                  <w:tcW w:w="967" w:type="dxa"/>
                </w:tcPr>
                <w:p w14:paraId="2C3954FE" w14:textId="53213F4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2E7E5098" w14:textId="3D85094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3EE6932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6358E49" w14:textId="77777777" w:rsidTr="00283988">
              <w:tc>
                <w:tcPr>
                  <w:tcW w:w="577" w:type="dxa"/>
                </w:tcPr>
                <w:p w14:paraId="2491D05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08F19D87" w14:textId="2CCCC030" w:rsidR="00283988" w:rsidRPr="005C435C" w:rsidRDefault="00283988" w:rsidP="00667C2A">
                  <w:pPr>
                    <w:pStyle w:val="ListParagraph"/>
                    <w:numPr>
                      <w:ilvl w:val="0"/>
                      <w:numId w:val="1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susunan calon anggota Direksi dan calon anggota Dewan Komisaris;</w:t>
                  </w:r>
                </w:p>
              </w:tc>
              <w:tc>
                <w:tcPr>
                  <w:tcW w:w="967" w:type="dxa"/>
                </w:tcPr>
                <w:p w14:paraId="3834FF50" w14:textId="33C14F5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64336D89" w14:textId="1A0CB98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3FE19E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0D4A002" w14:textId="77777777" w:rsidTr="00283988">
              <w:tc>
                <w:tcPr>
                  <w:tcW w:w="577" w:type="dxa"/>
                </w:tcPr>
                <w:p w14:paraId="36D1F8D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3044017C" w14:textId="6DA9BAEF" w:rsidR="00283988" w:rsidRPr="005C435C" w:rsidRDefault="00283988" w:rsidP="00667C2A">
                  <w:pPr>
                    <w:pStyle w:val="ListParagraph"/>
                    <w:numPr>
                      <w:ilvl w:val="0"/>
                      <w:numId w:val="1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Dokumen persyaratan sesuai dengan ketentuan OJK mengenai calon pihak utama bank.</w:t>
                  </w:r>
                </w:p>
              </w:tc>
              <w:tc>
                <w:tcPr>
                  <w:tcW w:w="967" w:type="dxa"/>
                </w:tcPr>
                <w:p w14:paraId="3BF9C06C" w14:textId="7537625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7757C8EC" w14:textId="68C470B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DC3EFD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EB3F277" w14:textId="77777777" w:rsidTr="00283988">
              <w:tc>
                <w:tcPr>
                  <w:tcW w:w="577" w:type="dxa"/>
                </w:tcPr>
                <w:p w14:paraId="7EBCED04" w14:textId="7447EBC5"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58" w:type="dxa"/>
                  <w:vAlign w:val="center"/>
                </w:tcPr>
                <w:p w14:paraId="30DDAFBC" w14:textId="0FBC539D"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struktur organisasi, susunan sumber daya manusia, serta uraian tugas dan jabatan, dengan memperhatikan Peraturan OJK mengenai penerapan tata kelola yang berlaku bagi BPR dan BPRS;</w:t>
                  </w:r>
                </w:p>
              </w:tc>
              <w:tc>
                <w:tcPr>
                  <w:tcW w:w="967" w:type="dxa"/>
                </w:tcPr>
                <w:p w14:paraId="43AB8DBF" w14:textId="5324A62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2769B90C" w14:textId="4006C3D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DECC0F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F89827F" w14:textId="77777777" w:rsidTr="00283988">
              <w:tc>
                <w:tcPr>
                  <w:tcW w:w="577" w:type="dxa"/>
                </w:tcPr>
                <w:p w14:paraId="11AD1AFD" w14:textId="01CE8CC0"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58" w:type="dxa"/>
                  <w:vAlign w:val="center"/>
                </w:tcPr>
                <w:p w14:paraId="38F108DE" w14:textId="32EDE52E"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standar operasional prosedur serta rencana sistem elektronik dan teknologi informasi;</w:t>
                  </w:r>
                </w:p>
              </w:tc>
              <w:tc>
                <w:tcPr>
                  <w:tcW w:w="967" w:type="dxa"/>
                </w:tcPr>
                <w:p w14:paraId="11EE05E4" w14:textId="5E93E63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7364BC1D" w14:textId="6AF4E23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7A919EE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B6A7EE9" w14:textId="77777777" w:rsidTr="00283988">
              <w:tc>
                <w:tcPr>
                  <w:tcW w:w="577" w:type="dxa"/>
                </w:tcPr>
                <w:p w14:paraId="3E962AEB" w14:textId="12A3726E"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6.</w:t>
                  </w:r>
                </w:p>
              </w:tc>
              <w:tc>
                <w:tcPr>
                  <w:tcW w:w="6558" w:type="dxa"/>
                  <w:vAlign w:val="center"/>
                </w:tcPr>
                <w:p w14:paraId="21F95FA6" w14:textId="3C3ED4F4"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Studi kelayakan pendirian BPR yang disusun pihak independen mencakup:</w:t>
                  </w:r>
                </w:p>
              </w:tc>
              <w:tc>
                <w:tcPr>
                  <w:tcW w:w="967" w:type="dxa"/>
                </w:tcPr>
                <w:p w14:paraId="76D73AD1" w14:textId="4F9838D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39F86A20" w14:textId="1DC8911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0A0C0D6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1556EF0" w14:textId="77777777" w:rsidTr="00283988">
              <w:tc>
                <w:tcPr>
                  <w:tcW w:w="577" w:type="dxa"/>
                </w:tcPr>
                <w:p w14:paraId="42BC12D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42B99D9" w14:textId="109ECEB2" w:rsidR="00283988" w:rsidRPr="005C435C" w:rsidRDefault="00283988" w:rsidP="00667C2A">
                  <w:pPr>
                    <w:pStyle w:val="ListParagraph"/>
                    <w:numPr>
                      <w:ilvl w:val="0"/>
                      <w:numId w:val="29"/>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Analisis potensi, antara lain potensi ekonomi, kondisi keuangan industri dan persaingan, serta kondisi demografis;</w:t>
                  </w:r>
                </w:p>
              </w:tc>
              <w:tc>
                <w:tcPr>
                  <w:tcW w:w="967" w:type="dxa"/>
                </w:tcPr>
                <w:p w14:paraId="57B9E835" w14:textId="327370D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120E12F2" w14:textId="11BD564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0F991A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A71EE0B" w14:textId="77777777" w:rsidTr="00283988">
              <w:tc>
                <w:tcPr>
                  <w:tcW w:w="577" w:type="dxa"/>
                </w:tcPr>
                <w:p w14:paraId="17A5AA3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4980BD3A" w14:textId="57A733A8" w:rsidR="00283988" w:rsidRPr="005C435C" w:rsidRDefault="00283988" w:rsidP="00667C2A">
                  <w:pPr>
                    <w:pStyle w:val="ListParagraph"/>
                    <w:numPr>
                      <w:ilvl w:val="0"/>
                      <w:numId w:val="29"/>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Aspek kelayakan, antara lain strategis bisnis, organisasi dan infrastruktur, serta keuangan dan permodalan</w:t>
                  </w:r>
                </w:p>
              </w:tc>
              <w:tc>
                <w:tcPr>
                  <w:tcW w:w="967" w:type="dxa"/>
                </w:tcPr>
                <w:p w14:paraId="6AE83674" w14:textId="27A4B28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697DFEEB" w14:textId="74617D6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21A9641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F6E586C" w14:textId="77777777" w:rsidTr="00283988">
              <w:tc>
                <w:tcPr>
                  <w:tcW w:w="577" w:type="dxa"/>
                </w:tcPr>
                <w:p w14:paraId="53F63BCD" w14:textId="6E4E8CAF"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7.</w:t>
                  </w:r>
                </w:p>
              </w:tc>
              <w:tc>
                <w:tcPr>
                  <w:tcW w:w="6558" w:type="dxa"/>
                  <w:vAlign w:val="center"/>
                </w:tcPr>
                <w:p w14:paraId="28610715" w14:textId="4F2C2F29"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setoran modal secara penuh dari modal disetor yang dipersyaratkan sesuai zona pendirian dalam bentuk salinan bilyet deposito disertai dengan penjelasan mengenai sumber dana dan dokumen pendukung lain, antara lain:</w:t>
                  </w:r>
                </w:p>
              </w:tc>
              <w:tc>
                <w:tcPr>
                  <w:tcW w:w="967" w:type="dxa"/>
                </w:tcPr>
                <w:p w14:paraId="2D5981C7" w14:textId="5B1466C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5DD47E44" w14:textId="38B8C1E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3BFCE1C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F135B92" w14:textId="77777777" w:rsidTr="00283988">
              <w:tc>
                <w:tcPr>
                  <w:tcW w:w="577" w:type="dxa"/>
                </w:tcPr>
                <w:p w14:paraId="4C8AB1B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7FCFC39D" w14:textId="40085103" w:rsidR="00283988" w:rsidRPr="005C435C" w:rsidRDefault="00283988" w:rsidP="00667C2A">
                  <w:pPr>
                    <w:pStyle w:val="ListParagraph"/>
                    <w:numPr>
                      <w:ilvl w:val="0"/>
                      <w:numId w:val="13"/>
                    </w:numPr>
                    <w:snapToGrid w:val="0"/>
                    <w:spacing w:before="60" w:after="60" w:line="276" w:lineRule="auto"/>
                    <w:ind w:left="33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mutasi rekening 6 (enam) bulan terakhir, dalam hal setoran modal berasal dari tabungan atau giro;</w:t>
                  </w:r>
                </w:p>
              </w:tc>
              <w:tc>
                <w:tcPr>
                  <w:tcW w:w="967" w:type="dxa"/>
                </w:tcPr>
                <w:p w14:paraId="609068F3" w14:textId="22F2B4C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1F17297E" w14:textId="540ECAB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69F79E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9FD2EA2" w14:textId="77777777" w:rsidTr="00283988">
              <w:tc>
                <w:tcPr>
                  <w:tcW w:w="577" w:type="dxa"/>
                </w:tcPr>
                <w:p w14:paraId="1470940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3DEC29B0" w14:textId="43CD8F89" w:rsidR="00283988" w:rsidRPr="005C435C" w:rsidRDefault="00283988" w:rsidP="00667C2A">
                  <w:pPr>
                    <w:pStyle w:val="ListParagraph"/>
                    <w:numPr>
                      <w:ilvl w:val="0"/>
                      <w:numId w:val="13"/>
                    </w:numPr>
                    <w:snapToGrid w:val="0"/>
                    <w:spacing w:before="60" w:after="60" w:line="276" w:lineRule="auto"/>
                    <w:ind w:left="33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pencairan bilyet deposito, dalam hal setoran modal berasal dari deposito;</w:t>
                  </w:r>
                </w:p>
              </w:tc>
              <w:tc>
                <w:tcPr>
                  <w:tcW w:w="967" w:type="dxa"/>
                </w:tcPr>
                <w:p w14:paraId="2808078D" w14:textId="5683380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5716720E" w14:textId="0308455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1322680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F4A3C2D" w14:textId="77777777" w:rsidTr="00283988">
              <w:tc>
                <w:tcPr>
                  <w:tcW w:w="577" w:type="dxa"/>
                </w:tcPr>
                <w:p w14:paraId="66E0A88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53ADE848" w14:textId="0300D3AF" w:rsidR="00283988" w:rsidRPr="005C435C" w:rsidRDefault="00283988" w:rsidP="00667C2A">
                  <w:pPr>
                    <w:pStyle w:val="ListParagraph"/>
                    <w:numPr>
                      <w:ilvl w:val="0"/>
                      <w:numId w:val="13"/>
                    </w:numPr>
                    <w:snapToGrid w:val="0"/>
                    <w:spacing w:before="60" w:after="60" w:line="276" w:lineRule="auto"/>
                    <w:ind w:left="33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transaksi jual beli, antara lain salinan akta atau perjanjian jual beli,fotokopi kuitansi, dalam hal setoran modal berasal dari hasil penjualan aset, bukti pembayaran pajak atastransaksi penjualan, dan bukti pembayaran dari pembeli aset (antara lain slip transfer atau mutasi rekening yang menampung hasil penjualan aset);</w:t>
                  </w:r>
                </w:p>
              </w:tc>
              <w:tc>
                <w:tcPr>
                  <w:tcW w:w="967" w:type="dxa"/>
                </w:tcPr>
                <w:p w14:paraId="51B4F68F" w14:textId="6F58352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2663B513" w14:textId="25FBF54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5A266DA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A7AA77A" w14:textId="77777777" w:rsidTr="00283988">
              <w:tc>
                <w:tcPr>
                  <w:tcW w:w="577" w:type="dxa"/>
                </w:tcPr>
                <w:p w14:paraId="29D9973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1B8B294B" w14:textId="1DDEEDB2" w:rsidR="00283988" w:rsidRPr="005C435C" w:rsidRDefault="00283988" w:rsidP="00667C2A">
                  <w:pPr>
                    <w:pStyle w:val="ListParagraph"/>
                    <w:numPr>
                      <w:ilvl w:val="0"/>
                      <w:numId w:val="13"/>
                    </w:numPr>
                    <w:snapToGrid w:val="0"/>
                    <w:spacing w:before="60" w:after="60" w:line="276" w:lineRule="auto"/>
                    <w:ind w:left="33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salinan akta hibah, dalam hal setoran modal berasal dari hibah; dan/atau</w:t>
                  </w:r>
                </w:p>
              </w:tc>
              <w:tc>
                <w:tcPr>
                  <w:tcW w:w="967" w:type="dxa"/>
                </w:tcPr>
                <w:p w14:paraId="44BBF5F1" w14:textId="4DFCB88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79D6F444" w14:textId="733FB47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665CD1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EF633BA" w14:textId="77777777" w:rsidTr="00283988">
              <w:tc>
                <w:tcPr>
                  <w:tcW w:w="577" w:type="dxa"/>
                </w:tcPr>
                <w:p w14:paraId="25B4BC9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58" w:type="dxa"/>
                  <w:vAlign w:val="center"/>
                </w:tcPr>
                <w:p w14:paraId="21B3BC48" w14:textId="01191910" w:rsidR="00283988" w:rsidRPr="005C435C" w:rsidRDefault="00283988" w:rsidP="00667C2A">
                  <w:pPr>
                    <w:pStyle w:val="ListParagraph"/>
                    <w:numPr>
                      <w:ilvl w:val="0"/>
                      <w:numId w:val="13"/>
                    </w:numPr>
                    <w:snapToGrid w:val="0"/>
                    <w:spacing w:before="60" w:after="60" w:line="276" w:lineRule="auto"/>
                    <w:ind w:left="33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risalah RUPS yang menyetujui pembagian dividen, neraca sebelum dan sesudah pembagian dividen, dalam hal setoran modal berasal dari pembagian dividen atas kepemilikan saham calon pemegang saham pada perusahaan lain.</w:t>
                  </w:r>
                </w:p>
              </w:tc>
              <w:tc>
                <w:tcPr>
                  <w:tcW w:w="967" w:type="dxa"/>
                </w:tcPr>
                <w:p w14:paraId="074ADE51" w14:textId="6DFAED2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5E3F79D4" w14:textId="4E68ECB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431A0E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FC18217" w14:textId="77777777" w:rsidTr="00283988">
              <w:tc>
                <w:tcPr>
                  <w:tcW w:w="577" w:type="dxa"/>
                </w:tcPr>
                <w:p w14:paraId="5C1CE9AA" w14:textId="1B8F2E33"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9.</w:t>
                  </w:r>
                </w:p>
              </w:tc>
              <w:tc>
                <w:tcPr>
                  <w:tcW w:w="6558" w:type="dxa"/>
                  <w:vAlign w:val="center"/>
                </w:tcPr>
                <w:p w14:paraId="5C3D06E8" w14:textId="37C0A7C0"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lunas pembayaran biaya perizinan pendirian BPR atau BPRS.</w:t>
                  </w:r>
                </w:p>
              </w:tc>
              <w:tc>
                <w:tcPr>
                  <w:tcW w:w="967" w:type="dxa"/>
                </w:tcPr>
                <w:p w14:paraId="2C3EDE8E" w14:textId="2A4E634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036" w:type="dxa"/>
                </w:tcPr>
                <w:p w14:paraId="02ECB320" w14:textId="1C436E1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374" w:type="dxa"/>
                  <w:vAlign w:val="center"/>
                </w:tcPr>
                <w:p w14:paraId="4DA0755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2C5F3618" w14:textId="3026A72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819" w:type="pct"/>
          </w:tcPr>
          <w:p w14:paraId="5BAAEF23" w14:textId="77777777" w:rsidR="00283988" w:rsidRPr="005C435C" w:rsidRDefault="00283988" w:rsidP="0059403B">
            <w:pPr>
              <w:snapToGrid w:val="0"/>
              <w:spacing w:before="60" w:after="60" w:line="276" w:lineRule="auto"/>
              <w:jc w:val="both"/>
              <w:rPr>
                <w:rFonts w:ascii="Bookman Old Style" w:hAnsi="Bookman Old Style"/>
                <w:sz w:val="20"/>
                <w:szCs w:val="20"/>
              </w:rPr>
            </w:pPr>
          </w:p>
        </w:tc>
        <w:tc>
          <w:tcPr>
            <w:tcW w:w="757" w:type="pct"/>
          </w:tcPr>
          <w:p w14:paraId="042FBE4D" w14:textId="77777777" w:rsidR="00283988" w:rsidRPr="005C435C" w:rsidRDefault="00283988" w:rsidP="0059403B">
            <w:pPr>
              <w:snapToGrid w:val="0"/>
              <w:spacing w:before="60" w:after="60" w:line="276" w:lineRule="auto"/>
              <w:jc w:val="both"/>
              <w:rPr>
                <w:rFonts w:ascii="Bookman Old Style" w:hAnsi="Bookman Old Style"/>
                <w:sz w:val="20"/>
                <w:szCs w:val="20"/>
              </w:rPr>
            </w:pPr>
          </w:p>
        </w:tc>
      </w:tr>
      <w:tr w:rsidR="00283988" w:rsidRPr="005C435C" w14:paraId="3D201153" w14:textId="36A44612" w:rsidTr="00283988">
        <w:tc>
          <w:tcPr>
            <w:tcW w:w="3424" w:type="pct"/>
          </w:tcPr>
          <w:p w14:paraId="5D0B4B45" w14:textId="2EE8B641" w:rsidR="00283988" w:rsidRPr="005C435C" w:rsidRDefault="00283988" w:rsidP="0059403B">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C</w:t>
            </w:r>
          </w:p>
          <w:p w14:paraId="1553874A" w14:textId="4E4EDEBD"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PENGAJUAN PERSETUJUAN PERMOHONAN IZIN USAHA BPR ATAU BPRS</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38C08323" w14:textId="77777777" w:rsidTr="00283988">
              <w:tc>
                <w:tcPr>
                  <w:tcW w:w="577" w:type="dxa"/>
                  <w:vMerge w:val="restart"/>
                  <w:shd w:val="clear" w:color="auto" w:fill="C00000"/>
                  <w:vAlign w:val="center"/>
                </w:tcPr>
                <w:p w14:paraId="4079CE3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No.</w:t>
                  </w:r>
                </w:p>
              </w:tc>
              <w:tc>
                <w:tcPr>
                  <w:tcW w:w="6533" w:type="dxa"/>
                  <w:vMerge w:val="restart"/>
                  <w:shd w:val="clear" w:color="auto" w:fill="C00000"/>
                  <w:vAlign w:val="center"/>
                </w:tcPr>
                <w:p w14:paraId="1BE9E86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7784B27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26138458" w14:textId="77777777" w:rsidTr="00283988">
              <w:tc>
                <w:tcPr>
                  <w:tcW w:w="577" w:type="dxa"/>
                  <w:vMerge/>
                  <w:shd w:val="clear" w:color="auto" w:fill="C00000"/>
                  <w:vAlign w:val="center"/>
                </w:tcPr>
                <w:p w14:paraId="4C7396D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096E16F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5F72B97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4F41367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13D323D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56608A2D" w14:textId="77777777" w:rsidTr="00283988">
              <w:tc>
                <w:tcPr>
                  <w:tcW w:w="577" w:type="dxa"/>
                </w:tcPr>
                <w:p w14:paraId="55C8DA2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15657D6F" w14:textId="6D1A066B"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Salinan akta pendirian badan hukum yang memuat anggaran dasar yang telah disahkan oleh instansi yang berwenang;</w:t>
                  </w:r>
                </w:p>
              </w:tc>
              <w:tc>
                <w:tcPr>
                  <w:tcW w:w="992" w:type="dxa"/>
                  <w:vAlign w:val="center"/>
                </w:tcPr>
                <w:p w14:paraId="7189C37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vAlign w:val="center"/>
                </w:tcPr>
                <w:p w14:paraId="4D1BC82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3DD95A0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72D7F2D4" w14:textId="77777777" w:rsidTr="00283988">
              <w:tc>
                <w:tcPr>
                  <w:tcW w:w="577" w:type="dxa"/>
                </w:tcPr>
                <w:p w14:paraId="58E5B28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7EFFA176" w14:textId="0C91FD45"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Data kepemilikan berupa daftar calon pemegang saham berikut rincian masing-masing kepemilikan saham bagi BPR yang berbadan hukum Perseroan Terbatas atau daftar calon anggota berikut rincian jumlah simpanan pokok dan simpanan wajib bagi BPR atau BPRS yang berbadan hukum Koperasi, jika terjadi perubahan, sebagaimana daftar periksa dokumen pengajuan persetujuan prinsip pendirian BPR atau BPRS .</w:t>
                  </w:r>
                </w:p>
              </w:tc>
              <w:tc>
                <w:tcPr>
                  <w:tcW w:w="992" w:type="dxa"/>
                  <w:vAlign w:val="center"/>
                </w:tcPr>
                <w:p w14:paraId="2FE22EB1" w14:textId="7777777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13261BD6" w14:textId="7777777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806AAE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274903C9" w14:textId="77777777" w:rsidTr="00283988">
              <w:tc>
                <w:tcPr>
                  <w:tcW w:w="577" w:type="dxa"/>
                </w:tcPr>
                <w:p w14:paraId="1F21ADA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6A0E8540" w14:textId="6E9B7890"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Calon anggota Direksi dan calon anggota Dewan Komisaris, jika terjadi perubahan</w:t>
                  </w:r>
                </w:p>
              </w:tc>
              <w:tc>
                <w:tcPr>
                  <w:tcW w:w="992" w:type="dxa"/>
                </w:tcPr>
                <w:p w14:paraId="4A1AD5F2" w14:textId="033FB78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28E7BC3" w14:textId="3E712FE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F2E88F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8D2A82B" w14:textId="77777777" w:rsidTr="00283988">
              <w:tc>
                <w:tcPr>
                  <w:tcW w:w="577" w:type="dxa"/>
                </w:tcPr>
                <w:p w14:paraId="37230C4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69A42CD" w14:textId="5AE8BF09" w:rsidR="00283988" w:rsidRPr="005C435C" w:rsidRDefault="00283988" w:rsidP="00667C2A">
                  <w:pPr>
                    <w:pStyle w:val="ListParagraph"/>
                    <w:numPr>
                      <w:ilvl w:val="0"/>
                      <w:numId w:val="2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susunan calon anggota Direksi atau calon anggota Dewan Komisaris; dan</w:t>
                  </w:r>
                </w:p>
              </w:tc>
              <w:tc>
                <w:tcPr>
                  <w:tcW w:w="992" w:type="dxa"/>
                </w:tcPr>
                <w:p w14:paraId="770191DA" w14:textId="17488E8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245612B" w14:textId="5590FCC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AAD639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62872EC" w14:textId="77777777" w:rsidTr="00283988">
              <w:tc>
                <w:tcPr>
                  <w:tcW w:w="577" w:type="dxa"/>
                </w:tcPr>
                <w:p w14:paraId="048A4D5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8C4F225" w14:textId="18996F96" w:rsidR="00283988" w:rsidRPr="005C435C" w:rsidRDefault="00283988" w:rsidP="00667C2A">
                  <w:pPr>
                    <w:pStyle w:val="ListParagraph"/>
                    <w:numPr>
                      <w:ilvl w:val="0"/>
                      <w:numId w:val="2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Dokumen persyaratan sesuai dengan ketentuan OJK mengenai calon pihak utama bank.</w:t>
                  </w:r>
                </w:p>
              </w:tc>
              <w:tc>
                <w:tcPr>
                  <w:tcW w:w="992" w:type="dxa"/>
                </w:tcPr>
                <w:p w14:paraId="468A477D" w14:textId="363E446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1E55C47" w14:textId="0DD3ACD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711EFC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2780F4E" w14:textId="77777777" w:rsidTr="00283988">
              <w:tc>
                <w:tcPr>
                  <w:tcW w:w="577" w:type="dxa"/>
                </w:tcPr>
                <w:p w14:paraId="046584F3" w14:textId="052606BF"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45AA1DBE" w14:textId="2BE74D59"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Pejabat Eksekutif:</w:t>
                  </w:r>
                </w:p>
              </w:tc>
              <w:tc>
                <w:tcPr>
                  <w:tcW w:w="992" w:type="dxa"/>
                </w:tcPr>
                <w:p w14:paraId="2A43D618" w14:textId="0C998FA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77928EB" w14:textId="7A28458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E237CD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80B651B" w14:textId="77777777" w:rsidTr="00283988">
              <w:tc>
                <w:tcPr>
                  <w:tcW w:w="577" w:type="dxa"/>
                </w:tcPr>
                <w:p w14:paraId="089CD59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3BB705B" w14:textId="0A3F01A0" w:rsidR="00283988" w:rsidRPr="005C435C" w:rsidRDefault="00283988" w:rsidP="00667C2A">
                  <w:pPr>
                    <w:pStyle w:val="ListParagraph"/>
                    <w:numPr>
                      <w:ilvl w:val="0"/>
                      <w:numId w:val="2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hasil penilaian terhadap Pejabat Eksekutif dari aspek integritas, reputasi keuangan, dan kompetensi; dan</w:t>
                  </w:r>
                </w:p>
              </w:tc>
              <w:tc>
                <w:tcPr>
                  <w:tcW w:w="992" w:type="dxa"/>
                </w:tcPr>
                <w:p w14:paraId="48D20CC1" w14:textId="75FFC8F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D401CB5" w14:textId="70CDC13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F9A285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EA7A230" w14:textId="77777777" w:rsidTr="00283988">
              <w:tc>
                <w:tcPr>
                  <w:tcW w:w="577" w:type="dxa"/>
                </w:tcPr>
                <w:p w14:paraId="1CF6FEE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A9EB47F" w14:textId="63D4D71D" w:rsidR="00283988" w:rsidRPr="005C435C" w:rsidRDefault="00283988" w:rsidP="00667C2A">
                  <w:pPr>
                    <w:pStyle w:val="ListParagraph"/>
                    <w:numPr>
                      <w:ilvl w:val="0"/>
                      <w:numId w:val="2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riwayat hidup, Nomor Induk Kependudukan, salinan Kartu Tanda Penduduk, pas foto berwarna terkini, dan Nomor Pokok Wajib Pajak; dan</w:t>
                  </w:r>
                </w:p>
              </w:tc>
              <w:tc>
                <w:tcPr>
                  <w:tcW w:w="992" w:type="dxa"/>
                </w:tcPr>
                <w:p w14:paraId="457F4347" w14:textId="207A1CD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E44DE26" w14:textId="07B1576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30B2C1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304692C" w14:textId="77777777" w:rsidTr="00283988">
              <w:tc>
                <w:tcPr>
                  <w:tcW w:w="577" w:type="dxa"/>
                </w:tcPr>
                <w:p w14:paraId="315A476F" w14:textId="77259A82"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33" w:type="dxa"/>
                  <w:vAlign w:val="center"/>
                </w:tcPr>
                <w:p w14:paraId="6F732F09" w14:textId="3CD460D4"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Susunan struktur organisasi, susunan sumber daya manusia, uraian tugas dan jabatan, serta standar operasional prosedur, yang paling sedikit meliputi:</w:t>
                  </w:r>
                </w:p>
              </w:tc>
              <w:tc>
                <w:tcPr>
                  <w:tcW w:w="992" w:type="dxa"/>
                </w:tcPr>
                <w:p w14:paraId="30E05193" w14:textId="3973929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8A63E0F" w14:textId="21CC7CB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CA78E2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2FF8B6B" w14:textId="77777777" w:rsidTr="00283988">
              <w:tc>
                <w:tcPr>
                  <w:tcW w:w="577" w:type="dxa"/>
                </w:tcPr>
                <w:p w14:paraId="6FC963C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C069753" w14:textId="31B1CFDF"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manajemen sumber daya manusia antara lain mengenai kebijakan: tata tertib pegawai, kepangkatan, remunerasi, </w:t>
                  </w:r>
                  <w:r w:rsidRPr="005C435C">
                    <w:rPr>
                      <w:rFonts w:ascii="Bookman Old Style" w:hAnsi="Bookman Old Style"/>
                      <w:sz w:val="20"/>
                      <w:szCs w:val="20"/>
                      <w:lang w:val="en-US"/>
                    </w:rPr>
                    <w:lastRenderedPageBreak/>
                    <w:t>promosi, kesejahteraan pegawai, pelatihan dan pengembangan kompetensi;</w:t>
                  </w:r>
                </w:p>
              </w:tc>
              <w:tc>
                <w:tcPr>
                  <w:tcW w:w="992" w:type="dxa"/>
                </w:tcPr>
                <w:p w14:paraId="43E81BB3" w14:textId="3CD90645" w:rsidR="00283988" w:rsidRPr="005C435C" w:rsidRDefault="00283988" w:rsidP="00667C2A">
                  <w:pPr>
                    <w:snapToGrid w:val="0"/>
                    <w:spacing w:before="60" w:after="60" w:line="276" w:lineRule="auto"/>
                    <w:ind w:right="37"/>
                    <w:jc w:val="center"/>
                    <w:rPr>
                      <w:sz w:val="20"/>
                      <w:szCs w:val="20"/>
                    </w:rPr>
                  </w:pPr>
                  <w:r w:rsidRPr="005C435C">
                    <w:rPr>
                      <w:sz w:val="20"/>
                      <w:szCs w:val="20"/>
                    </w:rPr>
                    <w:lastRenderedPageBreak/>
                    <w:sym w:font="Wingdings 2" w:char="F0A3"/>
                  </w:r>
                </w:p>
              </w:tc>
              <w:tc>
                <w:tcPr>
                  <w:tcW w:w="992" w:type="dxa"/>
                </w:tcPr>
                <w:p w14:paraId="3A7B85FB" w14:textId="6CD248B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FCFD3D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CE12D3A" w14:textId="77777777" w:rsidTr="00283988">
              <w:tc>
                <w:tcPr>
                  <w:tcW w:w="577" w:type="dxa"/>
                </w:tcPr>
                <w:p w14:paraId="1B48F0C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848EB29" w14:textId="6B2BFD73"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uraian tugas dan tanggung jawab anggota Direksi, anggota Dewan Komisaris, Pejabat Eksekutif, dan pegawai;</w:t>
                  </w:r>
                </w:p>
              </w:tc>
              <w:tc>
                <w:tcPr>
                  <w:tcW w:w="992" w:type="dxa"/>
                </w:tcPr>
                <w:p w14:paraId="007275F1" w14:textId="5A3CE23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2233D32" w14:textId="6CBFE98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CEF8C2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056B8C2" w14:textId="77777777" w:rsidTr="00283988">
              <w:tc>
                <w:tcPr>
                  <w:tcW w:w="577" w:type="dxa"/>
                </w:tcPr>
                <w:p w14:paraId="0B86EA3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1D41E9D" w14:textId="1051DEFD"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fungsi audit internal;</w:t>
                  </w:r>
                </w:p>
              </w:tc>
              <w:tc>
                <w:tcPr>
                  <w:tcW w:w="992" w:type="dxa"/>
                </w:tcPr>
                <w:p w14:paraId="51A756AF" w14:textId="196F59D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BB555C3" w14:textId="5FD6F0D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6A7D9A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DDCA2CD" w14:textId="77777777" w:rsidTr="00283988">
              <w:tc>
                <w:tcPr>
                  <w:tcW w:w="577" w:type="dxa"/>
                </w:tcPr>
                <w:p w14:paraId="13A1E45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4C15B0F" w14:textId="155A5622"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pengelolaan kas;</w:t>
                  </w:r>
                </w:p>
              </w:tc>
              <w:tc>
                <w:tcPr>
                  <w:tcW w:w="992" w:type="dxa"/>
                </w:tcPr>
                <w:p w14:paraId="48CF218B" w14:textId="53E135A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D46BC32" w14:textId="01D321B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DAE96D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125AEF8" w14:textId="77777777" w:rsidTr="00283988">
              <w:tc>
                <w:tcPr>
                  <w:tcW w:w="577" w:type="dxa"/>
                </w:tcPr>
                <w:p w14:paraId="671211C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B4039D6" w14:textId="44951FCE"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penempatan dana dan pemberian kredit;</w:t>
                  </w:r>
                </w:p>
              </w:tc>
              <w:tc>
                <w:tcPr>
                  <w:tcW w:w="992" w:type="dxa"/>
                </w:tcPr>
                <w:p w14:paraId="29F791F9" w14:textId="1BC0C36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9A7BF06" w14:textId="4D15AF3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357FA2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1A24EEB" w14:textId="77777777" w:rsidTr="00283988">
              <w:tc>
                <w:tcPr>
                  <w:tcW w:w="577" w:type="dxa"/>
                </w:tcPr>
                <w:p w14:paraId="272846B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F2E9F85" w14:textId="5293AD59"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penghimpunan dana;</w:t>
                  </w:r>
                </w:p>
              </w:tc>
              <w:tc>
                <w:tcPr>
                  <w:tcW w:w="992" w:type="dxa"/>
                </w:tcPr>
                <w:p w14:paraId="4AAA8982" w14:textId="53EFF5E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B6A120D" w14:textId="37B94A6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F433DA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6D3D958" w14:textId="77777777" w:rsidTr="00283988">
              <w:tc>
                <w:tcPr>
                  <w:tcW w:w="577" w:type="dxa"/>
                </w:tcPr>
                <w:p w14:paraId="7DF8E66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0AD1F11" w14:textId="430199E5"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pembukuan;</w:t>
                  </w:r>
                </w:p>
              </w:tc>
              <w:tc>
                <w:tcPr>
                  <w:tcW w:w="992" w:type="dxa"/>
                </w:tcPr>
                <w:p w14:paraId="1C8DBB00" w14:textId="5A672C3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44BB117" w14:textId="43178CE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6D57AC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8188FB9" w14:textId="77777777" w:rsidTr="00283988">
              <w:tc>
                <w:tcPr>
                  <w:tcW w:w="577" w:type="dxa"/>
                </w:tcPr>
                <w:p w14:paraId="7B2A29F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B99EF7C" w14:textId="6F6E882D"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pengelolaan dan penyimpanan dokumen; dan</w:t>
                  </w:r>
                </w:p>
              </w:tc>
              <w:tc>
                <w:tcPr>
                  <w:tcW w:w="992" w:type="dxa"/>
                </w:tcPr>
                <w:p w14:paraId="7B852569" w14:textId="798439E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DF92448" w14:textId="60AD31A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9F1B0C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8D54C5C" w14:textId="77777777" w:rsidTr="00283988">
              <w:tc>
                <w:tcPr>
                  <w:tcW w:w="577" w:type="dxa"/>
                </w:tcPr>
                <w:p w14:paraId="575F129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558B5CB" w14:textId="165FB8A1" w:rsidR="00283988" w:rsidRPr="005C435C" w:rsidRDefault="00283988" w:rsidP="00667C2A">
                  <w:pPr>
                    <w:pStyle w:val="ListParagraph"/>
                    <w:numPr>
                      <w:ilvl w:val="0"/>
                      <w:numId w:val="2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pengelolaan teknologi informasi.</w:t>
                  </w:r>
                </w:p>
              </w:tc>
              <w:tc>
                <w:tcPr>
                  <w:tcW w:w="992" w:type="dxa"/>
                </w:tcPr>
                <w:p w14:paraId="67431A84" w14:textId="6F57718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45D17D7" w14:textId="08AAD39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2685D6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65C4EA9" w14:textId="77777777" w:rsidTr="00283988">
              <w:tc>
                <w:tcPr>
                  <w:tcW w:w="577" w:type="dxa"/>
                </w:tcPr>
                <w:p w14:paraId="23B4DC5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6.</w:t>
                  </w:r>
                </w:p>
              </w:tc>
              <w:tc>
                <w:tcPr>
                  <w:tcW w:w="6533" w:type="dxa"/>
                  <w:vAlign w:val="center"/>
                </w:tcPr>
                <w:p w14:paraId="6C7605D7" w14:textId="517E0586"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kesiapan operasional paling sedikit:</w:t>
                  </w:r>
                </w:p>
              </w:tc>
              <w:tc>
                <w:tcPr>
                  <w:tcW w:w="992" w:type="dxa"/>
                </w:tcPr>
                <w:p w14:paraId="06CAFC33" w14:textId="1C83D41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439E401" w14:textId="086B815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BECCC0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04C7AF9" w14:textId="77777777" w:rsidTr="00283988">
              <w:tc>
                <w:tcPr>
                  <w:tcW w:w="577" w:type="dxa"/>
                </w:tcPr>
                <w:p w14:paraId="57C1EFA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612C7C8" w14:textId="2D3205DD" w:rsidR="00283988" w:rsidRPr="005C435C" w:rsidRDefault="00283988" w:rsidP="00667C2A">
                  <w:pPr>
                    <w:pStyle w:val="ListParagraph"/>
                    <w:numPr>
                      <w:ilvl w:val="0"/>
                      <w:numId w:val="2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aktiva tetap dan inventaris;</w:t>
                  </w:r>
                </w:p>
              </w:tc>
              <w:tc>
                <w:tcPr>
                  <w:tcW w:w="992" w:type="dxa"/>
                </w:tcPr>
                <w:p w14:paraId="59872AC2" w14:textId="1F4CE4E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1802BEB" w14:textId="63F6620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D21AF3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9FF4676" w14:textId="77777777" w:rsidTr="00283988">
              <w:tc>
                <w:tcPr>
                  <w:tcW w:w="577" w:type="dxa"/>
                </w:tcPr>
                <w:p w14:paraId="12E7335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AA909B7" w14:textId="39B38C0E" w:rsidR="00283988" w:rsidRPr="005C435C" w:rsidRDefault="00283988" w:rsidP="00667C2A">
                  <w:pPr>
                    <w:pStyle w:val="ListParagraph"/>
                    <w:numPr>
                      <w:ilvl w:val="0"/>
                      <w:numId w:val="2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kepemilikan, penguasaan, atau perjanjian sewa gedung kantor;</w:t>
                  </w:r>
                </w:p>
              </w:tc>
              <w:tc>
                <w:tcPr>
                  <w:tcW w:w="992" w:type="dxa"/>
                </w:tcPr>
                <w:p w14:paraId="51E67B8C" w14:textId="7E1ADCB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21E85B9" w14:textId="67931BB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7FCD83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F18E33E" w14:textId="77777777" w:rsidTr="00283988">
              <w:tc>
                <w:tcPr>
                  <w:tcW w:w="577" w:type="dxa"/>
                </w:tcPr>
                <w:p w14:paraId="6BF6B6F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2D5A10E" w14:textId="69A1F2F9" w:rsidR="00283988" w:rsidRPr="005C435C" w:rsidRDefault="00283988" w:rsidP="00667C2A">
                  <w:pPr>
                    <w:pStyle w:val="ListParagraph"/>
                    <w:numPr>
                      <w:ilvl w:val="0"/>
                      <w:numId w:val="2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foto dan/atau video gedung kantor dan tata letak ruangan;</w:t>
                  </w:r>
                </w:p>
              </w:tc>
              <w:tc>
                <w:tcPr>
                  <w:tcW w:w="992" w:type="dxa"/>
                </w:tcPr>
                <w:p w14:paraId="08907E04" w14:textId="119B52C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A3F1088" w14:textId="0EC2D26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06A0A4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1BEE3B2" w14:textId="77777777" w:rsidTr="00283988">
              <w:tc>
                <w:tcPr>
                  <w:tcW w:w="577" w:type="dxa"/>
                </w:tcPr>
                <w:p w14:paraId="7E8E16C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C0E0D4B" w14:textId="57B2EF2A" w:rsidR="00283988" w:rsidRPr="005C435C" w:rsidRDefault="00283988" w:rsidP="00667C2A">
                  <w:pPr>
                    <w:pStyle w:val="ListParagraph"/>
                    <w:numPr>
                      <w:ilvl w:val="0"/>
                      <w:numId w:val="2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contoh formulir atau warkat yang akan digunakan untuk operasional BPR atau BPRS;</w:t>
                  </w:r>
                </w:p>
              </w:tc>
              <w:tc>
                <w:tcPr>
                  <w:tcW w:w="992" w:type="dxa"/>
                </w:tcPr>
                <w:p w14:paraId="3220C718" w14:textId="630F029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E82BD2F" w14:textId="51E39C7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8A0894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7393A51" w14:textId="77777777" w:rsidTr="00283988">
              <w:tc>
                <w:tcPr>
                  <w:tcW w:w="577" w:type="dxa"/>
                </w:tcPr>
                <w:p w14:paraId="23DF8FC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29CA6E1" w14:textId="230C8470" w:rsidR="00283988" w:rsidRPr="005C435C" w:rsidRDefault="00283988" w:rsidP="00667C2A">
                  <w:pPr>
                    <w:pStyle w:val="ListParagraph"/>
                    <w:numPr>
                      <w:ilvl w:val="0"/>
                      <w:numId w:val="2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sistem elektronik dan teknologi informasi;</w:t>
                  </w:r>
                </w:p>
              </w:tc>
              <w:tc>
                <w:tcPr>
                  <w:tcW w:w="992" w:type="dxa"/>
                </w:tcPr>
                <w:p w14:paraId="5EBAE5CB" w14:textId="23F68F3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30E97B4" w14:textId="44E1393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1DEB10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84475F0" w14:textId="77777777" w:rsidTr="00283988">
              <w:tc>
                <w:tcPr>
                  <w:tcW w:w="577" w:type="dxa"/>
                </w:tcPr>
                <w:p w14:paraId="428E862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0BE3F84" w14:textId="0C1E172B" w:rsidR="00283988" w:rsidRPr="005C435C" w:rsidRDefault="00283988" w:rsidP="00667C2A">
                  <w:pPr>
                    <w:pStyle w:val="ListParagraph"/>
                    <w:numPr>
                      <w:ilvl w:val="0"/>
                      <w:numId w:val="2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salinan Nomor Pokok Wajib Pajak; dan</w:t>
                  </w:r>
                </w:p>
              </w:tc>
              <w:tc>
                <w:tcPr>
                  <w:tcW w:w="992" w:type="dxa"/>
                </w:tcPr>
                <w:p w14:paraId="4D979C9E" w14:textId="0F5C3BE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C60485E" w14:textId="6073201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4C5185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4B5D2DC" w14:textId="77777777" w:rsidTr="00283988">
              <w:tc>
                <w:tcPr>
                  <w:tcW w:w="577" w:type="dxa"/>
                </w:tcPr>
                <w:p w14:paraId="7C3986E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5FA75BC" w14:textId="1C6A3E9A" w:rsidR="00283988" w:rsidRPr="005C435C" w:rsidRDefault="00283988" w:rsidP="00667C2A">
                  <w:pPr>
                    <w:pStyle w:val="ListParagraph"/>
                    <w:numPr>
                      <w:ilvl w:val="0"/>
                      <w:numId w:val="2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Nomor Induk Berusaha;</w:t>
                  </w:r>
                </w:p>
              </w:tc>
              <w:tc>
                <w:tcPr>
                  <w:tcW w:w="992" w:type="dxa"/>
                </w:tcPr>
                <w:p w14:paraId="34839154" w14:textId="3BA26F3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66B09CD" w14:textId="6191638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363BF7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7FCF25DE" w14:textId="6EEA6B46" w:rsidR="00283988" w:rsidRPr="005C435C" w:rsidRDefault="00283988" w:rsidP="0059403B">
            <w:pPr>
              <w:snapToGrid w:val="0"/>
              <w:spacing w:before="60" w:after="60" w:line="276" w:lineRule="auto"/>
              <w:ind w:right="37"/>
              <w:jc w:val="right"/>
              <w:rPr>
                <w:rFonts w:ascii="Bookman Old Style" w:hAnsi="Bookman Old Style"/>
                <w:sz w:val="20"/>
                <w:szCs w:val="20"/>
              </w:rPr>
            </w:pPr>
          </w:p>
        </w:tc>
        <w:tc>
          <w:tcPr>
            <w:tcW w:w="819" w:type="pct"/>
          </w:tcPr>
          <w:p w14:paraId="48ECBD1E" w14:textId="77777777" w:rsidR="00283988" w:rsidRPr="005C435C" w:rsidRDefault="00283988" w:rsidP="0059403B">
            <w:pPr>
              <w:snapToGrid w:val="0"/>
              <w:spacing w:before="60" w:after="60" w:line="276" w:lineRule="auto"/>
              <w:jc w:val="both"/>
              <w:rPr>
                <w:rFonts w:ascii="Bookman Old Style" w:hAnsi="Bookman Old Style"/>
                <w:sz w:val="20"/>
                <w:szCs w:val="20"/>
              </w:rPr>
            </w:pPr>
          </w:p>
        </w:tc>
        <w:tc>
          <w:tcPr>
            <w:tcW w:w="757" w:type="pct"/>
          </w:tcPr>
          <w:p w14:paraId="5720FFEC" w14:textId="77777777" w:rsidR="00283988" w:rsidRPr="005C435C" w:rsidRDefault="00283988" w:rsidP="0059403B">
            <w:pPr>
              <w:snapToGrid w:val="0"/>
              <w:spacing w:before="60" w:after="60" w:line="276" w:lineRule="auto"/>
              <w:jc w:val="both"/>
              <w:rPr>
                <w:rFonts w:ascii="Bookman Old Style" w:hAnsi="Bookman Old Style"/>
                <w:sz w:val="20"/>
                <w:szCs w:val="20"/>
              </w:rPr>
            </w:pPr>
          </w:p>
        </w:tc>
      </w:tr>
      <w:tr w:rsidR="00283988" w:rsidRPr="005C435C" w14:paraId="73D0B984" w14:textId="2806E357" w:rsidTr="00283988">
        <w:tc>
          <w:tcPr>
            <w:tcW w:w="3424" w:type="pct"/>
          </w:tcPr>
          <w:p w14:paraId="5B33E389" w14:textId="21CC4FA3" w:rsidR="00283988" w:rsidRPr="005C435C" w:rsidRDefault="00283988" w:rsidP="0059403B">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D</w:t>
            </w:r>
          </w:p>
          <w:p w14:paraId="70ACDC0D" w14:textId="6946F55A"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PENGAJUAN PERSETUJUAN PERUBAHAN IZIN USAHA BUK ATAU BUS MENJADI BPR ATAU BPRS BERDASARKAN INISIATIF BUK ATAU BUS</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5AFE9D08" w14:textId="77777777" w:rsidTr="00283988">
              <w:tc>
                <w:tcPr>
                  <w:tcW w:w="577" w:type="dxa"/>
                  <w:vMerge w:val="restart"/>
                  <w:shd w:val="clear" w:color="auto" w:fill="C00000"/>
                  <w:vAlign w:val="center"/>
                </w:tcPr>
                <w:p w14:paraId="3282E46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No.</w:t>
                  </w:r>
                </w:p>
              </w:tc>
              <w:tc>
                <w:tcPr>
                  <w:tcW w:w="6533" w:type="dxa"/>
                  <w:vMerge w:val="restart"/>
                  <w:shd w:val="clear" w:color="auto" w:fill="C00000"/>
                  <w:vAlign w:val="center"/>
                </w:tcPr>
                <w:p w14:paraId="6280D25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0311BFF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4A791BDE" w14:textId="77777777" w:rsidTr="00283988">
              <w:tc>
                <w:tcPr>
                  <w:tcW w:w="577" w:type="dxa"/>
                  <w:vMerge/>
                  <w:shd w:val="clear" w:color="auto" w:fill="C00000"/>
                  <w:vAlign w:val="center"/>
                </w:tcPr>
                <w:p w14:paraId="74DB131F"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13798D9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3939A11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72E6A56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156478C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40496CD8" w14:textId="77777777" w:rsidTr="00283988">
              <w:tc>
                <w:tcPr>
                  <w:tcW w:w="577" w:type="dxa"/>
                </w:tcPr>
                <w:p w14:paraId="232EDD6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57EFA1E3" w14:textId="3DB176D6"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Risalah rapat umum pemegang saham yang menyepakati rencana  perubahan izin usaha.</w:t>
                  </w:r>
                </w:p>
              </w:tc>
              <w:tc>
                <w:tcPr>
                  <w:tcW w:w="992" w:type="dxa"/>
                  <w:vAlign w:val="center"/>
                </w:tcPr>
                <w:p w14:paraId="1F225E8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vAlign w:val="center"/>
                </w:tcPr>
                <w:p w14:paraId="04912B7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03C9C6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116EFFCA" w14:textId="77777777" w:rsidTr="00283988">
              <w:tc>
                <w:tcPr>
                  <w:tcW w:w="577" w:type="dxa"/>
                </w:tcPr>
                <w:p w14:paraId="19203C1D" w14:textId="0B3DE4F1"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04AEEDAB" w14:textId="5C28C755" w:rsidR="00283988" w:rsidRPr="005C435C" w:rsidRDefault="00283988" w:rsidP="0059403B">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Alasan perubahan izin usaha.</w:t>
                  </w:r>
                </w:p>
              </w:tc>
              <w:tc>
                <w:tcPr>
                  <w:tcW w:w="992" w:type="dxa"/>
                  <w:vAlign w:val="center"/>
                </w:tcPr>
                <w:p w14:paraId="45E07763" w14:textId="77777777" w:rsidR="00283988" w:rsidRPr="005C435C" w:rsidRDefault="00283988" w:rsidP="0059403B">
                  <w:pPr>
                    <w:snapToGrid w:val="0"/>
                    <w:spacing w:before="60" w:after="60" w:line="276" w:lineRule="auto"/>
                    <w:ind w:right="37"/>
                    <w:jc w:val="center"/>
                    <w:rPr>
                      <w:sz w:val="20"/>
                      <w:szCs w:val="20"/>
                    </w:rPr>
                  </w:pPr>
                </w:p>
              </w:tc>
              <w:tc>
                <w:tcPr>
                  <w:tcW w:w="992" w:type="dxa"/>
                  <w:vAlign w:val="center"/>
                </w:tcPr>
                <w:p w14:paraId="4F50E8A1" w14:textId="77777777" w:rsidR="00283988" w:rsidRPr="005C435C" w:rsidRDefault="00283988" w:rsidP="0059403B">
                  <w:pPr>
                    <w:snapToGrid w:val="0"/>
                    <w:spacing w:before="60" w:after="60" w:line="276" w:lineRule="auto"/>
                    <w:ind w:right="37"/>
                    <w:jc w:val="center"/>
                    <w:rPr>
                      <w:sz w:val="20"/>
                      <w:szCs w:val="20"/>
                    </w:rPr>
                  </w:pPr>
                </w:p>
              </w:tc>
              <w:tc>
                <w:tcPr>
                  <w:tcW w:w="1418" w:type="dxa"/>
                  <w:vAlign w:val="center"/>
                </w:tcPr>
                <w:p w14:paraId="6DF9564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083FCD96" w14:textId="77777777" w:rsidTr="00283988">
              <w:tc>
                <w:tcPr>
                  <w:tcW w:w="577" w:type="dxa"/>
                </w:tcPr>
                <w:p w14:paraId="7CD7602E" w14:textId="2EA6E08A"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6D91AD76" w14:textId="7F7228C0" w:rsidR="00283988" w:rsidRPr="005C435C" w:rsidRDefault="00283988" w:rsidP="0059403B">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Data kepemilikan berupa daftar pemegang saham berikut rincian masing-masing kepemilikan saham bagi BUK atau BUS yang berbadan hukum Perseroan Terbatas, dilampiri dengan dokumen sebagai berikut:</w:t>
                  </w:r>
                </w:p>
              </w:tc>
              <w:tc>
                <w:tcPr>
                  <w:tcW w:w="992" w:type="dxa"/>
                  <w:vAlign w:val="center"/>
                </w:tcPr>
                <w:p w14:paraId="08B8763E" w14:textId="7777777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279CCB11" w14:textId="7777777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5271AE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2B4E421E" w14:textId="77777777" w:rsidTr="00283988">
              <w:tc>
                <w:tcPr>
                  <w:tcW w:w="577" w:type="dxa"/>
                </w:tcPr>
                <w:p w14:paraId="12BEB9C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9E9C94E" w14:textId="2664AE0F" w:rsidR="00283988" w:rsidRPr="005C435C" w:rsidRDefault="00283988" w:rsidP="00F27D95">
                  <w:pPr>
                    <w:pStyle w:val="ListParagraph"/>
                    <w:numPr>
                      <w:ilvl w:val="0"/>
                      <w:numId w:val="3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orang perseorangan disertai dengan dokumen paling sedikit surat penyataan dari PSP yang menyatakan kesediaannya untuk melakukan upaya yang diperlukan jika BPR atau BPRS menghadapi permasalahan keuangan;</w:t>
                  </w:r>
                </w:p>
              </w:tc>
              <w:tc>
                <w:tcPr>
                  <w:tcW w:w="992" w:type="dxa"/>
                  <w:vAlign w:val="center"/>
                </w:tcPr>
                <w:p w14:paraId="58DC9026" w14:textId="7777777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2092E157" w14:textId="77777777" w:rsidR="00283988" w:rsidRPr="005C435C" w:rsidRDefault="00283988" w:rsidP="0059403B">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DDB90C9"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4D1E2A8A" w14:textId="77777777" w:rsidTr="00283988">
              <w:tc>
                <w:tcPr>
                  <w:tcW w:w="577" w:type="dxa"/>
                </w:tcPr>
                <w:p w14:paraId="415EA25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6869F8C" w14:textId="06B6DE1C" w:rsidR="00283988" w:rsidRPr="005C435C" w:rsidRDefault="00283988" w:rsidP="00667C2A">
                  <w:pPr>
                    <w:pStyle w:val="ListParagraph"/>
                    <w:numPr>
                      <w:ilvl w:val="0"/>
                      <w:numId w:val="3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badan hukum disertai dengan dokumen paling sedikit:</w:t>
                  </w:r>
                </w:p>
              </w:tc>
              <w:tc>
                <w:tcPr>
                  <w:tcW w:w="992" w:type="dxa"/>
                </w:tcPr>
                <w:p w14:paraId="55A3A3B0" w14:textId="08AB641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1CB6B03" w14:textId="322BAAE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3D4FDE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AD7BDE6" w14:textId="77777777" w:rsidTr="00283988">
              <w:tc>
                <w:tcPr>
                  <w:tcW w:w="577" w:type="dxa"/>
                </w:tcPr>
                <w:p w14:paraId="7B65AB7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670ED6C" w14:textId="6A65858C" w:rsidR="00283988" w:rsidRPr="005C435C" w:rsidRDefault="00283988" w:rsidP="00667C2A">
                  <w:pPr>
                    <w:pStyle w:val="ListParagraph"/>
                    <w:numPr>
                      <w:ilvl w:val="1"/>
                      <w:numId w:val="3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dari pengurus badan hukum yang menyatakan kesediaan untuk mengatasi kesulitan permodalan dan likuiditas yang dihadapi BPR dalam menjalankan kegiatan usahanya, dalam hal badan hukum tersebut merupakan PSP;</w:t>
                  </w:r>
                </w:p>
              </w:tc>
              <w:tc>
                <w:tcPr>
                  <w:tcW w:w="992" w:type="dxa"/>
                </w:tcPr>
                <w:p w14:paraId="35510A66" w14:textId="50487D57" w:rsidR="00283988" w:rsidRPr="005C435C" w:rsidRDefault="00283988" w:rsidP="00667C2A">
                  <w:pPr>
                    <w:snapToGrid w:val="0"/>
                    <w:spacing w:before="60" w:after="60" w:line="276" w:lineRule="auto"/>
                    <w:ind w:right="37"/>
                    <w:jc w:val="center"/>
                    <w:rPr>
                      <w:sz w:val="20"/>
                      <w:szCs w:val="20"/>
                      <w:lang w:val="en-US"/>
                    </w:rPr>
                  </w:pPr>
                  <w:r w:rsidRPr="005C435C">
                    <w:rPr>
                      <w:sz w:val="20"/>
                      <w:szCs w:val="20"/>
                    </w:rPr>
                    <w:sym w:font="Wingdings 2" w:char="F0A3"/>
                  </w:r>
                </w:p>
              </w:tc>
              <w:tc>
                <w:tcPr>
                  <w:tcW w:w="992" w:type="dxa"/>
                </w:tcPr>
                <w:p w14:paraId="0108AD72" w14:textId="07FD648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4F29F5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2E5D658" w14:textId="77777777" w:rsidTr="00283988">
              <w:tc>
                <w:tcPr>
                  <w:tcW w:w="577" w:type="dxa"/>
                </w:tcPr>
                <w:p w14:paraId="54579FB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097CB62" w14:textId="2B786991" w:rsidR="00283988" w:rsidRPr="005C435C" w:rsidRDefault="00283988" w:rsidP="00667C2A">
                  <w:pPr>
                    <w:pStyle w:val="ListParagraph"/>
                    <w:numPr>
                      <w:ilvl w:val="1"/>
                      <w:numId w:val="3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dari PSPT yang menyatakan kesediaan untuk mengatasi kesulitan permodalan dan likuiditas yang dihadapi BPR dalam menjalankan kegiatan usahanya; dan</w:t>
                  </w:r>
                </w:p>
              </w:tc>
              <w:tc>
                <w:tcPr>
                  <w:tcW w:w="992" w:type="dxa"/>
                </w:tcPr>
                <w:p w14:paraId="1A625182" w14:textId="1F05399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8DDB913" w14:textId="267E834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D11E75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C8A7F75" w14:textId="77777777" w:rsidTr="00283988">
              <w:tc>
                <w:tcPr>
                  <w:tcW w:w="577" w:type="dxa"/>
                </w:tcPr>
                <w:p w14:paraId="07FBC8E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156DC9F" w14:textId="7B8145AD" w:rsidR="00283988" w:rsidRPr="005C435C" w:rsidRDefault="00283988" w:rsidP="00667C2A">
                  <w:pPr>
                    <w:pStyle w:val="ListParagraph"/>
                    <w:numPr>
                      <w:ilvl w:val="1"/>
                      <w:numId w:val="3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surat pernyataan dari pengurus badan hukum yang menyatakan bahwa yang bersangkutan telah menyampaikan informasi secara benar dan lengkap mengenai struktur kelompok usaha BPR sampai dengan </w:t>
                  </w:r>
                  <w:r w:rsidRPr="005C435C">
                    <w:rPr>
                      <w:rFonts w:ascii="Bookman Old Style" w:hAnsi="Bookman Old Style"/>
                      <w:sz w:val="20"/>
                      <w:szCs w:val="20"/>
                      <w:lang w:val="en-US"/>
                    </w:rPr>
                    <w:lastRenderedPageBreak/>
                    <w:t>pemilik terakhir, dalam hal badan hukum tersebut merupakan PSP;</w:t>
                  </w:r>
                </w:p>
              </w:tc>
              <w:tc>
                <w:tcPr>
                  <w:tcW w:w="992" w:type="dxa"/>
                </w:tcPr>
                <w:p w14:paraId="5C5A9B06" w14:textId="5E7F5AEA" w:rsidR="00283988" w:rsidRPr="005C435C" w:rsidRDefault="00283988" w:rsidP="00667C2A">
                  <w:pPr>
                    <w:snapToGrid w:val="0"/>
                    <w:spacing w:before="60" w:after="60" w:line="276" w:lineRule="auto"/>
                    <w:ind w:right="37"/>
                    <w:jc w:val="center"/>
                    <w:rPr>
                      <w:sz w:val="20"/>
                      <w:szCs w:val="20"/>
                    </w:rPr>
                  </w:pPr>
                  <w:r w:rsidRPr="005C435C">
                    <w:rPr>
                      <w:sz w:val="20"/>
                      <w:szCs w:val="20"/>
                    </w:rPr>
                    <w:lastRenderedPageBreak/>
                    <w:sym w:font="Wingdings 2" w:char="F0A3"/>
                  </w:r>
                </w:p>
              </w:tc>
              <w:tc>
                <w:tcPr>
                  <w:tcW w:w="992" w:type="dxa"/>
                </w:tcPr>
                <w:p w14:paraId="1AFA182A" w14:textId="56CFA33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77DB4B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5615B6D" w14:textId="77777777" w:rsidTr="00283988">
              <w:tc>
                <w:tcPr>
                  <w:tcW w:w="577" w:type="dxa"/>
                </w:tcPr>
                <w:p w14:paraId="6D9A1D7D" w14:textId="3C77575E"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4C6A33D4" w14:textId="222C72B4"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Daftar anggota Direksi dan anggota Dewan Komisaris:</w:t>
                  </w:r>
                </w:p>
              </w:tc>
              <w:tc>
                <w:tcPr>
                  <w:tcW w:w="992" w:type="dxa"/>
                </w:tcPr>
                <w:p w14:paraId="215329C1" w14:textId="76B5578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E758D82" w14:textId="25EB10F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EC2772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2806167" w14:textId="77777777" w:rsidTr="00283988">
              <w:tc>
                <w:tcPr>
                  <w:tcW w:w="577" w:type="dxa"/>
                </w:tcPr>
                <w:p w14:paraId="52FD12A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1C26BE3" w14:textId="25394CB8" w:rsidR="00283988" w:rsidRPr="005C435C" w:rsidRDefault="00283988" w:rsidP="00667C2A">
                  <w:pPr>
                    <w:pStyle w:val="ListParagraph"/>
                    <w:numPr>
                      <w:ilvl w:val="0"/>
                      <w:numId w:val="3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tidak terdapat perubahan, disertai dengan dokumen paling sedikit:</w:t>
                  </w:r>
                </w:p>
              </w:tc>
              <w:tc>
                <w:tcPr>
                  <w:tcW w:w="992" w:type="dxa"/>
                </w:tcPr>
                <w:p w14:paraId="2AB1B2AA" w14:textId="45F6753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E1FFD5E" w14:textId="1AFBECF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C4808A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5050CDA" w14:textId="77777777" w:rsidTr="00283988">
              <w:tc>
                <w:tcPr>
                  <w:tcW w:w="577" w:type="dxa"/>
                </w:tcPr>
                <w:p w14:paraId="5E76374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833199F" w14:textId="5D358597" w:rsidR="00283988" w:rsidRPr="005C435C" w:rsidRDefault="00283988" w:rsidP="00667C2A">
                  <w:pPr>
                    <w:pStyle w:val="ListParagraph"/>
                    <w:numPr>
                      <w:ilvl w:val="1"/>
                      <w:numId w:val="32"/>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keikutsertaan program pemeliharaan sertifikasi kompetensi kerja di bidang BPR atau BPRS;</w:t>
                  </w:r>
                </w:p>
              </w:tc>
              <w:tc>
                <w:tcPr>
                  <w:tcW w:w="992" w:type="dxa"/>
                </w:tcPr>
                <w:p w14:paraId="5B6AD482" w14:textId="4DBE90B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C6760DC" w14:textId="22C316F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4FBA56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14F9898" w14:textId="77777777" w:rsidTr="00283988">
              <w:tc>
                <w:tcPr>
                  <w:tcW w:w="577" w:type="dxa"/>
                </w:tcPr>
                <w:p w14:paraId="506FE63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FDED5D1" w14:textId="6996C632" w:rsidR="00283988" w:rsidRPr="005C435C" w:rsidRDefault="00283988" w:rsidP="00667C2A">
                  <w:pPr>
                    <w:pStyle w:val="ListParagraph"/>
                    <w:numPr>
                      <w:ilvl w:val="1"/>
                      <w:numId w:val="32"/>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bahwa yang bersangkutan memenuhi ketentuan yang mengatur mengenai mayoritas anggota Direksi dan anggota Dewan Komisaris tidak memiliki hubungan keluarga atau semenda sampai dengan derajat kedua dengan sesama anggota Direksi atau anggota Dewan Komisaris sebagaimana diatur dalam Peraturan OJK;</w:t>
                  </w:r>
                </w:p>
              </w:tc>
              <w:tc>
                <w:tcPr>
                  <w:tcW w:w="992" w:type="dxa"/>
                </w:tcPr>
                <w:p w14:paraId="52BDA1F8" w14:textId="31551B6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FFB886D" w14:textId="2909538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FAD958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B728060" w14:textId="77777777" w:rsidTr="00283988">
              <w:tc>
                <w:tcPr>
                  <w:tcW w:w="577" w:type="dxa"/>
                </w:tcPr>
                <w:p w14:paraId="5B7408C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D829CB5" w14:textId="005788B4" w:rsidR="00283988" w:rsidRPr="005C435C" w:rsidRDefault="00283988" w:rsidP="00667C2A">
                  <w:pPr>
                    <w:pStyle w:val="ListParagraph"/>
                    <w:numPr>
                      <w:ilvl w:val="1"/>
                      <w:numId w:val="32"/>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dari anggota Direksi bahwa yang bersangkutan tidak merangkap jabatan pada bank, perusahaan nonbank, dan/atau lembaga lain sebagaimana diatur dalam Peraturan OJK;</w:t>
                  </w:r>
                </w:p>
              </w:tc>
              <w:tc>
                <w:tcPr>
                  <w:tcW w:w="992" w:type="dxa"/>
                </w:tcPr>
                <w:p w14:paraId="66C2855F" w14:textId="65D6275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F838180" w14:textId="63B0823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30BEC3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31DDD9E" w14:textId="77777777" w:rsidTr="00283988">
              <w:tc>
                <w:tcPr>
                  <w:tcW w:w="577" w:type="dxa"/>
                </w:tcPr>
                <w:p w14:paraId="06BC695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522FD17" w14:textId="394CAE4C" w:rsidR="00283988" w:rsidRPr="005C435C" w:rsidRDefault="00283988" w:rsidP="00667C2A">
                  <w:pPr>
                    <w:pStyle w:val="ListParagraph"/>
                    <w:numPr>
                      <w:ilvl w:val="1"/>
                      <w:numId w:val="32"/>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dari anggota Dewan Komisaris bahwa yang bersangkutan tidak merangkap jabatan melebihi ketentuan sebagaimana diatur dalam Peraturan OJK;</w:t>
                  </w:r>
                </w:p>
              </w:tc>
              <w:tc>
                <w:tcPr>
                  <w:tcW w:w="992" w:type="dxa"/>
                </w:tcPr>
                <w:p w14:paraId="2A5408D7" w14:textId="0580154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4E3DD65" w14:textId="1DBD1F7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4B15BD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49DC700" w14:textId="77777777" w:rsidTr="00283988">
              <w:tc>
                <w:tcPr>
                  <w:tcW w:w="577" w:type="dxa"/>
                </w:tcPr>
                <w:p w14:paraId="7225A6D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97ECB65" w14:textId="432C5244" w:rsidR="00283988" w:rsidRPr="005C435C" w:rsidRDefault="00283988" w:rsidP="00667C2A">
                  <w:pPr>
                    <w:pStyle w:val="ListParagraph"/>
                    <w:numPr>
                      <w:ilvl w:val="0"/>
                      <w:numId w:val="3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terdapat perubahan, disertai dengan dokumen persyaratan sebagaimana dimaksud dalam Peraturan OJK mengenai penilaian kemampuan dan kepatutan bagi pihak utama lembaga jasa keuangan;</w:t>
                  </w:r>
                </w:p>
              </w:tc>
              <w:tc>
                <w:tcPr>
                  <w:tcW w:w="992" w:type="dxa"/>
                </w:tcPr>
                <w:p w14:paraId="004D9F36" w14:textId="7B6C9D1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CE192F7" w14:textId="10D3C0D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4CFD7F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547D808" w14:textId="77777777" w:rsidTr="00283988">
              <w:tc>
                <w:tcPr>
                  <w:tcW w:w="577" w:type="dxa"/>
                </w:tcPr>
                <w:p w14:paraId="53E8066B" w14:textId="246FCCCF"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33" w:type="dxa"/>
                  <w:vAlign w:val="center"/>
                </w:tcPr>
                <w:p w14:paraId="074B124A" w14:textId="1B56F622"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struktur organisasi, susunan sumber daya manusia, serta uraian tugas dan jabatan, sesuai dengan Peraturan OJK mengenai penerapan tata kelola yang berlaku bagi BPR dan BPRS;</w:t>
                  </w:r>
                </w:p>
              </w:tc>
              <w:tc>
                <w:tcPr>
                  <w:tcW w:w="992" w:type="dxa"/>
                </w:tcPr>
                <w:p w14:paraId="66094512" w14:textId="269AD6F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CABB97B" w14:textId="1D36C00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2F7536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890349D" w14:textId="77777777" w:rsidTr="00283988">
              <w:tc>
                <w:tcPr>
                  <w:tcW w:w="577" w:type="dxa"/>
                </w:tcPr>
                <w:p w14:paraId="40379288" w14:textId="7670CF23"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6.</w:t>
                  </w:r>
                </w:p>
              </w:tc>
              <w:tc>
                <w:tcPr>
                  <w:tcW w:w="6533" w:type="dxa"/>
                  <w:vAlign w:val="center"/>
                </w:tcPr>
                <w:p w14:paraId="2EFD4D44" w14:textId="7EC01816"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bisnis sebagai BPR atau BPRS;</w:t>
                  </w:r>
                </w:p>
              </w:tc>
              <w:tc>
                <w:tcPr>
                  <w:tcW w:w="992" w:type="dxa"/>
                </w:tcPr>
                <w:p w14:paraId="4689E5B8" w14:textId="587128F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33EB0A4" w14:textId="083CE7C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70B538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F7D439A" w14:textId="77777777" w:rsidTr="00283988">
              <w:tc>
                <w:tcPr>
                  <w:tcW w:w="577" w:type="dxa"/>
                </w:tcPr>
                <w:p w14:paraId="0440F5DB" w14:textId="00099099"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7.</w:t>
                  </w:r>
                </w:p>
              </w:tc>
              <w:tc>
                <w:tcPr>
                  <w:tcW w:w="6533" w:type="dxa"/>
                  <w:vAlign w:val="center"/>
                </w:tcPr>
                <w:p w14:paraId="4B249804" w14:textId="3559D997"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kesiapan infrastruktur;</w:t>
                  </w:r>
                </w:p>
              </w:tc>
              <w:tc>
                <w:tcPr>
                  <w:tcW w:w="992" w:type="dxa"/>
                </w:tcPr>
                <w:p w14:paraId="55E8B9E7" w14:textId="23941CD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C30B4B3" w14:textId="0423981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391127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D486CEC" w14:textId="77777777" w:rsidTr="00283988">
              <w:tc>
                <w:tcPr>
                  <w:tcW w:w="577" w:type="dxa"/>
                </w:tcPr>
                <w:p w14:paraId="4C6AA5EB" w14:textId="63545DD0"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8.</w:t>
                  </w:r>
                </w:p>
              </w:tc>
              <w:tc>
                <w:tcPr>
                  <w:tcW w:w="6533" w:type="dxa"/>
                  <w:vAlign w:val="center"/>
                </w:tcPr>
                <w:p w14:paraId="326BFCBE" w14:textId="7816CD6E"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kesiapan operasional;</w:t>
                  </w:r>
                </w:p>
              </w:tc>
              <w:tc>
                <w:tcPr>
                  <w:tcW w:w="992" w:type="dxa"/>
                </w:tcPr>
                <w:p w14:paraId="73CBCCBA" w14:textId="648E430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C79F540" w14:textId="40AD745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DC297D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643A6CC" w14:textId="77777777" w:rsidTr="00283988">
              <w:tc>
                <w:tcPr>
                  <w:tcW w:w="577" w:type="dxa"/>
                </w:tcPr>
                <w:p w14:paraId="3C6259B4" w14:textId="4D6314F1"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9.</w:t>
                  </w:r>
                </w:p>
              </w:tc>
              <w:tc>
                <w:tcPr>
                  <w:tcW w:w="6533" w:type="dxa"/>
                  <w:vAlign w:val="center"/>
                </w:tcPr>
                <w:p w14:paraId="241825FC" w14:textId="3B74AB95" w:rsidR="00283988" w:rsidRPr="005C435C" w:rsidRDefault="00283988" w:rsidP="00667C2A">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Laporan keuangan terakhir dalam format laporan keuangan BUK atau BUS dan laporan keuangan BPR atau BPRS; dan</w:t>
                  </w:r>
                </w:p>
              </w:tc>
              <w:tc>
                <w:tcPr>
                  <w:tcW w:w="992" w:type="dxa"/>
                </w:tcPr>
                <w:p w14:paraId="4D75F4FC" w14:textId="5955654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144497A" w14:textId="3C1A502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3C3B6A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D123EBA" w14:textId="77777777" w:rsidTr="00283988">
              <w:tc>
                <w:tcPr>
                  <w:tcW w:w="577" w:type="dxa"/>
                </w:tcPr>
                <w:p w14:paraId="2B7D6E22" w14:textId="3772714C"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10.</w:t>
                  </w:r>
                </w:p>
              </w:tc>
              <w:tc>
                <w:tcPr>
                  <w:tcW w:w="6533" w:type="dxa"/>
                  <w:vAlign w:val="center"/>
                </w:tcPr>
                <w:p w14:paraId="05F6C8B9" w14:textId="5EFA4939" w:rsidR="00283988" w:rsidRPr="005C435C" w:rsidRDefault="00283988" w:rsidP="00667C2A">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Bukti pengumuman serta sosialisasi rencana perubahan izin usaha kepada seluruh nasabah dan masyarakat;</w:t>
                  </w:r>
                </w:p>
              </w:tc>
              <w:tc>
                <w:tcPr>
                  <w:tcW w:w="992" w:type="dxa"/>
                </w:tcPr>
                <w:p w14:paraId="677F27CA" w14:textId="58826E7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4264E45" w14:textId="1ED5AEB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C95776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1597345" w14:textId="77777777" w:rsidTr="00283988">
              <w:tc>
                <w:tcPr>
                  <w:tcW w:w="577" w:type="dxa"/>
                </w:tcPr>
                <w:p w14:paraId="265B0C9B" w14:textId="67C1D300"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11.</w:t>
                  </w:r>
                </w:p>
              </w:tc>
              <w:tc>
                <w:tcPr>
                  <w:tcW w:w="6533" w:type="dxa"/>
                  <w:vAlign w:val="center"/>
                </w:tcPr>
                <w:p w14:paraId="0DFF5062" w14:textId="3341B6F4" w:rsidR="00283988" w:rsidRPr="005C435C" w:rsidRDefault="00283988" w:rsidP="00667C2A">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Dokumen rencana tindak yang memuat:</w:t>
                  </w:r>
                </w:p>
              </w:tc>
              <w:tc>
                <w:tcPr>
                  <w:tcW w:w="992" w:type="dxa"/>
                </w:tcPr>
                <w:p w14:paraId="16BB6A50" w14:textId="069B8AC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EEA4712" w14:textId="1826C86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CB5465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D50F884" w14:textId="77777777" w:rsidTr="00283988">
              <w:tc>
                <w:tcPr>
                  <w:tcW w:w="577" w:type="dxa"/>
                </w:tcPr>
                <w:p w14:paraId="6558694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BCCC0DD" w14:textId="501FC97B" w:rsidR="00283988" w:rsidRPr="005C435C" w:rsidRDefault="00283988" w:rsidP="00667C2A">
                  <w:pPr>
                    <w:pStyle w:val="ListParagraph"/>
                    <w:numPr>
                      <w:ilvl w:val="0"/>
                      <w:numId w:val="33"/>
                    </w:numPr>
                    <w:snapToGrid w:val="0"/>
                    <w:spacing w:before="60" w:after="60" w:line="276" w:lineRule="auto"/>
                    <w:ind w:right="37"/>
                    <w:contextualSpacing w:val="0"/>
                    <w:rPr>
                      <w:rFonts w:ascii="Bookman Old Style" w:hAnsi="Bookman Old Style"/>
                      <w:sz w:val="20"/>
                      <w:szCs w:val="20"/>
                      <w:lang w:val="en-US"/>
                    </w:rPr>
                  </w:pPr>
                  <w:r w:rsidRPr="005C435C">
                    <w:rPr>
                      <w:rFonts w:ascii="Bookman Old Style" w:hAnsi="Bookman Old Style"/>
                      <w:sz w:val="20"/>
                      <w:szCs w:val="20"/>
                      <w:lang w:val="en-US"/>
                    </w:rPr>
                    <w:t>rancangan akta perubahan anggaran dasar;</w:t>
                  </w:r>
                </w:p>
              </w:tc>
              <w:tc>
                <w:tcPr>
                  <w:tcW w:w="992" w:type="dxa"/>
                </w:tcPr>
                <w:p w14:paraId="490F8480" w14:textId="22E323C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35AEE66" w14:textId="7EDFAB7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278BF5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4618F5A" w14:textId="77777777" w:rsidTr="00283988">
              <w:tc>
                <w:tcPr>
                  <w:tcW w:w="577" w:type="dxa"/>
                </w:tcPr>
                <w:p w14:paraId="4619AD8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223562E" w14:textId="377A7AF4" w:rsidR="00283988" w:rsidRPr="005C435C" w:rsidRDefault="00283988" w:rsidP="00667C2A">
                  <w:pPr>
                    <w:pStyle w:val="ListParagraph"/>
                    <w:numPr>
                      <w:ilvl w:val="0"/>
                      <w:numId w:val="33"/>
                    </w:numPr>
                    <w:snapToGrid w:val="0"/>
                    <w:spacing w:before="60" w:after="60" w:line="276" w:lineRule="auto"/>
                    <w:ind w:right="37"/>
                    <w:contextualSpacing w:val="0"/>
                    <w:rPr>
                      <w:rFonts w:ascii="Bookman Old Style" w:hAnsi="Bookman Old Style"/>
                      <w:sz w:val="20"/>
                      <w:szCs w:val="20"/>
                      <w:lang w:val="en-US"/>
                    </w:rPr>
                  </w:pPr>
                  <w:r w:rsidRPr="005C435C">
                    <w:rPr>
                      <w:rFonts w:ascii="Bookman Old Style" w:hAnsi="Bookman Old Style"/>
                      <w:sz w:val="20"/>
                      <w:szCs w:val="20"/>
                      <w:lang w:val="en-US"/>
                    </w:rPr>
                    <w:t>penghentian kegiatan usaha BUK atau BUS yang tidak diperkenankan bagi BPR; dan</w:t>
                  </w:r>
                </w:p>
              </w:tc>
              <w:tc>
                <w:tcPr>
                  <w:tcW w:w="992" w:type="dxa"/>
                </w:tcPr>
                <w:p w14:paraId="00AE14C2" w14:textId="65C27E0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15EF520" w14:textId="7168AAA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2EE8B4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6ED5FE4" w14:textId="77777777" w:rsidTr="00283988">
              <w:tc>
                <w:tcPr>
                  <w:tcW w:w="577" w:type="dxa"/>
                </w:tcPr>
                <w:p w14:paraId="49068E3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B8AAF65" w14:textId="721AFA09" w:rsidR="00283988" w:rsidRPr="005C435C" w:rsidRDefault="00283988" w:rsidP="00667C2A">
                  <w:pPr>
                    <w:pStyle w:val="ListParagraph"/>
                    <w:numPr>
                      <w:ilvl w:val="0"/>
                      <w:numId w:val="33"/>
                    </w:numPr>
                    <w:snapToGrid w:val="0"/>
                    <w:spacing w:before="60" w:after="60" w:line="276" w:lineRule="auto"/>
                    <w:ind w:right="37"/>
                    <w:contextualSpacing w:val="0"/>
                    <w:rPr>
                      <w:rFonts w:ascii="Bookman Old Style" w:hAnsi="Bookman Old Style"/>
                      <w:sz w:val="20"/>
                      <w:szCs w:val="20"/>
                      <w:lang w:val="en-US"/>
                    </w:rPr>
                  </w:pPr>
                  <w:r w:rsidRPr="005C435C">
                    <w:rPr>
                      <w:rFonts w:ascii="Bookman Old Style" w:hAnsi="Bookman Old Style"/>
                      <w:sz w:val="20"/>
                      <w:szCs w:val="20"/>
                      <w:lang w:val="en-US"/>
                    </w:rPr>
                    <w:t>penyesuaian jenis dan wilayah jaringan kantor BUK atau BUS yang tidak diperkenankan bagi BPR atau BPRS.</w:t>
                  </w:r>
                </w:p>
              </w:tc>
              <w:tc>
                <w:tcPr>
                  <w:tcW w:w="992" w:type="dxa"/>
                </w:tcPr>
                <w:p w14:paraId="3277803F" w14:textId="5766BA2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D7FC076" w14:textId="1B00581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90744F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01F11679" w14:textId="3ACA12FB" w:rsidR="00283988" w:rsidRPr="005C435C" w:rsidRDefault="00283988" w:rsidP="0059403B">
            <w:pPr>
              <w:snapToGrid w:val="0"/>
              <w:spacing w:before="60" w:after="60" w:line="276" w:lineRule="auto"/>
              <w:ind w:right="37"/>
              <w:rPr>
                <w:rFonts w:ascii="Bookman Old Style" w:hAnsi="Bookman Old Style"/>
                <w:sz w:val="20"/>
                <w:szCs w:val="20"/>
              </w:rPr>
            </w:pPr>
          </w:p>
        </w:tc>
        <w:tc>
          <w:tcPr>
            <w:tcW w:w="819" w:type="pct"/>
          </w:tcPr>
          <w:p w14:paraId="18F7C1C1" w14:textId="77777777" w:rsidR="00283988" w:rsidRPr="005C435C" w:rsidRDefault="00283988" w:rsidP="0059403B">
            <w:pPr>
              <w:snapToGrid w:val="0"/>
              <w:spacing w:before="60" w:after="60" w:line="276" w:lineRule="auto"/>
              <w:jc w:val="both"/>
              <w:rPr>
                <w:rFonts w:ascii="Bookman Old Style" w:hAnsi="Bookman Old Style"/>
                <w:sz w:val="20"/>
                <w:szCs w:val="20"/>
              </w:rPr>
            </w:pPr>
          </w:p>
        </w:tc>
        <w:tc>
          <w:tcPr>
            <w:tcW w:w="757" w:type="pct"/>
          </w:tcPr>
          <w:p w14:paraId="2B4C5BF2" w14:textId="77777777" w:rsidR="00283988" w:rsidRPr="005C435C" w:rsidRDefault="00283988" w:rsidP="0059403B">
            <w:pPr>
              <w:snapToGrid w:val="0"/>
              <w:spacing w:before="60" w:after="60" w:line="276" w:lineRule="auto"/>
              <w:jc w:val="both"/>
              <w:rPr>
                <w:rFonts w:ascii="Bookman Old Style" w:hAnsi="Bookman Old Style"/>
                <w:sz w:val="20"/>
                <w:szCs w:val="20"/>
              </w:rPr>
            </w:pPr>
          </w:p>
        </w:tc>
      </w:tr>
      <w:tr w:rsidR="00283988" w:rsidRPr="005C435C" w14:paraId="403CFFEA" w14:textId="2B701680" w:rsidTr="00283988">
        <w:tc>
          <w:tcPr>
            <w:tcW w:w="3424" w:type="pct"/>
          </w:tcPr>
          <w:p w14:paraId="5C3E79FF" w14:textId="77777777" w:rsidR="00283988" w:rsidRPr="005C435C" w:rsidRDefault="00283988" w:rsidP="0059403B">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E</w:t>
            </w:r>
          </w:p>
          <w:p w14:paraId="24D843EA" w14:textId="481FC849"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PELAKSANAAN PENYESUAIAN KEGIATAN USAHA DAN JARINGAN KANTOR</w:t>
            </w:r>
            <w:r w:rsidRPr="005C435C">
              <w:rPr>
                <w:rFonts w:ascii="Bookman Old Style" w:hAnsi="Bookman Old Style"/>
                <w:b/>
                <w:bCs/>
                <w:sz w:val="20"/>
                <w:szCs w:val="20"/>
                <w:lang w:val="en-US"/>
              </w:rPr>
              <w:t xml:space="preserve"> </w:t>
            </w:r>
            <w:r w:rsidRPr="005C435C">
              <w:rPr>
                <w:rFonts w:ascii="Bookman Old Style" w:hAnsi="Bookman Old Style"/>
                <w:b/>
                <w:bCs/>
                <w:sz w:val="20"/>
                <w:szCs w:val="20"/>
              </w:rPr>
              <w:t>BUK</w:t>
            </w:r>
            <w:r w:rsidRPr="005C435C">
              <w:rPr>
                <w:rFonts w:ascii="Bookman Old Style" w:hAnsi="Bookman Old Style"/>
                <w:b/>
                <w:bCs/>
                <w:sz w:val="20"/>
                <w:szCs w:val="20"/>
                <w:lang w:val="en-US"/>
              </w:rPr>
              <w:t xml:space="preserve"> ATAU BUS</w:t>
            </w:r>
            <w:r w:rsidRPr="005C435C">
              <w:rPr>
                <w:rFonts w:ascii="Bookman Old Style" w:hAnsi="Bookman Old Style"/>
                <w:b/>
                <w:bCs/>
                <w:sz w:val="20"/>
                <w:szCs w:val="20"/>
              </w:rPr>
              <w:br/>
              <w:t>MENJADI BPR</w:t>
            </w:r>
            <w:r w:rsidRPr="005C435C">
              <w:rPr>
                <w:rFonts w:ascii="Bookman Old Style" w:hAnsi="Bookman Old Style"/>
                <w:b/>
                <w:bCs/>
                <w:sz w:val="20"/>
                <w:szCs w:val="20"/>
                <w:lang w:val="en-US"/>
              </w:rPr>
              <w:t xml:space="preserve"> ATAU BPRS</w:t>
            </w:r>
          </w:p>
          <w:p w14:paraId="5D699F0F" w14:textId="07E4D487" w:rsidR="00283988" w:rsidRPr="005C435C" w:rsidRDefault="00283988" w:rsidP="00F27D95">
            <w:pPr>
              <w:pStyle w:val="ListParagraph"/>
              <w:numPr>
                <w:ilvl w:val="0"/>
                <w:numId w:val="34"/>
              </w:numPr>
              <w:snapToGrid w:val="0"/>
              <w:spacing w:before="60" w:after="60" w:line="276" w:lineRule="auto"/>
              <w:ind w:right="37"/>
              <w:contextualSpacing w:val="0"/>
              <w:rPr>
                <w:rFonts w:ascii="Bookman Old Style" w:hAnsi="Bookman Old Style"/>
                <w:sz w:val="20"/>
                <w:szCs w:val="20"/>
                <w:lang w:val="en-US"/>
              </w:rPr>
            </w:pPr>
            <w:r w:rsidRPr="005C435C">
              <w:rPr>
                <w:rFonts w:ascii="Bookman Old Style" w:hAnsi="Bookman Old Style"/>
                <w:sz w:val="20"/>
                <w:szCs w:val="20"/>
                <w:lang w:val="en-US"/>
              </w:rPr>
              <w:t>Pendahuluan</w:t>
            </w:r>
          </w:p>
          <w:p w14:paraId="15321FCB" w14:textId="68BC421A" w:rsidR="00283988" w:rsidRPr="005C435C" w:rsidRDefault="00283988" w:rsidP="0059403B">
            <w:pPr>
              <w:snapToGrid w:val="0"/>
              <w:spacing w:before="60" w:after="60" w:line="276" w:lineRule="auto"/>
              <w:ind w:left="314" w:right="37"/>
              <w:jc w:val="both"/>
              <w:rPr>
                <w:rFonts w:ascii="Bookman Old Style" w:hAnsi="Bookman Old Style"/>
                <w:sz w:val="20"/>
                <w:szCs w:val="20"/>
                <w:lang w:val="en-US"/>
              </w:rPr>
            </w:pPr>
            <w:r w:rsidRPr="005C435C">
              <w:rPr>
                <w:rFonts w:ascii="Bookman Old Style" w:hAnsi="Bookman Old Style"/>
                <w:sz w:val="20"/>
                <w:szCs w:val="20"/>
                <w:lang w:val="en-US"/>
              </w:rPr>
              <w:t>Dalam rangka pelaksanaan perubahan izin usaha BUK atau BUS menjadi izin usaha BPR atau BPRS, BUK atau BUS harus menyusun dan melaksanakan rencana tindak, yang paling sedikit memuat:</w:t>
            </w:r>
          </w:p>
          <w:p w14:paraId="21966730" w14:textId="586EB22A" w:rsidR="00283988" w:rsidRPr="005C435C" w:rsidRDefault="00283988" w:rsidP="00F27D95">
            <w:pPr>
              <w:pStyle w:val="ListParagraph"/>
              <w:numPr>
                <w:ilvl w:val="0"/>
                <w:numId w:val="3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rancangan akta anggaran dasar;</w:t>
            </w:r>
          </w:p>
          <w:p w14:paraId="7D299938" w14:textId="768847CD" w:rsidR="00283988" w:rsidRPr="005C435C" w:rsidRDefault="00283988" w:rsidP="00F27D95">
            <w:pPr>
              <w:pStyle w:val="ListParagraph"/>
              <w:numPr>
                <w:ilvl w:val="0"/>
                <w:numId w:val="3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penghentian kegiatan usaha BUK atau BUS yang tidak diperkenankan bagi BPR atau BPRS, kecuali untuk penyelesaian hak dan kewajiban; dan</w:t>
            </w:r>
          </w:p>
          <w:p w14:paraId="23593C8B" w14:textId="59E43D14" w:rsidR="00283988" w:rsidRPr="005C435C" w:rsidRDefault="00283988" w:rsidP="00F27D95">
            <w:pPr>
              <w:pStyle w:val="ListParagraph"/>
              <w:numPr>
                <w:ilvl w:val="0"/>
                <w:numId w:val="3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penyesuaian jenis dan wilayah jaringan kantor BUK atau BUS yang tidak diperkenankan bagi BPR atau BPRS.</w:t>
            </w:r>
          </w:p>
          <w:p w14:paraId="409BD5CB" w14:textId="29B5E1AE" w:rsidR="00283988" w:rsidRPr="005C435C" w:rsidRDefault="00283988" w:rsidP="0059403B">
            <w:pPr>
              <w:snapToGrid w:val="0"/>
              <w:spacing w:before="60" w:after="60" w:line="276" w:lineRule="auto"/>
              <w:ind w:left="314" w:right="37"/>
              <w:jc w:val="both"/>
              <w:rPr>
                <w:rFonts w:ascii="Bookman Old Style" w:hAnsi="Bookman Old Style"/>
                <w:sz w:val="20"/>
                <w:szCs w:val="20"/>
                <w:lang w:val="en-US"/>
              </w:rPr>
            </w:pPr>
            <w:r w:rsidRPr="005C435C">
              <w:rPr>
                <w:rFonts w:ascii="Bookman Old Style" w:hAnsi="Bookman Old Style"/>
                <w:sz w:val="20"/>
                <w:szCs w:val="20"/>
                <w:lang w:val="en-US"/>
              </w:rPr>
              <w:t xml:space="preserve">Rencana tindak tersebut wajib diselesaikan dalam jangka waktu paling lama 1 (satu) tahun sejak tanggal izin usaha BPR atau BPRS diterbitkan. </w:t>
            </w:r>
          </w:p>
          <w:p w14:paraId="0B0A3DDC" w14:textId="77777777" w:rsidR="00283988" w:rsidRPr="005C435C" w:rsidRDefault="00283988" w:rsidP="0059403B">
            <w:pPr>
              <w:snapToGrid w:val="0"/>
              <w:spacing w:before="60" w:after="60" w:line="276" w:lineRule="auto"/>
              <w:ind w:right="37"/>
              <w:rPr>
                <w:rFonts w:ascii="Bookman Old Style" w:hAnsi="Bookman Old Style"/>
                <w:sz w:val="20"/>
                <w:szCs w:val="20"/>
                <w:lang w:val="en-US"/>
              </w:rPr>
            </w:pPr>
          </w:p>
          <w:p w14:paraId="1296A074" w14:textId="419FA3AE" w:rsidR="00283988" w:rsidRPr="005C435C" w:rsidRDefault="00283988" w:rsidP="00F27D95">
            <w:pPr>
              <w:pStyle w:val="ListParagraph"/>
              <w:numPr>
                <w:ilvl w:val="0"/>
                <w:numId w:val="34"/>
              </w:numPr>
              <w:snapToGrid w:val="0"/>
              <w:spacing w:before="60" w:after="60" w:line="276" w:lineRule="auto"/>
              <w:ind w:right="37"/>
              <w:contextualSpacing w:val="0"/>
              <w:rPr>
                <w:rFonts w:ascii="Bookman Old Style" w:hAnsi="Bookman Old Style"/>
                <w:sz w:val="20"/>
                <w:szCs w:val="20"/>
                <w:lang w:val="en-US"/>
              </w:rPr>
            </w:pPr>
            <w:r w:rsidRPr="005C435C">
              <w:rPr>
                <w:rFonts w:ascii="Bookman Old Style" w:hAnsi="Bookman Old Style"/>
                <w:sz w:val="20"/>
                <w:szCs w:val="20"/>
                <w:lang w:val="en-US"/>
              </w:rPr>
              <w:lastRenderedPageBreak/>
              <w:t xml:space="preserve">Rancangan Akta Perubahan Anggaran Dasar </w:t>
            </w:r>
          </w:p>
          <w:p w14:paraId="2E8220E2" w14:textId="760C416B" w:rsidR="00283988" w:rsidRPr="005C435C" w:rsidRDefault="00283988" w:rsidP="003076B9">
            <w:pPr>
              <w:pStyle w:val="ListParagraph"/>
              <w:snapToGrid w:val="0"/>
              <w:spacing w:before="60" w:after="60" w:line="276" w:lineRule="auto"/>
              <w:ind w:left="360"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Perubahan izin usaha BUK atau BUS menjadi izin usaha BPR atau BPRS harus ditindaklanjuti dengan penyesuaian aspek hukum yang mencakup penyusunan rancangan akta perubahan anggaran dasar yang antara lain mencantumkan hal-hal yang mengalami perubahan, seperti:</w:t>
            </w:r>
          </w:p>
          <w:p w14:paraId="5088D5E5" w14:textId="73F20EE6" w:rsidR="00283988" w:rsidRPr="005C435C" w:rsidRDefault="00283988" w:rsidP="00F27D95">
            <w:pPr>
              <w:pStyle w:val="ListParagraph"/>
              <w:numPr>
                <w:ilvl w:val="1"/>
                <w:numId w:val="36"/>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yang menegaskan adanya perubahan dari BUK atau BUS menjadi BPR atau BPRS dan tempat kedudukan, contoh PT Bank “A” menjadi PT BPR “A”.</w:t>
            </w:r>
          </w:p>
          <w:p w14:paraId="45C242EC" w14:textId="05016B74" w:rsidR="00283988" w:rsidRPr="005C435C" w:rsidRDefault="00283988" w:rsidP="00F27D95">
            <w:pPr>
              <w:pStyle w:val="ListParagraph"/>
              <w:numPr>
                <w:ilvl w:val="1"/>
                <w:numId w:val="36"/>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penegasan mengenai perubahan kegiatan dan izin usaha dari BUK atau BUS menjadi BPR atau BPRS.</w:t>
            </w:r>
          </w:p>
          <w:p w14:paraId="25DE77DF" w14:textId="6A5C9E41" w:rsidR="00283988" w:rsidRPr="005C435C" w:rsidRDefault="00283988" w:rsidP="0059403B">
            <w:pPr>
              <w:pStyle w:val="ListParagraph"/>
              <w:snapToGrid w:val="0"/>
              <w:spacing w:before="60" w:after="60" w:line="276" w:lineRule="auto"/>
              <w:ind w:left="360"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Pelaksanaan RUPS persetujuan perubahan izin usaha dan perubahan anggaran dasar dilakukan paling lambat 2 (dua) bulan sejak tanggal izin usaha dari OJK diterbitkan.</w:t>
            </w:r>
          </w:p>
          <w:p w14:paraId="38E873C6" w14:textId="4EFBFBE6" w:rsidR="00283988" w:rsidRPr="005C435C" w:rsidRDefault="00283988" w:rsidP="00F27D95">
            <w:pPr>
              <w:pStyle w:val="ListParagraph"/>
              <w:numPr>
                <w:ilvl w:val="0"/>
                <w:numId w:val="34"/>
              </w:numPr>
              <w:snapToGrid w:val="0"/>
              <w:spacing w:before="60" w:after="60" w:line="276" w:lineRule="auto"/>
              <w:ind w:right="37"/>
              <w:contextualSpacing w:val="0"/>
              <w:rPr>
                <w:rFonts w:ascii="Bookman Old Style" w:hAnsi="Bookman Old Style"/>
                <w:sz w:val="20"/>
                <w:szCs w:val="20"/>
                <w:lang w:val="en-US"/>
              </w:rPr>
            </w:pPr>
            <w:r w:rsidRPr="005C435C">
              <w:rPr>
                <w:rFonts w:ascii="Bookman Old Style" w:hAnsi="Bookman Old Style"/>
                <w:sz w:val="20"/>
                <w:szCs w:val="20"/>
                <w:lang w:val="en-US"/>
              </w:rPr>
              <w:t>Penghentian Kegiatan Usaha BUK atau BUS yang Tidak Diperkenankan bagi BPR atau BPRS</w:t>
            </w:r>
          </w:p>
          <w:p w14:paraId="0A4C753D" w14:textId="0CC30D2B" w:rsidR="00283988" w:rsidRPr="005C435C" w:rsidRDefault="00283988" w:rsidP="00F27D95">
            <w:pPr>
              <w:pStyle w:val="ListParagraph"/>
              <w:numPr>
                <w:ilvl w:val="1"/>
                <w:numId w:val="34"/>
              </w:numPr>
              <w:snapToGrid w:val="0"/>
              <w:spacing w:before="60" w:after="60" w:line="276" w:lineRule="auto"/>
              <w:ind w:left="739" w:right="37"/>
              <w:contextualSpacing w:val="0"/>
              <w:rPr>
                <w:rFonts w:ascii="Bookman Old Style" w:hAnsi="Bookman Old Style"/>
                <w:sz w:val="20"/>
                <w:szCs w:val="20"/>
                <w:lang w:val="en-US"/>
              </w:rPr>
            </w:pPr>
            <w:r w:rsidRPr="005C435C">
              <w:rPr>
                <w:rFonts w:ascii="Bookman Old Style" w:hAnsi="Bookman Old Style"/>
                <w:sz w:val="20"/>
                <w:szCs w:val="20"/>
                <w:lang w:val="en-US"/>
              </w:rPr>
              <w:t>Simpanan giro dan kegiatan terkait giralisasi</w:t>
            </w:r>
          </w:p>
          <w:p w14:paraId="31DCE7EA" w14:textId="4B8E6FDC" w:rsidR="00283988" w:rsidRPr="005C435C" w:rsidRDefault="00283988" w:rsidP="0059403B">
            <w:pPr>
              <w:pStyle w:val="ListParagraph"/>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Kegiatan usaha yang termasuk dalam simpanan giro dan kegiatan terkait giralisasi, antara lain transaksi giro, rekening giro di Bank Indonesia, dan/atau kepesertaan dalam BI-RTGS, BI-SSSS, dan SKNBI. Dalam rangka penyelesaian kewajiban kepada Bank Indonesia, BUK atau BUS dapat membuka rekening penampungan (</w:t>
            </w:r>
            <w:r w:rsidRPr="005C435C">
              <w:rPr>
                <w:rFonts w:ascii="Bookman Old Style" w:hAnsi="Bookman Old Style"/>
                <w:i/>
                <w:iCs/>
                <w:sz w:val="20"/>
                <w:szCs w:val="20"/>
                <w:lang w:val="en-US"/>
              </w:rPr>
              <w:t>escrow account</w:t>
            </w:r>
            <w:r w:rsidRPr="005C435C">
              <w:rPr>
                <w:rFonts w:ascii="Bookman Old Style" w:hAnsi="Bookman Old Style"/>
                <w:sz w:val="20"/>
                <w:szCs w:val="20"/>
                <w:lang w:val="en-US"/>
              </w:rPr>
              <w:t>) di Bank Indonesia atas nama BUK atau BUS. BUK atau BUS wajib melakukan  pengumuman kepada nasabah, termasuk untuk penyelesaian atau pengalihan hak dan kewajiban terhadap nasabah. Tata cara lebih lanjut terkait dengan penyelesaian simpanan giro dan kegiatan terkait giralisasi antara lain sesuai dengan ketentuan peraturan perundang-undangan mengenai kepesertaan dalam sistem kliring nasional Bank Indonesia.</w:t>
            </w:r>
          </w:p>
          <w:p w14:paraId="5E97B8C1" w14:textId="3957DD9A" w:rsidR="00283988" w:rsidRPr="005C435C" w:rsidRDefault="00283988" w:rsidP="00F27D95">
            <w:pPr>
              <w:pStyle w:val="ListParagraph"/>
              <w:numPr>
                <w:ilvl w:val="1"/>
                <w:numId w:val="34"/>
              </w:numPr>
              <w:snapToGrid w:val="0"/>
              <w:spacing w:before="60" w:after="60" w:line="276" w:lineRule="auto"/>
              <w:ind w:left="739" w:right="37"/>
              <w:contextualSpacing w:val="0"/>
              <w:rPr>
                <w:rFonts w:ascii="Bookman Old Style" w:hAnsi="Bookman Old Style"/>
                <w:sz w:val="20"/>
                <w:szCs w:val="20"/>
                <w:lang w:val="en-US"/>
              </w:rPr>
            </w:pPr>
            <w:r w:rsidRPr="005C435C">
              <w:rPr>
                <w:rFonts w:ascii="Bookman Old Style" w:hAnsi="Bookman Old Style"/>
                <w:sz w:val="20"/>
                <w:szCs w:val="20"/>
                <w:lang w:val="en-US"/>
              </w:rPr>
              <w:t>Kegiatan usaha dalam valuta asing, kecuali kegiatan usaha penukaran valuta asing;</w:t>
            </w:r>
          </w:p>
          <w:p w14:paraId="4BA124AF" w14:textId="43CEB079" w:rsidR="00283988" w:rsidRPr="005C435C" w:rsidRDefault="00283988" w:rsidP="0059403B">
            <w:pPr>
              <w:pStyle w:val="ListParagraph"/>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Kegiatan usaha yang dilakukan dengan valuta asing mencakup antara lain penghimpunan dana, penyaluran dana baik berupa penyaluran dana dan penempatan pada bank lain, </w:t>
            </w:r>
            <w:r w:rsidRPr="005C435C">
              <w:rPr>
                <w:rFonts w:ascii="Bookman Old Style" w:hAnsi="Bookman Old Style"/>
                <w:i/>
                <w:iCs/>
                <w:sz w:val="20"/>
                <w:szCs w:val="20"/>
                <w:lang w:val="en-US"/>
              </w:rPr>
              <w:t>trade finance</w:t>
            </w:r>
            <w:r w:rsidRPr="005C435C">
              <w:rPr>
                <w:rFonts w:ascii="Bookman Old Style" w:hAnsi="Bookman Old Style"/>
                <w:sz w:val="20"/>
                <w:szCs w:val="20"/>
                <w:lang w:val="en-US"/>
              </w:rPr>
              <w:t xml:space="preserve"> seperti </w:t>
            </w:r>
            <w:r w:rsidRPr="005C435C">
              <w:rPr>
                <w:rFonts w:ascii="Bookman Old Style" w:hAnsi="Bookman Old Style"/>
                <w:i/>
                <w:iCs/>
                <w:sz w:val="20"/>
                <w:szCs w:val="20"/>
                <w:lang w:val="en-US"/>
              </w:rPr>
              <w:t>letter of credit</w:t>
            </w:r>
            <w:r w:rsidRPr="005C435C">
              <w:rPr>
                <w:rFonts w:ascii="Bookman Old Style" w:hAnsi="Bookman Old Style"/>
                <w:sz w:val="20"/>
                <w:szCs w:val="20"/>
                <w:lang w:val="en-US"/>
              </w:rPr>
              <w:t xml:space="preserve"> dan bank garansi dalam valutan asing, serta treasury. Dalam hal BUK atau BUS telah memiliki persetujuan untuk melakukan KUPVA, BPR atau BUS hasil perubahan izin usaha dari BUK atau BUS dapat melanjutkan kegiatan usaha tersebut.</w:t>
            </w:r>
          </w:p>
          <w:p w14:paraId="3E43B4E1" w14:textId="374E2ECD" w:rsidR="00283988" w:rsidRPr="005C435C" w:rsidRDefault="00283988" w:rsidP="0059403B">
            <w:pPr>
              <w:pStyle w:val="ListParagraph"/>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BPR atau BPRS hasil perubahan izin usaha dari BUK atau BUS tidak diperkenankan untuk melayani pembukaan rekening simpanan valas baru dan transaksi yang menyebabkan saldo rekening valuta asing bertambah (kecuali </w:t>
            </w:r>
            <w:r w:rsidRPr="005C435C">
              <w:rPr>
                <w:rFonts w:ascii="Bookman Old Style" w:hAnsi="Bookman Old Style"/>
                <w:i/>
                <w:iCs/>
                <w:sz w:val="20"/>
                <w:szCs w:val="20"/>
                <w:lang w:val="en-US"/>
              </w:rPr>
              <w:t>incoming transfer</w:t>
            </w:r>
            <w:r w:rsidRPr="005C435C">
              <w:rPr>
                <w:rFonts w:ascii="Bookman Old Style" w:hAnsi="Bookman Old Style"/>
                <w:sz w:val="20"/>
                <w:szCs w:val="20"/>
                <w:lang w:val="en-US"/>
              </w:rPr>
              <w:t xml:space="preserve">) terhitung sejak laporan rencana penghentian kegiatan usaha dalam valuta asing disampaikan kepada OJK. Dalam masa transisi paling lama 1 (satu) tahun, BPR atau BPRS hasil perubahan izin usaha dari BUK atau BUS wajib </w:t>
            </w:r>
            <w:r w:rsidRPr="005C435C">
              <w:rPr>
                <w:rFonts w:ascii="Bookman Old Style" w:hAnsi="Bookman Old Style"/>
                <w:sz w:val="20"/>
                <w:szCs w:val="20"/>
                <w:lang w:val="en-US"/>
              </w:rPr>
              <w:lastRenderedPageBreak/>
              <w:t>menetapkan mekanisme konversi dari valuta asing menjadi Rupiah termasuk dapat bekerja sama dengan BUK atau BUS lain untuk menerima pengalihan saldo rekening simpanan dalam valuta asing yang dikelola oleh kantor cabang atau kantor cabang pembantu di luar wilayah. Dalam hal masa transisi telah selesai dan masih terdapat saldo valuta asing yang belum diselesaikan, seluruh rekening giro dan tabungan valuta asing yang belum diselesaikan dapat dikonversi menjadi rekening tabungan, sementara deposito valuta asing dapat dikonversi menjadi deposito rupiah.</w:t>
            </w:r>
          </w:p>
          <w:p w14:paraId="226CA248" w14:textId="04412A59" w:rsidR="00283988" w:rsidRPr="005C435C" w:rsidRDefault="00283988" w:rsidP="0059403B">
            <w:pPr>
              <w:pStyle w:val="ListParagraph"/>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Sedangkan berkenaan dengan pinjaman yang diterima dalam bentuk valuta asing, BPR atau BPRS hasil perubahan izin usaha dari BUK atau BUS dapat melakukan antara lain:</w:t>
            </w:r>
          </w:p>
          <w:p w14:paraId="7ABDBBF9" w14:textId="1894F06C" w:rsidR="00283988" w:rsidRPr="005C435C" w:rsidRDefault="00283988" w:rsidP="00F27D95">
            <w:pPr>
              <w:pStyle w:val="ListParagraph"/>
              <w:numPr>
                <w:ilvl w:val="0"/>
                <w:numId w:val="38"/>
              </w:numPr>
              <w:snapToGrid w:val="0"/>
              <w:spacing w:before="60" w:after="60" w:line="276" w:lineRule="auto"/>
              <w:ind w:left="102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pelunasan pinjaman diterima secara sekaligus di akhir masa transisi 1 (satu) tahun sepanjang tidak meningkatkan risiko likuiditas; dan/atau</w:t>
            </w:r>
          </w:p>
          <w:p w14:paraId="24D812A3" w14:textId="0D727CA8" w:rsidR="00283988" w:rsidRPr="005C435C" w:rsidRDefault="00283988" w:rsidP="00F27D95">
            <w:pPr>
              <w:pStyle w:val="ListParagraph"/>
              <w:numPr>
                <w:ilvl w:val="0"/>
                <w:numId w:val="38"/>
              </w:numPr>
              <w:snapToGrid w:val="0"/>
              <w:spacing w:before="60" w:after="60" w:line="276" w:lineRule="auto"/>
              <w:ind w:left="102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perubahan pinjaman diterima dalam valuta asing menjadi Rupiah.</w:t>
            </w:r>
          </w:p>
          <w:p w14:paraId="621348EB" w14:textId="1900D88A" w:rsidR="00283988" w:rsidRPr="005C435C" w:rsidRDefault="00283988" w:rsidP="00F27D95">
            <w:pPr>
              <w:pStyle w:val="ListParagraph"/>
              <w:numPr>
                <w:ilvl w:val="1"/>
                <w:numId w:val="34"/>
              </w:numPr>
              <w:snapToGrid w:val="0"/>
              <w:spacing w:before="60" w:after="60" w:line="276" w:lineRule="auto"/>
              <w:ind w:left="739" w:right="37"/>
              <w:contextualSpacing w:val="0"/>
              <w:rPr>
                <w:rFonts w:ascii="Bookman Old Style" w:hAnsi="Bookman Old Style"/>
                <w:sz w:val="20"/>
                <w:szCs w:val="20"/>
                <w:lang w:val="en-US"/>
              </w:rPr>
            </w:pPr>
            <w:r w:rsidRPr="005C435C">
              <w:rPr>
                <w:rFonts w:ascii="Bookman Old Style" w:hAnsi="Bookman Old Style"/>
                <w:sz w:val="20"/>
                <w:szCs w:val="20"/>
                <w:lang w:val="en-US"/>
              </w:rPr>
              <w:t>Kepemilikan surat berharga</w:t>
            </w:r>
          </w:p>
          <w:p w14:paraId="507FED50" w14:textId="0DA6768B" w:rsidR="00283988" w:rsidRPr="005C435C" w:rsidRDefault="00283988" w:rsidP="0059403B">
            <w:pPr>
              <w:pStyle w:val="ListParagraph"/>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Kepemilikan surat berharga diselesaikan selama periode pelaksanaan rencana tindak. Hasil penjualan dari surat berharga tersebut dapat menjadi salah satu sumber cadangan bagi penyelesaian kewajiban oleh BPR atau BPRS hasil perubahan izin usaha dari BUK atau BUS.</w:t>
            </w:r>
          </w:p>
          <w:p w14:paraId="38CC5CA8" w14:textId="342D1D8E" w:rsidR="00283988" w:rsidRPr="005C435C" w:rsidRDefault="00283988" w:rsidP="00F27D95">
            <w:pPr>
              <w:pStyle w:val="ListParagraph"/>
              <w:numPr>
                <w:ilvl w:val="1"/>
                <w:numId w:val="34"/>
              </w:numPr>
              <w:snapToGrid w:val="0"/>
              <w:spacing w:before="60" w:after="60" w:line="276" w:lineRule="auto"/>
              <w:ind w:left="739" w:right="37"/>
              <w:contextualSpacing w:val="0"/>
              <w:rPr>
                <w:rFonts w:ascii="Bookman Old Style" w:hAnsi="Bookman Old Style"/>
                <w:sz w:val="20"/>
                <w:szCs w:val="20"/>
                <w:lang w:val="en-US"/>
              </w:rPr>
            </w:pPr>
            <w:r w:rsidRPr="005C435C">
              <w:rPr>
                <w:rFonts w:ascii="Bookman Old Style" w:hAnsi="Bookman Old Style"/>
                <w:sz w:val="20"/>
                <w:szCs w:val="20"/>
                <w:lang w:val="en-US"/>
              </w:rPr>
              <w:t>Transaksi Pasar Uang Antar Bank (PUAB)</w:t>
            </w:r>
          </w:p>
          <w:p w14:paraId="41D3A45B" w14:textId="3137817C" w:rsidR="00283988" w:rsidRPr="005C435C" w:rsidRDefault="00283988" w:rsidP="0059403B">
            <w:pPr>
              <w:pStyle w:val="ListParagraph"/>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Terhitung sejak laporan rencana penghentian kegiatan usaha PUAB yang disampaikan kepada OJK, BUK atau BUS tidak lagi diperkenankan melakukan transaksi baru di PUAB. BUK atau BUS harus menyampaikan pengumuman kepada bank lain yang melakukan transaksi PUAB. Penyelesaian dan/atau pengalihan hak dan kewajiban dalam PUAB dilakukan sebelum pengajuan permohonan kepada BI untuk perubahan status kepesertaan Bank Indonesia Electronic Trading Platform (BI-ETP), BI-RTGS, BI-SSSS, dan SKNBI menjadi ditutup.</w:t>
            </w:r>
          </w:p>
          <w:p w14:paraId="63E78C88" w14:textId="1AEE9F9F" w:rsidR="00283988" w:rsidRPr="005C435C" w:rsidRDefault="00283988" w:rsidP="00F27D95">
            <w:pPr>
              <w:pStyle w:val="ListParagraph"/>
              <w:numPr>
                <w:ilvl w:val="0"/>
                <w:numId w:val="37"/>
              </w:numPr>
              <w:snapToGrid w:val="0"/>
              <w:spacing w:before="60" w:after="60" w:line="276" w:lineRule="auto"/>
              <w:ind w:left="1164" w:right="37" w:hanging="435"/>
              <w:contextualSpacing w:val="0"/>
              <w:jc w:val="both"/>
              <w:rPr>
                <w:rFonts w:ascii="Bookman Old Style" w:hAnsi="Bookman Old Style"/>
                <w:sz w:val="20"/>
                <w:szCs w:val="20"/>
                <w:lang w:val="en-US"/>
              </w:rPr>
            </w:pPr>
            <w:r w:rsidRPr="005C435C">
              <w:rPr>
                <w:rFonts w:ascii="Bookman Old Style" w:hAnsi="Bookman Old Style"/>
                <w:sz w:val="20"/>
                <w:szCs w:val="20"/>
                <w:lang w:val="en-US"/>
              </w:rPr>
              <w:t>Penerimaan (</w:t>
            </w:r>
            <w:r w:rsidRPr="005C435C">
              <w:rPr>
                <w:rFonts w:ascii="Bookman Old Style" w:hAnsi="Bookman Old Style"/>
                <w:i/>
                <w:iCs/>
                <w:sz w:val="20"/>
                <w:szCs w:val="20"/>
                <w:lang w:val="en-US"/>
              </w:rPr>
              <w:t>taking</w:t>
            </w:r>
            <w:r w:rsidRPr="005C435C">
              <w:rPr>
                <w:rFonts w:ascii="Bookman Old Style" w:hAnsi="Bookman Old Style"/>
                <w:sz w:val="20"/>
                <w:szCs w:val="20"/>
                <w:lang w:val="en-US"/>
              </w:rPr>
              <w:t>)</w:t>
            </w:r>
          </w:p>
          <w:p w14:paraId="4F6E4824" w14:textId="40A4CA9F" w:rsidR="00283988" w:rsidRPr="005C435C" w:rsidRDefault="00283988" w:rsidP="00EF4868">
            <w:pPr>
              <w:pStyle w:val="ListParagraph"/>
              <w:snapToGrid w:val="0"/>
              <w:spacing w:before="60" w:after="60" w:line="276" w:lineRule="auto"/>
              <w:ind w:left="115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Pelunasan pinjaman pada PUAB sesuai tenor (dalam hal tenor tidak melebihi periode masa transisi), apabila tenor pinjaman melebihi periode masa transisi maka dilakukan penyesuaian tenor atau pelunasan lebih awal.</w:t>
            </w:r>
          </w:p>
          <w:p w14:paraId="1529087A" w14:textId="67DED3AC" w:rsidR="00283988" w:rsidRPr="005C435C" w:rsidRDefault="00283988" w:rsidP="00F27D95">
            <w:pPr>
              <w:pStyle w:val="ListParagraph"/>
              <w:numPr>
                <w:ilvl w:val="0"/>
                <w:numId w:val="37"/>
              </w:numPr>
              <w:snapToGrid w:val="0"/>
              <w:spacing w:before="60" w:after="60" w:line="276" w:lineRule="auto"/>
              <w:ind w:left="1164" w:right="37" w:hanging="435"/>
              <w:contextualSpacing w:val="0"/>
              <w:jc w:val="both"/>
              <w:rPr>
                <w:rFonts w:ascii="Bookman Old Style" w:hAnsi="Bookman Old Style"/>
                <w:sz w:val="20"/>
                <w:szCs w:val="20"/>
                <w:lang w:val="en-US"/>
              </w:rPr>
            </w:pPr>
            <w:r w:rsidRPr="005C435C">
              <w:rPr>
                <w:rFonts w:ascii="Bookman Old Style" w:hAnsi="Bookman Old Style"/>
                <w:sz w:val="20"/>
                <w:szCs w:val="20"/>
                <w:lang w:val="en-US"/>
              </w:rPr>
              <w:t>Penempatan (</w:t>
            </w:r>
            <w:r w:rsidRPr="005C435C">
              <w:rPr>
                <w:rFonts w:ascii="Bookman Old Style" w:hAnsi="Bookman Old Style"/>
                <w:i/>
                <w:iCs/>
                <w:sz w:val="20"/>
                <w:szCs w:val="20"/>
                <w:lang w:val="en-US"/>
              </w:rPr>
              <w:t>placing</w:t>
            </w:r>
            <w:r w:rsidRPr="005C435C">
              <w:rPr>
                <w:rFonts w:ascii="Bookman Old Style" w:hAnsi="Bookman Old Style"/>
                <w:sz w:val="20"/>
                <w:szCs w:val="20"/>
                <w:lang w:val="en-US"/>
              </w:rPr>
              <w:t>)</w:t>
            </w:r>
          </w:p>
          <w:p w14:paraId="6A6B4D04" w14:textId="22280BB7" w:rsidR="00283988" w:rsidRPr="005C435C" w:rsidRDefault="00283988" w:rsidP="00EF4868">
            <w:pPr>
              <w:pStyle w:val="ListParagraph"/>
              <w:snapToGrid w:val="0"/>
              <w:spacing w:before="60" w:after="60" w:line="276" w:lineRule="auto"/>
              <w:ind w:left="1154"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Penerimaan pembayaran pinjaman sesuai tenor (dalam hal tenor tidak melebihi periode masa transisi), apabila tenor pinjaman melebihi periode masa transisi maka dilakukan penyesuaian tenor.</w:t>
            </w:r>
          </w:p>
          <w:p w14:paraId="07BDC2CB" w14:textId="7B273E2C" w:rsidR="00283988" w:rsidRPr="005C435C" w:rsidRDefault="00283988" w:rsidP="00F27D95">
            <w:pPr>
              <w:pStyle w:val="ListParagraph"/>
              <w:numPr>
                <w:ilvl w:val="1"/>
                <w:numId w:val="34"/>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lastRenderedPageBreak/>
              <w:t xml:space="preserve">Kegiatan usaha lain yang tidak diperkenankan bagi BPR atau BPRS, antara lain penerbitan SKBDN dan bank garansi dalam mata uang Rupiah. </w:t>
            </w:r>
          </w:p>
          <w:p w14:paraId="5687DC0E" w14:textId="77777777" w:rsidR="00283988" w:rsidRPr="005C435C" w:rsidRDefault="00283988" w:rsidP="00F27D95">
            <w:pPr>
              <w:pStyle w:val="ListParagraph"/>
              <w:numPr>
                <w:ilvl w:val="0"/>
                <w:numId w:val="34"/>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Penyesuaian Jenis dan Wilayah Jaringan Kantor BUK atau BUS dengan yang diperkenankan bagi BPR atau BPRS</w:t>
            </w:r>
          </w:p>
          <w:p w14:paraId="2CD26E7B" w14:textId="1C86944D" w:rsidR="00283988" w:rsidRPr="005C435C" w:rsidRDefault="00283988" w:rsidP="00EF4868">
            <w:pPr>
              <w:pStyle w:val="ListParagraph"/>
              <w:snapToGrid w:val="0"/>
              <w:spacing w:before="60" w:after="60" w:line="276" w:lineRule="auto"/>
              <w:ind w:left="360"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melakukan penyesuaian jenis dan wilayah jaringan kantor, BUK atau BUS yang akan melakukan perubahan izin usaha melakukan tahapan antara lain:</w:t>
            </w:r>
          </w:p>
          <w:p w14:paraId="52CC80D2" w14:textId="24591A2D" w:rsidR="00283988" w:rsidRPr="005C435C" w:rsidRDefault="00283988" w:rsidP="00F27D95">
            <w:pPr>
              <w:pStyle w:val="ListParagraph"/>
              <w:numPr>
                <w:ilvl w:val="1"/>
                <w:numId w:val="34"/>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penyampaian informasi dalam dokumen rencana tindak kepada OJK mengenai jenis dan wilayah jaringan kantor yang tidak sesuai dengan ketentuan BPR atau BPRS;</w:t>
            </w:r>
          </w:p>
          <w:p w14:paraId="131FE1BE" w14:textId="77777777" w:rsidR="00283988" w:rsidRPr="005C435C" w:rsidRDefault="00283988" w:rsidP="00F27D95">
            <w:pPr>
              <w:pStyle w:val="ListParagraph"/>
              <w:numPr>
                <w:ilvl w:val="1"/>
                <w:numId w:val="34"/>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pengumuman kepada nasabah, debitur, dan/atau pihak lain mengenai rencana penghentian transaksi pada jaringan kantor sebagaimana dimaksud dalam huruf a;</w:t>
            </w:r>
          </w:p>
          <w:p w14:paraId="42FB0B8C" w14:textId="150C2EDD" w:rsidR="00283988" w:rsidRPr="005C435C" w:rsidRDefault="00283988" w:rsidP="00F27D95">
            <w:pPr>
              <w:pStyle w:val="ListParagraph"/>
              <w:numPr>
                <w:ilvl w:val="1"/>
                <w:numId w:val="34"/>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penyampaian rencana penutupan, pemindahan, dan/atau perubahan status jaringan kantor sebagaimana dimaksud dalam huruf a, termasuk rencana pengalihan atau penyelesaian tagihan dan kewajiban kepada nasabah dan pihak lain.</w:t>
            </w:r>
          </w:p>
          <w:p w14:paraId="186AC3E0" w14:textId="19F9A72D" w:rsidR="00283988" w:rsidRPr="005C435C" w:rsidRDefault="00283988" w:rsidP="0059403B">
            <w:pPr>
              <w:pStyle w:val="ListParagraph"/>
              <w:snapToGrid w:val="0"/>
              <w:spacing w:before="60" w:after="60" w:line="276" w:lineRule="auto"/>
              <w:ind w:left="360"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Setelah keputuan perubahan izin usaha menjadi BPR atau BPRS diterbitkan, BPR atau BPRS hasil perubahan izin usaha dari BUK atau BUS melakukan penyelesaian seluruh kegiatan usaha pada jaringan kantor, termasuk pengalihan atau penyelesaian seluruh tagihan dan kewajiban BUK atau BUS kepada nasabah dan pihak lain.</w:t>
            </w:r>
          </w:p>
          <w:p w14:paraId="36CFDBC9" w14:textId="23FB682C" w:rsidR="00283988" w:rsidRPr="005C435C" w:rsidRDefault="00283988" w:rsidP="0059403B">
            <w:pPr>
              <w:pStyle w:val="ListParagraph"/>
              <w:snapToGrid w:val="0"/>
              <w:spacing w:before="60" w:after="60" w:line="276" w:lineRule="auto"/>
              <w:ind w:left="360"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rangka penutupan/pemindahan/perubahan status jaringan kantor, BPR atau BPRS hasil perubahan izin usaha dari BUK atau BUS antara lain menyampaikan:</w:t>
            </w:r>
          </w:p>
          <w:p w14:paraId="0FB6ABAD" w14:textId="2509D3DA" w:rsidR="00283988" w:rsidRPr="005C435C" w:rsidRDefault="00283988" w:rsidP="00F27D95">
            <w:pPr>
              <w:pStyle w:val="ListParagraph"/>
              <w:numPr>
                <w:ilvl w:val="0"/>
                <w:numId w:val="39"/>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pengalihan hak dan kewajiban ke wilayah jaringan kantor yang diperkenankan bagi BPR atau BPRS atau kepada bank lain, atau menyampaikan bukti penyelesaian seluruh kewajiban kepada nasabah serta pihak lain;</w:t>
            </w:r>
          </w:p>
          <w:p w14:paraId="6CA84BE1" w14:textId="30C81D7A" w:rsidR="00283988" w:rsidRPr="005C435C" w:rsidRDefault="00283988" w:rsidP="00F27D95">
            <w:pPr>
              <w:pStyle w:val="ListParagraph"/>
              <w:numPr>
                <w:ilvl w:val="0"/>
                <w:numId w:val="39"/>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dari anggota direksi BPR atau BPRS hasil perubahan izin usaha dari BUK atau BUS bahwa langkah-langkah penyelesaian seluruh kewajiban kantor kepada nasabah dan pihak lainnya telah diselesaikan dan apabila terdapat tuntutan di kemudian hari menjadi tanggung jawab anggota direksi BPR atau BPRS hasil perubahan izin usaha dari BUK atau BUS; dan/atau</w:t>
            </w:r>
          </w:p>
          <w:p w14:paraId="684406AB" w14:textId="58CA86F5" w:rsidR="00283988" w:rsidRPr="005C435C" w:rsidRDefault="00283988" w:rsidP="00F27D95">
            <w:pPr>
              <w:pStyle w:val="ListParagraph"/>
              <w:numPr>
                <w:ilvl w:val="0"/>
                <w:numId w:val="39"/>
              </w:numPr>
              <w:snapToGrid w:val="0"/>
              <w:spacing w:before="60" w:after="60" w:line="276" w:lineRule="auto"/>
              <w:ind w:left="739"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kesiapan kantor termasuk sarananya.</w:t>
            </w:r>
          </w:p>
        </w:tc>
        <w:tc>
          <w:tcPr>
            <w:tcW w:w="819" w:type="pct"/>
          </w:tcPr>
          <w:p w14:paraId="14C0B719" w14:textId="77777777" w:rsidR="00283988" w:rsidRPr="005C435C" w:rsidRDefault="00283988" w:rsidP="0059403B">
            <w:pPr>
              <w:snapToGrid w:val="0"/>
              <w:spacing w:before="60" w:after="60" w:line="276" w:lineRule="auto"/>
              <w:jc w:val="both"/>
              <w:rPr>
                <w:rFonts w:ascii="Bookman Old Style" w:hAnsi="Bookman Old Style"/>
                <w:sz w:val="20"/>
                <w:szCs w:val="20"/>
              </w:rPr>
            </w:pPr>
          </w:p>
        </w:tc>
        <w:tc>
          <w:tcPr>
            <w:tcW w:w="757" w:type="pct"/>
          </w:tcPr>
          <w:p w14:paraId="061C0033" w14:textId="77777777" w:rsidR="00283988" w:rsidRPr="005C435C" w:rsidRDefault="00283988" w:rsidP="0059403B">
            <w:pPr>
              <w:snapToGrid w:val="0"/>
              <w:spacing w:before="60" w:after="60" w:line="276" w:lineRule="auto"/>
              <w:jc w:val="both"/>
              <w:rPr>
                <w:rFonts w:ascii="Bookman Old Style" w:hAnsi="Bookman Old Style"/>
                <w:sz w:val="20"/>
                <w:szCs w:val="20"/>
              </w:rPr>
            </w:pPr>
          </w:p>
        </w:tc>
      </w:tr>
      <w:tr w:rsidR="00283988" w:rsidRPr="005C435C" w14:paraId="4E068AE1" w14:textId="7B4053E1" w:rsidTr="00283988">
        <w:tc>
          <w:tcPr>
            <w:tcW w:w="3424" w:type="pct"/>
          </w:tcPr>
          <w:p w14:paraId="100AAE14" w14:textId="376B1467" w:rsidR="00283988" w:rsidRPr="005C435C" w:rsidRDefault="00283988" w:rsidP="0059403B">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F</w:t>
            </w:r>
          </w:p>
          <w:p w14:paraId="04C4EE84" w14:textId="38EA33FD"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PENAMBAHAN MODAL DISETOR DAN/ATAU PERUBAHAN KEPEMILIKAN SAHAM YANG MENGAKIBATKAN PERUBAHAN PSP</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03DB8B4E" w14:textId="77777777" w:rsidTr="00283988">
              <w:tc>
                <w:tcPr>
                  <w:tcW w:w="577" w:type="dxa"/>
                  <w:vMerge w:val="restart"/>
                  <w:shd w:val="clear" w:color="auto" w:fill="C00000"/>
                  <w:vAlign w:val="center"/>
                </w:tcPr>
                <w:p w14:paraId="11FEE8BE"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No.</w:t>
                  </w:r>
                </w:p>
              </w:tc>
              <w:tc>
                <w:tcPr>
                  <w:tcW w:w="6533" w:type="dxa"/>
                  <w:vMerge w:val="restart"/>
                  <w:shd w:val="clear" w:color="auto" w:fill="C00000"/>
                  <w:vAlign w:val="center"/>
                </w:tcPr>
                <w:p w14:paraId="7B3369A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7E6856E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4B0FE34D" w14:textId="77777777" w:rsidTr="00283988">
              <w:tc>
                <w:tcPr>
                  <w:tcW w:w="577" w:type="dxa"/>
                  <w:vMerge/>
                  <w:shd w:val="clear" w:color="auto" w:fill="C00000"/>
                  <w:vAlign w:val="center"/>
                </w:tcPr>
                <w:p w14:paraId="187BF4A6"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6665387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5433A42A"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5C2DB9EB"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61426454"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67A824EC" w14:textId="77777777" w:rsidTr="00283988">
              <w:tc>
                <w:tcPr>
                  <w:tcW w:w="577" w:type="dxa"/>
                </w:tcPr>
                <w:p w14:paraId="3B8FD352"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60CD1371" w14:textId="77777777" w:rsidR="00283988" w:rsidRPr="005C435C" w:rsidRDefault="00283988" w:rsidP="00EF4868">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Dalam hal dilakukan penambahan modal disetor:</w:t>
                  </w:r>
                </w:p>
                <w:p w14:paraId="17AABC2B" w14:textId="4D9B7B11" w:rsidR="00283988" w:rsidRPr="005C435C" w:rsidRDefault="00283988" w:rsidP="00F27D95">
                  <w:pPr>
                    <w:pStyle w:val="ListParagraph"/>
                    <w:numPr>
                      <w:ilvl w:val="0"/>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setoran modal dalam bentuk fotokopi bilyet deposito pada bank umum, BPR lain, atau BPR yang bersangkutan.</w:t>
                  </w:r>
                </w:p>
              </w:tc>
              <w:tc>
                <w:tcPr>
                  <w:tcW w:w="992" w:type="dxa"/>
                  <w:vAlign w:val="center"/>
                </w:tcPr>
                <w:p w14:paraId="0C018D20"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vAlign w:val="center"/>
                </w:tcPr>
                <w:p w14:paraId="328FAD6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CFB819C"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r>
            <w:tr w:rsidR="00283988" w:rsidRPr="005C435C" w14:paraId="5A10572C" w14:textId="77777777" w:rsidTr="00283988">
              <w:tc>
                <w:tcPr>
                  <w:tcW w:w="577" w:type="dxa"/>
                </w:tcPr>
                <w:p w14:paraId="632E2B4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D40073B" w14:textId="51214973" w:rsidR="00283988" w:rsidRPr="005C435C" w:rsidRDefault="00283988" w:rsidP="00667C2A">
                  <w:pPr>
                    <w:pStyle w:val="ListParagraph"/>
                    <w:numPr>
                      <w:ilvl w:val="0"/>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Penjelasan sumber dana yang digunakan untuk setoran modal yang menerangkan keseluruhan aliran dana mulai dari sumber aset awal PSP sampai dengan dana dimaksud dicatatkan sebagai setoran modal.</w:t>
                  </w:r>
                </w:p>
              </w:tc>
              <w:tc>
                <w:tcPr>
                  <w:tcW w:w="992" w:type="dxa"/>
                </w:tcPr>
                <w:p w14:paraId="1C624F9B" w14:textId="620DC1B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294B9D1" w14:textId="44CEA54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EA9258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52C4B9F" w14:textId="77777777" w:rsidTr="00283988">
              <w:tc>
                <w:tcPr>
                  <w:tcW w:w="577" w:type="dxa"/>
                </w:tcPr>
                <w:p w14:paraId="227115A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758810E" w14:textId="18131110" w:rsidR="00283988" w:rsidRPr="005C435C" w:rsidRDefault="00283988" w:rsidP="00667C2A">
                  <w:pPr>
                    <w:pStyle w:val="ListParagraph"/>
                    <w:numPr>
                      <w:ilvl w:val="0"/>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pendukung mengenai sumber dana yang digunakan untuk setoran modal, antara lain:</w:t>
                  </w:r>
                </w:p>
              </w:tc>
              <w:tc>
                <w:tcPr>
                  <w:tcW w:w="992" w:type="dxa"/>
                </w:tcPr>
                <w:p w14:paraId="495BEAAD" w14:textId="46A7C6B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646BA99" w14:textId="2D80767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27171E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6698264" w14:textId="77777777" w:rsidTr="00283988">
              <w:tc>
                <w:tcPr>
                  <w:tcW w:w="577" w:type="dxa"/>
                </w:tcPr>
                <w:p w14:paraId="693F980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7B95050" w14:textId="6736E309" w:rsidR="00283988" w:rsidRPr="005C435C" w:rsidRDefault="00283988" w:rsidP="00667C2A">
                  <w:pPr>
                    <w:pStyle w:val="ListParagraph"/>
                    <w:numPr>
                      <w:ilvl w:val="1"/>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pembukuan setoran modal berupa jurnal serta laporan posisi keuangan sebelum dan sesudah setoran modal;</w:t>
                  </w:r>
                </w:p>
              </w:tc>
              <w:tc>
                <w:tcPr>
                  <w:tcW w:w="992" w:type="dxa"/>
                </w:tcPr>
                <w:p w14:paraId="2B4AF73D" w14:textId="344C737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5FBA165" w14:textId="73F7633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16B8F6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A0D01B1" w14:textId="77777777" w:rsidTr="00283988">
              <w:tc>
                <w:tcPr>
                  <w:tcW w:w="577" w:type="dxa"/>
                </w:tcPr>
                <w:p w14:paraId="156E695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7CCF4FE" w14:textId="3FB0C3A9" w:rsidR="00283988" w:rsidRPr="005C435C" w:rsidRDefault="00283988" w:rsidP="00667C2A">
                  <w:pPr>
                    <w:pStyle w:val="ListParagraph"/>
                    <w:numPr>
                      <w:ilvl w:val="1"/>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mutasi rekening 6 (enam) bulan terakhir dalam hal setoran modal berasal dari tabungan atau giro;</w:t>
                  </w:r>
                </w:p>
              </w:tc>
              <w:tc>
                <w:tcPr>
                  <w:tcW w:w="992" w:type="dxa"/>
                </w:tcPr>
                <w:p w14:paraId="1CDF96CE" w14:textId="74A628E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8A93134" w14:textId="257BB30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DD185F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4D9779F" w14:textId="77777777" w:rsidTr="00283988">
              <w:tc>
                <w:tcPr>
                  <w:tcW w:w="577" w:type="dxa"/>
                </w:tcPr>
                <w:p w14:paraId="09DEF1F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8F51E5E" w14:textId="7B4EF9BE" w:rsidR="00283988" w:rsidRPr="005C435C" w:rsidRDefault="00283988" w:rsidP="00667C2A">
                  <w:pPr>
                    <w:pStyle w:val="ListParagraph"/>
                    <w:numPr>
                      <w:ilvl w:val="1"/>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pencairan bilyet deposito dalam hal setoran modal berasal dari deposito, antara lain:</w:t>
                  </w:r>
                </w:p>
              </w:tc>
              <w:tc>
                <w:tcPr>
                  <w:tcW w:w="992" w:type="dxa"/>
                </w:tcPr>
                <w:p w14:paraId="7E9AD83B" w14:textId="15900BA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56658B5" w14:textId="521BE60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265C23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8724427" w14:textId="77777777" w:rsidTr="00283988">
              <w:tc>
                <w:tcPr>
                  <w:tcW w:w="577" w:type="dxa"/>
                </w:tcPr>
                <w:p w14:paraId="2636DBE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19E3B1B" w14:textId="1FCFD594" w:rsidR="00283988" w:rsidRPr="005C435C" w:rsidRDefault="00283988" w:rsidP="00667C2A">
                  <w:pPr>
                    <w:pStyle w:val="ListParagraph"/>
                    <w:numPr>
                      <w:ilvl w:val="2"/>
                      <w:numId w:val="62"/>
                    </w:numPr>
                    <w:snapToGrid w:val="0"/>
                    <w:spacing w:before="60" w:after="60" w:line="276" w:lineRule="auto"/>
                    <w:ind w:left="1186" w:right="37"/>
                    <w:jc w:val="both"/>
                    <w:rPr>
                      <w:rFonts w:ascii="Bookman Old Style" w:hAnsi="Bookman Old Style"/>
                      <w:sz w:val="20"/>
                      <w:szCs w:val="20"/>
                      <w:lang w:val="en-US"/>
                    </w:rPr>
                  </w:pPr>
                  <w:r w:rsidRPr="005C435C">
                    <w:rPr>
                      <w:rFonts w:ascii="Bookman Old Style" w:hAnsi="Bookman Old Style"/>
                      <w:sz w:val="20"/>
                      <w:szCs w:val="20"/>
                      <w:lang w:val="en-US"/>
                    </w:rPr>
                    <w:t>slip transfer atau mutasi rekening yang menampung hasil pencairan; dan</w:t>
                  </w:r>
                </w:p>
              </w:tc>
              <w:tc>
                <w:tcPr>
                  <w:tcW w:w="992" w:type="dxa"/>
                </w:tcPr>
                <w:p w14:paraId="4E4E31A8" w14:textId="135464A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8D3D260" w14:textId="27A6006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13A664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5A06B07" w14:textId="77777777" w:rsidTr="00283988">
              <w:tc>
                <w:tcPr>
                  <w:tcW w:w="577" w:type="dxa"/>
                </w:tcPr>
                <w:p w14:paraId="6FA8468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5A5912A" w14:textId="03414372" w:rsidR="00283988" w:rsidRPr="005C435C" w:rsidRDefault="00283988" w:rsidP="00667C2A">
                  <w:pPr>
                    <w:pStyle w:val="ListParagraph"/>
                    <w:numPr>
                      <w:ilvl w:val="2"/>
                      <w:numId w:val="62"/>
                    </w:numPr>
                    <w:snapToGrid w:val="0"/>
                    <w:spacing w:before="60" w:after="60" w:line="276" w:lineRule="auto"/>
                    <w:ind w:left="1186" w:right="37"/>
                    <w:jc w:val="both"/>
                    <w:rPr>
                      <w:rFonts w:ascii="Bookman Old Style" w:hAnsi="Bookman Old Style"/>
                      <w:sz w:val="20"/>
                      <w:szCs w:val="20"/>
                      <w:lang w:val="en-US"/>
                    </w:rPr>
                  </w:pPr>
                  <w:r w:rsidRPr="005C435C">
                    <w:rPr>
                      <w:rFonts w:ascii="Bookman Old Style" w:hAnsi="Bookman Old Style"/>
                      <w:sz w:val="20"/>
                      <w:szCs w:val="20"/>
                      <w:lang w:val="en-US"/>
                    </w:rPr>
                    <w:t>fotokopi bilyet deposito yang telah dicairkan;</w:t>
                  </w:r>
                </w:p>
              </w:tc>
              <w:tc>
                <w:tcPr>
                  <w:tcW w:w="992" w:type="dxa"/>
                </w:tcPr>
                <w:p w14:paraId="5BBECB0D" w14:textId="266B6AC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180A6E9" w14:textId="01EC46F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F9015C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4FD3BCA" w14:textId="77777777" w:rsidTr="00283988">
              <w:tc>
                <w:tcPr>
                  <w:tcW w:w="577" w:type="dxa"/>
                </w:tcPr>
                <w:p w14:paraId="463A9DE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1C85406" w14:textId="79C5141F" w:rsidR="00283988" w:rsidRPr="005C435C" w:rsidRDefault="00283988" w:rsidP="00667C2A">
                  <w:pPr>
                    <w:pStyle w:val="ListParagraph"/>
                    <w:numPr>
                      <w:ilvl w:val="1"/>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transaksi jual beli, antara lain salinan akta atau perjanjian jual beli, fotokopi kuitansi, dalam hal setoran modal berasal dari hasil penjualan aset, bukti pembayaran pajak atas transaksi penjualan, dan bukti pembayaran dari pembeli aset (antara lain slip transfer atau mutasi rekening yang menampung hasil penjualan aset); dan/atau</w:t>
                  </w:r>
                </w:p>
              </w:tc>
              <w:tc>
                <w:tcPr>
                  <w:tcW w:w="992" w:type="dxa"/>
                </w:tcPr>
                <w:p w14:paraId="0D4C515C" w14:textId="606A153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3D9EE78" w14:textId="60BCC96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A9E465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DDB8EEF" w14:textId="77777777" w:rsidTr="00283988">
              <w:tc>
                <w:tcPr>
                  <w:tcW w:w="577" w:type="dxa"/>
                </w:tcPr>
                <w:p w14:paraId="7089AFD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D2AB2D9" w14:textId="18A1F3CF" w:rsidR="00283988" w:rsidRPr="005C435C" w:rsidRDefault="00283988" w:rsidP="00667C2A">
                  <w:pPr>
                    <w:pStyle w:val="ListParagraph"/>
                    <w:numPr>
                      <w:ilvl w:val="1"/>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salinan akta hibah dan/atau dokumen waris, dalam hal setoran modal berasal dari hibah dan/atau waris.</w:t>
                  </w:r>
                </w:p>
              </w:tc>
              <w:tc>
                <w:tcPr>
                  <w:tcW w:w="992" w:type="dxa"/>
                </w:tcPr>
                <w:p w14:paraId="1A1C2B71" w14:textId="45867C6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5BB4439" w14:textId="535E95E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C35250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525F9B7" w14:textId="77777777" w:rsidTr="00283988">
              <w:tc>
                <w:tcPr>
                  <w:tcW w:w="577" w:type="dxa"/>
                </w:tcPr>
                <w:p w14:paraId="32A7E6B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E4A4701" w14:textId="68081F8B" w:rsidR="00283988" w:rsidRPr="005C435C" w:rsidRDefault="00283988" w:rsidP="00667C2A">
                  <w:pPr>
                    <w:pStyle w:val="ListParagraph"/>
                    <w:numPr>
                      <w:ilvl w:val="0"/>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Khusus penambahan modal disetor berasal dari hasil pembagian dividen BPR yang bersangkutan, dilengkapi dengan dokumen:</w:t>
                  </w:r>
                </w:p>
              </w:tc>
              <w:tc>
                <w:tcPr>
                  <w:tcW w:w="992" w:type="dxa"/>
                </w:tcPr>
                <w:p w14:paraId="3292D35F" w14:textId="6EA920F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5C3AD77" w14:textId="6961CAF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EE292C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E9567F8" w14:textId="77777777" w:rsidTr="00283988">
              <w:tc>
                <w:tcPr>
                  <w:tcW w:w="577" w:type="dxa"/>
                </w:tcPr>
                <w:p w14:paraId="2CA183E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B4D104D" w14:textId="5E398D0B" w:rsidR="00283988" w:rsidRPr="005C435C" w:rsidRDefault="00283988" w:rsidP="00667C2A">
                  <w:pPr>
                    <w:pStyle w:val="ListParagraph"/>
                    <w:numPr>
                      <w:ilvl w:val="1"/>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risalah RUPS pembagian dividen; dan</w:t>
                  </w:r>
                </w:p>
              </w:tc>
              <w:tc>
                <w:tcPr>
                  <w:tcW w:w="992" w:type="dxa"/>
                </w:tcPr>
                <w:p w14:paraId="66773156" w14:textId="67B3501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5ACA882" w14:textId="6514B30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BC924C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C1335B0" w14:textId="77777777" w:rsidTr="00283988">
              <w:tc>
                <w:tcPr>
                  <w:tcW w:w="577" w:type="dxa"/>
                </w:tcPr>
                <w:p w14:paraId="2AB013F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FFA64E3" w14:textId="00341BD5" w:rsidR="00283988" w:rsidRPr="005C435C" w:rsidRDefault="00283988" w:rsidP="00667C2A">
                  <w:pPr>
                    <w:pStyle w:val="ListParagraph"/>
                    <w:numPr>
                      <w:ilvl w:val="1"/>
                      <w:numId w:val="59"/>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 xml:space="preserve">bukti pembukuan setoran modal berupa jurnal pembagian dividen serta laporan posisi keuangan BPR sebelum dan sesudah pembagian dividen; </w:t>
                  </w:r>
                </w:p>
              </w:tc>
              <w:tc>
                <w:tcPr>
                  <w:tcW w:w="992" w:type="dxa"/>
                </w:tcPr>
                <w:p w14:paraId="03FD2BDD" w14:textId="662545F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2887722" w14:textId="3EF9416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84F0F8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14B96FA" w14:textId="77777777" w:rsidTr="00283988">
              <w:tc>
                <w:tcPr>
                  <w:tcW w:w="577" w:type="dxa"/>
                </w:tcPr>
                <w:p w14:paraId="0DA1D9E5" w14:textId="6F3628A5"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shd w:val="clear" w:color="auto" w:fill="auto"/>
                  <w:vAlign w:val="center"/>
                </w:tcPr>
                <w:p w14:paraId="6AD4F98D" w14:textId="7E384E50"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Dalam hal dilakukan perubahan kepemilikan atau pengalihan saham tanpa penambahan modal disetor:</w:t>
                  </w:r>
                </w:p>
                <w:p w14:paraId="1530D147" w14:textId="093D3F7D" w:rsidR="00283988" w:rsidRPr="005C435C" w:rsidRDefault="00283988" w:rsidP="00667C2A">
                  <w:pPr>
                    <w:pStyle w:val="ListParagraph"/>
                    <w:numPr>
                      <w:ilvl w:val="0"/>
                      <w:numId w:val="60"/>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pengalihan saham (antara lain berupa akta jual beli saham, akta hibah, dan/atau dokumen waris) dilengkapi dengan:</w:t>
                  </w:r>
                </w:p>
              </w:tc>
              <w:tc>
                <w:tcPr>
                  <w:tcW w:w="992" w:type="dxa"/>
                </w:tcPr>
                <w:p w14:paraId="0CD95548" w14:textId="7B4F339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8A95F63" w14:textId="287ABE3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4BCFD3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24D457B" w14:textId="77777777" w:rsidTr="00283988">
              <w:tc>
                <w:tcPr>
                  <w:tcW w:w="577" w:type="dxa"/>
                </w:tcPr>
                <w:p w14:paraId="2936CEC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shd w:val="clear" w:color="auto" w:fill="auto"/>
                  <w:vAlign w:val="center"/>
                </w:tcPr>
                <w:p w14:paraId="36A71E07" w14:textId="2F7B09AB" w:rsidR="00283988" w:rsidRPr="005C435C" w:rsidRDefault="00283988" w:rsidP="00667C2A">
                  <w:pPr>
                    <w:pStyle w:val="ListParagraph"/>
                    <w:numPr>
                      <w:ilvl w:val="0"/>
                      <w:numId w:val="6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pembayaran atas pembelian saham;</w:t>
                  </w:r>
                </w:p>
              </w:tc>
              <w:tc>
                <w:tcPr>
                  <w:tcW w:w="992" w:type="dxa"/>
                </w:tcPr>
                <w:p w14:paraId="4437D0CE" w14:textId="07DEF00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C5235A5" w14:textId="0EAA5BE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8E0C75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8E1367C" w14:textId="77777777" w:rsidTr="00283988">
              <w:tc>
                <w:tcPr>
                  <w:tcW w:w="577" w:type="dxa"/>
                </w:tcPr>
                <w:p w14:paraId="4764D48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shd w:val="clear" w:color="auto" w:fill="auto"/>
                  <w:vAlign w:val="center"/>
                </w:tcPr>
                <w:p w14:paraId="023B0642" w14:textId="1383D06A" w:rsidR="00283988" w:rsidRPr="005C435C" w:rsidRDefault="00283988" w:rsidP="00667C2A">
                  <w:pPr>
                    <w:pStyle w:val="ListParagraph"/>
                    <w:numPr>
                      <w:ilvl w:val="0"/>
                      <w:numId w:val="6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transaksi jual beli, antara lain salinan akta atau perjanjian jual beli; dan/atau</w:t>
                  </w:r>
                </w:p>
              </w:tc>
              <w:tc>
                <w:tcPr>
                  <w:tcW w:w="992" w:type="dxa"/>
                </w:tcPr>
                <w:p w14:paraId="2D6BCE12" w14:textId="3893E12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BCD55F2" w14:textId="1C31EFF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F66E16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00913ED" w14:textId="77777777" w:rsidTr="00283988">
              <w:tc>
                <w:tcPr>
                  <w:tcW w:w="577" w:type="dxa"/>
                </w:tcPr>
                <w:p w14:paraId="45EDC9A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shd w:val="clear" w:color="auto" w:fill="auto"/>
                  <w:vAlign w:val="center"/>
                </w:tcPr>
                <w:p w14:paraId="4E5E7B96" w14:textId="410E8EA2" w:rsidR="00283988" w:rsidRPr="005C435C" w:rsidRDefault="00283988" w:rsidP="00667C2A">
                  <w:pPr>
                    <w:pStyle w:val="ListParagraph"/>
                    <w:numPr>
                      <w:ilvl w:val="0"/>
                      <w:numId w:val="6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salinan akta hibah dan/atau dokumen waris dalam hal pengalihan saham berasal dari hibah dan/atau waris.</w:t>
                  </w:r>
                </w:p>
              </w:tc>
              <w:tc>
                <w:tcPr>
                  <w:tcW w:w="992" w:type="dxa"/>
                </w:tcPr>
                <w:p w14:paraId="19B81ADD" w14:textId="42CF72D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6EB3CF1" w14:textId="2B750D4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98DCD4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8E936B1" w14:textId="77777777" w:rsidTr="00283988">
              <w:tc>
                <w:tcPr>
                  <w:tcW w:w="577" w:type="dxa"/>
                </w:tcPr>
                <w:p w14:paraId="389D571D" w14:textId="03C2A824"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0723C429" w14:textId="23A4FCF0" w:rsidR="00283988" w:rsidRPr="005C435C" w:rsidRDefault="00283988" w:rsidP="00667C2A">
                  <w:pPr>
                    <w:pStyle w:val="ListParagraph"/>
                    <w:numPr>
                      <w:ilvl w:val="0"/>
                      <w:numId w:val="60"/>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Penjelasan sumber dana yang digunakan untuk melakukan pembelian saham yang menerangkan keseluruhan aliran dana mulai dari sumber aset awal PSP sampai dengan dana dimaksud dipergunakan untuk melakukan pembelian saham.</w:t>
                  </w:r>
                </w:p>
              </w:tc>
              <w:tc>
                <w:tcPr>
                  <w:tcW w:w="992" w:type="dxa"/>
                </w:tcPr>
                <w:p w14:paraId="02291D75" w14:textId="448B239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E5BCCB2" w14:textId="28E1976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2C8B58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9E661C3" w14:textId="77777777" w:rsidTr="00283988">
              <w:tc>
                <w:tcPr>
                  <w:tcW w:w="577" w:type="dxa"/>
                </w:tcPr>
                <w:p w14:paraId="15AACDFE" w14:textId="2180D000"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54AD5806" w14:textId="34E6108B"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setiap PSP, bahwa sumber  dana yang digunakan:</w:t>
                  </w:r>
                </w:p>
              </w:tc>
              <w:tc>
                <w:tcPr>
                  <w:tcW w:w="992" w:type="dxa"/>
                </w:tcPr>
                <w:p w14:paraId="1916B45A" w14:textId="7178FBD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7118FD4" w14:textId="4962494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7C7752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1361D3D" w14:textId="77777777" w:rsidTr="00283988">
              <w:tc>
                <w:tcPr>
                  <w:tcW w:w="577" w:type="dxa"/>
                </w:tcPr>
                <w:p w14:paraId="00D37DA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C871C85" w14:textId="026FC299" w:rsidR="00283988" w:rsidRPr="005C435C" w:rsidRDefault="00283988" w:rsidP="00667C2A">
                  <w:pPr>
                    <w:pStyle w:val="ListParagraph"/>
                    <w:numPr>
                      <w:ilvl w:val="0"/>
                      <w:numId w:val="4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berasal dari pinjaman atau fasilitas pembiayaan dalam bentuk apapun dari bank dan/atau pihak lain; dan/atau</w:t>
                  </w:r>
                </w:p>
              </w:tc>
              <w:tc>
                <w:tcPr>
                  <w:tcW w:w="992" w:type="dxa"/>
                </w:tcPr>
                <w:p w14:paraId="765E070D" w14:textId="5AA1676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04185DF" w14:textId="7D07DE7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CB9712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D4E9F41" w14:textId="77777777" w:rsidTr="00283988">
              <w:tc>
                <w:tcPr>
                  <w:tcW w:w="577" w:type="dxa"/>
                </w:tcPr>
                <w:p w14:paraId="685B0EE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857A0DE" w14:textId="424DDAD1" w:rsidR="00283988" w:rsidRPr="005C435C" w:rsidRDefault="00283988" w:rsidP="00667C2A">
                  <w:pPr>
                    <w:pStyle w:val="ListParagraph"/>
                    <w:numPr>
                      <w:ilvl w:val="0"/>
                      <w:numId w:val="4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berasal dari dan untuk pencucian uang dan/atau pendanaan terorisme maupun proliferasi senjata pemusnah massal.</w:t>
                  </w:r>
                </w:p>
              </w:tc>
              <w:tc>
                <w:tcPr>
                  <w:tcW w:w="992" w:type="dxa"/>
                </w:tcPr>
                <w:p w14:paraId="24C31C2C" w14:textId="31EF2A9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C1C8E50" w14:textId="3F42B4B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E8C741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BDFA13D" w14:textId="77777777" w:rsidTr="00283988">
              <w:tc>
                <w:tcPr>
                  <w:tcW w:w="577" w:type="dxa"/>
                </w:tcPr>
                <w:p w14:paraId="32D363B3" w14:textId="690170FD"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72A493E7" w14:textId="16B4A556"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persyaratan calon PSP baik orang perseorangan maupun badan hukum, termasuk PSP terakhir, mengacu pada lampiran sebagaimana diatur dalam Surat Edaran OJK mengenai penilaian kemampuan dan kepatutan bagi calon pemegang saham pengendali, calon anggota direksi, dan calon anggota dewan komisaris bank;</w:t>
                  </w:r>
                </w:p>
              </w:tc>
              <w:tc>
                <w:tcPr>
                  <w:tcW w:w="992" w:type="dxa"/>
                </w:tcPr>
                <w:p w14:paraId="2ECB08DE" w14:textId="7D1B5E4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E20018B" w14:textId="1DFC40B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CE8039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E4E9146" w14:textId="77777777" w:rsidTr="00283988">
              <w:tc>
                <w:tcPr>
                  <w:tcW w:w="577" w:type="dxa"/>
                </w:tcPr>
                <w:p w14:paraId="67A0375E" w14:textId="1D0BDCFC"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33" w:type="dxa"/>
                  <w:vAlign w:val="center"/>
                </w:tcPr>
                <w:p w14:paraId="0878F58E" w14:textId="559AF8FE"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keuangan PSP yang berbadan hukum meliputi neraca, laporan laba rugi, laporan arus kas, laporan perubahan ekuitas dan catatan atas laporan keuangan posisi terakhir pada tanggal penambahan modal disetor atau pada akhir bulan sebelum tanggal permohonan penambahan modal disetor.</w:t>
                  </w:r>
                </w:p>
              </w:tc>
              <w:tc>
                <w:tcPr>
                  <w:tcW w:w="992" w:type="dxa"/>
                </w:tcPr>
                <w:p w14:paraId="23710B59" w14:textId="714BFA4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2CD291A" w14:textId="0ACE814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3AEA72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20E2B1FF" w14:textId="77777777" w:rsidR="00283988" w:rsidRPr="005C435C" w:rsidRDefault="00283988" w:rsidP="0059403B">
            <w:pPr>
              <w:snapToGrid w:val="0"/>
              <w:spacing w:before="60" w:after="60" w:line="276" w:lineRule="auto"/>
              <w:ind w:right="37"/>
              <w:rPr>
                <w:rFonts w:ascii="Bookman Old Style" w:hAnsi="Bookman Old Style"/>
                <w:sz w:val="20"/>
                <w:szCs w:val="20"/>
                <w:lang w:val="en-US"/>
              </w:rPr>
            </w:pPr>
          </w:p>
        </w:tc>
        <w:tc>
          <w:tcPr>
            <w:tcW w:w="819" w:type="pct"/>
          </w:tcPr>
          <w:p w14:paraId="33D358E8" w14:textId="77777777" w:rsidR="00283988" w:rsidRPr="005C435C" w:rsidRDefault="00283988" w:rsidP="0059403B">
            <w:pPr>
              <w:snapToGrid w:val="0"/>
              <w:spacing w:before="60" w:after="60" w:line="276" w:lineRule="auto"/>
              <w:jc w:val="both"/>
              <w:rPr>
                <w:rFonts w:ascii="Bookman Old Style" w:hAnsi="Bookman Old Style"/>
                <w:sz w:val="20"/>
                <w:szCs w:val="20"/>
              </w:rPr>
            </w:pPr>
          </w:p>
        </w:tc>
        <w:tc>
          <w:tcPr>
            <w:tcW w:w="757" w:type="pct"/>
          </w:tcPr>
          <w:p w14:paraId="6DDED725" w14:textId="77777777" w:rsidR="00283988" w:rsidRPr="005C435C" w:rsidRDefault="00283988" w:rsidP="0059403B">
            <w:pPr>
              <w:snapToGrid w:val="0"/>
              <w:spacing w:before="60" w:after="60" w:line="276" w:lineRule="auto"/>
              <w:jc w:val="both"/>
              <w:rPr>
                <w:rFonts w:ascii="Bookman Old Style" w:hAnsi="Bookman Old Style"/>
                <w:sz w:val="20"/>
                <w:szCs w:val="20"/>
              </w:rPr>
            </w:pPr>
          </w:p>
        </w:tc>
      </w:tr>
      <w:tr w:rsidR="00283988" w:rsidRPr="005C435C" w14:paraId="4BAA7866" w14:textId="18F0A2C0" w:rsidTr="00283988">
        <w:tc>
          <w:tcPr>
            <w:tcW w:w="3424" w:type="pct"/>
          </w:tcPr>
          <w:p w14:paraId="13B98635" w14:textId="7E45B748" w:rsidR="00283988" w:rsidRPr="005C435C" w:rsidRDefault="00283988" w:rsidP="0059403B">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G</w:t>
            </w:r>
          </w:p>
          <w:p w14:paraId="4F5E6490" w14:textId="122DAD53" w:rsidR="00283988" w:rsidRPr="005C435C" w:rsidRDefault="00283988" w:rsidP="0059403B">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PENAMBAHAN MODAL DISETOR ATAU PERUBAHAN KEPEMILIKAN SAHAM YANG TIDAK MENGAKIBATKAN PERUBAHAN PSP</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460A300F" w14:textId="77777777" w:rsidTr="00283988">
              <w:tc>
                <w:tcPr>
                  <w:tcW w:w="577" w:type="dxa"/>
                  <w:vMerge w:val="restart"/>
                  <w:shd w:val="clear" w:color="auto" w:fill="C00000"/>
                  <w:vAlign w:val="center"/>
                </w:tcPr>
                <w:p w14:paraId="7344C2D3"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2FF302AD"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18BA819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69F590CF" w14:textId="77777777" w:rsidTr="00283988">
              <w:tc>
                <w:tcPr>
                  <w:tcW w:w="577" w:type="dxa"/>
                  <w:vMerge/>
                  <w:shd w:val="clear" w:color="auto" w:fill="C00000"/>
                  <w:vAlign w:val="center"/>
                </w:tcPr>
                <w:p w14:paraId="0FE27DC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7EFF0178"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17E846D1"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44F17AE5"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7F047B27" w14:textId="77777777" w:rsidR="00283988" w:rsidRPr="005C435C" w:rsidRDefault="00283988" w:rsidP="0059403B">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710EE88C" w14:textId="77777777" w:rsidTr="00283988">
              <w:tc>
                <w:tcPr>
                  <w:tcW w:w="577" w:type="dxa"/>
                </w:tcPr>
                <w:p w14:paraId="0368237C" w14:textId="16F17113"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463170D5" w14:textId="77777777"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Dalam hal dilakukan penambahan modal disetor:</w:t>
                  </w:r>
                </w:p>
                <w:p w14:paraId="4D25EEF7" w14:textId="71C26F12" w:rsidR="00283988" w:rsidRPr="005C435C" w:rsidRDefault="00283988" w:rsidP="00667C2A">
                  <w:pPr>
                    <w:pStyle w:val="ListParagraph"/>
                    <w:numPr>
                      <w:ilvl w:val="0"/>
                      <w:numId w:val="4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setoran modal dalam bentuk fotokopi bilyet deposito pada bank umum, BPR lain, atau BPR yang bersangkutan.</w:t>
                  </w:r>
                </w:p>
              </w:tc>
              <w:tc>
                <w:tcPr>
                  <w:tcW w:w="992" w:type="dxa"/>
                </w:tcPr>
                <w:p w14:paraId="434D45EF" w14:textId="43F642C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680B141" w14:textId="596CAAB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21CAC6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F98F7FD" w14:textId="77777777" w:rsidTr="00283988">
              <w:tc>
                <w:tcPr>
                  <w:tcW w:w="577" w:type="dxa"/>
                </w:tcPr>
                <w:p w14:paraId="0DAFFD9A" w14:textId="7CBF629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33A0B85D" w14:textId="4CEA3E32" w:rsidR="00283988" w:rsidRPr="005C435C" w:rsidRDefault="00283988" w:rsidP="00667C2A">
                  <w:pPr>
                    <w:pStyle w:val="ListParagraph"/>
                    <w:numPr>
                      <w:ilvl w:val="0"/>
                      <w:numId w:val="4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penjelasan sumber dana yang digunakan untuk setoran modal yang menerangkan keseluruhan aliran dana mulai dari sumber aset awal PSP atau pemegang saham sampai dengan dana dimaksud dicatatkan sebagai setoran modal;</w:t>
                  </w:r>
                </w:p>
              </w:tc>
              <w:tc>
                <w:tcPr>
                  <w:tcW w:w="992" w:type="dxa"/>
                </w:tcPr>
                <w:p w14:paraId="37CDA333" w14:textId="38DD902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6FAA614" w14:textId="26EF52E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8C2433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C6D951B" w14:textId="77777777" w:rsidTr="00283988">
              <w:tc>
                <w:tcPr>
                  <w:tcW w:w="577" w:type="dxa"/>
                </w:tcPr>
                <w:p w14:paraId="79134803"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73BEA208" w14:textId="5F673834" w:rsidR="00283988" w:rsidRPr="005C435C" w:rsidRDefault="00283988" w:rsidP="00667C2A">
                  <w:pPr>
                    <w:pStyle w:val="ListParagraph"/>
                    <w:numPr>
                      <w:ilvl w:val="0"/>
                      <w:numId w:val="4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dokumen pendukung mengenai sumber dana yang digunakan untuk setoran modal, antara lain:</w:t>
                  </w:r>
                </w:p>
              </w:tc>
              <w:tc>
                <w:tcPr>
                  <w:tcW w:w="992" w:type="dxa"/>
                </w:tcPr>
                <w:p w14:paraId="735B125A" w14:textId="464C26A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7DBF3DF" w14:textId="7272EFF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C27582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EFE3E55" w14:textId="77777777" w:rsidTr="00283988">
              <w:tc>
                <w:tcPr>
                  <w:tcW w:w="577" w:type="dxa"/>
                </w:tcPr>
                <w:p w14:paraId="088EA9E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418E931" w14:textId="77777777" w:rsidR="00283988" w:rsidRPr="005C435C" w:rsidRDefault="00283988" w:rsidP="00667C2A">
                  <w:pPr>
                    <w:pStyle w:val="ListParagraph"/>
                    <w:numPr>
                      <w:ilvl w:val="1"/>
                      <w:numId w:val="4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pembukuan setoran modal berupa jurnal serta laporan posisi keuangan sebelum dan sesudah setoran modal;</w:t>
                  </w:r>
                </w:p>
              </w:tc>
              <w:tc>
                <w:tcPr>
                  <w:tcW w:w="992" w:type="dxa"/>
                </w:tcPr>
                <w:p w14:paraId="2AB6FAAF" w14:textId="3E6CABC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8BBC50B" w14:textId="6A06AB0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6831D0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0DDB36D" w14:textId="77777777" w:rsidTr="00283988">
              <w:tc>
                <w:tcPr>
                  <w:tcW w:w="577" w:type="dxa"/>
                </w:tcPr>
                <w:p w14:paraId="0AAA2F1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DDCD0D5" w14:textId="77777777" w:rsidR="00283988" w:rsidRPr="005C435C" w:rsidRDefault="00283988" w:rsidP="00667C2A">
                  <w:pPr>
                    <w:pStyle w:val="ListParagraph"/>
                    <w:numPr>
                      <w:ilvl w:val="1"/>
                      <w:numId w:val="4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mutasi rekening 6 (enam) bulan terakhir dalam hal setoran modal berasal dari tabungan atau giro;</w:t>
                  </w:r>
                </w:p>
              </w:tc>
              <w:tc>
                <w:tcPr>
                  <w:tcW w:w="992" w:type="dxa"/>
                </w:tcPr>
                <w:p w14:paraId="5B44488E" w14:textId="1CDD606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5A04CDF" w14:textId="73C71B5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1B1E65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06334D4" w14:textId="77777777" w:rsidTr="00283988">
              <w:tc>
                <w:tcPr>
                  <w:tcW w:w="577" w:type="dxa"/>
                </w:tcPr>
                <w:p w14:paraId="44393C0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2C1CEA8" w14:textId="77777777" w:rsidR="00283988" w:rsidRPr="005C435C" w:rsidRDefault="00283988" w:rsidP="00667C2A">
                  <w:pPr>
                    <w:pStyle w:val="ListParagraph"/>
                    <w:numPr>
                      <w:ilvl w:val="1"/>
                      <w:numId w:val="4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pencairan bilyet deposito dalam hal setoran modal berasal dari deposito, antara lain:</w:t>
                  </w:r>
                </w:p>
              </w:tc>
              <w:tc>
                <w:tcPr>
                  <w:tcW w:w="992" w:type="dxa"/>
                </w:tcPr>
                <w:p w14:paraId="4022009D" w14:textId="3871AC7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37E4AFE" w14:textId="7BF2C18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F0FE8C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C5614A5" w14:textId="77777777" w:rsidTr="00283988">
              <w:tc>
                <w:tcPr>
                  <w:tcW w:w="577" w:type="dxa"/>
                </w:tcPr>
                <w:p w14:paraId="68EE648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C92B19C" w14:textId="77777777" w:rsidR="00283988" w:rsidRPr="005C435C" w:rsidRDefault="00283988" w:rsidP="00667C2A">
                  <w:pPr>
                    <w:pStyle w:val="ListParagraph"/>
                    <w:numPr>
                      <w:ilvl w:val="2"/>
                      <w:numId w:val="42"/>
                    </w:numPr>
                    <w:snapToGrid w:val="0"/>
                    <w:spacing w:before="60" w:after="60" w:line="276" w:lineRule="auto"/>
                    <w:ind w:left="1324" w:right="37" w:hanging="476"/>
                    <w:contextualSpacing w:val="0"/>
                    <w:jc w:val="both"/>
                    <w:rPr>
                      <w:rFonts w:ascii="Bookman Old Style" w:hAnsi="Bookman Old Style"/>
                      <w:sz w:val="20"/>
                      <w:szCs w:val="20"/>
                      <w:lang w:val="en-US"/>
                    </w:rPr>
                  </w:pPr>
                  <w:r w:rsidRPr="005C435C">
                    <w:rPr>
                      <w:rFonts w:ascii="Bookman Old Style" w:hAnsi="Bookman Old Style"/>
                      <w:sz w:val="20"/>
                      <w:szCs w:val="20"/>
                      <w:lang w:val="en-US"/>
                    </w:rPr>
                    <w:t>slip transfer atau mutasi rekening yang menampung hasil pencairan; dan</w:t>
                  </w:r>
                </w:p>
              </w:tc>
              <w:tc>
                <w:tcPr>
                  <w:tcW w:w="992" w:type="dxa"/>
                </w:tcPr>
                <w:p w14:paraId="42B4741B" w14:textId="2AF71F8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FD6FFC2" w14:textId="65813C9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61E880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C87B8B6" w14:textId="77777777" w:rsidTr="00283988">
              <w:tc>
                <w:tcPr>
                  <w:tcW w:w="577" w:type="dxa"/>
                </w:tcPr>
                <w:p w14:paraId="7D62C11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095EC83" w14:textId="77777777" w:rsidR="00283988" w:rsidRPr="005C435C" w:rsidRDefault="00283988" w:rsidP="00667C2A">
                  <w:pPr>
                    <w:pStyle w:val="ListParagraph"/>
                    <w:numPr>
                      <w:ilvl w:val="2"/>
                      <w:numId w:val="42"/>
                    </w:numPr>
                    <w:snapToGrid w:val="0"/>
                    <w:spacing w:before="60" w:after="60" w:line="276" w:lineRule="auto"/>
                    <w:ind w:left="1324" w:right="37" w:hanging="476"/>
                    <w:contextualSpacing w:val="0"/>
                    <w:jc w:val="both"/>
                    <w:rPr>
                      <w:rFonts w:ascii="Bookman Old Style" w:hAnsi="Bookman Old Style"/>
                      <w:sz w:val="20"/>
                      <w:szCs w:val="20"/>
                      <w:lang w:val="en-US"/>
                    </w:rPr>
                  </w:pPr>
                  <w:r w:rsidRPr="005C435C">
                    <w:rPr>
                      <w:rFonts w:ascii="Bookman Old Style" w:hAnsi="Bookman Old Style"/>
                      <w:sz w:val="20"/>
                      <w:szCs w:val="20"/>
                      <w:lang w:val="en-US"/>
                    </w:rPr>
                    <w:t>fotokopi bilyet deposito yang telah dicairkan;</w:t>
                  </w:r>
                </w:p>
              </w:tc>
              <w:tc>
                <w:tcPr>
                  <w:tcW w:w="992" w:type="dxa"/>
                </w:tcPr>
                <w:p w14:paraId="229F4C1C" w14:textId="29FEF9D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437A4F0" w14:textId="35C3D71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5BF721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BB164C0" w14:textId="77777777" w:rsidTr="00283988">
              <w:tc>
                <w:tcPr>
                  <w:tcW w:w="577" w:type="dxa"/>
                </w:tcPr>
                <w:p w14:paraId="0DC6035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07B3006" w14:textId="77777777" w:rsidR="00283988" w:rsidRPr="005C435C" w:rsidRDefault="00283988" w:rsidP="00667C2A">
                  <w:pPr>
                    <w:pStyle w:val="ListParagraph"/>
                    <w:numPr>
                      <w:ilvl w:val="1"/>
                      <w:numId w:val="4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transaksi jual beli, antara lain salinan akta atau perjanjian jual beli, fotokopi kuitansi, dalam hal setoran modal berasal dari hasil penjualan aset, bukti pembayaran pajak atas transaksi penjualan, dan bukti pembayaran dari pembeli aset (antara lain slip transfer atau mutasi rekening yang menampung hasil penjualan aset); dan/atau</w:t>
                  </w:r>
                </w:p>
              </w:tc>
              <w:tc>
                <w:tcPr>
                  <w:tcW w:w="992" w:type="dxa"/>
                </w:tcPr>
                <w:p w14:paraId="10EDFC9F" w14:textId="3520793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5011A36" w14:textId="39D6C1E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6573C4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69ADF3B" w14:textId="77777777" w:rsidTr="00283988">
              <w:tc>
                <w:tcPr>
                  <w:tcW w:w="577" w:type="dxa"/>
                </w:tcPr>
                <w:p w14:paraId="1F72E4D5"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15C17302" w14:textId="77777777" w:rsidR="00283988" w:rsidRPr="005C435C" w:rsidRDefault="00283988" w:rsidP="00667C2A">
                  <w:pPr>
                    <w:pStyle w:val="ListParagraph"/>
                    <w:numPr>
                      <w:ilvl w:val="1"/>
                      <w:numId w:val="4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salinan akta hibah dan/atau dokumen waris, dalam hal setoran modal berasal dari hibah dan/atau waris.</w:t>
                  </w:r>
                </w:p>
              </w:tc>
              <w:tc>
                <w:tcPr>
                  <w:tcW w:w="992" w:type="dxa"/>
                </w:tcPr>
                <w:p w14:paraId="3965CCF9" w14:textId="7ED9274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1753D9C" w14:textId="6BC5051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9C9324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672D99E" w14:textId="77777777" w:rsidTr="00283988">
              <w:tc>
                <w:tcPr>
                  <w:tcW w:w="577" w:type="dxa"/>
                </w:tcPr>
                <w:p w14:paraId="4E72A390" w14:textId="1DC15B33"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1EF9AFF2" w14:textId="77777777" w:rsidR="00283988" w:rsidRPr="005C435C" w:rsidRDefault="00283988" w:rsidP="00667C2A">
                  <w:pPr>
                    <w:pStyle w:val="ListParagraph"/>
                    <w:numPr>
                      <w:ilvl w:val="0"/>
                      <w:numId w:val="4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Khusus penambahan modal disetor berasal dari hasil pembagian dividen BPR yang bersangkutan, dilengkapi dengan dokumen:</w:t>
                  </w:r>
                </w:p>
              </w:tc>
              <w:tc>
                <w:tcPr>
                  <w:tcW w:w="992" w:type="dxa"/>
                </w:tcPr>
                <w:p w14:paraId="6BDF8837" w14:textId="0061410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97993BF" w14:textId="2E07DB1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8260AA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BFA8ACB" w14:textId="77777777" w:rsidTr="00283988">
              <w:tc>
                <w:tcPr>
                  <w:tcW w:w="577" w:type="dxa"/>
                </w:tcPr>
                <w:p w14:paraId="2F136A6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6E5A964" w14:textId="2948684F" w:rsidR="00283988" w:rsidRPr="005C435C" w:rsidRDefault="00283988" w:rsidP="00667C2A">
                  <w:pPr>
                    <w:pStyle w:val="ListParagraph"/>
                    <w:numPr>
                      <w:ilvl w:val="1"/>
                      <w:numId w:val="4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risalah RUPS pembagian dividen; dan</w:t>
                  </w:r>
                </w:p>
              </w:tc>
              <w:tc>
                <w:tcPr>
                  <w:tcW w:w="992" w:type="dxa"/>
                </w:tcPr>
                <w:p w14:paraId="03A02F1C" w14:textId="7E6CFAB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33BE71E" w14:textId="35DC16C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C1E283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75A2822" w14:textId="77777777" w:rsidTr="00283988">
              <w:tc>
                <w:tcPr>
                  <w:tcW w:w="577" w:type="dxa"/>
                </w:tcPr>
                <w:p w14:paraId="65AB776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E103BDF" w14:textId="1B98CFB9" w:rsidR="00283988" w:rsidRPr="005C435C" w:rsidRDefault="00283988" w:rsidP="00667C2A">
                  <w:pPr>
                    <w:pStyle w:val="ListParagraph"/>
                    <w:numPr>
                      <w:ilvl w:val="1"/>
                      <w:numId w:val="41"/>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pembukuan setoran modal berupa jurnal pembagian dividen serta laporan posisi keuangan BPR atau BPRS sebelum dan sesudah pembagian dividen; dan</w:t>
                  </w:r>
                </w:p>
              </w:tc>
              <w:tc>
                <w:tcPr>
                  <w:tcW w:w="992" w:type="dxa"/>
                </w:tcPr>
                <w:p w14:paraId="4FD5E694" w14:textId="57629C5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BFB8C50" w14:textId="7D14C3D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C42BD0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2EEDDC1" w14:textId="77777777" w:rsidTr="00283988">
              <w:tc>
                <w:tcPr>
                  <w:tcW w:w="577" w:type="dxa"/>
                </w:tcPr>
                <w:p w14:paraId="1FA7E4AF" w14:textId="515FBD39"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shd w:val="clear" w:color="auto" w:fill="auto"/>
                  <w:vAlign w:val="center"/>
                </w:tcPr>
                <w:p w14:paraId="06FCDF66" w14:textId="3F3D9859"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Dalam hal dilakukan perubahan kepemilikan atau pengalihan saham tanpa penambahan modal disetor:</w:t>
                  </w:r>
                </w:p>
              </w:tc>
              <w:tc>
                <w:tcPr>
                  <w:tcW w:w="992" w:type="dxa"/>
                </w:tcPr>
                <w:p w14:paraId="2E130D05" w14:textId="20A91FB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BE73ECD" w14:textId="1331790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1610AF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F76C4FE" w14:textId="77777777" w:rsidTr="00283988">
              <w:tc>
                <w:tcPr>
                  <w:tcW w:w="577" w:type="dxa"/>
                </w:tcPr>
                <w:p w14:paraId="3F3C5E69" w14:textId="10E51404"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shd w:val="clear" w:color="auto" w:fill="auto"/>
                  <w:vAlign w:val="center"/>
                </w:tcPr>
                <w:p w14:paraId="09FEABA7" w14:textId="34E9CB4E" w:rsidR="00283988" w:rsidRPr="005C435C" w:rsidRDefault="00283988" w:rsidP="00667C2A">
                  <w:pPr>
                    <w:pStyle w:val="ListParagraph"/>
                    <w:numPr>
                      <w:ilvl w:val="0"/>
                      <w:numId w:val="4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pengalihan saham (antara lain berupa akta jual beli saham, akta hibah, dan/atau dokumen waris) dilengkapi dengan:</w:t>
                  </w:r>
                </w:p>
              </w:tc>
              <w:tc>
                <w:tcPr>
                  <w:tcW w:w="992" w:type="dxa"/>
                </w:tcPr>
                <w:p w14:paraId="0A0BE06A" w14:textId="6BFCF66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4AD0593" w14:textId="6286C19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CBB7B5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1A5EE69" w14:textId="77777777" w:rsidTr="00283988">
              <w:tc>
                <w:tcPr>
                  <w:tcW w:w="577" w:type="dxa"/>
                </w:tcPr>
                <w:p w14:paraId="1F3D5F59"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shd w:val="clear" w:color="auto" w:fill="auto"/>
                  <w:vAlign w:val="center"/>
                </w:tcPr>
                <w:p w14:paraId="107F9068" w14:textId="690D6A76" w:rsidR="00283988" w:rsidRPr="005C435C" w:rsidRDefault="00283988" w:rsidP="00667C2A">
                  <w:pPr>
                    <w:pStyle w:val="ListParagraph"/>
                    <w:numPr>
                      <w:ilvl w:val="1"/>
                      <w:numId w:val="43"/>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pembayaran atas pembelian saham;</w:t>
                  </w:r>
                </w:p>
              </w:tc>
              <w:tc>
                <w:tcPr>
                  <w:tcW w:w="992" w:type="dxa"/>
                </w:tcPr>
                <w:p w14:paraId="08D3ACAB" w14:textId="66BD796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B93C927" w14:textId="0DE80D9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F98BD6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C6ADBF9" w14:textId="77777777" w:rsidTr="00283988">
              <w:tc>
                <w:tcPr>
                  <w:tcW w:w="577" w:type="dxa"/>
                </w:tcPr>
                <w:p w14:paraId="21253909"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shd w:val="clear" w:color="auto" w:fill="auto"/>
                  <w:vAlign w:val="center"/>
                </w:tcPr>
                <w:p w14:paraId="2C09D993" w14:textId="42BA2A1A" w:rsidR="00283988" w:rsidRPr="005C435C" w:rsidRDefault="00283988" w:rsidP="00667C2A">
                  <w:pPr>
                    <w:pStyle w:val="ListParagraph"/>
                    <w:numPr>
                      <w:ilvl w:val="1"/>
                      <w:numId w:val="43"/>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transaksi jual beli, antara lain salinan akta atau perjanjian jual beli; dan/atau</w:t>
                  </w:r>
                </w:p>
              </w:tc>
              <w:tc>
                <w:tcPr>
                  <w:tcW w:w="992" w:type="dxa"/>
                </w:tcPr>
                <w:p w14:paraId="10ECA4F0" w14:textId="1A5DF5C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1803811" w14:textId="21ABB02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EF3DCD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67233FB" w14:textId="77777777" w:rsidTr="00283988">
              <w:tc>
                <w:tcPr>
                  <w:tcW w:w="577" w:type="dxa"/>
                </w:tcPr>
                <w:p w14:paraId="73BC9F20"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shd w:val="clear" w:color="auto" w:fill="auto"/>
                  <w:vAlign w:val="center"/>
                </w:tcPr>
                <w:p w14:paraId="263193D9" w14:textId="7AEDFD3C" w:rsidR="00283988" w:rsidRPr="005C435C" w:rsidRDefault="00283988" w:rsidP="00667C2A">
                  <w:pPr>
                    <w:pStyle w:val="ListParagraph"/>
                    <w:numPr>
                      <w:ilvl w:val="1"/>
                      <w:numId w:val="43"/>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salinan akta hibah dan/atau dokumen waris dalam hal pengalihan saham berasal dari hibah dan/atau waris.</w:t>
                  </w:r>
                </w:p>
              </w:tc>
              <w:tc>
                <w:tcPr>
                  <w:tcW w:w="992" w:type="dxa"/>
                </w:tcPr>
                <w:p w14:paraId="5701C42C" w14:textId="5291E3F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9CFABBD" w14:textId="41E2869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EFC771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1A2E597" w14:textId="77777777" w:rsidTr="00283988">
              <w:tc>
                <w:tcPr>
                  <w:tcW w:w="577" w:type="dxa"/>
                </w:tcPr>
                <w:p w14:paraId="72993A9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shd w:val="clear" w:color="auto" w:fill="auto"/>
                  <w:vAlign w:val="center"/>
                </w:tcPr>
                <w:p w14:paraId="7B68D33E" w14:textId="7DBDDC61" w:rsidR="00283988" w:rsidRPr="005C435C" w:rsidRDefault="00283988" w:rsidP="00667C2A">
                  <w:pPr>
                    <w:pStyle w:val="ListParagraph"/>
                    <w:numPr>
                      <w:ilvl w:val="0"/>
                      <w:numId w:val="4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Penjelasan sumber dana yang digunakan untuk melakukan pembelian saham yang menerangkan keseluruhan aliran dana mulai dari sumber aset awal PSP atau pemegang saham sampai dengan dana dimaksud dipergunakan untuk melakukan pembelian saham;</w:t>
                  </w:r>
                </w:p>
              </w:tc>
              <w:tc>
                <w:tcPr>
                  <w:tcW w:w="992" w:type="dxa"/>
                </w:tcPr>
                <w:p w14:paraId="7F7CFA6A" w14:textId="2A523A3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89FAF50" w14:textId="2F90A81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115852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AB4C56B" w14:textId="77777777" w:rsidTr="00283988">
              <w:tc>
                <w:tcPr>
                  <w:tcW w:w="577" w:type="dxa"/>
                </w:tcPr>
                <w:p w14:paraId="1B4968EF" w14:textId="1FEA4564"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6A4B4E19" w14:textId="4E5D4F82"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Data kepemilikan berupa daftar pemegang saham dan/atau PSP berikut rincian besarnya masing-masing kepemilikan saham bagi BPR yang berbadan hukum Perseroan Terbatas atau daftar anggota berikut rincian  jumlah simpanan pokok dan simpanan wajib bagi BPR yang berbadan hukum Koperasi.</w:t>
                  </w:r>
                </w:p>
              </w:tc>
              <w:tc>
                <w:tcPr>
                  <w:tcW w:w="992" w:type="dxa"/>
                </w:tcPr>
                <w:p w14:paraId="65FFF48A" w14:textId="5B8CB50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7553BB5" w14:textId="400A668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BE065F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61579E7" w14:textId="77777777" w:rsidTr="00283988">
              <w:tc>
                <w:tcPr>
                  <w:tcW w:w="577" w:type="dxa"/>
                </w:tcPr>
                <w:p w14:paraId="58FBEF9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33" w:type="dxa"/>
                  <w:vAlign w:val="center"/>
                </w:tcPr>
                <w:p w14:paraId="54237C60" w14:textId="36D008B0"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Dalam hal terjadi penggantian dan/atau penambahan pemegang saham, data kepemilikan disertai dengan dokumen sebagai berikut:</w:t>
                  </w:r>
                </w:p>
              </w:tc>
              <w:tc>
                <w:tcPr>
                  <w:tcW w:w="992" w:type="dxa"/>
                </w:tcPr>
                <w:p w14:paraId="706746C3" w14:textId="6A0C025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512A984" w14:textId="69C381E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7FDFE6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8503F7C" w14:textId="77777777" w:rsidTr="00283988">
              <w:tc>
                <w:tcPr>
                  <w:tcW w:w="577" w:type="dxa"/>
                </w:tcPr>
                <w:p w14:paraId="60F26DA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F659E99" w14:textId="359AF8EE" w:rsidR="00283988" w:rsidRPr="005C435C" w:rsidRDefault="00283988" w:rsidP="00667C2A">
                  <w:pPr>
                    <w:pStyle w:val="ListParagraph"/>
                    <w:numPr>
                      <w:ilvl w:val="0"/>
                      <w:numId w:val="44"/>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pemegang saham non-PSP atau anggota adalah orang perseorangan:</w:t>
                  </w:r>
                </w:p>
              </w:tc>
              <w:tc>
                <w:tcPr>
                  <w:tcW w:w="992" w:type="dxa"/>
                </w:tcPr>
                <w:p w14:paraId="088221E3" w14:textId="0C5B45C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35AADD4" w14:textId="2490820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8CB3F8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6CF74AC" w14:textId="77777777" w:rsidTr="00283988">
              <w:tc>
                <w:tcPr>
                  <w:tcW w:w="577" w:type="dxa"/>
                </w:tcPr>
                <w:p w14:paraId="4B9BE9E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768BE0C" w14:textId="72D66F36" w:rsidR="00283988" w:rsidRPr="005C435C" w:rsidRDefault="00283988" w:rsidP="00667C2A">
                  <w:pPr>
                    <w:pStyle w:val="ListParagraph"/>
                    <w:numPr>
                      <w:ilvl w:val="1"/>
                      <w:numId w:val="44"/>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riwayat hidup, Nomor Induk Kependudukan, salinan Kartu Tanda Penduduk, pas foto berwarna terkini, dan Nomor Pokok Wajib Pajak.</w:t>
                  </w:r>
                </w:p>
              </w:tc>
              <w:tc>
                <w:tcPr>
                  <w:tcW w:w="992" w:type="dxa"/>
                </w:tcPr>
                <w:p w14:paraId="484FB39E" w14:textId="56D8990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4AA8566" w14:textId="4E74CAD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CCC5B1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B04E2D2" w14:textId="77777777" w:rsidTr="00283988">
              <w:tc>
                <w:tcPr>
                  <w:tcW w:w="577" w:type="dxa"/>
                </w:tcPr>
                <w:p w14:paraId="6491DF6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B34619C" w14:textId="0E5D85A2" w:rsidR="00283988" w:rsidRPr="005C435C" w:rsidRDefault="00283988" w:rsidP="00667C2A">
                  <w:pPr>
                    <w:pStyle w:val="ListParagraph"/>
                    <w:numPr>
                      <w:ilvl w:val="1"/>
                      <w:numId w:val="44"/>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surat pernyataan bermeterai cukup dari masing-masing calon pemegang saham atau calon anggota, bahwa sumber dana yang digunakan tidak berasal dari </w:t>
                  </w:r>
                  <w:r w:rsidRPr="005C435C">
                    <w:rPr>
                      <w:rFonts w:ascii="Bookman Old Style" w:hAnsi="Bookman Old Style"/>
                      <w:sz w:val="20"/>
                      <w:szCs w:val="20"/>
                      <w:lang w:val="en-US"/>
                    </w:rPr>
                    <w:lastRenderedPageBreak/>
                    <w:t>pinjaman atau fasilitas pembiayaan dalam bentuk apapun dari bank dan/atau pihak lain; dan/atau tidak berasal dari dan untuk pencucian uang dan/atau pendanaan terorisme maupun proliferasi senjata pemusnah massal.</w:t>
                  </w:r>
                </w:p>
              </w:tc>
              <w:tc>
                <w:tcPr>
                  <w:tcW w:w="992" w:type="dxa"/>
                </w:tcPr>
                <w:p w14:paraId="33918CCB" w14:textId="71964D47" w:rsidR="00283988" w:rsidRPr="005C435C" w:rsidRDefault="00283988" w:rsidP="00667C2A">
                  <w:pPr>
                    <w:snapToGrid w:val="0"/>
                    <w:spacing w:before="60" w:after="60" w:line="276" w:lineRule="auto"/>
                    <w:ind w:right="37"/>
                    <w:jc w:val="center"/>
                    <w:rPr>
                      <w:sz w:val="20"/>
                      <w:szCs w:val="20"/>
                    </w:rPr>
                  </w:pPr>
                  <w:r w:rsidRPr="005C435C">
                    <w:rPr>
                      <w:sz w:val="20"/>
                      <w:szCs w:val="20"/>
                    </w:rPr>
                    <w:lastRenderedPageBreak/>
                    <w:sym w:font="Wingdings 2" w:char="F0A3"/>
                  </w:r>
                </w:p>
              </w:tc>
              <w:tc>
                <w:tcPr>
                  <w:tcW w:w="992" w:type="dxa"/>
                </w:tcPr>
                <w:p w14:paraId="71D30988" w14:textId="2E1F9F5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82192A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9EB6B4F" w14:textId="77777777" w:rsidTr="00283988">
              <w:tc>
                <w:tcPr>
                  <w:tcW w:w="577" w:type="dxa"/>
                </w:tcPr>
                <w:p w14:paraId="754A05F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3D3D469" w14:textId="34DC5093" w:rsidR="00283988" w:rsidRPr="005C435C" w:rsidRDefault="00283988" w:rsidP="00667C2A">
                  <w:pPr>
                    <w:pStyle w:val="ListParagraph"/>
                    <w:numPr>
                      <w:ilvl w:val="1"/>
                      <w:numId w:val="44"/>
                    </w:numPr>
                    <w:snapToGrid w:val="0"/>
                    <w:spacing w:before="60" w:after="60" w:line="276" w:lineRule="auto"/>
                    <w:ind w:left="757"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masing-masing calon pemegang saham atau calon anggota yang paling sedikit menyatakan bahwa yang bersangkutan:</w:t>
                  </w:r>
                </w:p>
              </w:tc>
              <w:tc>
                <w:tcPr>
                  <w:tcW w:w="992" w:type="dxa"/>
                </w:tcPr>
                <w:p w14:paraId="60888766" w14:textId="0E2FD07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0BF4A4A" w14:textId="5B5CA67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591EAD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AAE5262" w14:textId="77777777" w:rsidTr="00283988">
              <w:tc>
                <w:tcPr>
                  <w:tcW w:w="577" w:type="dxa"/>
                </w:tcPr>
                <w:p w14:paraId="3992949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75B0E71" w14:textId="566FCD9B" w:rsidR="00283988" w:rsidRPr="005C435C" w:rsidRDefault="00283988" w:rsidP="00667C2A">
                  <w:pPr>
                    <w:pStyle w:val="ListParagraph"/>
                    <w:numPr>
                      <w:ilvl w:val="2"/>
                      <w:numId w:val="63"/>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berkomitmen untuk mematuhi ketentuan peraturan perundang-undangan khususnya di bidang perbankan dan mendukung kebijakan OJK;</w:t>
                  </w:r>
                </w:p>
              </w:tc>
              <w:tc>
                <w:tcPr>
                  <w:tcW w:w="992" w:type="dxa"/>
                </w:tcPr>
                <w:p w14:paraId="0B45D7A0" w14:textId="0C6A0EA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16DCF0C" w14:textId="5BC0C8B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CACC27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6CD63DF" w14:textId="77777777" w:rsidTr="00283988">
              <w:tc>
                <w:tcPr>
                  <w:tcW w:w="577" w:type="dxa"/>
                </w:tcPr>
                <w:p w14:paraId="18170FE4"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7C968C2" w14:textId="1A2F9B16" w:rsidR="00283988" w:rsidRPr="005C435C" w:rsidRDefault="00283988" w:rsidP="00667C2A">
                  <w:pPr>
                    <w:pStyle w:val="ListParagraph"/>
                    <w:numPr>
                      <w:ilvl w:val="2"/>
                      <w:numId w:val="63"/>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berkomitmen terhadap pengembangan operasional BPR atau BPRS yang sehat dan melakukan upaya yang diperlukan jika BPR atau BPRS menghadapi permasalahan keuangan;</w:t>
                  </w:r>
                </w:p>
              </w:tc>
              <w:tc>
                <w:tcPr>
                  <w:tcW w:w="992" w:type="dxa"/>
                </w:tcPr>
                <w:p w14:paraId="14C4A688" w14:textId="0DE159E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73570E4" w14:textId="194357C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838D19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6AFB4C7" w14:textId="77777777" w:rsidTr="00283988">
              <w:tc>
                <w:tcPr>
                  <w:tcW w:w="577" w:type="dxa"/>
                </w:tcPr>
                <w:p w14:paraId="302F03B5"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16AE0129" w14:textId="0EFE5F79" w:rsidR="00283988" w:rsidRPr="005C435C" w:rsidRDefault="00283988" w:rsidP="00667C2A">
                  <w:pPr>
                    <w:pStyle w:val="ListParagraph"/>
                    <w:numPr>
                      <w:ilvl w:val="2"/>
                      <w:numId w:val="63"/>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pernah dihukum karena terbukti melakukan tindak pidana yang telah diputus oleh pengadilan dan telah mempunyai  kekuatan hukum tetap berupa:</w:t>
                  </w:r>
                </w:p>
              </w:tc>
              <w:tc>
                <w:tcPr>
                  <w:tcW w:w="992" w:type="dxa"/>
                </w:tcPr>
                <w:p w14:paraId="2C6F4389" w14:textId="478A304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37E96BE" w14:textId="1B69D66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A69C4C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82B9512" w14:textId="77777777" w:rsidTr="00283988">
              <w:tc>
                <w:tcPr>
                  <w:tcW w:w="577" w:type="dxa"/>
                </w:tcPr>
                <w:p w14:paraId="08EE8CFF"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2A3C866" w14:textId="3BFB8BA0" w:rsidR="00283988" w:rsidRPr="005C435C" w:rsidRDefault="00283988" w:rsidP="00667C2A">
                  <w:pPr>
                    <w:pStyle w:val="ListParagraph"/>
                    <w:numPr>
                      <w:ilvl w:val="3"/>
                      <w:numId w:val="64"/>
                    </w:numPr>
                    <w:snapToGrid w:val="0"/>
                    <w:spacing w:before="60" w:after="60" w:line="276" w:lineRule="auto"/>
                    <w:ind w:left="175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di sektor jasa keuangan yang pidananya telah selesai dijalani dalam waktu 20 (dua puluh) tahun terakhir sebelum diajukan;</w:t>
                  </w:r>
                </w:p>
              </w:tc>
              <w:tc>
                <w:tcPr>
                  <w:tcW w:w="992" w:type="dxa"/>
                </w:tcPr>
                <w:p w14:paraId="204BC444" w14:textId="4651F38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5B52059" w14:textId="50F81C9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0A6C04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76D1C8B" w14:textId="77777777" w:rsidTr="00283988">
              <w:tc>
                <w:tcPr>
                  <w:tcW w:w="577" w:type="dxa"/>
                </w:tcPr>
                <w:p w14:paraId="418278D6"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56285AE" w14:textId="3C285357" w:rsidR="00283988" w:rsidRPr="005C435C" w:rsidRDefault="00283988" w:rsidP="00667C2A">
                  <w:pPr>
                    <w:pStyle w:val="ListParagraph"/>
                    <w:numPr>
                      <w:ilvl w:val="3"/>
                      <w:numId w:val="64"/>
                    </w:numPr>
                    <w:snapToGrid w:val="0"/>
                    <w:spacing w:before="60" w:after="60" w:line="276" w:lineRule="auto"/>
                    <w:ind w:left="175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diajukan; dan/atau</w:t>
                  </w:r>
                </w:p>
              </w:tc>
              <w:tc>
                <w:tcPr>
                  <w:tcW w:w="992" w:type="dxa"/>
                </w:tcPr>
                <w:p w14:paraId="6FAF392D" w14:textId="596CCC0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03172CD" w14:textId="3DDD05B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40DFB4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AAB48ED" w14:textId="77777777" w:rsidTr="00283988">
              <w:tc>
                <w:tcPr>
                  <w:tcW w:w="577" w:type="dxa"/>
                </w:tcPr>
                <w:p w14:paraId="0D171B20"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A784183" w14:textId="7211FEC1" w:rsidR="00283988" w:rsidRPr="005C435C" w:rsidRDefault="00283988" w:rsidP="00667C2A">
                  <w:pPr>
                    <w:pStyle w:val="ListParagraph"/>
                    <w:numPr>
                      <w:ilvl w:val="3"/>
                      <w:numId w:val="64"/>
                    </w:numPr>
                    <w:snapToGrid w:val="0"/>
                    <w:spacing w:before="60" w:after="60" w:line="276" w:lineRule="auto"/>
                    <w:ind w:left="175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lainnya dengan ancaman hukuman pidana penjara 1 (satu) tahun atau lebih, antara lain korupsi, pencucian uang, narkotika/psikotropika,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diajukan;</w:t>
                  </w:r>
                </w:p>
              </w:tc>
              <w:tc>
                <w:tcPr>
                  <w:tcW w:w="992" w:type="dxa"/>
                </w:tcPr>
                <w:p w14:paraId="027622D9" w14:textId="6330DBA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92393A9" w14:textId="64685D6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4E4700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2666648" w14:textId="77777777" w:rsidTr="00283988">
              <w:tc>
                <w:tcPr>
                  <w:tcW w:w="577" w:type="dxa"/>
                </w:tcPr>
                <w:p w14:paraId="5331ED9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D759C1E" w14:textId="664C1680" w:rsidR="00283988" w:rsidRPr="005C435C" w:rsidRDefault="00283988" w:rsidP="00667C2A">
                  <w:pPr>
                    <w:pStyle w:val="ListParagraph"/>
                    <w:numPr>
                      <w:ilvl w:val="2"/>
                      <w:numId w:val="63"/>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termasuk sebagai pihak yang dilarang menjadi pihak utama antara lain tidak tercantum dalam daftar tidak lulus, daftar terduga teroris dan organisasi teroris, dan pendanaan proliferasi senjata pemusnah massal;</w:t>
                  </w:r>
                </w:p>
              </w:tc>
              <w:tc>
                <w:tcPr>
                  <w:tcW w:w="992" w:type="dxa"/>
                </w:tcPr>
                <w:p w14:paraId="63F2FCF1" w14:textId="12D4254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BDEA5C7" w14:textId="6FA75EC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78AC9A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603F344" w14:textId="77777777" w:rsidTr="00283988">
              <w:tc>
                <w:tcPr>
                  <w:tcW w:w="577" w:type="dxa"/>
                </w:tcPr>
                <w:p w14:paraId="322980D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D3FECA6" w14:textId="1008285C" w:rsidR="00283988" w:rsidRPr="005C435C" w:rsidRDefault="00283988" w:rsidP="00667C2A">
                  <w:pPr>
                    <w:pStyle w:val="ListParagraph"/>
                    <w:numPr>
                      <w:ilvl w:val="2"/>
                      <w:numId w:val="63"/>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melakukan pengalihan kepemilikan saham BPR yang dimiliki, dalam jangka waktu tertentu minimal 5 (lima) tahun, kecuali berdasarkan keputusan OJK;</w:t>
                  </w:r>
                </w:p>
              </w:tc>
              <w:tc>
                <w:tcPr>
                  <w:tcW w:w="992" w:type="dxa"/>
                </w:tcPr>
                <w:p w14:paraId="18669FE2" w14:textId="02ECACE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4105314" w14:textId="4CB2BA7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150060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56A4A85" w14:textId="77777777" w:rsidTr="00283988">
              <w:tc>
                <w:tcPr>
                  <w:tcW w:w="577" w:type="dxa"/>
                </w:tcPr>
                <w:p w14:paraId="08FE53BB"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1FDEF385" w14:textId="24010E91" w:rsidR="00283988" w:rsidRPr="005C435C" w:rsidRDefault="00283988" w:rsidP="00667C2A">
                  <w:pPr>
                    <w:pStyle w:val="ListParagraph"/>
                    <w:numPr>
                      <w:ilvl w:val="2"/>
                      <w:numId w:val="63"/>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melakukan kegiatan tertentu yang diperkirakan memperburuk kondisi keuangan dan nonkeuangan BPR;</w:t>
                  </w:r>
                </w:p>
              </w:tc>
              <w:tc>
                <w:tcPr>
                  <w:tcW w:w="992" w:type="dxa"/>
                </w:tcPr>
                <w:p w14:paraId="4730ECD7" w14:textId="7FA8542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AFABE6F" w14:textId="77B2373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068895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E009056" w14:textId="77777777" w:rsidTr="00283988">
              <w:tc>
                <w:tcPr>
                  <w:tcW w:w="577" w:type="dxa"/>
                </w:tcPr>
                <w:p w14:paraId="3D2200E3"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5C88E69F" w14:textId="57988C8B" w:rsidR="00283988" w:rsidRPr="005C435C" w:rsidRDefault="00283988" w:rsidP="00667C2A">
                  <w:pPr>
                    <w:pStyle w:val="ListParagraph"/>
                    <w:numPr>
                      <w:ilvl w:val="2"/>
                      <w:numId w:val="63"/>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menerima penyediaan dana dan/atau fasilitas apapun yang tidak wajar dari BPR;</w:t>
                  </w:r>
                </w:p>
              </w:tc>
              <w:tc>
                <w:tcPr>
                  <w:tcW w:w="992" w:type="dxa"/>
                </w:tcPr>
                <w:p w14:paraId="0B0439A8" w14:textId="0AFDE06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C2497FB" w14:textId="4897712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2E749A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BC45E38" w14:textId="77777777" w:rsidTr="00283988">
              <w:tc>
                <w:tcPr>
                  <w:tcW w:w="577" w:type="dxa"/>
                </w:tcPr>
                <w:p w14:paraId="07255F3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FC376BC" w14:textId="20CE7E83" w:rsidR="00283988" w:rsidRPr="005C435C" w:rsidRDefault="00283988" w:rsidP="00667C2A">
                  <w:pPr>
                    <w:pStyle w:val="ListParagraph"/>
                    <w:numPr>
                      <w:ilvl w:val="0"/>
                      <w:numId w:val="44"/>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hal calon pemegang saham non-PSP atau calon anggota berbentuk badan hukum:</w:t>
                  </w:r>
                </w:p>
              </w:tc>
              <w:tc>
                <w:tcPr>
                  <w:tcW w:w="992" w:type="dxa"/>
                </w:tcPr>
                <w:p w14:paraId="48AEE064" w14:textId="74DD419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7E32ADA" w14:textId="672ABFF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0EFD4D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F11A133" w14:textId="77777777" w:rsidTr="00283988">
              <w:tc>
                <w:tcPr>
                  <w:tcW w:w="577" w:type="dxa"/>
                </w:tcPr>
                <w:p w14:paraId="79A0490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51F1266" w14:textId="78AE0EB4"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salinan akta pendirian badan hukum termasuk anggaran dasar berikut perubahannya yang telah </w:t>
                  </w:r>
                  <w:r w:rsidRPr="005C435C">
                    <w:rPr>
                      <w:rFonts w:ascii="Bookman Old Style" w:hAnsi="Bookman Old Style"/>
                      <w:sz w:val="20"/>
                      <w:szCs w:val="20"/>
                      <w:lang w:val="en-US"/>
                    </w:rPr>
                    <w:lastRenderedPageBreak/>
                    <w:t>mendapat pengesahan dari instansi yang berwenang, kecuali bagi pemerintah daerah;</w:t>
                  </w:r>
                </w:p>
              </w:tc>
              <w:tc>
                <w:tcPr>
                  <w:tcW w:w="992" w:type="dxa"/>
                </w:tcPr>
                <w:p w14:paraId="6411A001" w14:textId="6E13F6F1" w:rsidR="00283988" w:rsidRPr="005C435C" w:rsidRDefault="00283988" w:rsidP="00667C2A">
                  <w:pPr>
                    <w:snapToGrid w:val="0"/>
                    <w:spacing w:before="60" w:after="60" w:line="276" w:lineRule="auto"/>
                    <w:ind w:right="37"/>
                    <w:jc w:val="center"/>
                    <w:rPr>
                      <w:sz w:val="20"/>
                      <w:szCs w:val="20"/>
                    </w:rPr>
                  </w:pPr>
                  <w:r w:rsidRPr="005C435C">
                    <w:rPr>
                      <w:sz w:val="20"/>
                      <w:szCs w:val="20"/>
                    </w:rPr>
                    <w:lastRenderedPageBreak/>
                    <w:sym w:font="Wingdings 2" w:char="F0A3"/>
                  </w:r>
                </w:p>
              </w:tc>
              <w:tc>
                <w:tcPr>
                  <w:tcW w:w="992" w:type="dxa"/>
                </w:tcPr>
                <w:p w14:paraId="1334351C" w14:textId="0EF577E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4E6387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D07B541" w14:textId="77777777" w:rsidTr="00283988">
              <w:tc>
                <w:tcPr>
                  <w:tcW w:w="577" w:type="dxa"/>
                </w:tcPr>
                <w:p w14:paraId="00D57AF1"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876FD4F" w14:textId="77777777"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riwayat hidup seluruh anggota direksi dan anggota dewan komisaris bagi badan hukum Perseroan Terbatas atau susunan pengurus bagi badan hukum koperasi, Nomor Induk Kependudukan, salinan Kartu Tanda Penduduk, pas foto berwarna terkini, dan Nomor Pokok Wajib Pajak dari badan hukum.</w:t>
                  </w:r>
                </w:p>
                <w:p w14:paraId="18DA2F8B" w14:textId="17E0AB86" w:rsidR="00283988" w:rsidRPr="005C435C" w:rsidRDefault="00283988" w:rsidP="00667C2A">
                  <w:pPr>
                    <w:snapToGrid w:val="0"/>
                    <w:spacing w:before="60" w:after="60" w:line="276" w:lineRule="auto"/>
                    <w:ind w:left="761" w:right="37"/>
                    <w:jc w:val="both"/>
                    <w:rPr>
                      <w:rFonts w:ascii="Bookman Old Style" w:hAnsi="Bookman Old Style"/>
                      <w:sz w:val="20"/>
                      <w:szCs w:val="20"/>
                      <w:lang w:val="en-US"/>
                    </w:rPr>
                  </w:pPr>
                  <w:r w:rsidRPr="005C435C">
                    <w:rPr>
                      <w:rFonts w:ascii="Bookman Old Style" w:hAnsi="Bookman Old Style"/>
                      <w:sz w:val="20"/>
                      <w:szCs w:val="20"/>
                      <w:lang w:val="en-US"/>
                    </w:rPr>
                    <w:t>Dalam hal calon pemegang saham adalah pemerintah daerah, dokumen yang menyatakan identitas merupakan dokumen kepala daerah atau pihak yang ditunjuk untuk mewakili pemerintah daerah;</w:t>
                  </w:r>
                </w:p>
              </w:tc>
              <w:tc>
                <w:tcPr>
                  <w:tcW w:w="992" w:type="dxa"/>
                </w:tcPr>
                <w:p w14:paraId="055E9F9F" w14:textId="7A06D36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A1E579D" w14:textId="72E81BF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913F0C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8EA22E3" w14:textId="77777777" w:rsidTr="00283988">
              <w:tc>
                <w:tcPr>
                  <w:tcW w:w="577" w:type="dxa"/>
                </w:tcPr>
                <w:p w14:paraId="41EF6EC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979B41E" w14:textId="2120F5C5"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data kepemilikan berupa daftar pemegang saham berikut rincian besarnya masing-masing kepemilikan saham bagi badan hukum Perseroan Terbatas, rekapitulasi simpanan pokok dan simpanan wajib masing-masing anggota serta daftar hibah bagi badan hukum Koperasi, atau daftar kekayaan bagi badan hukum yayasan atau badan hukum lainnya, kecuali pemerintah daerah;</w:t>
                  </w:r>
                </w:p>
              </w:tc>
              <w:tc>
                <w:tcPr>
                  <w:tcW w:w="992" w:type="dxa"/>
                </w:tcPr>
                <w:p w14:paraId="6CFFA4FC" w14:textId="4D86742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6693955" w14:textId="3A23D64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DC9270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CE6E4AD" w14:textId="77777777" w:rsidTr="00283988">
              <w:tc>
                <w:tcPr>
                  <w:tcW w:w="577" w:type="dxa"/>
                </w:tcPr>
                <w:p w14:paraId="0E07828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126209F" w14:textId="088141FD"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laporan keuangan yang meliputi neraca, laba-rugi, laporan arus kas, laporan perubahan ekuitas, dan catatan atas laporan keuangan, kecuali bagi pemerintah daerah;</w:t>
                  </w:r>
                </w:p>
              </w:tc>
              <w:tc>
                <w:tcPr>
                  <w:tcW w:w="992" w:type="dxa"/>
                </w:tcPr>
                <w:p w14:paraId="3EBE4F79" w14:textId="0BDFA21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5FBBB63" w14:textId="1D5AB08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550840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D57689E" w14:textId="77777777" w:rsidTr="00283988">
              <w:tc>
                <w:tcPr>
                  <w:tcW w:w="577" w:type="dxa"/>
                </w:tcPr>
                <w:p w14:paraId="4FD95CA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1CD3BF5" w14:textId="77777777"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dari seluruh anggota direksi atau anggota dewan komisaris atau pengurus badan hukum yang bersangkutan bahwa sumber dana yang digunakan tidak berasal dari pinjaman atau fasilitas pembiayaan dalam bentuk apapun dari bank dan/atau pihak lain; dan/atau tidak berasal dari dan untuk pencucian uang dan/atau pendanaan terorisme maupun proliferasi senjata pemusnah massal.</w:t>
                  </w:r>
                </w:p>
                <w:p w14:paraId="60C4076C" w14:textId="198216EC" w:rsidR="00283988" w:rsidRPr="005C435C" w:rsidRDefault="00283988" w:rsidP="00667C2A">
                  <w:pPr>
                    <w:snapToGrid w:val="0"/>
                    <w:spacing w:before="60" w:after="60" w:line="276" w:lineRule="auto"/>
                    <w:ind w:left="761" w:right="37"/>
                    <w:jc w:val="both"/>
                    <w:rPr>
                      <w:rFonts w:ascii="Bookman Old Style" w:hAnsi="Bookman Old Style"/>
                      <w:sz w:val="20"/>
                      <w:szCs w:val="20"/>
                      <w:lang w:val="en-US"/>
                    </w:rPr>
                  </w:pPr>
                  <w:r w:rsidRPr="005C435C">
                    <w:rPr>
                      <w:rFonts w:ascii="Bookman Old Style" w:hAnsi="Bookman Old Style"/>
                      <w:sz w:val="20"/>
                      <w:szCs w:val="20"/>
                      <w:lang w:val="en-US"/>
                    </w:rPr>
                    <w:lastRenderedPageBreak/>
                    <w:t>Dalam hal calon pemegang saham BPR adalah pemerintah daerah, surat pernyataan mengenai sumber dana digantikan dengan Surat Keputusan Kepala Daerah yang menyatakan bahwa sumber dana setoran modal telah dianggarkan dalam Anggaran Pendapatan dan Belanja Daerah dan telah disahkan oleh Dewan Perwakilan Rakyat Daerah;</w:t>
                  </w:r>
                </w:p>
              </w:tc>
              <w:tc>
                <w:tcPr>
                  <w:tcW w:w="992" w:type="dxa"/>
                </w:tcPr>
                <w:p w14:paraId="5B5DA023" w14:textId="3B326F1A" w:rsidR="00283988" w:rsidRPr="005C435C" w:rsidRDefault="00283988" w:rsidP="00667C2A">
                  <w:pPr>
                    <w:snapToGrid w:val="0"/>
                    <w:spacing w:before="60" w:after="60" w:line="276" w:lineRule="auto"/>
                    <w:ind w:right="37"/>
                    <w:jc w:val="center"/>
                    <w:rPr>
                      <w:sz w:val="20"/>
                      <w:szCs w:val="20"/>
                    </w:rPr>
                  </w:pPr>
                  <w:r w:rsidRPr="005C435C">
                    <w:rPr>
                      <w:sz w:val="20"/>
                      <w:szCs w:val="20"/>
                    </w:rPr>
                    <w:lastRenderedPageBreak/>
                    <w:sym w:font="Wingdings 2" w:char="F0A3"/>
                  </w:r>
                </w:p>
              </w:tc>
              <w:tc>
                <w:tcPr>
                  <w:tcW w:w="992" w:type="dxa"/>
                </w:tcPr>
                <w:p w14:paraId="31D539C1" w14:textId="18DD064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C156F3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D18E780" w14:textId="77777777" w:rsidTr="00283988">
              <w:tc>
                <w:tcPr>
                  <w:tcW w:w="577" w:type="dxa"/>
                </w:tcPr>
                <w:p w14:paraId="466DA55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76CDB1C" w14:textId="1BD37A19"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badan hukum yang ditandatangani oleh seluruh anggota direksi dan anggota dewan komisaris atau pengurus, yang paling sedikit memuat:</w:t>
                  </w:r>
                </w:p>
              </w:tc>
              <w:tc>
                <w:tcPr>
                  <w:tcW w:w="992" w:type="dxa"/>
                </w:tcPr>
                <w:p w14:paraId="261EBF94" w14:textId="724760E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4A854BB" w14:textId="375C9EA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8C733B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A96E02A" w14:textId="77777777" w:rsidTr="00283988">
              <w:tc>
                <w:tcPr>
                  <w:tcW w:w="577" w:type="dxa"/>
                </w:tcPr>
                <w:p w14:paraId="5A885BB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C339FF3" w14:textId="3423FFCE" w:rsidR="00283988" w:rsidRPr="005C435C" w:rsidRDefault="00283988" w:rsidP="00667C2A">
                  <w:pPr>
                    <w:pStyle w:val="ListParagraph"/>
                    <w:numPr>
                      <w:ilvl w:val="2"/>
                      <w:numId w:val="65"/>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komitmen untuk mematuhi ketentuan peraturan perundang-undangan khususnya di bidang perbankan dan mendukung kebijakan OJK;</w:t>
                  </w:r>
                </w:p>
              </w:tc>
              <w:tc>
                <w:tcPr>
                  <w:tcW w:w="992" w:type="dxa"/>
                </w:tcPr>
                <w:p w14:paraId="238BFBA8" w14:textId="77407EA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C420F5B" w14:textId="0047E02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D54002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35BB669" w14:textId="77777777" w:rsidTr="00283988">
              <w:tc>
                <w:tcPr>
                  <w:tcW w:w="577" w:type="dxa"/>
                </w:tcPr>
                <w:p w14:paraId="61B83C3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3EAD74E" w14:textId="64195DFF" w:rsidR="00283988" w:rsidRPr="005C435C" w:rsidRDefault="00283988" w:rsidP="00667C2A">
                  <w:pPr>
                    <w:pStyle w:val="ListParagraph"/>
                    <w:numPr>
                      <w:ilvl w:val="2"/>
                      <w:numId w:val="65"/>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komitmen terhadap pengembangan operasional BPR atau BPRS yang sehat dan melakukan upaya yang diperlukan jika BPR atau BPRS menghadapi permasalahan keuangan;</w:t>
                  </w:r>
                </w:p>
              </w:tc>
              <w:tc>
                <w:tcPr>
                  <w:tcW w:w="992" w:type="dxa"/>
                </w:tcPr>
                <w:p w14:paraId="1352B690" w14:textId="606E177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7326317" w14:textId="7A8658D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3104CB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A9D61B4" w14:textId="77777777" w:rsidTr="00283988">
              <w:tc>
                <w:tcPr>
                  <w:tcW w:w="577" w:type="dxa"/>
                </w:tcPr>
                <w:p w14:paraId="0350FA31"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549ACC58" w14:textId="3C37E983" w:rsidR="00283988" w:rsidRPr="005C435C" w:rsidRDefault="00283988" w:rsidP="00667C2A">
                  <w:pPr>
                    <w:pStyle w:val="ListParagraph"/>
                    <w:numPr>
                      <w:ilvl w:val="2"/>
                      <w:numId w:val="65"/>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melakukan pengalihan kepemilikan saham BPR yang dimiliki, dalam jangka waktu tertentu (minimal 5 (lima) tahun), kecuali berdasarkan keputusan OJK;</w:t>
                  </w:r>
                </w:p>
              </w:tc>
              <w:tc>
                <w:tcPr>
                  <w:tcW w:w="992" w:type="dxa"/>
                </w:tcPr>
                <w:p w14:paraId="519E1BB2" w14:textId="0F0C067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9995055" w14:textId="5B6066D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9ABB07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BFE1983" w14:textId="77777777" w:rsidTr="00283988">
              <w:tc>
                <w:tcPr>
                  <w:tcW w:w="577" w:type="dxa"/>
                </w:tcPr>
                <w:p w14:paraId="1227498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83CC80B" w14:textId="48061351" w:rsidR="00283988" w:rsidRPr="005C435C" w:rsidRDefault="00283988" w:rsidP="00667C2A">
                  <w:pPr>
                    <w:pStyle w:val="ListParagraph"/>
                    <w:numPr>
                      <w:ilvl w:val="2"/>
                      <w:numId w:val="65"/>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sedang menjalani proses hukum dan/atau proses penilaian kemampuan dan kepatutan  pada suatu LJK.</w:t>
                  </w:r>
                </w:p>
              </w:tc>
              <w:tc>
                <w:tcPr>
                  <w:tcW w:w="992" w:type="dxa"/>
                </w:tcPr>
                <w:p w14:paraId="1ED2F51C" w14:textId="1C55D94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E1205F8" w14:textId="247DB28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47BC9E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1F1F580" w14:textId="77777777" w:rsidTr="00283988">
              <w:tc>
                <w:tcPr>
                  <w:tcW w:w="577" w:type="dxa"/>
                </w:tcPr>
                <w:p w14:paraId="701170C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81FAD3F" w14:textId="35CE1B67"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masing-masing anggota Direksi dan masing-masing anggota Dewan Komisaris badan hukum, yang paling sedikit menyatakan bahwa yang bersangkutan:</w:t>
                  </w:r>
                </w:p>
              </w:tc>
              <w:tc>
                <w:tcPr>
                  <w:tcW w:w="992" w:type="dxa"/>
                </w:tcPr>
                <w:p w14:paraId="224643F2" w14:textId="05373CF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CA970A1" w14:textId="332B7C1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B52C8E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41C8BF8" w14:textId="77777777" w:rsidTr="00283988">
              <w:tc>
                <w:tcPr>
                  <w:tcW w:w="577" w:type="dxa"/>
                </w:tcPr>
                <w:p w14:paraId="61D40B9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ECE5948" w14:textId="559F977F" w:rsidR="00283988" w:rsidRPr="005C435C" w:rsidRDefault="00283988" w:rsidP="00667C2A">
                  <w:pPr>
                    <w:pStyle w:val="ListParagraph"/>
                    <w:numPr>
                      <w:ilvl w:val="2"/>
                      <w:numId w:val="66"/>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berkomitmen untuk mematuhi ketentuan peraturan perundang-undangan khususnya di bidang perbankan dan mendukung kebijakan OJK</w:t>
                  </w:r>
                </w:p>
              </w:tc>
              <w:tc>
                <w:tcPr>
                  <w:tcW w:w="992" w:type="dxa"/>
                </w:tcPr>
                <w:p w14:paraId="6D43F16D" w14:textId="26456C4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291CD5E" w14:textId="5058CB4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E80893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E3D82D9" w14:textId="77777777" w:rsidTr="00283988">
              <w:tc>
                <w:tcPr>
                  <w:tcW w:w="577" w:type="dxa"/>
                </w:tcPr>
                <w:p w14:paraId="4954297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CC78383" w14:textId="6683D51A" w:rsidR="00283988" w:rsidRPr="005C435C" w:rsidRDefault="00283988" w:rsidP="00667C2A">
                  <w:pPr>
                    <w:pStyle w:val="ListParagraph"/>
                    <w:numPr>
                      <w:ilvl w:val="2"/>
                      <w:numId w:val="66"/>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pernah dihukum karena terbukti melakukan tindak pidana yang telah diputus oleh pengadilan dan telah mempunyai  kekuatan hukum tetap berupa</w:t>
                  </w:r>
                </w:p>
              </w:tc>
              <w:tc>
                <w:tcPr>
                  <w:tcW w:w="992" w:type="dxa"/>
                </w:tcPr>
                <w:p w14:paraId="4D0D04CB" w14:textId="797AF53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77DAF2D" w14:textId="7D1E7FC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BB5F32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6AC10B3" w14:textId="77777777" w:rsidTr="00283988">
              <w:tc>
                <w:tcPr>
                  <w:tcW w:w="577" w:type="dxa"/>
                </w:tcPr>
                <w:p w14:paraId="7D013FF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3FFF445" w14:textId="49EE1C57" w:rsidR="00283988" w:rsidRPr="005C435C" w:rsidRDefault="00283988" w:rsidP="00667C2A">
                  <w:pPr>
                    <w:pStyle w:val="ListParagraph"/>
                    <w:numPr>
                      <w:ilvl w:val="3"/>
                      <w:numId w:val="67"/>
                    </w:numPr>
                    <w:snapToGrid w:val="0"/>
                    <w:spacing w:before="60" w:after="60" w:line="276" w:lineRule="auto"/>
                    <w:ind w:left="175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di sektor jasa keuangan yang pidananya telah selesai dijalani dalam waktu 20 (dua puluh) tahun terakhir sebelum diajukan;</w:t>
                  </w:r>
                </w:p>
              </w:tc>
              <w:tc>
                <w:tcPr>
                  <w:tcW w:w="992" w:type="dxa"/>
                </w:tcPr>
                <w:p w14:paraId="7D4AD98C" w14:textId="1618905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B88D1EF" w14:textId="4766497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AEAA44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D5AC152" w14:textId="77777777" w:rsidTr="00283988">
              <w:tc>
                <w:tcPr>
                  <w:tcW w:w="577" w:type="dxa"/>
                </w:tcPr>
                <w:p w14:paraId="638C04D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DA1D9C3" w14:textId="4EC21CB5" w:rsidR="00283988" w:rsidRPr="005C435C" w:rsidRDefault="00283988" w:rsidP="00667C2A">
                  <w:pPr>
                    <w:pStyle w:val="ListParagraph"/>
                    <w:numPr>
                      <w:ilvl w:val="3"/>
                      <w:numId w:val="67"/>
                    </w:numPr>
                    <w:snapToGrid w:val="0"/>
                    <w:spacing w:before="60" w:after="60" w:line="276" w:lineRule="auto"/>
                    <w:ind w:left="175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kejahatan yaitu tindak pidana yang tercantum dalam Kitab Undang-undang Hukum Pidana (KUHP) dan/atau yang sejenis KUHP di luar negeri dengan ancaman hukuman pidana penjara 1 (satu) tahun atau lebih yang pidananya telah selesai dijalani dalam waktu 10 (sepuluh) tahun terakhir sebelum diajukan; dan/atau</w:t>
                  </w:r>
                </w:p>
              </w:tc>
              <w:tc>
                <w:tcPr>
                  <w:tcW w:w="992" w:type="dxa"/>
                </w:tcPr>
                <w:p w14:paraId="152BCFC8" w14:textId="3A1D881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CCED923" w14:textId="19F9B73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66CF75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1C88F42" w14:textId="77777777" w:rsidTr="00283988">
              <w:tc>
                <w:tcPr>
                  <w:tcW w:w="577" w:type="dxa"/>
                </w:tcPr>
                <w:p w14:paraId="5F80492F"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784699D" w14:textId="07D42333" w:rsidR="00283988" w:rsidRPr="005C435C" w:rsidRDefault="00283988" w:rsidP="00667C2A">
                  <w:pPr>
                    <w:pStyle w:val="ListParagraph"/>
                    <w:numPr>
                      <w:ilvl w:val="3"/>
                      <w:numId w:val="67"/>
                    </w:numPr>
                    <w:snapToGrid w:val="0"/>
                    <w:spacing w:before="60" w:after="60" w:line="276" w:lineRule="auto"/>
                    <w:ind w:left="175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tindak pidana lainnya dengan ancaman hukuman pidana penjara 1 (satu) tahun atau lebih, antara lain korupsi, pencucian uang, narkotika/psikotropika,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diajukan;</w:t>
                  </w:r>
                </w:p>
              </w:tc>
              <w:tc>
                <w:tcPr>
                  <w:tcW w:w="992" w:type="dxa"/>
                </w:tcPr>
                <w:p w14:paraId="0DD48833" w14:textId="1BF7687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D79D00A" w14:textId="7D6E834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52EDC5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DE27DEB" w14:textId="77777777" w:rsidTr="00283988">
              <w:tc>
                <w:tcPr>
                  <w:tcW w:w="577" w:type="dxa"/>
                </w:tcPr>
                <w:p w14:paraId="008BCF0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E91D20E" w14:textId="08223BA3" w:rsidR="00283988" w:rsidRPr="005C435C" w:rsidRDefault="00283988" w:rsidP="00667C2A">
                  <w:pPr>
                    <w:pStyle w:val="ListParagraph"/>
                    <w:numPr>
                      <w:ilvl w:val="2"/>
                      <w:numId w:val="66"/>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termasuk sebagai pihak yang dilarang menjadi pihak utama antara lain tidak tercantum dalam daftar tidak lulus, daftar terduga teroris dan organisasi teroris, dan pendanaan proliferasi senjata pemusnah massal;</w:t>
                  </w:r>
                </w:p>
              </w:tc>
              <w:tc>
                <w:tcPr>
                  <w:tcW w:w="992" w:type="dxa"/>
                </w:tcPr>
                <w:p w14:paraId="0B341FC5" w14:textId="13AE240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9B37599" w14:textId="1AA95BC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4B34EC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B40FFA1" w14:textId="77777777" w:rsidTr="00283988">
              <w:tc>
                <w:tcPr>
                  <w:tcW w:w="577" w:type="dxa"/>
                </w:tcPr>
                <w:p w14:paraId="1E32DCB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04ABD3D" w14:textId="245696E3" w:rsidR="00283988" w:rsidRPr="005C435C" w:rsidRDefault="00283988" w:rsidP="00667C2A">
                  <w:pPr>
                    <w:pStyle w:val="ListParagraph"/>
                    <w:numPr>
                      <w:ilvl w:val="2"/>
                      <w:numId w:val="66"/>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sedang menjalani proses hukum;</w:t>
                  </w:r>
                </w:p>
              </w:tc>
              <w:tc>
                <w:tcPr>
                  <w:tcW w:w="992" w:type="dxa"/>
                </w:tcPr>
                <w:p w14:paraId="6E4A95B0" w14:textId="6E332B2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E5D7A8C" w14:textId="3C0B37A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3331F3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CDD1760" w14:textId="77777777" w:rsidTr="00283988">
              <w:tc>
                <w:tcPr>
                  <w:tcW w:w="577" w:type="dxa"/>
                </w:tcPr>
                <w:p w14:paraId="327C888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E8F45C3" w14:textId="36F02E2A" w:rsidR="00283988" w:rsidRPr="005C435C" w:rsidRDefault="00283988" w:rsidP="00667C2A">
                  <w:pPr>
                    <w:pStyle w:val="ListParagraph"/>
                    <w:numPr>
                      <w:ilvl w:val="1"/>
                      <w:numId w:val="44"/>
                    </w:numPr>
                    <w:snapToGrid w:val="0"/>
                    <w:spacing w:before="60" w:after="60" w:line="276" w:lineRule="auto"/>
                    <w:ind w:left="761"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badan hukum yang ditandatangani oleh seluruh anggota direksi dan anggota dewan komisaris atau pengurus yang paling sedikit menyatakan bahwa yang bersangkutan:</w:t>
                  </w:r>
                </w:p>
              </w:tc>
              <w:tc>
                <w:tcPr>
                  <w:tcW w:w="992" w:type="dxa"/>
                </w:tcPr>
                <w:p w14:paraId="0974410E" w14:textId="1563F73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BF06943" w14:textId="370EB24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1030B8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663779A5" w14:textId="77777777" w:rsidTr="00283988">
              <w:tc>
                <w:tcPr>
                  <w:tcW w:w="577" w:type="dxa"/>
                </w:tcPr>
                <w:p w14:paraId="030FCD7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04A39E8" w14:textId="511A6DE3" w:rsidR="00283988" w:rsidRPr="005C435C" w:rsidRDefault="00283988" w:rsidP="00667C2A">
                  <w:pPr>
                    <w:pStyle w:val="ListParagraph"/>
                    <w:numPr>
                      <w:ilvl w:val="2"/>
                      <w:numId w:val="68"/>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melakukan dan/atau mengulangi perbuatan dan/atau tindakan yang menyebabkan yang bersangkutan termasuk sebagai pihak yang dilarang untuk menjadi Pihak Utama (bagi calon yang pernah dilarang sebagai Pihak Utama)</w:t>
                  </w:r>
                </w:p>
              </w:tc>
              <w:tc>
                <w:tcPr>
                  <w:tcW w:w="992" w:type="dxa"/>
                </w:tcPr>
                <w:p w14:paraId="0A9C2D70" w14:textId="49D9E5F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487D5FD" w14:textId="475934D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A291C8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6E046FF" w14:textId="77777777" w:rsidTr="00283988">
              <w:tc>
                <w:tcPr>
                  <w:tcW w:w="577" w:type="dxa"/>
                </w:tcPr>
                <w:p w14:paraId="4783C40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503D227" w14:textId="7DF67AE6" w:rsidR="00283988" w:rsidRPr="005C435C" w:rsidRDefault="00283988" w:rsidP="00667C2A">
                  <w:pPr>
                    <w:pStyle w:val="ListParagraph"/>
                    <w:numPr>
                      <w:ilvl w:val="2"/>
                      <w:numId w:val="68"/>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akan melakukan kegiatan tertentu yang diperkirakan memperburuk kondisi keuangan dan nonkeuangan BPR; dan</w:t>
                  </w:r>
                </w:p>
              </w:tc>
              <w:tc>
                <w:tcPr>
                  <w:tcW w:w="992" w:type="dxa"/>
                </w:tcPr>
                <w:p w14:paraId="1EA1EFF2" w14:textId="444BECD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57EDF38" w14:textId="2FCA202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F464C0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051D7EB" w14:textId="77777777" w:rsidTr="00283988">
              <w:tc>
                <w:tcPr>
                  <w:tcW w:w="577" w:type="dxa"/>
                </w:tcPr>
                <w:p w14:paraId="0B31F94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734536A" w14:textId="73D5B6CC" w:rsidR="00283988" w:rsidRPr="005C435C" w:rsidRDefault="00283988" w:rsidP="00667C2A">
                  <w:pPr>
                    <w:pStyle w:val="ListParagraph"/>
                    <w:numPr>
                      <w:ilvl w:val="2"/>
                      <w:numId w:val="68"/>
                    </w:numPr>
                    <w:snapToGrid w:val="0"/>
                    <w:spacing w:before="60" w:after="60" w:line="276" w:lineRule="auto"/>
                    <w:ind w:left="1186"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tidak menerima penyediaan dana dan/atau fasilitas apapun yang tidak wajar dari BPR;</w:t>
                  </w:r>
                </w:p>
              </w:tc>
              <w:tc>
                <w:tcPr>
                  <w:tcW w:w="992" w:type="dxa"/>
                </w:tcPr>
                <w:p w14:paraId="4D70B557" w14:textId="783FE0B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7E9AE68" w14:textId="459CABF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AD4C9E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E259659" w14:textId="77777777" w:rsidTr="00283988">
              <w:tc>
                <w:tcPr>
                  <w:tcW w:w="577" w:type="dxa"/>
                </w:tcPr>
                <w:p w14:paraId="0261E53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6.</w:t>
                  </w:r>
                </w:p>
              </w:tc>
              <w:tc>
                <w:tcPr>
                  <w:tcW w:w="6533" w:type="dxa"/>
                  <w:vAlign w:val="center"/>
                </w:tcPr>
                <w:p w14:paraId="00A23D1B" w14:textId="673DD641"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keuangan pemegang saham yang berbadan hukum meliputi neraca, laporan laba rugi, laporan arus kas, laporan perubahan ekuitas dan catatan atas laporan keuangan posisi terakhir pada tanggal penambahan modal disetor atau pada akhir bulan sebelum tanggal penambahan modal disetor.</w:t>
                  </w:r>
                </w:p>
              </w:tc>
              <w:tc>
                <w:tcPr>
                  <w:tcW w:w="992" w:type="dxa"/>
                </w:tcPr>
                <w:p w14:paraId="6B0EE00B" w14:textId="267CFFE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4B5EF6A" w14:textId="247272C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2AE920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C32B7F1" w14:textId="77777777" w:rsidTr="00283988">
              <w:tc>
                <w:tcPr>
                  <w:tcW w:w="577" w:type="dxa"/>
                </w:tcPr>
                <w:p w14:paraId="4305B2D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7.</w:t>
                  </w:r>
                </w:p>
              </w:tc>
              <w:tc>
                <w:tcPr>
                  <w:tcW w:w="6533" w:type="dxa"/>
                  <w:vAlign w:val="center"/>
                </w:tcPr>
                <w:p w14:paraId="4CA9D7A3" w14:textId="5B74EAC7"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Surat penerimaan pemberitahuan perubahan data dan/atau persetujuan perubahan anggaran dasar dari instansi yang berwenang, dilampiri dengan salinan akta perubahan kepemilikan saham dan/atau perubahan anggaran dasar.</w:t>
                  </w:r>
                </w:p>
              </w:tc>
              <w:tc>
                <w:tcPr>
                  <w:tcW w:w="992" w:type="dxa"/>
                </w:tcPr>
                <w:p w14:paraId="2AC26EA5" w14:textId="55AADE3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01B6F09" w14:textId="171ACEB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77F5D8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063A2D03" w14:textId="77777777" w:rsidR="00283988" w:rsidRPr="005C435C" w:rsidRDefault="00283988" w:rsidP="0059403B">
            <w:pPr>
              <w:snapToGrid w:val="0"/>
              <w:spacing w:before="60" w:after="60" w:line="276" w:lineRule="auto"/>
              <w:ind w:right="37"/>
              <w:rPr>
                <w:rFonts w:ascii="Bookman Old Style" w:hAnsi="Bookman Old Style"/>
                <w:sz w:val="20"/>
                <w:szCs w:val="20"/>
                <w:lang w:val="en-US"/>
              </w:rPr>
            </w:pPr>
          </w:p>
        </w:tc>
        <w:tc>
          <w:tcPr>
            <w:tcW w:w="819" w:type="pct"/>
          </w:tcPr>
          <w:p w14:paraId="00DD7A53" w14:textId="77777777" w:rsidR="00283988" w:rsidRPr="005C435C" w:rsidRDefault="00283988" w:rsidP="0059403B">
            <w:pPr>
              <w:snapToGrid w:val="0"/>
              <w:spacing w:before="60" w:after="60" w:line="276" w:lineRule="auto"/>
              <w:jc w:val="both"/>
              <w:rPr>
                <w:rFonts w:ascii="Bookman Old Style" w:hAnsi="Bookman Old Style"/>
                <w:sz w:val="20"/>
                <w:szCs w:val="20"/>
              </w:rPr>
            </w:pPr>
          </w:p>
        </w:tc>
        <w:tc>
          <w:tcPr>
            <w:tcW w:w="757" w:type="pct"/>
          </w:tcPr>
          <w:p w14:paraId="62A06069" w14:textId="77777777" w:rsidR="00283988" w:rsidRPr="005C435C" w:rsidRDefault="00283988" w:rsidP="0059403B">
            <w:pPr>
              <w:snapToGrid w:val="0"/>
              <w:spacing w:before="60" w:after="60" w:line="276" w:lineRule="auto"/>
              <w:jc w:val="both"/>
              <w:rPr>
                <w:rFonts w:ascii="Bookman Old Style" w:hAnsi="Bookman Old Style"/>
                <w:sz w:val="20"/>
                <w:szCs w:val="20"/>
              </w:rPr>
            </w:pPr>
          </w:p>
        </w:tc>
      </w:tr>
      <w:tr w:rsidR="00283988" w:rsidRPr="005C435C" w14:paraId="55F87D51" w14:textId="3D9F92FB" w:rsidTr="00283988">
        <w:tc>
          <w:tcPr>
            <w:tcW w:w="3424" w:type="pct"/>
          </w:tcPr>
          <w:p w14:paraId="6AE57C56" w14:textId="77777777"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H</w:t>
            </w:r>
          </w:p>
          <w:p w14:paraId="00DFEA94" w14:textId="4ADD5874"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IZIN PEMBUKAAN KANTOR WILAYAH</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2138D661" w14:textId="77777777" w:rsidTr="00283988">
              <w:tc>
                <w:tcPr>
                  <w:tcW w:w="577" w:type="dxa"/>
                  <w:vMerge w:val="restart"/>
                  <w:shd w:val="clear" w:color="auto" w:fill="C00000"/>
                  <w:vAlign w:val="center"/>
                </w:tcPr>
                <w:p w14:paraId="2936E2A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39A1943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06C07AE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459445EB" w14:textId="77777777" w:rsidTr="00283988">
              <w:tc>
                <w:tcPr>
                  <w:tcW w:w="577" w:type="dxa"/>
                  <w:vMerge/>
                  <w:shd w:val="clear" w:color="auto" w:fill="C00000"/>
                  <w:vAlign w:val="center"/>
                </w:tcPr>
                <w:p w14:paraId="1C84F98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3465123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2478E34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4CB515E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5A17293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1167A67B" w14:textId="77777777" w:rsidTr="00283988">
              <w:tc>
                <w:tcPr>
                  <w:tcW w:w="577" w:type="dxa"/>
                </w:tcPr>
                <w:p w14:paraId="16E0AB79" w14:textId="77BA256B"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441EEDC4" w14:textId="6C8FA4D6"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mengenai cakupan wilayah kerja, tugas, dan kewenangan Kantor Wilayah.</w:t>
                  </w:r>
                </w:p>
              </w:tc>
              <w:tc>
                <w:tcPr>
                  <w:tcW w:w="992" w:type="dxa"/>
                </w:tcPr>
                <w:p w14:paraId="71944381" w14:textId="75293C7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FEE9AC1" w14:textId="4A02A49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FB3D7B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B49DDC2" w14:textId="77777777" w:rsidTr="00283988">
              <w:tc>
                <w:tcPr>
                  <w:tcW w:w="577" w:type="dxa"/>
                </w:tcPr>
                <w:p w14:paraId="2BB24168" w14:textId="143E9875"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7083F6F7" w14:textId="5419EB4D"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kesiapan operasional Kantor Wilayah antara lain berupa:</w:t>
                  </w:r>
                </w:p>
              </w:tc>
              <w:tc>
                <w:tcPr>
                  <w:tcW w:w="992" w:type="dxa"/>
                </w:tcPr>
                <w:p w14:paraId="11A646D0" w14:textId="6271D1C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2F74E63" w14:textId="438AC39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48707FA"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994D013" w14:textId="77777777" w:rsidTr="00283988">
              <w:tc>
                <w:tcPr>
                  <w:tcW w:w="577" w:type="dxa"/>
                </w:tcPr>
                <w:p w14:paraId="3BCD3072"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9C85E81" w14:textId="77777777" w:rsidR="00283988" w:rsidRPr="005C435C" w:rsidRDefault="00283988" w:rsidP="00667C2A">
                  <w:pPr>
                    <w:pStyle w:val="ListParagraph"/>
                    <w:numPr>
                      <w:ilvl w:val="0"/>
                      <w:numId w:val="4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aset tetap dan inventaris;</w:t>
                  </w:r>
                </w:p>
              </w:tc>
              <w:tc>
                <w:tcPr>
                  <w:tcW w:w="992" w:type="dxa"/>
                </w:tcPr>
                <w:p w14:paraId="26DE5395" w14:textId="3D7D9BE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A393101" w14:textId="16D3651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F19BDD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FD3956F" w14:textId="77777777" w:rsidTr="00283988">
              <w:tc>
                <w:tcPr>
                  <w:tcW w:w="577" w:type="dxa"/>
                </w:tcPr>
                <w:p w14:paraId="3CFF431E"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27BEA40D" w14:textId="77777777" w:rsidR="00283988" w:rsidRPr="005C435C" w:rsidRDefault="00283988" w:rsidP="00667C2A">
                  <w:pPr>
                    <w:pStyle w:val="ListParagraph"/>
                    <w:numPr>
                      <w:ilvl w:val="0"/>
                      <w:numId w:val="4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organisasi dan sumber daya manusia;</w:t>
                  </w:r>
                </w:p>
              </w:tc>
              <w:tc>
                <w:tcPr>
                  <w:tcW w:w="992" w:type="dxa"/>
                </w:tcPr>
                <w:p w14:paraId="57A84B81" w14:textId="46D9A0E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E658A53" w14:textId="25FDD82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87872A9"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90885E7" w14:textId="77777777" w:rsidTr="00283988">
              <w:tc>
                <w:tcPr>
                  <w:tcW w:w="577" w:type="dxa"/>
                </w:tcPr>
                <w:p w14:paraId="0318AD94"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64C7A99B" w14:textId="77777777" w:rsidR="00283988" w:rsidRPr="005C435C" w:rsidRDefault="00283988" w:rsidP="00667C2A">
                  <w:pPr>
                    <w:pStyle w:val="ListParagraph"/>
                    <w:numPr>
                      <w:ilvl w:val="0"/>
                      <w:numId w:val="4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foto dan/atau video gedung kantor, tata letak ruangan, dan sarana pengamanan gedung kantor yang memadai;</w:t>
                  </w:r>
                </w:p>
              </w:tc>
              <w:tc>
                <w:tcPr>
                  <w:tcW w:w="992" w:type="dxa"/>
                </w:tcPr>
                <w:p w14:paraId="5AC28AE8" w14:textId="165AA9D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457D0D4" w14:textId="2F3243C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7F33A1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7CB3608" w14:textId="77777777" w:rsidTr="00283988">
              <w:tc>
                <w:tcPr>
                  <w:tcW w:w="577" w:type="dxa"/>
                </w:tcPr>
                <w:p w14:paraId="5E2556C0"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597DF2B8" w14:textId="54133A9D" w:rsidR="00283988" w:rsidRPr="005C435C" w:rsidRDefault="00283988" w:rsidP="00667C2A">
                  <w:pPr>
                    <w:pStyle w:val="ListParagraph"/>
                    <w:numPr>
                      <w:ilvl w:val="0"/>
                      <w:numId w:val="46"/>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kepemilikan, penguasaan atau perjanjian sewa gedung kantor:</w:t>
                  </w:r>
                </w:p>
              </w:tc>
              <w:tc>
                <w:tcPr>
                  <w:tcW w:w="992" w:type="dxa"/>
                </w:tcPr>
                <w:p w14:paraId="4FD5570F" w14:textId="365EABE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679A899" w14:textId="68F6178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445E0B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6D588ED6" w14:textId="77777777"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p>
        </w:tc>
        <w:tc>
          <w:tcPr>
            <w:tcW w:w="819" w:type="pct"/>
          </w:tcPr>
          <w:p w14:paraId="796C9762"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2DD6842C"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2AC67D16" w14:textId="19994F6C" w:rsidTr="00283988">
        <w:tc>
          <w:tcPr>
            <w:tcW w:w="3424" w:type="pct"/>
          </w:tcPr>
          <w:p w14:paraId="7EB9A75E" w14:textId="746468EC"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I</w:t>
            </w:r>
          </w:p>
          <w:p w14:paraId="3356CE50" w14:textId="1BDD2690"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IZIN PEMBUKAAN KANTOR CABANG</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34E4EA03" w14:textId="77777777" w:rsidTr="00283988">
              <w:tc>
                <w:tcPr>
                  <w:tcW w:w="577" w:type="dxa"/>
                  <w:vMerge w:val="restart"/>
                  <w:shd w:val="clear" w:color="auto" w:fill="C00000"/>
                  <w:vAlign w:val="center"/>
                </w:tcPr>
                <w:p w14:paraId="2435B4F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3B6D5DA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6DAD856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65E42CE3" w14:textId="77777777" w:rsidTr="00283988">
              <w:tc>
                <w:tcPr>
                  <w:tcW w:w="577" w:type="dxa"/>
                  <w:vMerge/>
                  <w:shd w:val="clear" w:color="auto" w:fill="C00000"/>
                  <w:vAlign w:val="center"/>
                </w:tcPr>
                <w:p w14:paraId="4CF2442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052CE4C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2650AB7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7FCF990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5A2F5BD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6CA8586B" w14:textId="77777777" w:rsidTr="00283988">
              <w:tc>
                <w:tcPr>
                  <w:tcW w:w="577" w:type="dxa"/>
                </w:tcPr>
                <w:p w14:paraId="7D9AE71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3AA13DE5" w14:textId="770D0354"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studi kelayakan pembukaan Kantor Cabang yang mencakup:</w:t>
                  </w:r>
                </w:p>
              </w:tc>
              <w:tc>
                <w:tcPr>
                  <w:tcW w:w="992" w:type="dxa"/>
                  <w:vAlign w:val="center"/>
                </w:tcPr>
                <w:p w14:paraId="56D0457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vAlign w:val="center"/>
                </w:tcPr>
                <w:p w14:paraId="0F06E1A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160C305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5AAC2C6D" w14:textId="77777777" w:rsidTr="00283988">
              <w:tc>
                <w:tcPr>
                  <w:tcW w:w="577" w:type="dxa"/>
                </w:tcPr>
                <w:p w14:paraId="105A8F9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D43EEB8" w14:textId="7DC88496" w:rsidR="00283988" w:rsidRPr="005C435C" w:rsidRDefault="00283988" w:rsidP="00667C2A">
                  <w:pPr>
                    <w:pStyle w:val="ListParagraph"/>
                    <w:numPr>
                      <w:ilvl w:val="0"/>
                      <w:numId w:val="4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Analisis potensi, antara lain potensi ekonomi, kondisi keuangan industri dan persaingan, serta kondisi demografis; dan</w:t>
                  </w:r>
                </w:p>
              </w:tc>
              <w:tc>
                <w:tcPr>
                  <w:tcW w:w="992" w:type="dxa"/>
                </w:tcPr>
                <w:p w14:paraId="3229F8A3" w14:textId="3F9127C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F345F5B" w14:textId="3EB0143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73AED3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C71D3C7" w14:textId="77777777" w:rsidTr="00283988">
              <w:tc>
                <w:tcPr>
                  <w:tcW w:w="577" w:type="dxa"/>
                </w:tcPr>
                <w:p w14:paraId="3C140FC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8AEEDB5" w14:textId="5E237536" w:rsidR="00283988" w:rsidRPr="005C435C" w:rsidRDefault="00283988" w:rsidP="00667C2A">
                  <w:pPr>
                    <w:pStyle w:val="ListParagraph"/>
                    <w:numPr>
                      <w:ilvl w:val="0"/>
                      <w:numId w:val="4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Aspek kelayakan, antara lain strategis bisnis, organisasi dan infrastruktur, serta keuangan yang mampu mendukung pengembangan usaha dan menyerap potensi kerugian.</w:t>
                  </w:r>
                </w:p>
              </w:tc>
              <w:tc>
                <w:tcPr>
                  <w:tcW w:w="992" w:type="dxa"/>
                </w:tcPr>
                <w:p w14:paraId="19E2287A" w14:textId="0403BBA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4377D21" w14:textId="1E41AD7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FC8264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EEDE17D" w14:textId="77777777" w:rsidTr="00283988">
              <w:tc>
                <w:tcPr>
                  <w:tcW w:w="577" w:type="dxa"/>
                </w:tcPr>
                <w:p w14:paraId="6C04DEE1" w14:textId="26FD5F6E"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2.</w:t>
                  </w:r>
                </w:p>
              </w:tc>
              <w:tc>
                <w:tcPr>
                  <w:tcW w:w="6533" w:type="dxa"/>
                  <w:vAlign w:val="center"/>
                </w:tcPr>
                <w:p w14:paraId="11E7522E" w14:textId="115479A7"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kesiapan operasional Kantor Cabang antara lain berupa:</w:t>
                  </w:r>
                </w:p>
              </w:tc>
              <w:tc>
                <w:tcPr>
                  <w:tcW w:w="992" w:type="dxa"/>
                </w:tcPr>
                <w:p w14:paraId="72487810" w14:textId="58A8548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132F758" w14:textId="4CBF453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B47DCC8"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0B967806" w14:textId="77777777" w:rsidTr="00283988">
              <w:tc>
                <w:tcPr>
                  <w:tcW w:w="577" w:type="dxa"/>
                </w:tcPr>
                <w:p w14:paraId="1154EBA6"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01E0ECA4" w14:textId="79315BFD" w:rsidR="00283988" w:rsidRPr="005C435C" w:rsidRDefault="00283988" w:rsidP="00667C2A">
                  <w:pPr>
                    <w:pStyle w:val="ListParagraph"/>
                    <w:numPr>
                      <w:ilvl w:val="0"/>
                      <w:numId w:val="7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aktiva tetap dan inventaris;</w:t>
                  </w:r>
                </w:p>
              </w:tc>
              <w:tc>
                <w:tcPr>
                  <w:tcW w:w="992" w:type="dxa"/>
                </w:tcPr>
                <w:p w14:paraId="2CE2FEEF" w14:textId="60CE183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B5AE8E0" w14:textId="5D84687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9A49FE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3C7493C2" w14:textId="77777777" w:rsidTr="00283988">
              <w:tc>
                <w:tcPr>
                  <w:tcW w:w="577" w:type="dxa"/>
                </w:tcPr>
                <w:p w14:paraId="26872645"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29D3DF5D" w14:textId="209BC202" w:rsidR="00283988" w:rsidRPr="005C435C" w:rsidRDefault="00283988" w:rsidP="00667C2A">
                  <w:pPr>
                    <w:pStyle w:val="ListParagraph"/>
                    <w:numPr>
                      <w:ilvl w:val="0"/>
                      <w:numId w:val="7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organisasi dan sumber daya manusia;</w:t>
                  </w:r>
                </w:p>
              </w:tc>
              <w:tc>
                <w:tcPr>
                  <w:tcW w:w="992" w:type="dxa"/>
                </w:tcPr>
                <w:p w14:paraId="402CB266" w14:textId="3BA7D58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DC4D510" w14:textId="30B7560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32E90C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A6558B5" w14:textId="77777777" w:rsidTr="00283988">
              <w:tc>
                <w:tcPr>
                  <w:tcW w:w="577" w:type="dxa"/>
                </w:tcPr>
                <w:p w14:paraId="73097B58"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DCDD73A" w14:textId="62EB2F48" w:rsidR="00283988" w:rsidRPr="005C435C" w:rsidRDefault="00283988" w:rsidP="00667C2A">
                  <w:pPr>
                    <w:pStyle w:val="ListParagraph"/>
                    <w:numPr>
                      <w:ilvl w:val="0"/>
                      <w:numId w:val="7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foto dan/atau video gedung kantor, tata letak ruangan, dan sarana pengamanan gedung kantor yang memadai;</w:t>
                  </w:r>
                </w:p>
              </w:tc>
              <w:tc>
                <w:tcPr>
                  <w:tcW w:w="992" w:type="dxa"/>
                </w:tcPr>
                <w:p w14:paraId="6CC6BA70" w14:textId="046C87B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EEB49E2" w14:textId="52A029C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37E2BD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A987E40" w14:textId="77777777" w:rsidTr="00283988">
              <w:tc>
                <w:tcPr>
                  <w:tcW w:w="577" w:type="dxa"/>
                </w:tcPr>
                <w:p w14:paraId="2ADEACD6"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3B994A82" w14:textId="3097F557" w:rsidR="00283988" w:rsidRPr="005C435C" w:rsidRDefault="00283988" w:rsidP="00667C2A">
                  <w:pPr>
                    <w:pStyle w:val="ListParagraph"/>
                    <w:numPr>
                      <w:ilvl w:val="0"/>
                      <w:numId w:val="7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dokumen yang menunjukkan kesiapan teknologi sistem informasi; </w:t>
                  </w:r>
                </w:p>
              </w:tc>
              <w:tc>
                <w:tcPr>
                  <w:tcW w:w="992" w:type="dxa"/>
                </w:tcPr>
                <w:p w14:paraId="02CC42FC" w14:textId="656FF2D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1326448" w14:textId="12C3EE6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53E1AD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3A3F2BC" w14:textId="77777777" w:rsidTr="00283988">
              <w:tc>
                <w:tcPr>
                  <w:tcW w:w="577" w:type="dxa"/>
                </w:tcPr>
                <w:p w14:paraId="55520238"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462BFC61" w14:textId="3E3902F1" w:rsidR="00283988" w:rsidRPr="005C435C" w:rsidRDefault="00283988" w:rsidP="00667C2A">
                  <w:pPr>
                    <w:pStyle w:val="ListParagraph"/>
                    <w:numPr>
                      <w:ilvl w:val="0"/>
                      <w:numId w:val="7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kepemilikan, penguasaan atau perjanjian sewa gedung kantor.</w:t>
                  </w:r>
                </w:p>
              </w:tc>
              <w:tc>
                <w:tcPr>
                  <w:tcW w:w="992" w:type="dxa"/>
                </w:tcPr>
                <w:p w14:paraId="207DED82" w14:textId="019CFBF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A0D46A8" w14:textId="7E7C29AB"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A5C57E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14AC236C"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819" w:type="pct"/>
          </w:tcPr>
          <w:p w14:paraId="2AD79045"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2988A7FF"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5DD9C65F" w14:textId="7AA1993B" w:rsidTr="00283988">
        <w:tc>
          <w:tcPr>
            <w:tcW w:w="3424" w:type="pct"/>
          </w:tcPr>
          <w:p w14:paraId="40DC8F96" w14:textId="4445647C"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J</w:t>
            </w:r>
          </w:p>
          <w:p w14:paraId="687D4F6C" w14:textId="163E06A3"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PEMINDAHAN ALAMAT KANTOR PUSAT, KANTOR WILAYAH, DAN/ATAU KANTOR CABANG</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2F4999F2" w14:textId="77777777" w:rsidTr="00283988">
              <w:tc>
                <w:tcPr>
                  <w:tcW w:w="577" w:type="dxa"/>
                  <w:vMerge w:val="restart"/>
                  <w:shd w:val="clear" w:color="auto" w:fill="C00000"/>
                  <w:vAlign w:val="center"/>
                </w:tcPr>
                <w:p w14:paraId="2A5CCB9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44FAFBC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6B9ADE2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12430B46" w14:textId="77777777" w:rsidTr="00283988">
              <w:tc>
                <w:tcPr>
                  <w:tcW w:w="577" w:type="dxa"/>
                  <w:vMerge/>
                  <w:shd w:val="clear" w:color="auto" w:fill="C00000"/>
                  <w:vAlign w:val="center"/>
                </w:tcPr>
                <w:p w14:paraId="35A3A4A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61F1001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759D9FF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3B0E9B4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3A66BBE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16FD9EA4" w14:textId="77777777" w:rsidTr="00283988">
              <w:tc>
                <w:tcPr>
                  <w:tcW w:w="577" w:type="dxa"/>
                </w:tcPr>
                <w:p w14:paraId="3114300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6E8468B1" w14:textId="5BB93E3C"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Alasan pemindahan alamat Kantor Pusat, Kantor Wilayah, dan/atau Kantor Cabang;</w:t>
                  </w:r>
                </w:p>
              </w:tc>
              <w:tc>
                <w:tcPr>
                  <w:tcW w:w="992" w:type="dxa"/>
                  <w:vAlign w:val="center"/>
                </w:tcPr>
                <w:p w14:paraId="68B145C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vAlign w:val="center"/>
                </w:tcPr>
                <w:p w14:paraId="73D00B9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0F5A51B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621D4165" w14:textId="77777777" w:rsidTr="00283988">
              <w:tc>
                <w:tcPr>
                  <w:tcW w:w="577" w:type="dxa"/>
                </w:tcPr>
                <w:p w14:paraId="679C673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76308F41" w14:textId="32323118" w:rsidR="00283988" w:rsidRPr="005C435C" w:rsidRDefault="00283988" w:rsidP="00667C2A">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Dokumen studi kelayakan pemindahan alamat Kantor Pusat dan/atau Kantor Cabang jika pemindahan alamat Kantor Pusat dan/atau Kantor Cabang berdampak pada peningkatan risiko dan perubahan daya saing;</w:t>
                  </w:r>
                </w:p>
              </w:tc>
              <w:tc>
                <w:tcPr>
                  <w:tcW w:w="992" w:type="dxa"/>
                </w:tcPr>
                <w:p w14:paraId="3FF4AE7E" w14:textId="645CD9C3"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8D6F79C" w14:textId="591B01D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9E5DB5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18B1FFFE" w14:textId="77777777" w:rsidTr="00283988">
              <w:tc>
                <w:tcPr>
                  <w:tcW w:w="577" w:type="dxa"/>
                </w:tcPr>
                <w:p w14:paraId="1762ABE4" w14:textId="6421DC29" w:rsidR="00283988" w:rsidRPr="005C435C" w:rsidRDefault="00283988" w:rsidP="00667C2A">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3F690865" w14:textId="5F3A1041" w:rsidR="00283988" w:rsidRPr="005C435C" w:rsidRDefault="00283988" w:rsidP="00667C2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penyelesaian atau pengalihan tagihan dan kewajiban Kantor Pusat dan/atau Kantor Cabang;</w:t>
                  </w:r>
                </w:p>
              </w:tc>
              <w:tc>
                <w:tcPr>
                  <w:tcW w:w="992" w:type="dxa"/>
                </w:tcPr>
                <w:p w14:paraId="3B73D7DE" w14:textId="7C2202B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62D3CEF" w14:textId="3FD0465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0877C2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82851DE" w14:textId="77777777" w:rsidTr="00283988">
              <w:tc>
                <w:tcPr>
                  <w:tcW w:w="577" w:type="dxa"/>
                </w:tcPr>
                <w:p w14:paraId="7FB66C71" w14:textId="776A92F4" w:rsidR="00283988" w:rsidRPr="005C435C" w:rsidRDefault="00283988" w:rsidP="00667C2A">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146B1B99" w14:textId="4D0CEEE3" w:rsidR="00283988" w:rsidRPr="005C435C" w:rsidRDefault="00283988" w:rsidP="00667C2A">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Bukti kesiapan operasional termasuk sarananya yang mencakup:</w:t>
                  </w:r>
                </w:p>
              </w:tc>
              <w:tc>
                <w:tcPr>
                  <w:tcW w:w="992" w:type="dxa"/>
                </w:tcPr>
                <w:p w14:paraId="6C0E6976" w14:textId="342708E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FF0CC80" w14:textId="588DD14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3E2356C"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43EC429" w14:textId="77777777" w:rsidTr="00283988">
              <w:tc>
                <w:tcPr>
                  <w:tcW w:w="577" w:type="dxa"/>
                </w:tcPr>
                <w:p w14:paraId="2DD97F20"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0BEEC16D" w14:textId="6DD435EF" w:rsidR="00283988" w:rsidRPr="005C435C" w:rsidRDefault="00283988" w:rsidP="00667C2A">
                  <w:pPr>
                    <w:pStyle w:val="ListParagraph"/>
                    <w:numPr>
                      <w:ilvl w:val="0"/>
                      <w:numId w:val="4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aktiva tetap dan inventaris;</w:t>
                  </w:r>
                </w:p>
              </w:tc>
              <w:tc>
                <w:tcPr>
                  <w:tcW w:w="992" w:type="dxa"/>
                </w:tcPr>
                <w:p w14:paraId="617F1B0F" w14:textId="53A2433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43DEB95" w14:textId="12F99E8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683AAD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CF59AAB" w14:textId="77777777" w:rsidTr="00283988">
              <w:tc>
                <w:tcPr>
                  <w:tcW w:w="577" w:type="dxa"/>
                </w:tcPr>
                <w:p w14:paraId="31C4AE8D"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616917A9" w14:textId="2A29DFC9" w:rsidR="00283988" w:rsidRPr="005C435C" w:rsidRDefault="00283988" w:rsidP="00667C2A">
                  <w:pPr>
                    <w:pStyle w:val="ListParagraph"/>
                    <w:numPr>
                      <w:ilvl w:val="0"/>
                      <w:numId w:val="4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foto dan/atau video gedung kantor, tata letak ruangan, dan sarana pengamanan gedung kantor yang memadai;</w:t>
                  </w:r>
                </w:p>
              </w:tc>
              <w:tc>
                <w:tcPr>
                  <w:tcW w:w="992" w:type="dxa"/>
                </w:tcPr>
                <w:p w14:paraId="17BD9054" w14:textId="0D444D95"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E56A980" w14:textId="1061161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DB17C2D"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56D15202" w14:textId="77777777" w:rsidTr="00283988">
              <w:tc>
                <w:tcPr>
                  <w:tcW w:w="577" w:type="dxa"/>
                </w:tcPr>
                <w:p w14:paraId="26AF751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42BA64F" w14:textId="2734D0F5" w:rsidR="00283988" w:rsidRPr="005C435C" w:rsidRDefault="00283988" w:rsidP="00667C2A">
                  <w:pPr>
                    <w:pStyle w:val="ListParagraph"/>
                    <w:numPr>
                      <w:ilvl w:val="0"/>
                      <w:numId w:val="4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kepemilikan, penguasaan, atau perjanjian sewa gedung kantor.</w:t>
                  </w:r>
                </w:p>
              </w:tc>
              <w:tc>
                <w:tcPr>
                  <w:tcW w:w="992" w:type="dxa"/>
                </w:tcPr>
                <w:p w14:paraId="0997EBF6" w14:textId="779A06DC"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443E5E1" w14:textId="6B062C31"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BD6B457"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E8DC1F3" w14:textId="77777777" w:rsidTr="00283988">
              <w:tc>
                <w:tcPr>
                  <w:tcW w:w="577" w:type="dxa"/>
                </w:tcPr>
                <w:p w14:paraId="4887D862"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E84F441" w14:textId="4D9B00FA" w:rsidR="00283988" w:rsidRPr="005C435C" w:rsidRDefault="00283988" w:rsidP="00667C2A">
                  <w:pPr>
                    <w:pStyle w:val="ListParagraph"/>
                    <w:numPr>
                      <w:ilvl w:val="0"/>
                      <w:numId w:val="4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pengumuman rencana pemindahan alamat Kantor Pusat dan/atau Kantor Cabang.</w:t>
                  </w:r>
                </w:p>
              </w:tc>
              <w:tc>
                <w:tcPr>
                  <w:tcW w:w="992" w:type="dxa"/>
                </w:tcPr>
                <w:p w14:paraId="6D9B347B" w14:textId="66DA40D2"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6394ED6" w14:textId="5DF59D37"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F926733"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2F885C81"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819" w:type="pct"/>
          </w:tcPr>
          <w:p w14:paraId="1D51954F"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24806419"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482A66E4" w14:textId="6C8CC9B4" w:rsidTr="00283988">
        <w:tc>
          <w:tcPr>
            <w:tcW w:w="3424" w:type="pct"/>
          </w:tcPr>
          <w:p w14:paraId="7D80CD40" w14:textId="19A55328"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K</w:t>
            </w:r>
          </w:p>
          <w:p w14:paraId="514F1878" w14:textId="064F6B75"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IZIN PENINGKATAN STATUS JARINGAN KANTOR</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45D20E4A" w14:textId="77777777" w:rsidTr="00283988">
              <w:tc>
                <w:tcPr>
                  <w:tcW w:w="577" w:type="dxa"/>
                  <w:vMerge w:val="restart"/>
                  <w:shd w:val="clear" w:color="auto" w:fill="C00000"/>
                  <w:vAlign w:val="center"/>
                </w:tcPr>
                <w:p w14:paraId="626A961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2E0E1DF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6EA1875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1DBCF306" w14:textId="77777777" w:rsidTr="00283988">
              <w:tc>
                <w:tcPr>
                  <w:tcW w:w="577" w:type="dxa"/>
                  <w:vMerge/>
                  <w:shd w:val="clear" w:color="auto" w:fill="C00000"/>
                  <w:vAlign w:val="center"/>
                </w:tcPr>
                <w:p w14:paraId="267B062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58A6B9EA"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0F371A0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4FED639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61127FC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7C0C6C9F" w14:textId="77777777" w:rsidTr="00283988">
              <w:tc>
                <w:tcPr>
                  <w:tcW w:w="577" w:type="dxa"/>
                </w:tcPr>
                <w:p w14:paraId="74C3FF1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1E1D6A33" w14:textId="000593E5"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analisis pertimbangan peningkatan status kantor antara lain meliputi:</w:t>
                  </w:r>
                </w:p>
              </w:tc>
              <w:tc>
                <w:tcPr>
                  <w:tcW w:w="992" w:type="dxa"/>
                  <w:vAlign w:val="center"/>
                </w:tcPr>
                <w:p w14:paraId="697FE86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vAlign w:val="center"/>
                </w:tcPr>
                <w:p w14:paraId="6B03113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6FB7DFAA"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EF1ACC6" w14:textId="77777777" w:rsidTr="00283988">
              <w:tc>
                <w:tcPr>
                  <w:tcW w:w="577" w:type="dxa"/>
                </w:tcPr>
                <w:p w14:paraId="6FDD42A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652BF76" w14:textId="23B5617D" w:rsidR="00283988" w:rsidRPr="005C435C" w:rsidRDefault="00283988" w:rsidP="00F27D95">
                  <w:pPr>
                    <w:pStyle w:val="ListParagraph"/>
                    <w:numPr>
                      <w:ilvl w:val="0"/>
                      <w:numId w:val="49"/>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proyeksi keuangan Kantor Cabang dalam 12 (dua belas) bulan ke depan, termasuk rencana penghimpunan dan penyaluran kredit; dan</w:t>
                  </w:r>
                </w:p>
              </w:tc>
              <w:tc>
                <w:tcPr>
                  <w:tcW w:w="992" w:type="dxa"/>
                  <w:vAlign w:val="center"/>
                </w:tcPr>
                <w:p w14:paraId="7F87CDBB" w14:textId="2C13C915"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17EC8429" w14:textId="0E15ECCB"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796CAD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3C0006F" w14:textId="77777777" w:rsidTr="00283988">
              <w:tc>
                <w:tcPr>
                  <w:tcW w:w="577" w:type="dxa"/>
                </w:tcPr>
                <w:p w14:paraId="27CAE74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E1709B3" w14:textId="5B0B962B" w:rsidR="00283988" w:rsidRPr="005C435C" w:rsidRDefault="00283988" w:rsidP="00F27D95">
                  <w:pPr>
                    <w:pStyle w:val="ListParagraph"/>
                    <w:numPr>
                      <w:ilvl w:val="0"/>
                      <w:numId w:val="49"/>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produk dan layanan yang disediakan, termasuk strategi promosi dan pendekatan terhadap target pasar.</w:t>
                  </w:r>
                </w:p>
              </w:tc>
              <w:tc>
                <w:tcPr>
                  <w:tcW w:w="992" w:type="dxa"/>
                  <w:vAlign w:val="center"/>
                </w:tcPr>
                <w:p w14:paraId="44DBE461" w14:textId="7A29EA21"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42D53A99" w14:textId="3507F1A5"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935E5D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00BBFBED" w14:textId="77777777" w:rsidTr="00283988">
              <w:tc>
                <w:tcPr>
                  <w:tcW w:w="577" w:type="dxa"/>
                </w:tcPr>
                <w:p w14:paraId="5F98E7AB" w14:textId="2250FC3E" w:rsidR="00283988" w:rsidRPr="005C435C" w:rsidRDefault="00283988" w:rsidP="0051431D">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07FC754C" w14:textId="196C6D9C" w:rsidR="00283988" w:rsidRPr="005C435C" w:rsidRDefault="00283988" w:rsidP="0051431D">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Bukti kesiapan operasional Kantor Cabang, antara lain:</w:t>
                  </w:r>
                </w:p>
              </w:tc>
              <w:tc>
                <w:tcPr>
                  <w:tcW w:w="992" w:type="dxa"/>
                  <w:vAlign w:val="center"/>
                </w:tcPr>
                <w:p w14:paraId="7B2CA6D8" w14:textId="0CCE11F3"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7B099C2F" w14:textId="589343EF"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AB9B0A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23885D2D" w14:textId="77777777" w:rsidTr="00283988">
              <w:tc>
                <w:tcPr>
                  <w:tcW w:w="577" w:type="dxa"/>
                </w:tcPr>
                <w:p w14:paraId="46BC581D"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428D2009" w14:textId="57A03725" w:rsidR="00283988" w:rsidRPr="005C435C" w:rsidRDefault="00283988" w:rsidP="00F27D95">
                  <w:pPr>
                    <w:pStyle w:val="ListParagraph"/>
                    <w:numPr>
                      <w:ilvl w:val="0"/>
                      <w:numId w:val="5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aktiva tetap dan inventaris;</w:t>
                  </w:r>
                </w:p>
              </w:tc>
              <w:tc>
                <w:tcPr>
                  <w:tcW w:w="992" w:type="dxa"/>
                  <w:vAlign w:val="center"/>
                </w:tcPr>
                <w:p w14:paraId="3B12D3DC" w14:textId="24A20B8E"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5C56698D" w14:textId="77A2175B"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A1C1CC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587877CB" w14:textId="77777777" w:rsidTr="00283988">
              <w:tc>
                <w:tcPr>
                  <w:tcW w:w="577" w:type="dxa"/>
                </w:tcPr>
                <w:p w14:paraId="0C56E166"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7C11C451" w14:textId="18F42649" w:rsidR="00283988" w:rsidRPr="005C435C" w:rsidRDefault="00283988" w:rsidP="00F27D95">
                  <w:pPr>
                    <w:pStyle w:val="ListParagraph"/>
                    <w:numPr>
                      <w:ilvl w:val="0"/>
                      <w:numId w:val="5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organisasi dan sumber daya manusia;</w:t>
                  </w:r>
                </w:p>
              </w:tc>
              <w:tc>
                <w:tcPr>
                  <w:tcW w:w="992" w:type="dxa"/>
                  <w:vAlign w:val="center"/>
                </w:tcPr>
                <w:p w14:paraId="50A55574" w14:textId="2066F6EC"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71CC310F" w14:textId="291B6EC3"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182F83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4E3E8BEA" w14:textId="77777777" w:rsidTr="00283988">
              <w:tc>
                <w:tcPr>
                  <w:tcW w:w="577" w:type="dxa"/>
                </w:tcPr>
                <w:p w14:paraId="416B5666"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4DDE52BB" w14:textId="77777777" w:rsidR="00283988" w:rsidRPr="005C435C" w:rsidRDefault="00283988" w:rsidP="00F27D95">
                  <w:pPr>
                    <w:pStyle w:val="ListParagraph"/>
                    <w:numPr>
                      <w:ilvl w:val="0"/>
                      <w:numId w:val="5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foto dan/atau video gedung kantor, tata letak ruangan, dan sarana pengamanan gedung kantor yang memadai;</w:t>
                  </w:r>
                </w:p>
              </w:tc>
              <w:tc>
                <w:tcPr>
                  <w:tcW w:w="992" w:type="dxa"/>
                  <w:vAlign w:val="center"/>
                </w:tcPr>
                <w:p w14:paraId="6518BB4E" w14:textId="1C74FD11"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00D68458" w14:textId="4F1D40ED"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09FD1C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0EF10BA" w14:textId="77777777" w:rsidTr="00283988">
              <w:tc>
                <w:tcPr>
                  <w:tcW w:w="577" w:type="dxa"/>
                </w:tcPr>
                <w:p w14:paraId="747CC392"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7167B039" w14:textId="1BBA6CAD" w:rsidR="00283988" w:rsidRPr="005C435C" w:rsidRDefault="00283988" w:rsidP="00F27D95">
                  <w:pPr>
                    <w:pStyle w:val="ListParagraph"/>
                    <w:numPr>
                      <w:ilvl w:val="0"/>
                      <w:numId w:val="5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dokumen yang menunjukkan kesiapan teknologi sistem informasi; dan</w:t>
                  </w:r>
                </w:p>
              </w:tc>
              <w:tc>
                <w:tcPr>
                  <w:tcW w:w="992" w:type="dxa"/>
                  <w:vAlign w:val="center"/>
                </w:tcPr>
                <w:p w14:paraId="31E06209" w14:textId="3050B671"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081DB955" w14:textId="2373C792"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75B9EF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2028E3B" w14:textId="77777777" w:rsidTr="00283988">
              <w:tc>
                <w:tcPr>
                  <w:tcW w:w="577" w:type="dxa"/>
                </w:tcPr>
                <w:p w14:paraId="508A7B2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BA37DA1" w14:textId="0DCA28A2" w:rsidR="00283988" w:rsidRPr="005C435C" w:rsidRDefault="00283988" w:rsidP="00F27D95">
                  <w:pPr>
                    <w:pStyle w:val="ListParagraph"/>
                    <w:numPr>
                      <w:ilvl w:val="0"/>
                      <w:numId w:val="50"/>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kepemilikan, penguasaan, atau perjanjian sewa gedung kantor.</w:t>
                  </w:r>
                </w:p>
              </w:tc>
              <w:tc>
                <w:tcPr>
                  <w:tcW w:w="992" w:type="dxa"/>
                  <w:vAlign w:val="center"/>
                </w:tcPr>
                <w:p w14:paraId="7A1769FE" w14:textId="2BBC008F"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vAlign w:val="center"/>
                </w:tcPr>
                <w:p w14:paraId="6F4A33AD" w14:textId="666E439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CAD5E2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bl>
          <w:p w14:paraId="5EF740B6"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819" w:type="pct"/>
          </w:tcPr>
          <w:p w14:paraId="4E7A62BA"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7022E830"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3E52009A" w14:textId="06326590" w:rsidTr="00283988">
        <w:tc>
          <w:tcPr>
            <w:tcW w:w="3424" w:type="pct"/>
          </w:tcPr>
          <w:p w14:paraId="2C78D42E" w14:textId="551F75FC"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L</w:t>
            </w:r>
          </w:p>
          <w:p w14:paraId="3270B091" w14:textId="6C169D56"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IZIN PENURUNAN STATUS JARINGAN KANTOR</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45FFF641" w14:textId="77777777" w:rsidTr="00283988">
              <w:tc>
                <w:tcPr>
                  <w:tcW w:w="577" w:type="dxa"/>
                  <w:vMerge w:val="restart"/>
                  <w:shd w:val="clear" w:color="auto" w:fill="C00000"/>
                  <w:vAlign w:val="center"/>
                </w:tcPr>
                <w:p w14:paraId="28328BE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362F20D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490AFFB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24237C32" w14:textId="77777777" w:rsidTr="00283988">
              <w:tc>
                <w:tcPr>
                  <w:tcW w:w="577" w:type="dxa"/>
                  <w:vMerge/>
                  <w:shd w:val="clear" w:color="auto" w:fill="C00000"/>
                  <w:vAlign w:val="center"/>
                </w:tcPr>
                <w:p w14:paraId="0796E3F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42B572F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4607886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2A09A79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4F70596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56C42421" w14:textId="77777777" w:rsidTr="00283988">
              <w:tc>
                <w:tcPr>
                  <w:tcW w:w="577" w:type="dxa"/>
                </w:tcPr>
                <w:p w14:paraId="05DDF8B7" w14:textId="541E5801"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2F9B44D8" w14:textId="1B31FE52"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Alasan penurunan status kantor;</w:t>
                  </w:r>
                </w:p>
              </w:tc>
              <w:tc>
                <w:tcPr>
                  <w:tcW w:w="992" w:type="dxa"/>
                </w:tcPr>
                <w:p w14:paraId="72ACED6E" w14:textId="50E962A3"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F1D826E" w14:textId="2479F609"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A219E5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012AD2D" w14:textId="77777777" w:rsidTr="00283988">
              <w:tc>
                <w:tcPr>
                  <w:tcW w:w="577" w:type="dxa"/>
                </w:tcPr>
                <w:p w14:paraId="561F142F" w14:textId="1E824484"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01563F19" w14:textId="5A67E80C"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penyelesaian atau pengalihan tagihan Kantor Cabang kepada nasabah dan pihak lainnya;</w:t>
                  </w:r>
                </w:p>
              </w:tc>
              <w:tc>
                <w:tcPr>
                  <w:tcW w:w="992" w:type="dxa"/>
                </w:tcPr>
                <w:p w14:paraId="64BF4466" w14:textId="75E0838B"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8AFDE3E" w14:textId="41236841"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DED9FA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4920AD6D" w14:textId="77777777" w:rsidTr="00283988">
              <w:tc>
                <w:tcPr>
                  <w:tcW w:w="577" w:type="dxa"/>
                </w:tcPr>
                <w:p w14:paraId="5F2F1347" w14:textId="1FFE83DA"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2C036B3A" w14:textId="30D060C2" w:rsidR="00283988" w:rsidRPr="005C435C" w:rsidRDefault="00283988" w:rsidP="0051431D">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Bukti kesiapan operasional Kantor Kas, antara lain:</w:t>
                  </w:r>
                </w:p>
              </w:tc>
              <w:tc>
                <w:tcPr>
                  <w:tcW w:w="992" w:type="dxa"/>
                </w:tcPr>
                <w:p w14:paraId="1A356125"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0CDC9073"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49E549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2A63EFF9" w14:textId="77777777" w:rsidTr="00283988">
              <w:tc>
                <w:tcPr>
                  <w:tcW w:w="577" w:type="dxa"/>
                </w:tcPr>
                <w:p w14:paraId="05AA16C0"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693789A8" w14:textId="5D026BAE" w:rsidR="00283988" w:rsidRPr="005C435C" w:rsidRDefault="00283988" w:rsidP="00F27D95">
                  <w:pPr>
                    <w:pStyle w:val="ListParagraph"/>
                    <w:numPr>
                      <w:ilvl w:val="0"/>
                      <w:numId w:val="5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aktiva tetap dan inventaris;</w:t>
                  </w:r>
                </w:p>
              </w:tc>
              <w:tc>
                <w:tcPr>
                  <w:tcW w:w="992" w:type="dxa"/>
                </w:tcPr>
                <w:p w14:paraId="12A8DDEE"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356BC83"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18AF19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0C804773" w14:textId="77777777" w:rsidTr="00283988">
              <w:tc>
                <w:tcPr>
                  <w:tcW w:w="577" w:type="dxa"/>
                </w:tcPr>
                <w:p w14:paraId="56F9F86D"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4EBC46B0" w14:textId="77777777" w:rsidR="00283988" w:rsidRPr="005C435C" w:rsidRDefault="00283988" w:rsidP="00F27D95">
                  <w:pPr>
                    <w:pStyle w:val="ListParagraph"/>
                    <w:numPr>
                      <w:ilvl w:val="0"/>
                      <w:numId w:val="5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organisasi dan sumber daya manusia;</w:t>
                  </w:r>
                </w:p>
              </w:tc>
              <w:tc>
                <w:tcPr>
                  <w:tcW w:w="992" w:type="dxa"/>
                </w:tcPr>
                <w:p w14:paraId="27F0A6A8"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63630E7"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77FEFEC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A90B09F" w14:textId="77777777" w:rsidTr="00283988">
              <w:tc>
                <w:tcPr>
                  <w:tcW w:w="577" w:type="dxa"/>
                </w:tcPr>
                <w:p w14:paraId="3041BAB4"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64A46082" w14:textId="77777777" w:rsidR="00283988" w:rsidRPr="005C435C" w:rsidRDefault="00283988" w:rsidP="00F27D95">
                  <w:pPr>
                    <w:pStyle w:val="ListParagraph"/>
                    <w:numPr>
                      <w:ilvl w:val="0"/>
                      <w:numId w:val="5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foto dan/atau video gedung kantor, tata letak ruangan, dan sarana pengamanan gedung kantor yang memadai;</w:t>
                  </w:r>
                </w:p>
              </w:tc>
              <w:tc>
                <w:tcPr>
                  <w:tcW w:w="992" w:type="dxa"/>
                </w:tcPr>
                <w:p w14:paraId="11174242"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4558816"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05290F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A9F4404" w14:textId="77777777" w:rsidTr="00283988">
              <w:tc>
                <w:tcPr>
                  <w:tcW w:w="577" w:type="dxa"/>
                </w:tcPr>
                <w:p w14:paraId="02EC62E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19A99A6" w14:textId="485160DD" w:rsidR="00283988" w:rsidRPr="005C435C" w:rsidRDefault="00283988" w:rsidP="00F27D95">
                  <w:pPr>
                    <w:pStyle w:val="ListParagraph"/>
                    <w:numPr>
                      <w:ilvl w:val="0"/>
                      <w:numId w:val="5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bukti kepemilikan, penguasaan, atau perjanjian sewa gedung kantor.</w:t>
                  </w:r>
                </w:p>
              </w:tc>
              <w:tc>
                <w:tcPr>
                  <w:tcW w:w="992" w:type="dxa"/>
                </w:tcPr>
                <w:p w14:paraId="63054075"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B86C076"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B9267A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bl>
          <w:p w14:paraId="2F84FFA3" w14:textId="77777777"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p>
        </w:tc>
        <w:tc>
          <w:tcPr>
            <w:tcW w:w="819" w:type="pct"/>
          </w:tcPr>
          <w:p w14:paraId="1C4FD95A"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566EFCFC"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3AD8ADAD" w14:textId="7AEC27CF" w:rsidTr="00283988">
        <w:tc>
          <w:tcPr>
            <w:tcW w:w="3424" w:type="pct"/>
          </w:tcPr>
          <w:p w14:paraId="27FD52A0" w14:textId="5AAF8453"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M</w:t>
            </w:r>
          </w:p>
          <w:p w14:paraId="3C579041" w14:textId="5214EE90"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 PERSETUJUAN PENUTUPAN KANTOR WILAYAH DAN/ATAU KANTOR CABANG</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49D0B1D3" w14:textId="77777777" w:rsidTr="00283988">
              <w:tc>
                <w:tcPr>
                  <w:tcW w:w="577" w:type="dxa"/>
                  <w:vMerge w:val="restart"/>
                  <w:shd w:val="clear" w:color="auto" w:fill="C00000"/>
                  <w:vAlign w:val="center"/>
                </w:tcPr>
                <w:p w14:paraId="0645D61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40323CD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6253F45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1D77EA06" w14:textId="77777777" w:rsidTr="00283988">
              <w:tc>
                <w:tcPr>
                  <w:tcW w:w="577" w:type="dxa"/>
                  <w:vMerge/>
                  <w:shd w:val="clear" w:color="auto" w:fill="C00000"/>
                  <w:vAlign w:val="center"/>
                </w:tcPr>
                <w:p w14:paraId="6642C2C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2A37C91A"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392ABEB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37E43FC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4A6EF34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05E56925" w14:textId="77777777" w:rsidTr="00283988">
              <w:tc>
                <w:tcPr>
                  <w:tcW w:w="577" w:type="dxa"/>
                </w:tcPr>
                <w:p w14:paraId="1C59ABF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3727F183" w14:textId="76B3044E"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Alasan penutupan Kantor Wilayah dan/atau Kantor Cabang;</w:t>
                  </w:r>
                </w:p>
              </w:tc>
              <w:tc>
                <w:tcPr>
                  <w:tcW w:w="992" w:type="dxa"/>
                </w:tcPr>
                <w:p w14:paraId="1268F7F3"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FFCD215"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114614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2514626F" w14:textId="77777777" w:rsidTr="00283988">
              <w:tc>
                <w:tcPr>
                  <w:tcW w:w="577" w:type="dxa"/>
                </w:tcPr>
                <w:p w14:paraId="4CFF5D5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7BAC16EB" w14:textId="55A544E9"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pengumuman rencana penutupan Kantor Wilayah dan/atau Kantor Cabang;</w:t>
                  </w:r>
                </w:p>
              </w:tc>
              <w:tc>
                <w:tcPr>
                  <w:tcW w:w="992" w:type="dxa"/>
                </w:tcPr>
                <w:p w14:paraId="13F82731"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320432FB"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624992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FC81FEF" w14:textId="77777777" w:rsidTr="00283988">
              <w:tc>
                <w:tcPr>
                  <w:tcW w:w="577" w:type="dxa"/>
                </w:tcPr>
                <w:p w14:paraId="126755FC" w14:textId="0E2C4124"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215A5B8C" w14:textId="0F8C710B"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Bagi penutupan Kantor Wilayah:</w:t>
                  </w:r>
                </w:p>
              </w:tc>
              <w:tc>
                <w:tcPr>
                  <w:tcW w:w="992" w:type="dxa"/>
                </w:tcPr>
                <w:p w14:paraId="2276C9C6" w14:textId="77777777" w:rsidR="00283988" w:rsidRPr="005C435C" w:rsidRDefault="00283988" w:rsidP="0051431D">
                  <w:pPr>
                    <w:snapToGrid w:val="0"/>
                    <w:spacing w:before="60" w:after="60" w:line="276" w:lineRule="auto"/>
                    <w:ind w:right="37"/>
                    <w:jc w:val="center"/>
                    <w:rPr>
                      <w:sz w:val="20"/>
                      <w:szCs w:val="20"/>
                    </w:rPr>
                  </w:pPr>
                </w:p>
              </w:tc>
              <w:tc>
                <w:tcPr>
                  <w:tcW w:w="992" w:type="dxa"/>
                </w:tcPr>
                <w:p w14:paraId="42278872" w14:textId="77777777" w:rsidR="00283988" w:rsidRPr="005C435C" w:rsidRDefault="00283988" w:rsidP="0051431D">
                  <w:pPr>
                    <w:snapToGrid w:val="0"/>
                    <w:spacing w:before="60" w:after="60" w:line="276" w:lineRule="auto"/>
                    <w:ind w:right="37"/>
                    <w:jc w:val="center"/>
                    <w:rPr>
                      <w:sz w:val="20"/>
                      <w:szCs w:val="20"/>
                    </w:rPr>
                  </w:pPr>
                </w:p>
              </w:tc>
              <w:tc>
                <w:tcPr>
                  <w:tcW w:w="1418" w:type="dxa"/>
                  <w:vAlign w:val="center"/>
                </w:tcPr>
                <w:p w14:paraId="01AA5D4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AA7CB03" w14:textId="77777777" w:rsidTr="00283988">
              <w:tc>
                <w:tcPr>
                  <w:tcW w:w="577" w:type="dxa"/>
                </w:tcPr>
                <w:p w14:paraId="14DCA604"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FD9AA96" w14:textId="43399847" w:rsidR="00283988" w:rsidRPr="005C435C" w:rsidRDefault="00283988" w:rsidP="00667C2A">
                  <w:pPr>
                    <w:pStyle w:val="ListParagraph"/>
                    <w:numPr>
                      <w:ilvl w:val="0"/>
                      <w:numId w:val="7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pengorganisasian jaringan kantor yang berada di bawah organisasi Kantor Wilayah setelah dilakukan penutupan Kantor Wilayah; dan</w:t>
                  </w:r>
                </w:p>
              </w:tc>
              <w:tc>
                <w:tcPr>
                  <w:tcW w:w="992" w:type="dxa"/>
                </w:tcPr>
                <w:p w14:paraId="0C72331B" w14:textId="066B397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41F5AF8" w14:textId="5A8947ED"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1F18C80"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9A15852" w14:textId="77777777" w:rsidTr="00283988">
              <w:tc>
                <w:tcPr>
                  <w:tcW w:w="577" w:type="dxa"/>
                </w:tcPr>
                <w:p w14:paraId="76F1E3A5"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8B737E3" w14:textId="1393C5F8" w:rsidR="00283988" w:rsidRPr="005C435C" w:rsidRDefault="00283988" w:rsidP="00667C2A">
                  <w:pPr>
                    <w:pStyle w:val="ListParagraph"/>
                    <w:numPr>
                      <w:ilvl w:val="0"/>
                      <w:numId w:val="7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penyelesaian seluruh hak dan kewajiban Kantor Wilayah kepada pihak lain.</w:t>
                  </w:r>
                </w:p>
              </w:tc>
              <w:tc>
                <w:tcPr>
                  <w:tcW w:w="992" w:type="dxa"/>
                </w:tcPr>
                <w:p w14:paraId="67E7DE8C" w14:textId="5F992EEE"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5518DF4" w14:textId="12AA4684"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4BFB576"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7A46B8ED" w14:textId="77777777" w:rsidTr="00283988">
              <w:tc>
                <w:tcPr>
                  <w:tcW w:w="577" w:type="dxa"/>
                </w:tcPr>
                <w:p w14:paraId="5DA906BC" w14:textId="0F6A1EF9"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387452EF" w14:textId="28461991"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Bagi penutupan Kantor Cabang:</w:t>
                  </w:r>
                </w:p>
              </w:tc>
              <w:tc>
                <w:tcPr>
                  <w:tcW w:w="992" w:type="dxa"/>
                </w:tcPr>
                <w:p w14:paraId="619E5F3B" w14:textId="77777777" w:rsidR="00283988" w:rsidRPr="005C435C" w:rsidRDefault="00283988" w:rsidP="0051431D">
                  <w:pPr>
                    <w:snapToGrid w:val="0"/>
                    <w:spacing w:before="60" w:after="60" w:line="276" w:lineRule="auto"/>
                    <w:ind w:right="37"/>
                    <w:jc w:val="center"/>
                    <w:rPr>
                      <w:sz w:val="20"/>
                      <w:szCs w:val="20"/>
                    </w:rPr>
                  </w:pPr>
                </w:p>
              </w:tc>
              <w:tc>
                <w:tcPr>
                  <w:tcW w:w="992" w:type="dxa"/>
                </w:tcPr>
                <w:p w14:paraId="13B8546B" w14:textId="77777777" w:rsidR="00283988" w:rsidRPr="005C435C" w:rsidRDefault="00283988" w:rsidP="0051431D">
                  <w:pPr>
                    <w:snapToGrid w:val="0"/>
                    <w:spacing w:before="60" w:after="60" w:line="276" w:lineRule="auto"/>
                    <w:ind w:right="37"/>
                    <w:jc w:val="center"/>
                    <w:rPr>
                      <w:sz w:val="20"/>
                      <w:szCs w:val="20"/>
                    </w:rPr>
                  </w:pPr>
                </w:p>
              </w:tc>
              <w:tc>
                <w:tcPr>
                  <w:tcW w:w="1418" w:type="dxa"/>
                  <w:vAlign w:val="center"/>
                </w:tcPr>
                <w:p w14:paraId="218B5B9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3B072092" w14:textId="77777777" w:rsidTr="00283988">
              <w:tc>
                <w:tcPr>
                  <w:tcW w:w="577" w:type="dxa"/>
                </w:tcPr>
                <w:p w14:paraId="40B60C8B" w14:textId="1B1DE85E"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230C14D4" w14:textId="39A1DD1D" w:rsidR="00283988" w:rsidRPr="005C435C" w:rsidRDefault="00283988" w:rsidP="00667C2A">
                  <w:pPr>
                    <w:pStyle w:val="ListParagraph"/>
                    <w:numPr>
                      <w:ilvl w:val="0"/>
                      <w:numId w:val="7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penyelesaian seluruh kewajiban kepada nasabah serta pihak lain terkait dengan penutupan Kantor Cabang paling sedikit berupa dokumen pelunasan kewajiban kepada nasabah atau pengalihan administrasi nasabah Kantor Cabang kepada Kantor Cabang lainnya atau bank lain dengan persetujuan nasabah;</w:t>
                  </w:r>
                </w:p>
              </w:tc>
              <w:tc>
                <w:tcPr>
                  <w:tcW w:w="992" w:type="dxa"/>
                </w:tcPr>
                <w:p w14:paraId="2187C4D0" w14:textId="6E37143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0961116" w14:textId="520E62A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81A7BA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EB7A10C" w14:textId="77777777" w:rsidTr="00283988">
              <w:tc>
                <w:tcPr>
                  <w:tcW w:w="577" w:type="dxa"/>
                </w:tcPr>
                <w:p w14:paraId="21F94872" w14:textId="6667628D"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735CF1C9" w14:textId="7F7F77DD" w:rsidR="00283988" w:rsidRPr="005C435C" w:rsidRDefault="00283988" w:rsidP="00667C2A">
                  <w:pPr>
                    <w:pStyle w:val="ListParagraph"/>
                    <w:numPr>
                      <w:ilvl w:val="0"/>
                      <w:numId w:val="7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penyelesaian seluruh aset, termasuk aset valuta asing dalam hal Kantor Cabang melakukan kegiatan usaha penukaran valuta asing;</w:t>
                  </w:r>
                </w:p>
              </w:tc>
              <w:tc>
                <w:tcPr>
                  <w:tcW w:w="992" w:type="dxa"/>
                </w:tcPr>
                <w:p w14:paraId="4FB4AAF3" w14:textId="0CECA71F"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10EFABA" w14:textId="6DD4180A"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6B5923B"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2F594D68" w14:textId="77777777" w:rsidTr="00283988">
              <w:tc>
                <w:tcPr>
                  <w:tcW w:w="577" w:type="dxa"/>
                </w:tcPr>
                <w:p w14:paraId="76ECC1FF" w14:textId="5D207699"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73DB3BEF" w14:textId="02D73C66" w:rsidR="00283988" w:rsidRPr="005C435C" w:rsidRDefault="00283988" w:rsidP="00667C2A">
                  <w:pPr>
                    <w:pStyle w:val="ListParagraph"/>
                    <w:numPr>
                      <w:ilvl w:val="0"/>
                      <w:numId w:val="71"/>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Proyeksi laporan posisi keuangan Kantor Cabang yang menunjukkan seluruh kewajiban Kantor Cabang kepada nasabah dan pihak lain telah diselesaikan; dan</w:t>
                  </w:r>
                </w:p>
              </w:tc>
              <w:tc>
                <w:tcPr>
                  <w:tcW w:w="992" w:type="dxa"/>
                </w:tcPr>
                <w:p w14:paraId="3C973A08" w14:textId="7CAB3848"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09A28A4" w14:textId="4F9B1DB6"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515C5FE"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r w:rsidR="00283988" w:rsidRPr="005C435C" w14:paraId="411BF109" w14:textId="77777777" w:rsidTr="00283988">
              <w:tc>
                <w:tcPr>
                  <w:tcW w:w="577" w:type="dxa"/>
                </w:tcPr>
                <w:p w14:paraId="477AA4A2" w14:textId="3CB86DD5"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33" w:type="dxa"/>
                  <w:vAlign w:val="center"/>
                </w:tcPr>
                <w:p w14:paraId="470AA5A1" w14:textId="3208C04D" w:rsidR="00283988" w:rsidRPr="005C435C" w:rsidRDefault="00283988" w:rsidP="0051431D">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Surat pernyataan dari seluruh anggota Direksi bahwa:</w:t>
                  </w:r>
                </w:p>
              </w:tc>
              <w:tc>
                <w:tcPr>
                  <w:tcW w:w="992" w:type="dxa"/>
                </w:tcPr>
                <w:p w14:paraId="7E80F5F7" w14:textId="77777777" w:rsidR="00283988" w:rsidRPr="005C435C" w:rsidRDefault="00283988" w:rsidP="0051431D">
                  <w:pPr>
                    <w:snapToGrid w:val="0"/>
                    <w:spacing w:before="60" w:after="60" w:line="276" w:lineRule="auto"/>
                    <w:ind w:right="37"/>
                    <w:jc w:val="center"/>
                    <w:rPr>
                      <w:sz w:val="20"/>
                      <w:szCs w:val="20"/>
                    </w:rPr>
                  </w:pPr>
                </w:p>
              </w:tc>
              <w:tc>
                <w:tcPr>
                  <w:tcW w:w="992" w:type="dxa"/>
                </w:tcPr>
                <w:p w14:paraId="3468F4D3" w14:textId="77777777" w:rsidR="00283988" w:rsidRPr="005C435C" w:rsidRDefault="00283988" w:rsidP="0051431D">
                  <w:pPr>
                    <w:snapToGrid w:val="0"/>
                    <w:spacing w:before="60" w:after="60" w:line="276" w:lineRule="auto"/>
                    <w:ind w:right="37"/>
                    <w:jc w:val="center"/>
                    <w:rPr>
                      <w:sz w:val="20"/>
                      <w:szCs w:val="20"/>
                    </w:rPr>
                  </w:pPr>
                </w:p>
              </w:tc>
              <w:tc>
                <w:tcPr>
                  <w:tcW w:w="1418" w:type="dxa"/>
                  <w:vAlign w:val="center"/>
                </w:tcPr>
                <w:p w14:paraId="3985124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3D9A799" w14:textId="77777777" w:rsidTr="00283988">
              <w:tc>
                <w:tcPr>
                  <w:tcW w:w="577" w:type="dxa"/>
                </w:tcPr>
                <w:p w14:paraId="49ECD86D"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6533" w:type="dxa"/>
                  <w:vAlign w:val="center"/>
                </w:tcPr>
                <w:p w14:paraId="1E37A6B1" w14:textId="44764A9B" w:rsidR="00283988" w:rsidRPr="005C435C" w:rsidRDefault="00283988" w:rsidP="00F27D95">
                  <w:pPr>
                    <w:pStyle w:val="ListParagraph"/>
                    <w:numPr>
                      <w:ilvl w:val="0"/>
                      <w:numId w:val="5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BPR atau BPRS telah menyelesaikan seluruh kewajiban kepada nasabah dan/atau pihak lain yang terkait dengan penutupan Kantor Wilayah atau Kantor Cabang dan apabila terdapat tuntutan di kemudian hari menjadi tanggung jawab BPR atau BPRS; dan</w:t>
                  </w:r>
                </w:p>
              </w:tc>
              <w:tc>
                <w:tcPr>
                  <w:tcW w:w="992" w:type="dxa"/>
                </w:tcPr>
                <w:p w14:paraId="580286A7"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3F490E7"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867DEC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56CBAA50" w14:textId="77777777" w:rsidTr="00283988">
              <w:tc>
                <w:tcPr>
                  <w:tcW w:w="577" w:type="dxa"/>
                </w:tcPr>
                <w:p w14:paraId="286FD1CF" w14:textId="77777777" w:rsidR="00283988" w:rsidRPr="005C435C" w:rsidRDefault="00283988" w:rsidP="00667C2A">
                  <w:pPr>
                    <w:snapToGrid w:val="0"/>
                    <w:spacing w:before="60" w:after="60" w:line="276" w:lineRule="auto"/>
                    <w:ind w:right="37"/>
                    <w:rPr>
                      <w:rFonts w:ascii="Bookman Old Style" w:hAnsi="Bookman Old Style"/>
                      <w:sz w:val="20"/>
                      <w:szCs w:val="20"/>
                      <w:lang w:val="en-US"/>
                    </w:rPr>
                  </w:pPr>
                </w:p>
              </w:tc>
              <w:tc>
                <w:tcPr>
                  <w:tcW w:w="6533" w:type="dxa"/>
                  <w:vAlign w:val="center"/>
                </w:tcPr>
                <w:p w14:paraId="64D0AD77" w14:textId="1A442695" w:rsidR="00283988" w:rsidRPr="005C435C" w:rsidRDefault="00283988" w:rsidP="00667C2A">
                  <w:pPr>
                    <w:pStyle w:val="ListParagraph"/>
                    <w:numPr>
                      <w:ilvl w:val="0"/>
                      <w:numId w:val="5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BPR atau BPRS telah menyelesaikan seluruh aset termasuk aset valuta asing, jika Kantor Cabang melakukan kegiatan usaha penukaran valuta asing.</w:t>
                  </w:r>
                </w:p>
              </w:tc>
              <w:tc>
                <w:tcPr>
                  <w:tcW w:w="992" w:type="dxa"/>
                </w:tcPr>
                <w:p w14:paraId="349BA212" w14:textId="319AF759"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1A55F56" w14:textId="210FDC90" w:rsidR="00283988" w:rsidRPr="005C435C" w:rsidRDefault="00283988" w:rsidP="00667C2A">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0473511" w14:textId="77777777" w:rsidR="00283988" w:rsidRPr="005C435C" w:rsidRDefault="00283988" w:rsidP="00667C2A">
                  <w:pPr>
                    <w:snapToGrid w:val="0"/>
                    <w:spacing w:before="60" w:after="60" w:line="276" w:lineRule="auto"/>
                    <w:ind w:right="37"/>
                    <w:jc w:val="center"/>
                    <w:rPr>
                      <w:rFonts w:ascii="Bookman Old Style" w:hAnsi="Bookman Old Style"/>
                      <w:sz w:val="20"/>
                      <w:szCs w:val="20"/>
                      <w:lang w:val="en-US"/>
                    </w:rPr>
                  </w:pPr>
                </w:p>
              </w:tc>
            </w:tr>
          </w:tbl>
          <w:p w14:paraId="2A82916D" w14:textId="77777777"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p>
        </w:tc>
        <w:tc>
          <w:tcPr>
            <w:tcW w:w="819" w:type="pct"/>
          </w:tcPr>
          <w:p w14:paraId="6E11C5A8"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50C02F5A"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1D66D1AB" w14:textId="77E572F9" w:rsidTr="00283988">
        <w:tc>
          <w:tcPr>
            <w:tcW w:w="3424" w:type="pct"/>
          </w:tcPr>
          <w:p w14:paraId="1B5A9A2A" w14:textId="79F0BA21"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N</w:t>
            </w:r>
          </w:p>
          <w:p w14:paraId="7DD8F946" w14:textId="4A7239DE"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lastRenderedPageBreak/>
              <w:t xml:space="preserve">DAFTAR PERIKSA DOKUMEN </w:t>
            </w:r>
            <w:r w:rsidRPr="005C435C">
              <w:rPr>
                <w:rFonts w:ascii="Bookman Old Style" w:hAnsi="Bookman Old Style"/>
                <w:b/>
                <w:bCs/>
                <w:sz w:val="20"/>
                <w:szCs w:val="20"/>
                <w:lang w:val="en-US"/>
              </w:rPr>
              <w:t>PERMOHONAN PENEGASAN PENGGUNAAN IZIN USAHA BPR ATAU BPRS DENGAN NAMA BARU</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306C6440" w14:textId="77777777" w:rsidTr="00283988">
              <w:tc>
                <w:tcPr>
                  <w:tcW w:w="577" w:type="dxa"/>
                  <w:vMerge w:val="restart"/>
                  <w:shd w:val="clear" w:color="auto" w:fill="C00000"/>
                  <w:vAlign w:val="center"/>
                </w:tcPr>
                <w:p w14:paraId="07DFDF3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3283840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7A6C866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780A215E" w14:textId="77777777" w:rsidTr="00283988">
              <w:tc>
                <w:tcPr>
                  <w:tcW w:w="577" w:type="dxa"/>
                  <w:vMerge/>
                  <w:shd w:val="clear" w:color="auto" w:fill="C00000"/>
                  <w:vAlign w:val="center"/>
                </w:tcPr>
                <w:p w14:paraId="494EAE7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6A87BC1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74475BF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709F6FD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2F91663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493EEF99" w14:textId="77777777" w:rsidTr="00283988">
              <w:tc>
                <w:tcPr>
                  <w:tcW w:w="577" w:type="dxa"/>
                </w:tcPr>
                <w:p w14:paraId="37AEFC8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4F197CF6" w14:textId="2ECBC783"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Alasan perubahan nama;</w:t>
                  </w:r>
                </w:p>
              </w:tc>
              <w:tc>
                <w:tcPr>
                  <w:tcW w:w="992" w:type="dxa"/>
                </w:tcPr>
                <w:p w14:paraId="1FDBC7A1"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4D86324C"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0445A0A"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4033D9B" w14:textId="77777777" w:rsidTr="00283988">
              <w:tc>
                <w:tcPr>
                  <w:tcW w:w="577" w:type="dxa"/>
                </w:tcPr>
                <w:p w14:paraId="0E7AA2B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11C2048E" w14:textId="141BE115"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Salinan akta perubahan anggaran dasar;</w:t>
                  </w:r>
                </w:p>
              </w:tc>
              <w:tc>
                <w:tcPr>
                  <w:tcW w:w="992" w:type="dxa"/>
                </w:tcPr>
                <w:p w14:paraId="5B357188" w14:textId="627F93A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C516638" w14:textId="53505EF5"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49CB36D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0EB93EF6" w14:textId="77777777" w:rsidTr="00283988">
              <w:tc>
                <w:tcPr>
                  <w:tcW w:w="577" w:type="dxa"/>
                </w:tcPr>
                <w:p w14:paraId="5B5F2DF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6D7226BA" w14:textId="04B88ED2"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persetujuan atas perubahan anggaran dasar dari instansi yang berwenang;</w:t>
                  </w:r>
                </w:p>
              </w:tc>
              <w:tc>
                <w:tcPr>
                  <w:tcW w:w="992" w:type="dxa"/>
                </w:tcPr>
                <w:p w14:paraId="4F44A5E8" w14:textId="3CBD23B9"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79D8455" w14:textId="6D8B5053"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0EA7C8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043E741" w14:textId="77777777" w:rsidTr="00283988">
              <w:tc>
                <w:tcPr>
                  <w:tcW w:w="577" w:type="dxa"/>
                </w:tcPr>
                <w:p w14:paraId="613B40A7" w14:textId="58BBF1BC"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392C3C02" w14:textId="1AFB6AA0"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formulir dan warkat yang digunakan BPR atau BPRS dengan nama yang baru;</w:t>
                  </w:r>
                </w:p>
              </w:tc>
              <w:tc>
                <w:tcPr>
                  <w:tcW w:w="992" w:type="dxa"/>
                </w:tcPr>
                <w:p w14:paraId="7106DD6F" w14:textId="14956E13"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F69DAD2" w14:textId="43AC945C"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0AFC688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E1F4F73" w14:textId="77777777" w:rsidTr="00283988">
              <w:tc>
                <w:tcPr>
                  <w:tcW w:w="577" w:type="dxa"/>
                </w:tcPr>
                <w:p w14:paraId="56D6ED04" w14:textId="05A60234"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33" w:type="dxa"/>
                  <w:vAlign w:val="center"/>
                </w:tcPr>
                <w:p w14:paraId="0E4FA698" w14:textId="10662BDA"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pengumuman perubahan nama kepada masyarakat; dan</w:t>
                  </w:r>
                </w:p>
              </w:tc>
              <w:tc>
                <w:tcPr>
                  <w:tcW w:w="992" w:type="dxa"/>
                </w:tcPr>
                <w:p w14:paraId="20B6DD87" w14:textId="4EC475DF"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225D4263" w14:textId="61EACDCB"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6EC8883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5B5FFB49" w14:textId="77777777" w:rsidTr="00283988">
              <w:tc>
                <w:tcPr>
                  <w:tcW w:w="577" w:type="dxa"/>
                </w:tcPr>
                <w:p w14:paraId="6B5F79D7" w14:textId="4F512E75"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6.</w:t>
                  </w:r>
                </w:p>
              </w:tc>
              <w:tc>
                <w:tcPr>
                  <w:tcW w:w="6533" w:type="dxa"/>
                  <w:vAlign w:val="center"/>
                </w:tcPr>
                <w:p w14:paraId="48D2231E" w14:textId="0A3D53A1"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Berita acara pemusnahan persediaan bilyet deposito, buku tabungan, formulir, dan warkat BPR atau BPRS dengan nama lama yang belum digunakan.</w:t>
                  </w:r>
                </w:p>
              </w:tc>
              <w:tc>
                <w:tcPr>
                  <w:tcW w:w="992" w:type="dxa"/>
                </w:tcPr>
                <w:p w14:paraId="409A1309" w14:textId="07E5C02A"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1D911A4" w14:textId="1409AF74"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F86A47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bl>
          <w:p w14:paraId="3D814AD7" w14:textId="77777777"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p>
        </w:tc>
        <w:tc>
          <w:tcPr>
            <w:tcW w:w="819" w:type="pct"/>
          </w:tcPr>
          <w:p w14:paraId="2420E7BC"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3878AE26"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0A4AC9C7" w14:textId="08BDACAB" w:rsidTr="00283988">
        <w:tc>
          <w:tcPr>
            <w:tcW w:w="3424" w:type="pct"/>
          </w:tcPr>
          <w:p w14:paraId="73AAC842" w14:textId="57FB9BFF"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O</w:t>
            </w:r>
          </w:p>
          <w:p w14:paraId="7DB7D0CA" w14:textId="77777777"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 xml:space="preserve">DAFTAR PERIKSA DOKUMEN </w:t>
            </w:r>
            <w:r w:rsidRPr="005C435C">
              <w:rPr>
                <w:rFonts w:ascii="Bookman Old Style" w:hAnsi="Bookman Old Style"/>
                <w:b/>
                <w:bCs/>
                <w:sz w:val="20"/>
                <w:szCs w:val="20"/>
                <w:lang w:val="en-US"/>
              </w:rPr>
              <w:t>PERMOHONAN</w:t>
            </w:r>
          </w:p>
          <w:p w14:paraId="79D17D91" w14:textId="24F247C3"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PERSETUJUAN PRINSIP PERUBAHAN BENTUK BADAN HUKUM</w:t>
            </w:r>
          </w:p>
          <w:tbl>
            <w:tblPr>
              <w:tblStyle w:val="TableGrid"/>
              <w:tblW w:w="10512" w:type="dxa"/>
              <w:tblLook w:val="04A0" w:firstRow="1" w:lastRow="0" w:firstColumn="1" w:lastColumn="0" w:noHBand="0" w:noVBand="1"/>
            </w:tblPr>
            <w:tblGrid>
              <w:gridCol w:w="577"/>
              <w:gridCol w:w="6450"/>
              <w:gridCol w:w="983"/>
              <w:gridCol w:w="1128"/>
              <w:gridCol w:w="1374"/>
            </w:tblGrid>
            <w:tr w:rsidR="00283988" w:rsidRPr="005C435C" w14:paraId="32537F10" w14:textId="77777777" w:rsidTr="00283988">
              <w:tc>
                <w:tcPr>
                  <w:tcW w:w="577" w:type="dxa"/>
                  <w:vMerge w:val="restart"/>
                  <w:shd w:val="clear" w:color="auto" w:fill="C00000"/>
                  <w:vAlign w:val="center"/>
                </w:tcPr>
                <w:p w14:paraId="74CB0B9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2C88EA6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1B94B0E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60453A3A" w14:textId="77777777" w:rsidTr="00283988">
              <w:tc>
                <w:tcPr>
                  <w:tcW w:w="577" w:type="dxa"/>
                  <w:vMerge/>
                  <w:shd w:val="clear" w:color="auto" w:fill="C00000"/>
                  <w:vAlign w:val="center"/>
                </w:tcPr>
                <w:p w14:paraId="483E46E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1833E23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1979417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1134" w:type="dxa"/>
                  <w:shd w:val="clear" w:color="auto" w:fill="C00000"/>
                  <w:vAlign w:val="center"/>
                </w:tcPr>
                <w:p w14:paraId="5BD0B5D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276" w:type="dxa"/>
                  <w:shd w:val="clear" w:color="auto" w:fill="C00000"/>
                  <w:vAlign w:val="center"/>
                </w:tcPr>
                <w:p w14:paraId="70DCC38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1589031A" w14:textId="77777777" w:rsidTr="00283988">
              <w:tc>
                <w:tcPr>
                  <w:tcW w:w="577" w:type="dxa"/>
                </w:tcPr>
                <w:p w14:paraId="5AD7A16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1D57E08F" w14:textId="6DDFF8FC"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Notulen RUPS yang paling sedikit memuat persetujuan:</w:t>
                  </w:r>
                </w:p>
              </w:tc>
              <w:tc>
                <w:tcPr>
                  <w:tcW w:w="992" w:type="dxa"/>
                </w:tcPr>
                <w:p w14:paraId="4F4E9641"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14E72052"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01CFA21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BC6226B" w14:textId="77777777" w:rsidTr="00283988">
              <w:tc>
                <w:tcPr>
                  <w:tcW w:w="577" w:type="dxa"/>
                </w:tcPr>
                <w:p w14:paraId="2CC67B2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56FAABC" w14:textId="078C45DE" w:rsidR="00283988" w:rsidRPr="005C435C" w:rsidRDefault="00283988" w:rsidP="005C435C">
                  <w:pPr>
                    <w:pStyle w:val="ListParagraph"/>
                    <w:numPr>
                      <w:ilvl w:val="0"/>
                      <w:numId w:val="54"/>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perubahan bentuk badan hukum baru dan pembubaran badan hukum lama;</w:t>
                  </w:r>
                </w:p>
              </w:tc>
              <w:tc>
                <w:tcPr>
                  <w:tcW w:w="992" w:type="dxa"/>
                </w:tcPr>
                <w:p w14:paraId="37F5DC24" w14:textId="052D31B7"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6E0B35DB" w14:textId="31D8E264"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3F1DF82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804A2F7" w14:textId="77777777" w:rsidTr="00283988">
              <w:tc>
                <w:tcPr>
                  <w:tcW w:w="577" w:type="dxa"/>
                </w:tcPr>
                <w:p w14:paraId="43E205D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107300C" w14:textId="3E04E8A7" w:rsidR="00283988" w:rsidRPr="005C435C" w:rsidRDefault="00283988" w:rsidP="005C435C">
                  <w:pPr>
                    <w:pStyle w:val="ListParagraph"/>
                    <w:numPr>
                      <w:ilvl w:val="0"/>
                      <w:numId w:val="54"/>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pengalihan seluruh hak dan kewajiban dari badan hukum lama kepada badan hukum baru;</w:t>
                  </w:r>
                </w:p>
              </w:tc>
              <w:tc>
                <w:tcPr>
                  <w:tcW w:w="992" w:type="dxa"/>
                </w:tcPr>
                <w:p w14:paraId="1BCB0A83" w14:textId="6871F6E9"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575F085F" w14:textId="771A27A7"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73D11AF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BD3FF9B" w14:textId="77777777" w:rsidTr="00283988">
              <w:tc>
                <w:tcPr>
                  <w:tcW w:w="577" w:type="dxa"/>
                </w:tcPr>
                <w:p w14:paraId="27BFFC2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B3830CB" w14:textId="49A303FD" w:rsidR="00283988" w:rsidRPr="005C435C" w:rsidRDefault="00283988" w:rsidP="005C435C">
                  <w:pPr>
                    <w:pStyle w:val="ListParagraph"/>
                    <w:numPr>
                      <w:ilvl w:val="0"/>
                      <w:numId w:val="54"/>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pemegang saham badan hukum baru;</w:t>
                  </w:r>
                </w:p>
              </w:tc>
              <w:tc>
                <w:tcPr>
                  <w:tcW w:w="992" w:type="dxa"/>
                </w:tcPr>
                <w:p w14:paraId="05B49512" w14:textId="417017CC"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7BC7854A" w14:textId="044DB6C5"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3051591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EFB9AAB" w14:textId="77777777" w:rsidTr="00283988">
              <w:tc>
                <w:tcPr>
                  <w:tcW w:w="577" w:type="dxa"/>
                </w:tcPr>
                <w:p w14:paraId="3D9A3CB7"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11803EE" w14:textId="56BFED73" w:rsidR="00283988" w:rsidRPr="005C435C" w:rsidRDefault="00283988" w:rsidP="005C435C">
                  <w:pPr>
                    <w:pStyle w:val="ListParagraph"/>
                    <w:numPr>
                      <w:ilvl w:val="0"/>
                      <w:numId w:val="54"/>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susunan anggota Direksi dan/atau anggota Dewan Komiaris pada badan hukum baru;</w:t>
                  </w:r>
                </w:p>
              </w:tc>
              <w:tc>
                <w:tcPr>
                  <w:tcW w:w="992" w:type="dxa"/>
                </w:tcPr>
                <w:p w14:paraId="715BBE4A" w14:textId="346945E2"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67A00E3F" w14:textId="45AAD049"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024F805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E507137" w14:textId="77777777" w:rsidTr="00283988">
              <w:tc>
                <w:tcPr>
                  <w:tcW w:w="577" w:type="dxa"/>
                </w:tcPr>
                <w:p w14:paraId="4448B44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343891E9" w14:textId="7E19BC35"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Alasan perubahan bentuk badan hukum BPR atau BPRS;</w:t>
                  </w:r>
                </w:p>
              </w:tc>
              <w:tc>
                <w:tcPr>
                  <w:tcW w:w="992" w:type="dxa"/>
                </w:tcPr>
                <w:p w14:paraId="79425F1F"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02483368"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26E8DC1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3FE8E727" w14:textId="77777777" w:rsidTr="00283988">
              <w:tc>
                <w:tcPr>
                  <w:tcW w:w="577" w:type="dxa"/>
                </w:tcPr>
                <w:p w14:paraId="7F143C6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465ED539" w14:textId="3AC2AB26"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Rancangan akta pendirian badan hukum baru yang memuat anggaran dasar;</w:t>
                  </w:r>
                </w:p>
              </w:tc>
              <w:tc>
                <w:tcPr>
                  <w:tcW w:w="992" w:type="dxa"/>
                </w:tcPr>
                <w:p w14:paraId="3F26CB64"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4E559371"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4406474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4854371E" w14:textId="77777777" w:rsidTr="00283988">
              <w:tc>
                <w:tcPr>
                  <w:tcW w:w="577" w:type="dxa"/>
                </w:tcPr>
                <w:p w14:paraId="64F888C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2DA40A51" w14:textId="67F7F0CC"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pengalihan seluruh hak dan kewajiban dari badan hukum lama kepada badan hukum baru;</w:t>
                  </w:r>
                </w:p>
              </w:tc>
              <w:tc>
                <w:tcPr>
                  <w:tcW w:w="992" w:type="dxa"/>
                </w:tcPr>
                <w:p w14:paraId="092C9EF8"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0FDB45E5"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6A1525B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0A67BF47" w14:textId="77777777" w:rsidTr="00283988">
              <w:tc>
                <w:tcPr>
                  <w:tcW w:w="577" w:type="dxa"/>
                </w:tcPr>
                <w:p w14:paraId="61D353B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5.</w:t>
                  </w:r>
                </w:p>
              </w:tc>
              <w:tc>
                <w:tcPr>
                  <w:tcW w:w="6533" w:type="dxa"/>
                  <w:vAlign w:val="center"/>
                </w:tcPr>
                <w:p w14:paraId="03404B56" w14:textId="1F31A217"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Data kepemilikan disertai dengan dokumen pendukung, jika terjadi perubahan.</w:t>
                  </w:r>
                </w:p>
              </w:tc>
              <w:tc>
                <w:tcPr>
                  <w:tcW w:w="992" w:type="dxa"/>
                </w:tcPr>
                <w:p w14:paraId="5496D544"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3980864B"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12ACCE0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bl>
          <w:p w14:paraId="08CC340B" w14:textId="77777777"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p>
        </w:tc>
        <w:tc>
          <w:tcPr>
            <w:tcW w:w="819" w:type="pct"/>
          </w:tcPr>
          <w:p w14:paraId="1CF551AB"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6F95CCD2"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4855AEE2" w14:textId="60DF970A" w:rsidTr="00283988">
        <w:tc>
          <w:tcPr>
            <w:tcW w:w="3424" w:type="pct"/>
          </w:tcPr>
          <w:p w14:paraId="5EAC9A7F" w14:textId="0B5844E2"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P</w:t>
            </w:r>
          </w:p>
          <w:p w14:paraId="383851C0" w14:textId="77777777"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rPr>
              <w:t>DAFTAR PERIKSA</w:t>
            </w:r>
            <w:r w:rsidRPr="005C435C">
              <w:rPr>
                <w:rFonts w:ascii="Bookman Old Style" w:hAnsi="Bookman Old Style"/>
                <w:b/>
                <w:bCs/>
                <w:sz w:val="20"/>
                <w:szCs w:val="20"/>
                <w:lang w:val="en-US"/>
              </w:rPr>
              <w:t xml:space="preserve"> </w:t>
            </w:r>
            <w:r w:rsidRPr="005C435C">
              <w:rPr>
                <w:rFonts w:ascii="Bookman Old Style" w:hAnsi="Bookman Old Style"/>
                <w:b/>
                <w:bCs/>
                <w:sz w:val="20"/>
                <w:szCs w:val="20"/>
              </w:rPr>
              <w:t xml:space="preserve">DOKUMEN </w:t>
            </w:r>
            <w:r w:rsidRPr="005C435C">
              <w:rPr>
                <w:rFonts w:ascii="Bookman Old Style" w:hAnsi="Bookman Old Style"/>
                <w:b/>
                <w:bCs/>
                <w:sz w:val="20"/>
                <w:szCs w:val="20"/>
                <w:lang w:val="en-US"/>
              </w:rPr>
              <w:t>PERMOHONAN</w:t>
            </w:r>
          </w:p>
          <w:p w14:paraId="1EAFF16D" w14:textId="5071C8FC" w:rsidR="00283988" w:rsidRPr="005C435C" w:rsidRDefault="00283988" w:rsidP="0051431D">
            <w:pPr>
              <w:snapToGrid w:val="0"/>
              <w:spacing w:before="60" w:after="60" w:line="276" w:lineRule="auto"/>
              <w:ind w:right="37"/>
              <w:jc w:val="center"/>
              <w:rPr>
                <w:rFonts w:ascii="Bookman Old Style" w:hAnsi="Bookman Old Style"/>
                <w:b/>
                <w:bCs/>
                <w:sz w:val="20"/>
                <w:szCs w:val="20"/>
              </w:rPr>
            </w:pPr>
            <w:r w:rsidRPr="005C435C">
              <w:rPr>
                <w:rFonts w:ascii="Bookman Old Style" w:hAnsi="Bookman Old Style"/>
                <w:b/>
                <w:bCs/>
                <w:sz w:val="20"/>
                <w:szCs w:val="20"/>
                <w:lang w:val="en-US"/>
              </w:rPr>
              <w:t>PENGALIHAN IZIN USAHA BPR DARI BADAN HUKUM LAMA KEPADA BADAN HUKUM BARU</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055493D2" w14:textId="77777777" w:rsidTr="00283988">
              <w:tc>
                <w:tcPr>
                  <w:tcW w:w="577" w:type="dxa"/>
                  <w:vMerge w:val="restart"/>
                  <w:shd w:val="clear" w:color="auto" w:fill="C00000"/>
                  <w:vAlign w:val="center"/>
                </w:tcPr>
                <w:p w14:paraId="5ECD9CAA"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11001D3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4C6CCF2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193B2DDE" w14:textId="77777777" w:rsidTr="00283988">
              <w:tc>
                <w:tcPr>
                  <w:tcW w:w="577" w:type="dxa"/>
                  <w:vMerge/>
                  <w:shd w:val="clear" w:color="auto" w:fill="C00000"/>
                  <w:vAlign w:val="center"/>
                </w:tcPr>
                <w:p w14:paraId="18B781A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52F6D85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62D72DB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7400CB3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5D802C9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22C5895E" w14:textId="77777777" w:rsidTr="00283988">
              <w:tc>
                <w:tcPr>
                  <w:tcW w:w="577" w:type="dxa"/>
                </w:tcPr>
                <w:p w14:paraId="0E5B5A0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1.</w:t>
                  </w:r>
                </w:p>
              </w:tc>
              <w:tc>
                <w:tcPr>
                  <w:tcW w:w="6533" w:type="dxa"/>
                  <w:vAlign w:val="center"/>
                </w:tcPr>
                <w:p w14:paraId="619A1AE8" w14:textId="1C59A92C" w:rsidR="00283988" w:rsidRPr="005C435C" w:rsidRDefault="00283988" w:rsidP="0078366A">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Salinan akta pendirian badan hukum baru yang memuat anggaran dasar dan pengesahan dari instansi berwenang;</w:t>
                  </w:r>
                </w:p>
              </w:tc>
              <w:tc>
                <w:tcPr>
                  <w:tcW w:w="992" w:type="dxa"/>
                </w:tcPr>
                <w:p w14:paraId="700717FC"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B30195A"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5F4986C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280B3C6" w14:textId="77777777" w:rsidTr="00283988">
              <w:tc>
                <w:tcPr>
                  <w:tcW w:w="577" w:type="dxa"/>
                </w:tcPr>
                <w:p w14:paraId="186FD497" w14:textId="4138F91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2.</w:t>
                  </w:r>
                </w:p>
              </w:tc>
              <w:tc>
                <w:tcPr>
                  <w:tcW w:w="6533" w:type="dxa"/>
                  <w:vAlign w:val="center"/>
                </w:tcPr>
                <w:p w14:paraId="153B5F61" w14:textId="4C28FD78"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Data kepemilikan disertai dengan dokumen pendukung, jika terjadi perubahan.</w:t>
                  </w:r>
                </w:p>
              </w:tc>
              <w:tc>
                <w:tcPr>
                  <w:tcW w:w="992" w:type="dxa"/>
                </w:tcPr>
                <w:p w14:paraId="21C6BA65" w14:textId="440254B1"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FE98A55" w14:textId="2877DADA"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D6CD053"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8A73FE7" w14:textId="77777777" w:rsidTr="00283988">
              <w:tc>
                <w:tcPr>
                  <w:tcW w:w="577" w:type="dxa"/>
                </w:tcPr>
                <w:p w14:paraId="6277C36D" w14:textId="649F21E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3.</w:t>
                  </w:r>
                </w:p>
              </w:tc>
              <w:tc>
                <w:tcPr>
                  <w:tcW w:w="6533" w:type="dxa"/>
                  <w:vAlign w:val="center"/>
                </w:tcPr>
                <w:p w14:paraId="27911F2A" w14:textId="25BC3A2E"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Salinan akta berita acara yang dinotariilkan mengenai pengalihan seluruh hak dan kewajiban dari badan hukum lama kepada badan hukum baru;</w:t>
                  </w:r>
                </w:p>
              </w:tc>
              <w:tc>
                <w:tcPr>
                  <w:tcW w:w="992" w:type="dxa"/>
                </w:tcPr>
                <w:p w14:paraId="05655DB0" w14:textId="19139ACA"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1CC7CABC" w14:textId="2025F6B3"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7B93EB4"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66E43C4" w14:textId="77777777" w:rsidTr="00283988">
              <w:tc>
                <w:tcPr>
                  <w:tcW w:w="577" w:type="dxa"/>
                </w:tcPr>
                <w:p w14:paraId="57722F4F" w14:textId="0847B4B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4.</w:t>
                  </w:r>
                </w:p>
              </w:tc>
              <w:tc>
                <w:tcPr>
                  <w:tcW w:w="6533" w:type="dxa"/>
                  <w:vAlign w:val="center"/>
                </w:tcPr>
                <w:p w14:paraId="528DC7E2" w14:textId="4B11BD19" w:rsidR="00283988" w:rsidRPr="005C435C" w:rsidRDefault="00283988" w:rsidP="005C435C">
                  <w:pPr>
                    <w:snapToGrid w:val="0"/>
                    <w:spacing w:before="60" w:after="60" w:line="276" w:lineRule="auto"/>
                    <w:ind w:right="37"/>
                    <w:rPr>
                      <w:rFonts w:ascii="Bookman Old Style" w:hAnsi="Bookman Old Style"/>
                      <w:sz w:val="20"/>
                      <w:szCs w:val="20"/>
                      <w:lang w:val="en-US"/>
                    </w:rPr>
                  </w:pPr>
                  <w:r w:rsidRPr="005C435C">
                    <w:rPr>
                      <w:rFonts w:ascii="Bookman Old Style" w:hAnsi="Bookman Old Style"/>
                      <w:sz w:val="20"/>
                      <w:szCs w:val="20"/>
                      <w:lang w:val="en-US"/>
                    </w:rPr>
                    <w:t>Risalah atau notulen RUPS yang memuat persetujuan:</w:t>
                  </w:r>
                </w:p>
              </w:tc>
              <w:tc>
                <w:tcPr>
                  <w:tcW w:w="992" w:type="dxa"/>
                </w:tcPr>
                <w:p w14:paraId="243A0F4E" w14:textId="6B75F728"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6269F3E2" w14:textId="2797BA56"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15BE090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2F4E665" w14:textId="77777777" w:rsidTr="00283988">
              <w:tc>
                <w:tcPr>
                  <w:tcW w:w="577" w:type="dxa"/>
                </w:tcPr>
                <w:p w14:paraId="0F33B0A5"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D0C6715" w14:textId="5F738027" w:rsidR="00283988" w:rsidRPr="005C435C" w:rsidRDefault="00283988" w:rsidP="005C435C">
                  <w:pPr>
                    <w:pStyle w:val="ListParagraph"/>
                    <w:numPr>
                      <w:ilvl w:val="0"/>
                      <w:numId w:val="5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perubahan bentuk badan hukum baru dan pembubaran badan hukum lama;</w:t>
                  </w:r>
                </w:p>
              </w:tc>
              <w:tc>
                <w:tcPr>
                  <w:tcW w:w="992" w:type="dxa"/>
                </w:tcPr>
                <w:p w14:paraId="6FDB72DB" w14:textId="02D43203"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50D240C8" w14:textId="218F5C7B"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2D0C110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EE9605C" w14:textId="77777777" w:rsidTr="00283988">
              <w:tc>
                <w:tcPr>
                  <w:tcW w:w="577" w:type="dxa"/>
                </w:tcPr>
                <w:p w14:paraId="48378FC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6938C07" w14:textId="77777777" w:rsidR="00283988" w:rsidRPr="005C435C" w:rsidRDefault="00283988" w:rsidP="00F27D95">
                  <w:pPr>
                    <w:pStyle w:val="ListParagraph"/>
                    <w:numPr>
                      <w:ilvl w:val="0"/>
                      <w:numId w:val="57"/>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pengalihan seluruh hak dan kewajiban dari badan hukum lama kepada badan hukum baru;</w:t>
                  </w:r>
                </w:p>
              </w:tc>
              <w:tc>
                <w:tcPr>
                  <w:tcW w:w="992" w:type="dxa"/>
                </w:tcPr>
                <w:p w14:paraId="356FAE01" w14:textId="77777777" w:rsidR="00283988" w:rsidRPr="005C435C" w:rsidRDefault="00283988" w:rsidP="0051431D">
                  <w:pPr>
                    <w:snapToGrid w:val="0"/>
                    <w:spacing w:before="60" w:after="60" w:line="276" w:lineRule="auto"/>
                    <w:ind w:right="37"/>
                    <w:jc w:val="center"/>
                    <w:rPr>
                      <w:sz w:val="20"/>
                      <w:szCs w:val="20"/>
                    </w:rPr>
                  </w:pPr>
                </w:p>
              </w:tc>
              <w:tc>
                <w:tcPr>
                  <w:tcW w:w="992" w:type="dxa"/>
                </w:tcPr>
                <w:p w14:paraId="18731E74" w14:textId="77777777" w:rsidR="00283988" w:rsidRPr="005C435C" w:rsidRDefault="00283988" w:rsidP="0051431D">
                  <w:pPr>
                    <w:snapToGrid w:val="0"/>
                    <w:spacing w:before="60" w:after="60" w:line="276" w:lineRule="auto"/>
                    <w:ind w:right="37"/>
                    <w:jc w:val="center"/>
                    <w:rPr>
                      <w:sz w:val="20"/>
                      <w:szCs w:val="20"/>
                    </w:rPr>
                  </w:pPr>
                </w:p>
              </w:tc>
              <w:tc>
                <w:tcPr>
                  <w:tcW w:w="1418" w:type="dxa"/>
                  <w:vAlign w:val="center"/>
                </w:tcPr>
                <w:p w14:paraId="1364039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6BDBB540" w14:textId="77777777" w:rsidTr="00283988">
              <w:tc>
                <w:tcPr>
                  <w:tcW w:w="577" w:type="dxa"/>
                </w:tcPr>
                <w:p w14:paraId="597BB004" w14:textId="1BF8FC2A"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lastRenderedPageBreak/>
                    <w:t>5.</w:t>
                  </w:r>
                </w:p>
              </w:tc>
              <w:tc>
                <w:tcPr>
                  <w:tcW w:w="6533" w:type="dxa"/>
                  <w:vAlign w:val="center"/>
                </w:tcPr>
                <w:p w14:paraId="791C6BE8" w14:textId="26DA9D2E"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Contoh formulir atau warkat yang akan digunakan oleh badan hukum baru.</w:t>
                  </w:r>
                </w:p>
              </w:tc>
              <w:tc>
                <w:tcPr>
                  <w:tcW w:w="992" w:type="dxa"/>
                </w:tcPr>
                <w:p w14:paraId="5264970B"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992" w:type="dxa"/>
                </w:tcPr>
                <w:p w14:paraId="78037342" w14:textId="77777777" w:rsidR="00283988" w:rsidRPr="005C435C" w:rsidRDefault="00283988" w:rsidP="0051431D">
                  <w:pPr>
                    <w:snapToGrid w:val="0"/>
                    <w:spacing w:before="60" w:after="60" w:line="276" w:lineRule="auto"/>
                    <w:ind w:right="37"/>
                    <w:jc w:val="center"/>
                    <w:rPr>
                      <w:sz w:val="20"/>
                      <w:szCs w:val="20"/>
                    </w:rPr>
                  </w:pPr>
                  <w:r w:rsidRPr="005C435C">
                    <w:rPr>
                      <w:sz w:val="20"/>
                      <w:szCs w:val="20"/>
                    </w:rPr>
                    <w:sym w:font="Wingdings 2" w:char="F0A3"/>
                  </w:r>
                </w:p>
              </w:tc>
              <w:tc>
                <w:tcPr>
                  <w:tcW w:w="1418" w:type="dxa"/>
                  <w:vAlign w:val="center"/>
                </w:tcPr>
                <w:p w14:paraId="3769AB4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bl>
          <w:p w14:paraId="334F926F" w14:textId="77777777"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p>
        </w:tc>
        <w:tc>
          <w:tcPr>
            <w:tcW w:w="819" w:type="pct"/>
          </w:tcPr>
          <w:p w14:paraId="0EB17156"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7CB2331F"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00D5C241" w14:textId="5B6019F5" w:rsidTr="00283988">
        <w:tc>
          <w:tcPr>
            <w:tcW w:w="3424" w:type="pct"/>
          </w:tcPr>
          <w:p w14:paraId="34FEFF50" w14:textId="36314C9D"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Q</w:t>
            </w:r>
          </w:p>
          <w:p w14:paraId="3595611A" w14:textId="77777777"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PERIKSA</w:t>
            </w:r>
          </w:p>
          <w:p w14:paraId="247EE470" w14:textId="5B90D1D6" w:rsidR="00283988" w:rsidRPr="005C435C" w:rsidRDefault="00283988" w:rsidP="0051431D">
            <w:pPr>
              <w:snapToGrid w:val="0"/>
              <w:spacing w:before="60" w:after="60" w:line="276" w:lineRule="auto"/>
              <w:ind w:right="37"/>
              <w:jc w:val="center"/>
              <w:rPr>
                <w:rFonts w:ascii="Bookman Old Style" w:hAnsi="Bookman Old Style"/>
                <w:b/>
                <w:bCs/>
                <w:sz w:val="20"/>
                <w:szCs w:val="20"/>
                <w:vertAlign w:val="superscript"/>
                <w:lang w:val="en-US"/>
              </w:rPr>
            </w:pPr>
            <w:r w:rsidRPr="005C435C">
              <w:rPr>
                <w:rFonts w:ascii="Bookman Old Style" w:hAnsi="Bookman Old Style"/>
                <w:b/>
                <w:bCs/>
                <w:sz w:val="20"/>
                <w:szCs w:val="20"/>
                <w:lang w:val="en-US"/>
              </w:rPr>
              <w:t>DOKUMEN PERMOHONAN PERSIAPAN PELAKSANAAN PENGGABUNGAN/PELEBURAN</w:t>
            </w:r>
          </w:p>
          <w:tbl>
            <w:tblPr>
              <w:tblStyle w:val="TableGrid"/>
              <w:tblW w:w="10512" w:type="dxa"/>
              <w:tblLook w:val="04A0" w:firstRow="1" w:lastRow="0" w:firstColumn="1" w:lastColumn="0" w:noHBand="0" w:noVBand="1"/>
            </w:tblPr>
            <w:tblGrid>
              <w:gridCol w:w="577"/>
              <w:gridCol w:w="6533"/>
              <w:gridCol w:w="992"/>
              <w:gridCol w:w="992"/>
              <w:gridCol w:w="1418"/>
            </w:tblGrid>
            <w:tr w:rsidR="00283988" w:rsidRPr="005C435C" w14:paraId="5477A11B" w14:textId="77777777" w:rsidTr="00283988">
              <w:tc>
                <w:tcPr>
                  <w:tcW w:w="577" w:type="dxa"/>
                  <w:vMerge w:val="restart"/>
                  <w:shd w:val="clear" w:color="auto" w:fill="C00000"/>
                  <w:vAlign w:val="center"/>
                </w:tcPr>
                <w:p w14:paraId="1FA62CA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450CE0C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1A19379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60668FFD" w14:textId="77777777" w:rsidTr="00283988">
              <w:tc>
                <w:tcPr>
                  <w:tcW w:w="577" w:type="dxa"/>
                  <w:vMerge/>
                  <w:shd w:val="clear" w:color="auto" w:fill="C00000"/>
                  <w:vAlign w:val="center"/>
                </w:tcPr>
                <w:p w14:paraId="0C6C7A8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38A642B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5D5A825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992" w:type="dxa"/>
                  <w:shd w:val="clear" w:color="auto" w:fill="C00000"/>
                  <w:vAlign w:val="center"/>
                </w:tcPr>
                <w:p w14:paraId="7446C98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418" w:type="dxa"/>
                  <w:shd w:val="clear" w:color="auto" w:fill="C00000"/>
                  <w:vAlign w:val="center"/>
                </w:tcPr>
                <w:p w14:paraId="5AAE00E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50634A31" w14:textId="77777777" w:rsidTr="00283988">
              <w:tc>
                <w:tcPr>
                  <w:tcW w:w="577" w:type="dxa"/>
                </w:tcPr>
                <w:p w14:paraId="0C8094C5" w14:textId="5FB5FCC1" w:rsidR="00283988" w:rsidRPr="005C435C" w:rsidRDefault="00283988" w:rsidP="005C435C">
                  <w:pPr>
                    <w:pStyle w:val="ListParagraph"/>
                    <w:numPr>
                      <w:ilvl w:val="0"/>
                      <w:numId w:val="14"/>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3BD80955" w14:textId="543B778E"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Rancangan Penggabungan atau Peleburan yang telah ditandatangani oleh Direksi dan telah mendapat persetujuan dari Dewan Komisaris masing-masing BPR atau BPRS, paling sedikit memuat:</w:t>
                  </w:r>
                </w:p>
              </w:tc>
              <w:tc>
                <w:tcPr>
                  <w:tcW w:w="992" w:type="dxa"/>
                </w:tcPr>
                <w:p w14:paraId="69EACB75" w14:textId="2DCF835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6F8C2F94" w14:textId="0CEF292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00A2611"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B2A611A" w14:textId="77777777" w:rsidTr="00283988">
              <w:tc>
                <w:tcPr>
                  <w:tcW w:w="577" w:type="dxa"/>
                </w:tcPr>
                <w:p w14:paraId="4BA0124C"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6EAD3BC" w14:textId="4812160F"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Kelembagaan dan Jaringan Kantor</w:t>
                  </w:r>
                </w:p>
              </w:tc>
              <w:tc>
                <w:tcPr>
                  <w:tcW w:w="992" w:type="dxa"/>
                </w:tcPr>
                <w:p w14:paraId="09C9C33E" w14:textId="4E0B8B7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1C53E33D" w14:textId="2BF3736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9415A1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B7280B9" w14:textId="77777777" w:rsidTr="00283988">
              <w:tc>
                <w:tcPr>
                  <w:tcW w:w="577" w:type="dxa"/>
                </w:tcPr>
                <w:p w14:paraId="1E69598D"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A9D4413" w14:textId="312D2441"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Berita acara RUPS yang paling sedikit memuat persetujuan mengenai rencana Penggabungan atau Peleburan dan hal lain terkait dengan rencana Penggabungan atau Peleburan</w:t>
                  </w:r>
                </w:p>
              </w:tc>
              <w:tc>
                <w:tcPr>
                  <w:tcW w:w="992" w:type="dxa"/>
                </w:tcPr>
                <w:p w14:paraId="0E495C2E" w14:textId="359F48A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2F620AEE" w14:textId="3AB40444"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F4A2B7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67FC8D9" w14:textId="77777777" w:rsidTr="00283988">
              <w:tc>
                <w:tcPr>
                  <w:tcW w:w="577" w:type="dxa"/>
                </w:tcPr>
                <w:p w14:paraId="4B8C7125"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6BA526B" w14:textId="77777777"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bentuk badan hukum, dan tempat kedudukan BPR atau BPRS yang melakukan Penggabungan atau Peleburan</w:t>
                  </w:r>
                </w:p>
                <w:p w14:paraId="65DD756D" w14:textId="127EA67B" w:rsidR="00283988" w:rsidRPr="005C435C" w:rsidRDefault="00283988" w:rsidP="005C435C">
                  <w:pPr>
                    <w:pStyle w:val="ListParagraph"/>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Bentuk badan hukum BPR yang melakukan Penggabungan atau Peleburan harus sama.</w:t>
                  </w:r>
                </w:p>
              </w:tc>
              <w:tc>
                <w:tcPr>
                  <w:tcW w:w="992" w:type="dxa"/>
                </w:tcPr>
                <w:p w14:paraId="7BEEC065" w14:textId="2714825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1157CED1" w14:textId="58DA059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0A5DF9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F0EB682" w14:textId="77777777" w:rsidTr="00283988">
              <w:tc>
                <w:tcPr>
                  <w:tcW w:w="577" w:type="dxa"/>
                </w:tcPr>
                <w:p w14:paraId="055BFEC4"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8E0745D" w14:textId="77777777"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bentuk badan hukum, dan tempat kedudukan BPR atau BPRS hasil Penggabungan atau Peleburan</w:t>
                  </w:r>
                </w:p>
                <w:p w14:paraId="354953F6" w14:textId="682026B5" w:rsidR="00283988" w:rsidRPr="005C435C" w:rsidRDefault="00283988" w:rsidP="005C435C">
                  <w:pPr>
                    <w:pStyle w:val="ListParagraph"/>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BPR atau BPRS hasil Penggabungan menggunakan nama salah satu BPR atau BPRS yang menerima Penggabungan, sedangkan nama BPR atau BPRS hasil Peleburan menggunakan nama baru.</w:t>
                  </w:r>
                </w:p>
              </w:tc>
              <w:tc>
                <w:tcPr>
                  <w:tcW w:w="992" w:type="dxa"/>
                </w:tcPr>
                <w:p w14:paraId="5926C507" w14:textId="3F149F6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F619461" w14:textId="153546A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1D862A3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B00CD55" w14:textId="77777777" w:rsidTr="00283988">
              <w:tc>
                <w:tcPr>
                  <w:tcW w:w="577" w:type="dxa"/>
                </w:tcPr>
                <w:p w14:paraId="78C959AC"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F821491" w14:textId="688B35EC"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Alasan dan penjelasan masing-masing Direksi yang melakukan Penggabungan atau Peleburan</w:t>
                  </w:r>
                </w:p>
              </w:tc>
              <w:tc>
                <w:tcPr>
                  <w:tcW w:w="992" w:type="dxa"/>
                </w:tcPr>
                <w:p w14:paraId="1C5BECE6" w14:textId="37E472F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0D9BEE74" w14:textId="521C83E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321782C7"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3769095" w14:textId="77777777" w:rsidTr="00283988">
              <w:tc>
                <w:tcPr>
                  <w:tcW w:w="577" w:type="dxa"/>
                </w:tcPr>
                <w:p w14:paraId="245D015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F0A633E" w14:textId="3FA08948"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status seluruh jaringan kantor BPR atau BPRS sebelum Penggabungan atau Peleburan, memuat:</w:t>
                  </w:r>
                </w:p>
              </w:tc>
              <w:tc>
                <w:tcPr>
                  <w:tcW w:w="992" w:type="dxa"/>
                </w:tcPr>
                <w:p w14:paraId="6C8E112B" w14:textId="2AFD9BB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2135A20C" w14:textId="5E4AE6E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219670E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F9DD3E7" w14:textId="77777777" w:rsidTr="00283988">
              <w:tc>
                <w:tcPr>
                  <w:tcW w:w="577" w:type="dxa"/>
                </w:tcPr>
                <w:p w14:paraId="751383A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8AD9886" w14:textId="1AE05402" w:rsidR="00283988" w:rsidRPr="005C435C" w:rsidRDefault="00283988" w:rsidP="005C435C">
                  <w:pPr>
                    <w:pStyle w:val="ListParagraph"/>
                    <w:numPr>
                      <w:ilvl w:val="2"/>
                      <w:numId w:val="15"/>
                    </w:numPr>
                    <w:snapToGrid w:val="0"/>
                    <w:spacing w:before="60" w:after="60" w:line="276" w:lineRule="auto"/>
                    <w:ind w:left="118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jenis, dan lokasi jaringan kantor yang tidak mengalami perubahan;</w:t>
                  </w:r>
                </w:p>
              </w:tc>
              <w:tc>
                <w:tcPr>
                  <w:tcW w:w="992" w:type="dxa"/>
                </w:tcPr>
                <w:p w14:paraId="06C108DA" w14:textId="7A88698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67D4134" w14:textId="5E4562C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E3B2F9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C0E908A" w14:textId="77777777" w:rsidTr="00283988">
              <w:tc>
                <w:tcPr>
                  <w:tcW w:w="577" w:type="dxa"/>
                </w:tcPr>
                <w:p w14:paraId="7FA1AEF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8C2B51D" w14:textId="2A7B990E" w:rsidR="00283988" w:rsidRPr="005C435C" w:rsidRDefault="00283988" w:rsidP="005C435C">
                  <w:pPr>
                    <w:pStyle w:val="ListParagraph"/>
                    <w:numPr>
                      <w:ilvl w:val="2"/>
                      <w:numId w:val="15"/>
                    </w:numPr>
                    <w:snapToGrid w:val="0"/>
                    <w:spacing w:before="60" w:after="60" w:line="276" w:lineRule="auto"/>
                    <w:ind w:left="118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jenis, dan lokasi jaringan kantor yang akan ditutup, dipindahkan, atau diturunkan statusnya;</w:t>
                  </w:r>
                </w:p>
              </w:tc>
              <w:tc>
                <w:tcPr>
                  <w:tcW w:w="992" w:type="dxa"/>
                </w:tcPr>
                <w:p w14:paraId="60AB02F5" w14:textId="26EBDE3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1B9D60B9" w14:textId="41B9917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F946C6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38E9731" w14:textId="77777777" w:rsidTr="00283988">
              <w:tc>
                <w:tcPr>
                  <w:tcW w:w="577" w:type="dxa"/>
                </w:tcPr>
                <w:p w14:paraId="54605DD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FFCB1BD" w14:textId="28B58AEE" w:rsidR="00283988" w:rsidRPr="005C435C" w:rsidRDefault="00283988" w:rsidP="005C435C">
                  <w:pPr>
                    <w:pStyle w:val="ListParagraph"/>
                    <w:numPr>
                      <w:ilvl w:val="2"/>
                      <w:numId w:val="15"/>
                    </w:numPr>
                    <w:snapToGrid w:val="0"/>
                    <w:spacing w:before="60" w:after="60" w:line="276" w:lineRule="auto"/>
                    <w:ind w:left="118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alasan penutupan, pemindahan lokasi, atau penurunan status jaringan kantor;</w:t>
                  </w:r>
                </w:p>
              </w:tc>
              <w:tc>
                <w:tcPr>
                  <w:tcW w:w="992" w:type="dxa"/>
                </w:tcPr>
                <w:p w14:paraId="6C3B4EB6" w14:textId="070F659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A479F05" w14:textId="74BA25E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68AC42E1"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17D2A4A" w14:textId="77777777" w:rsidTr="00283988">
              <w:tc>
                <w:tcPr>
                  <w:tcW w:w="577" w:type="dxa"/>
                </w:tcPr>
                <w:p w14:paraId="3015B62D"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BFAA63A" w14:textId="1AC8781F" w:rsidR="00283988" w:rsidRPr="005C435C" w:rsidRDefault="00283988" w:rsidP="005C435C">
                  <w:pPr>
                    <w:pStyle w:val="ListParagraph"/>
                    <w:numPr>
                      <w:ilvl w:val="2"/>
                      <w:numId w:val="15"/>
                    </w:numPr>
                    <w:snapToGrid w:val="0"/>
                    <w:spacing w:before="60" w:after="60" w:line="276" w:lineRule="auto"/>
                    <w:ind w:left="118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penyelesaian seluruh kewajiban kepada nasabah serta pihak-pihak lain;</w:t>
                  </w:r>
                </w:p>
              </w:tc>
              <w:tc>
                <w:tcPr>
                  <w:tcW w:w="992" w:type="dxa"/>
                </w:tcPr>
                <w:p w14:paraId="69C7DCA7" w14:textId="244C0D8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368EDDA" w14:textId="14AF66A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B798F5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0A4C73E" w14:textId="77777777" w:rsidTr="00283988">
              <w:tc>
                <w:tcPr>
                  <w:tcW w:w="577" w:type="dxa"/>
                </w:tcPr>
                <w:p w14:paraId="64E51394"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32D10EC" w14:textId="5762AE3B" w:rsidR="00283988" w:rsidRPr="005C435C" w:rsidRDefault="00283988" w:rsidP="005C435C">
                  <w:pPr>
                    <w:pStyle w:val="ListParagraph"/>
                    <w:numPr>
                      <w:ilvl w:val="2"/>
                      <w:numId w:val="15"/>
                    </w:numPr>
                    <w:snapToGrid w:val="0"/>
                    <w:spacing w:before="60" w:after="60" w:line="276" w:lineRule="auto"/>
                    <w:ind w:left="118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pengumuman penutupan, pemindahan lokasi, atau penurunan status jaringan kantor yang dilakukan bersamaan dengan pengumuman ringkasan atas rancangan Penggabungan atau Peleburan; dan</w:t>
                  </w:r>
                </w:p>
              </w:tc>
              <w:tc>
                <w:tcPr>
                  <w:tcW w:w="992" w:type="dxa"/>
                </w:tcPr>
                <w:p w14:paraId="32EF06C0" w14:textId="28011AF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16E2C580" w14:textId="4D750FF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14BF797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8256447" w14:textId="77777777" w:rsidTr="00283988">
              <w:tc>
                <w:tcPr>
                  <w:tcW w:w="577" w:type="dxa"/>
                </w:tcPr>
                <w:p w14:paraId="3303C6D3"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2EF63CC" w14:textId="7C240435" w:rsidR="00283988" w:rsidRPr="005C435C" w:rsidRDefault="00283988" w:rsidP="005C435C">
                  <w:pPr>
                    <w:pStyle w:val="ListParagraph"/>
                    <w:numPr>
                      <w:ilvl w:val="2"/>
                      <w:numId w:val="15"/>
                    </w:numPr>
                    <w:snapToGrid w:val="0"/>
                    <w:spacing w:before="60" w:after="60" w:line="276" w:lineRule="auto"/>
                    <w:ind w:left="1182"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pelaksanaan penutupan, pemindahan lokasi, atau penurunan status jaringan kantor dilakukan bersamaan dengan pelaksanaan Penggabungan atau Peleburan;</w:t>
                  </w:r>
                </w:p>
              </w:tc>
              <w:tc>
                <w:tcPr>
                  <w:tcW w:w="992" w:type="dxa"/>
                </w:tcPr>
                <w:p w14:paraId="24D4461A" w14:textId="1EF3199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7E9227BC" w14:textId="6F2A07B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80B64C3"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D9A271B" w14:textId="77777777" w:rsidTr="00283988">
              <w:tc>
                <w:tcPr>
                  <w:tcW w:w="577" w:type="dxa"/>
                </w:tcPr>
                <w:p w14:paraId="4C8B1291"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E5411DB" w14:textId="0CBF743D"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perubahan nama dan logo BPR atau BPRS hasil Peleburan</w:t>
                  </w:r>
                </w:p>
              </w:tc>
              <w:tc>
                <w:tcPr>
                  <w:tcW w:w="992" w:type="dxa"/>
                </w:tcPr>
                <w:p w14:paraId="4A3DB57B" w14:textId="3A77622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C680EFE" w14:textId="10FD6E7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F1401E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50B2D45" w14:textId="77777777" w:rsidTr="00283988">
              <w:tc>
                <w:tcPr>
                  <w:tcW w:w="577" w:type="dxa"/>
                </w:tcPr>
                <w:p w14:paraId="5D479CEB"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F5BCCF3" w14:textId="53586E4F"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Perkiraan jangka waktu pelaksanaan Penggabungan atau Peleburan, sejak proses awal sampai dengan izin Penggabungan atau Peleburan berlaku.</w:t>
                  </w:r>
                </w:p>
              </w:tc>
              <w:tc>
                <w:tcPr>
                  <w:tcW w:w="992" w:type="dxa"/>
                </w:tcPr>
                <w:p w14:paraId="1FD23722" w14:textId="6583FEE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5E99D74F" w14:textId="13D6FA2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EE5E83C"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9892D5C" w14:textId="77777777" w:rsidTr="00283988">
              <w:tc>
                <w:tcPr>
                  <w:tcW w:w="577" w:type="dxa"/>
                </w:tcPr>
                <w:p w14:paraId="2F830274"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001E4E5" w14:textId="79EEBC31"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Kegiatan Usaha atau Produk</w:t>
                  </w:r>
                </w:p>
              </w:tc>
              <w:tc>
                <w:tcPr>
                  <w:tcW w:w="992" w:type="dxa"/>
                </w:tcPr>
                <w:p w14:paraId="73B70D57" w14:textId="394764E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5087AEE0" w14:textId="02F7281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004CB35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2CAAAB3" w14:textId="77777777" w:rsidTr="00283988">
              <w:tc>
                <w:tcPr>
                  <w:tcW w:w="577" w:type="dxa"/>
                </w:tcPr>
                <w:p w14:paraId="7F8DABD7" w14:textId="77777777" w:rsidR="00283988" w:rsidRPr="005C435C" w:rsidRDefault="00283988" w:rsidP="005C435C">
                  <w:pPr>
                    <w:snapToGrid w:val="0"/>
                    <w:spacing w:before="60" w:after="60" w:line="276" w:lineRule="auto"/>
                    <w:ind w:left="720" w:right="37"/>
                    <w:jc w:val="center"/>
                    <w:rPr>
                      <w:rFonts w:ascii="Bookman Old Style" w:hAnsi="Bookman Old Style"/>
                      <w:sz w:val="20"/>
                      <w:szCs w:val="20"/>
                      <w:lang w:val="en-US"/>
                    </w:rPr>
                  </w:pPr>
                </w:p>
              </w:tc>
              <w:tc>
                <w:tcPr>
                  <w:tcW w:w="6533" w:type="dxa"/>
                  <w:vAlign w:val="center"/>
                </w:tcPr>
                <w:p w14:paraId="79065821" w14:textId="21527BDD"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Kegiatan usaha setiap BPR atau BPRS yang melakukan Penggabungan atau Peleburan dan perubahan yang </w:t>
                  </w:r>
                  <w:r w:rsidRPr="005C435C">
                    <w:rPr>
                      <w:rFonts w:ascii="Bookman Old Style" w:hAnsi="Bookman Old Style"/>
                      <w:sz w:val="20"/>
                      <w:szCs w:val="20"/>
                      <w:lang w:val="en-US"/>
                    </w:rPr>
                    <w:lastRenderedPageBreak/>
                    <w:t>terjadi selama tahun buku yang sedang berjalan, jika ada, antara lain penghimpunan dana, penyaluran dana, penempatan dana, atau kegiatan dan produk lain yang telah dilaporkan atau memperoleh persetujuan OJK.</w:t>
                  </w:r>
                </w:p>
              </w:tc>
              <w:tc>
                <w:tcPr>
                  <w:tcW w:w="992" w:type="dxa"/>
                </w:tcPr>
                <w:p w14:paraId="036FE21A" w14:textId="5EC903D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lastRenderedPageBreak/>
                    <w:sym w:font="Wingdings 2" w:char="F0A3"/>
                  </w:r>
                </w:p>
              </w:tc>
              <w:tc>
                <w:tcPr>
                  <w:tcW w:w="992" w:type="dxa"/>
                </w:tcPr>
                <w:p w14:paraId="7641B983" w14:textId="60A45B7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276CE0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3944764" w14:textId="77777777" w:rsidTr="00283988">
              <w:tc>
                <w:tcPr>
                  <w:tcW w:w="577" w:type="dxa"/>
                </w:tcPr>
                <w:p w14:paraId="6CBB2330" w14:textId="77777777" w:rsidR="00283988" w:rsidRPr="005C435C" w:rsidRDefault="00283988" w:rsidP="005C435C">
                  <w:pPr>
                    <w:snapToGrid w:val="0"/>
                    <w:spacing w:before="60" w:after="60" w:line="276" w:lineRule="auto"/>
                    <w:ind w:left="720" w:right="37"/>
                    <w:jc w:val="center"/>
                    <w:rPr>
                      <w:rFonts w:ascii="Bookman Old Style" w:hAnsi="Bookman Old Style"/>
                      <w:sz w:val="20"/>
                      <w:szCs w:val="20"/>
                      <w:lang w:val="en-US"/>
                    </w:rPr>
                  </w:pPr>
                </w:p>
              </w:tc>
              <w:tc>
                <w:tcPr>
                  <w:tcW w:w="6533" w:type="dxa"/>
                  <w:vAlign w:val="center"/>
                </w:tcPr>
                <w:p w14:paraId="6241CB57" w14:textId="334484DA"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kelanjutan atau pengakhiran kegiatan usaha atau produk dari BPR atau BPRS yang melakukan Penggabungan atau Peleburan</w:t>
                  </w:r>
                </w:p>
              </w:tc>
              <w:tc>
                <w:tcPr>
                  <w:tcW w:w="992" w:type="dxa"/>
                </w:tcPr>
                <w:p w14:paraId="1122BFD2" w14:textId="1C56D734"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7D258E63" w14:textId="4A8AA4F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24D4678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3FB5AD8" w14:textId="77777777" w:rsidTr="00283988">
              <w:tc>
                <w:tcPr>
                  <w:tcW w:w="577" w:type="dxa"/>
                </w:tcPr>
                <w:p w14:paraId="7EB7DB32" w14:textId="77777777" w:rsidR="00283988" w:rsidRPr="005C435C" w:rsidRDefault="00283988" w:rsidP="005C435C">
                  <w:pPr>
                    <w:snapToGrid w:val="0"/>
                    <w:spacing w:before="60" w:after="60" w:line="276" w:lineRule="auto"/>
                    <w:ind w:left="720" w:right="37"/>
                    <w:jc w:val="center"/>
                    <w:rPr>
                      <w:rFonts w:ascii="Bookman Old Style" w:hAnsi="Bookman Old Style"/>
                      <w:sz w:val="20"/>
                      <w:szCs w:val="20"/>
                      <w:lang w:val="en-US"/>
                    </w:rPr>
                  </w:pPr>
                </w:p>
              </w:tc>
              <w:tc>
                <w:tcPr>
                  <w:tcW w:w="6533" w:type="dxa"/>
                  <w:vAlign w:val="center"/>
                </w:tcPr>
                <w:p w14:paraId="6E610C9D" w14:textId="2DEBE38A"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Rincian permasalahan yang timbul selama tahun buku yang sedang berjalan yang memengaruhi kegiatan BPR atau BPRS yang melakukan Penggabungan atau Peleburan</w:t>
                  </w:r>
                </w:p>
              </w:tc>
              <w:tc>
                <w:tcPr>
                  <w:tcW w:w="992" w:type="dxa"/>
                </w:tcPr>
                <w:p w14:paraId="1C2DE231" w14:textId="43E808C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274B2EB8" w14:textId="37A57AB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0A4C162C"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E326F47" w14:textId="77777777" w:rsidTr="00283988">
              <w:tc>
                <w:tcPr>
                  <w:tcW w:w="577" w:type="dxa"/>
                </w:tcPr>
                <w:p w14:paraId="61A5618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09C82B1" w14:textId="3C6B2D52"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Organisasi dan Pemegang Saham</w:t>
                  </w:r>
                </w:p>
              </w:tc>
              <w:tc>
                <w:tcPr>
                  <w:tcW w:w="992" w:type="dxa"/>
                </w:tcPr>
                <w:p w14:paraId="2F4E8EAD" w14:textId="626239D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73C45C89" w14:textId="6D52BCA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F1EDDD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18ECFF2" w14:textId="77777777" w:rsidTr="00283988">
              <w:tc>
                <w:tcPr>
                  <w:tcW w:w="577" w:type="dxa"/>
                </w:tcPr>
                <w:p w14:paraId="72DCA4FE"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15B2A0A8" w14:textId="22CBDC59"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Sumber daya manusia BPR atau BPRS hasil Penggabungan atau Peleburan</w:t>
                  </w:r>
                </w:p>
              </w:tc>
              <w:tc>
                <w:tcPr>
                  <w:tcW w:w="992" w:type="dxa"/>
                </w:tcPr>
                <w:p w14:paraId="00CA1498" w14:textId="1A1B7B8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6384AA3D" w14:textId="2B5EBA7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383C7A4"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479B55B" w14:textId="77777777" w:rsidTr="00283988">
              <w:tc>
                <w:tcPr>
                  <w:tcW w:w="577" w:type="dxa"/>
                </w:tcPr>
                <w:p w14:paraId="2AA47D37"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03645EF5" w14:textId="71239292"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Komposisi dan nama calon pemegang saham, calon anggota Direksi, calon anggota Dewan Komisaris, dan calon anggota DPS BPR atau BPRS hasil Penggabungan atau Peleburan yang disertai dengan daftar isian calon anggota Direksi atau calon anggota Dewan Komisaris BPR atau BPRS sesuai dengan ketentuan OJK mengenai penilaian kemampuan dan kepatutan bagi calon pihak utama bank.</w:t>
                  </w:r>
                </w:p>
              </w:tc>
              <w:tc>
                <w:tcPr>
                  <w:tcW w:w="992" w:type="dxa"/>
                </w:tcPr>
                <w:p w14:paraId="3C9B846B" w14:textId="6C23571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533C52E" w14:textId="22D0151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1E20340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D551230" w14:textId="77777777" w:rsidTr="00283988">
              <w:tc>
                <w:tcPr>
                  <w:tcW w:w="577" w:type="dxa"/>
                </w:tcPr>
                <w:p w14:paraId="37C54B88"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26EF5F0C" w14:textId="3111F4CE"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Cara penyelesaian status, hak dan kewajiban anggota Direksi, anggota Dewan Komisaris, anggota DPS, dan pegawai BPR atau BPRS yang melakukan Penggabungan atau Peleburan sesuai dengan ketentuan peraturan perundang-undangan.</w:t>
                  </w:r>
                </w:p>
              </w:tc>
              <w:tc>
                <w:tcPr>
                  <w:tcW w:w="992" w:type="dxa"/>
                </w:tcPr>
                <w:p w14:paraId="481E2381" w14:textId="23C6258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4744E507" w14:textId="039B079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39131D3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B835F3F" w14:textId="77777777" w:rsidTr="00283988">
              <w:tc>
                <w:tcPr>
                  <w:tcW w:w="577" w:type="dxa"/>
                </w:tcPr>
                <w:p w14:paraId="23C91359"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73F80F9A" w14:textId="56A0B320"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Cara penyelesaian hak pemegang saham yang tidak setuju terhadap Penggabungan atau Peleburan sesuai dengan ketentuan peraturan perundang-undangan.</w:t>
                  </w:r>
                </w:p>
              </w:tc>
              <w:tc>
                <w:tcPr>
                  <w:tcW w:w="992" w:type="dxa"/>
                </w:tcPr>
                <w:p w14:paraId="0E7B71B9" w14:textId="6D7EC0E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0C6738A" w14:textId="32BB860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84B4AD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242AC04" w14:textId="77777777" w:rsidTr="00283988">
              <w:tc>
                <w:tcPr>
                  <w:tcW w:w="577" w:type="dxa"/>
                </w:tcPr>
                <w:p w14:paraId="6840D254"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19D1D93A" w14:textId="38FE55E2"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Gaji, honorarium, dan tunjangan lain bagi calon anggota Direksi, calon anggota Dewan Komisaris, dan calon anggota DPS BPR atau BPRS hasil Penggabungan atau Peleburan</w:t>
                  </w:r>
                </w:p>
              </w:tc>
              <w:tc>
                <w:tcPr>
                  <w:tcW w:w="992" w:type="dxa"/>
                </w:tcPr>
                <w:p w14:paraId="22875173" w14:textId="5F12B800"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C4C7847" w14:textId="6C29CDE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CAF0AE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E1B0201" w14:textId="77777777" w:rsidTr="00283988">
              <w:tc>
                <w:tcPr>
                  <w:tcW w:w="577" w:type="dxa"/>
                </w:tcPr>
                <w:p w14:paraId="0E4E267E"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67276A5E" w14:textId="0A0D24B8"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Pengungkapan benturan kepentingan antara BPR atau BPRS yang melakukan Penggabungan atau Peleburan dan anggota Direksi, anggota Dewan Komisaris atau anggota DPS, jika ada, sesuai dengan Peraturan OJK mengenai penerapan tata kelola bagi BPR dan BPRS.</w:t>
                  </w:r>
                </w:p>
              </w:tc>
              <w:tc>
                <w:tcPr>
                  <w:tcW w:w="992" w:type="dxa"/>
                </w:tcPr>
                <w:p w14:paraId="6E2873A2" w14:textId="1ACE464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20E905BD" w14:textId="766B06C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268DEF1D"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FC1CD13" w14:textId="77777777" w:rsidTr="00283988">
              <w:tc>
                <w:tcPr>
                  <w:tcW w:w="577" w:type="dxa"/>
                </w:tcPr>
                <w:p w14:paraId="5FEDF02D"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4623CC15" w14:textId="66A96613"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Analisis kemampuan keuangan terkini calon PSP berbentuk badan hukum beserta proyeksi 3 (tiga) tahun ke depan yang disusun oleh konsultan independen, jika Penggabungan atau Peleburan atau disertai dengan penggantian atau perubahan PSP, yang dilengkapi dengan:</w:t>
                  </w:r>
                </w:p>
              </w:tc>
              <w:tc>
                <w:tcPr>
                  <w:tcW w:w="992" w:type="dxa"/>
                </w:tcPr>
                <w:p w14:paraId="66592462" w14:textId="02EF08B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04D5ACE1" w14:textId="272DE57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1455EF1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A99B389" w14:textId="77777777" w:rsidTr="00283988">
              <w:tc>
                <w:tcPr>
                  <w:tcW w:w="577" w:type="dxa"/>
                </w:tcPr>
                <w:p w14:paraId="4ECA7981"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48A41BC2" w14:textId="62D75869" w:rsidR="00283988" w:rsidRPr="005C435C" w:rsidRDefault="00283988" w:rsidP="005C435C">
                  <w:pPr>
                    <w:pStyle w:val="ListParagraph"/>
                    <w:numPr>
                      <w:ilvl w:val="2"/>
                      <w:numId w:val="15"/>
                    </w:numPr>
                    <w:snapToGrid w:val="0"/>
                    <w:spacing w:before="60" w:after="60" w:line="276" w:lineRule="auto"/>
                    <w:ind w:left="102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tidak memiliki utang jatuh tempo dan bermasalah;</w:t>
                  </w:r>
                </w:p>
              </w:tc>
              <w:tc>
                <w:tcPr>
                  <w:tcW w:w="992" w:type="dxa"/>
                </w:tcPr>
                <w:p w14:paraId="5AC9CFC5" w14:textId="26C9CF2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0B34A0CC" w14:textId="271D7E8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D09589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6539D63" w14:textId="77777777" w:rsidTr="00283988">
              <w:tc>
                <w:tcPr>
                  <w:tcW w:w="577" w:type="dxa"/>
                </w:tcPr>
                <w:p w14:paraId="520F0790"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25A1F987" w14:textId="3A0E8389" w:rsidR="00283988" w:rsidRPr="005C435C" w:rsidRDefault="00283988" w:rsidP="005C435C">
                  <w:pPr>
                    <w:pStyle w:val="ListParagraph"/>
                    <w:numPr>
                      <w:ilvl w:val="2"/>
                      <w:numId w:val="15"/>
                    </w:numPr>
                    <w:snapToGrid w:val="0"/>
                    <w:spacing w:before="60" w:after="60" w:line="276" w:lineRule="auto"/>
                    <w:ind w:left="102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kepemilikan calon PSP BPR atau BPRS; dan</w:t>
                  </w:r>
                </w:p>
              </w:tc>
              <w:tc>
                <w:tcPr>
                  <w:tcW w:w="992" w:type="dxa"/>
                </w:tcPr>
                <w:p w14:paraId="51EE7E31" w14:textId="318C266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456C08F3" w14:textId="68AA5F6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CA0226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EF1214F" w14:textId="77777777" w:rsidTr="00283988">
              <w:tc>
                <w:tcPr>
                  <w:tcW w:w="577" w:type="dxa"/>
                </w:tcPr>
                <w:p w14:paraId="4E351F98"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6709EA6D" w14:textId="7274D3DD" w:rsidR="00283988" w:rsidRPr="005C435C" w:rsidRDefault="00283988" w:rsidP="005C435C">
                  <w:pPr>
                    <w:pStyle w:val="ListParagraph"/>
                    <w:numPr>
                      <w:ilvl w:val="2"/>
                      <w:numId w:val="15"/>
                    </w:numPr>
                    <w:snapToGrid w:val="0"/>
                    <w:spacing w:before="60" w:after="60" w:line="276" w:lineRule="auto"/>
                    <w:ind w:left="1023"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daftar isian bagi calon PSP BPR atau BPRS sesuai dengan ketentuan OJK mengenai penilaian kemampuan dan kepatutan bagi calon pihak utama bank.</w:t>
                  </w:r>
                </w:p>
              </w:tc>
              <w:tc>
                <w:tcPr>
                  <w:tcW w:w="992" w:type="dxa"/>
                </w:tcPr>
                <w:p w14:paraId="02733A22" w14:textId="6B1B341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1989D85C" w14:textId="0DAADE6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83E0921"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8C7A6D1" w14:textId="77777777" w:rsidTr="00283988">
              <w:tc>
                <w:tcPr>
                  <w:tcW w:w="577" w:type="dxa"/>
                </w:tcPr>
                <w:p w14:paraId="1B87A50D"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DD3A24A" w14:textId="3C123AC2"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Permasalahan dan Penyelesaian Permasalahan</w:t>
                  </w:r>
                </w:p>
              </w:tc>
              <w:tc>
                <w:tcPr>
                  <w:tcW w:w="992" w:type="dxa"/>
                </w:tcPr>
                <w:p w14:paraId="7B05BE0E" w14:textId="6F22F32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265922BD" w14:textId="2AD701E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49665A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1A58F53" w14:textId="77777777" w:rsidTr="00283988">
              <w:tc>
                <w:tcPr>
                  <w:tcW w:w="577" w:type="dxa"/>
                </w:tcPr>
                <w:p w14:paraId="5EB6F0AE"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26C04765" w14:textId="77777777"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Cara penyelesaian hak dan kewajiban BPR atau BPRS kepada debitur, kreditur, dan pihak lain</w:t>
                  </w:r>
                </w:p>
                <w:p w14:paraId="2B3C2C7D" w14:textId="6BFA7DD3" w:rsidR="00283988" w:rsidRPr="005C435C" w:rsidRDefault="00283988" w:rsidP="005C435C">
                  <w:pPr>
                    <w:pStyle w:val="ListParagraph"/>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Penyelesaian hak dan kewajiban diselesaikan dalam RUPS dan menjadi kewajiban BPR atau BPRS hasil Penggabungan atau Peleburan serta dinyatakan dalam bentuk tertulis antara lain surat pernyataan atau akta notaris.</w:t>
                  </w:r>
                </w:p>
              </w:tc>
              <w:tc>
                <w:tcPr>
                  <w:tcW w:w="992" w:type="dxa"/>
                </w:tcPr>
                <w:p w14:paraId="3E8372C1" w14:textId="1571A42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53D62A8E" w14:textId="43B3822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5A2B7E9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F6E04B7" w14:textId="77777777" w:rsidTr="00283988">
              <w:tc>
                <w:tcPr>
                  <w:tcW w:w="577" w:type="dxa"/>
                </w:tcPr>
                <w:p w14:paraId="28674108" w14:textId="77777777" w:rsidR="00283988" w:rsidRPr="005C435C" w:rsidRDefault="00283988" w:rsidP="005C435C">
                  <w:pPr>
                    <w:snapToGrid w:val="0"/>
                    <w:spacing w:before="60" w:after="60" w:line="276" w:lineRule="auto"/>
                    <w:ind w:right="37"/>
                    <w:rPr>
                      <w:rFonts w:ascii="Bookman Old Style" w:hAnsi="Bookman Old Style"/>
                      <w:sz w:val="20"/>
                      <w:szCs w:val="20"/>
                      <w:lang w:val="en-US"/>
                    </w:rPr>
                  </w:pPr>
                </w:p>
              </w:tc>
              <w:tc>
                <w:tcPr>
                  <w:tcW w:w="6533" w:type="dxa"/>
                  <w:vAlign w:val="center"/>
                </w:tcPr>
                <w:p w14:paraId="1C368E2D" w14:textId="4DA2B234"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Penjelasan mengenai manfaat, dan risiko yang mungkin timbul akibat Penggabungan atau Peleburan beserta mitigasi atas risiko tersebut</w:t>
                  </w:r>
                </w:p>
              </w:tc>
              <w:tc>
                <w:tcPr>
                  <w:tcW w:w="992" w:type="dxa"/>
                </w:tcPr>
                <w:p w14:paraId="73F905A6" w14:textId="5895C48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35A9F13" w14:textId="04A224A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369579C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FA9780E" w14:textId="77777777" w:rsidTr="00283988">
              <w:tc>
                <w:tcPr>
                  <w:tcW w:w="577" w:type="dxa"/>
                </w:tcPr>
                <w:p w14:paraId="6A2A055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91B94D3" w14:textId="1C77D8BB"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Data Keuangan</w:t>
                  </w:r>
                </w:p>
              </w:tc>
              <w:tc>
                <w:tcPr>
                  <w:tcW w:w="992" w:type="dxa"/>
                </w:tcPr>
                <w:p w14:paraId="622941A9" w14:textId="5B64BC7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63C8D685" w14:textId="429ED1A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2ADA9C43"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BB1816D" w14:textId="77777777" w:rsidTr="00283988">
              <w:tc>
                <w:tcPr>
                  <w:tcW w:w="577" w:type="dxa"/>
                </w:tcPr>
                <w:p w14:paraId="2E30B65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1DCFDB9C" w14:textId="7B43053E"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Laporan keuangan dan informasi kinerja keuangan 3 (tiga) tahun buku terakhir (dari bulan Januari sampai dengan bulan Desember) dari setiap BPR atau BPRS yang melakukan Penggabungan atau Peleburan.</w:t>
                  </w:r>
                </w:p>
              </w:tc>
              <w:tc>
                <w:tcPr>
                  <w:tcW w:w="992" w:type="dxa"/>
                </w:tcPr>
                <w:p w14:paraId="4A28A565" w14:textId="61DD1AB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145DF69A" w14:textId="7A573A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3CA1C6D"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63D7EFF" w14:textId="77777777" w:rsidTr="00283988">
              <w:tc>
                <w:tcPr>
                  <w:tcW w:w="577" w:type="dxa"/>
                </w:tcPr>
                <w:p w14:paraId="011BF7FB"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9050358" w14:textId="5B110686"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Data keuangan BPR atau BPRS yang melakukan Penggabungan atau Peleburan berdasarkan posisi terakhir sebelum pengajuan permohonan Penggabungan atau Peleburan, mencakup laporan posisi keuangan, laporan laba rugi, laporan perubahan ekuitas, perhitungan kewajiban penyediaan modal minimum; dan rasio keuangan BPR atau BPRS sebagaimana </w:t>
                  </w:r>
                  <w:r w:rsidRPr="005C435C">
                    <w:rPr>
                      <w:rFonts w:ascii="Bookman Old Style" w:hAnsi="Bookman Old Style"/>
                      <w:strike/>
                      <w:sz w:val="20"/>
                      <w:szCs w:val="20"/>
                      <w:lang w:val="en-US"/>
                    </w:rPr>
                    <w:t>rasio dalam</w:t>
                  </w:r>
                  <w:r w:rsidRPr="005C435C">
                    <w:rPr>
                      <w:rFonts w:ascii="Bookman Old Style" w:hAnsi="Bookman Old Style"/>
                      <w:sz w:val="20"/>
                      <w:szCs w:val="20"/>
                      <w:lang w:val="en-US"/>
                    </w:rPr>
                    <w:t xml:space="preserve"> penilaian tingkat kesehatan.</w:t>
                  </w:r>
                </w:p>
              </w:tc>
              <w:tc>
                <w:tcPr>
                  <w:tcW w:w="992" w:type="dxa"/>
                </w:tcPr>
                <w:p w14:paraId="405E126C" w14:textId="7F6AF2D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73F59B33" w14:textId="44F24B6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304FF38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DEFEE15" w14:textId="77777777" w:rsidTr="00283988">
              <w:tc>
                <w:tcPr>
                  <w:tcW w:w="577" w:type="dxa"/>
                </w:tcPr>
                <w:p w14:paraId="144C0EE3"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4E3D0F0" w14:textId="1250A2DA"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Laporan mengenai keadaan, perkembangan, dan hasil yang dicapai dari setiap BPR atau BPRS yang melakukan Penggabungan atau Peleburan, </w:t>
                  </w:r>
                  <w:r w:rsidRPr="005C435C">
                    <w:rPr>
                      <w:rFonts w:ascii="Bookman Old Style" w:hAnsi="Bookman Old Style"/>
                      <w:strike/>
                      <w:sz w:val="20"/>
                      <w:szCs w:val="20"/>
                      <w:lang w:val="en-US"/>
                    </w:rPr>
                    <w:t>dibuat dalam bentuk ringkasan yang</w:t>
                  </w:r>
                  <w:r w:rsidRPr="005C435C">
                    <w:rPr>
                      <w:rFonts w:ascii="Bookman Old Style" w:hAnsi="Bookman Old Style"/>
                      <w:sz w:val="20"/>
                      <w:szCs w:val="20"/>
                      <w:lang w:val="en-US"/>
                    </w:rPr>
                    <w:t xml:space="preserve"> antara lain mencakup penjelasan mengenai pencapaian target yang ditetapkan BPR atau BPRS sampai dengan posisi terakhir sebelum pengajuan Penggabungan atau Peleburan.</w:t>
                  </w:r>
                </w:p>
              </w:tc>
              <w:tc>
                <w:tcPr>
                  <w:tcW w:w="992" w:type="dxa"/>
                </w:tcPr>
                <w:p w14:paraId="72D3630C" w14:textId="1E43F55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28BB7B9" w14:textId="3028615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3514117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0762D33" w14:textId="77777777" w:rsidTr="00283988">
              <w:tc>
                <w:tcPr>
                  <w:tcW w:w="577" w:type="dxa"/>
                </w:tcPr>
                <w:p w14:paraId="12C78DD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25F5F796" w14:textId="77777777"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Tata cara penilaian dan konversi saham dari masing-masing BPR atau BPRS yang melakukan Penggabungan atau Peleburan terhadap Saham BPR atau BPRS hasil Penggabungan atau Peleburan.</w:t>
                  </w:r>
                </w:p>
                <w:p w14:paraId="0C980D8D" w14:textId="289577B5" w:rsidR="00283988" w:rsidRPr="005C435C" w:rsidRDefault="00283988" w:rsidP="005C435C">
                  <w:pPr>
                    <w:pStyle w:val="ListParagraph"/>
                    <w:snapToGrid w:val="0"/>
                    <w:spacing w:before="60" w:after="60" w:line="276" w:lineRule="auto"/>
                    <w:ind w:left="360"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Dalam tata cara penilaian dan konversi saham ditetapkan harga wajar saham dari BPR atau BPRS yang menggabungkan diri serta harga wajar saham dari BPR atau BPRS yang menerima Penggabungan, atau harga wajar </w:t>
                  </w:r>
                  <w:r w:rsidRPr="005C435C">
                    <w:rPr>
                      <w:rFonts w:ascii="Bookman Old Style" w:hAnsi="Bookman Old Style"/>
                      <w:sz w:val="20"/>
                      <w:szCs w:val="20"/>
                      <w:lang w:val="en-US"/>
                    </w:rPr>
                    <w:lastRenderedPageBreak/>
                    <w:t>saham dari BPR atau BPRS yang meleburkan diri, untuk menentukan perbandingan penukaran saham dalam rangka konversi saham.</w:t>
                  </w:r>
                </w:p>
              </w:tc>
              <w:tc>
                <w:tcPr>
                  <w:tcW w:w="992" w:type="dxa"/>
                </w:tcPr>
                <w:p w14:paraId="404C9B69" w14:textId="182B838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lastRenderedPageBreak/>
                    <w:sym w:font="Wingdings 2" w:char="F0A3"/>
                  </w:r>
                </w:p>
              </w:tc>
              <w:tc>
                <w:tcPr>
                  <w:tcW w:w="992" w:type="dxa"/>
                </w:tcPr>
                <w:p w14:paraId="55F2E608" w14:textId="58609C1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626FA76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457E2E6" w14:textId="77777777" w:rsidTr="00283988">
              <w:tc>
                <w:tcPr>
                  <w:tcW w:w="577" w:type="dxa"/>
                </w:tcPr>
                <w:p w14:paraId="59ABF457"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4C9A68A" w14:textId="378A7CA0"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Perubahan Anggaran Dasar</w:t>
                  </w:r>
                </w:p>
              </w:tc>
              <w:tc>
                <w:tcPr>
                  <w:tcW w:w="992" w:type="dxa"/>
                </w:tcPr>
                <w:p w14:paraId="3706DC6B" w14:textId="0D5203D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1D42B802" w14:textId="1E6A19E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2399F4F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C2E5FB1" w14:textId="77777777" w:rsidTr="00283988">
              <w:tc>
                <w:tcPr>
                  <w:tcW w:w="577" w:type="dxa"/>
                </w:tcPr>
                <w:p w14:paraId="322C793B" w14:textId="77777777" w:rsidR="00283988" w:rsidRPr="005C435C" w:rsidRDefault="00283988" w:rsidP="005C435C">
                  <w:pPr>
                    <w:snapToGrid w:val="0"/>
                    <w:spacing w:before="60" w:after="60" w:line="276" w:lineRule="auto"/>
                    <w:ind w:left="720" w:right="37"/>
                    <w:jc w:val="center"/>
                    <w:rPr>
                      <w:rFonts w:ascii="Bookman Old Style" w:hAnsi="Bookman Old Style"/>
                      <w:sz w:val="20"/>
                      <w:szCs w:val="20"/>
                      <w:lang w:val="en-US"/>
                    </w:rPr>
                  </w:pPr>
                </w:p>
              </w:tc>
              <w:tc>
                <w:tcPr>
                  <w:tcW w:w="6533" w:type="dxa"/>
                  <w:vAlign w:val="center"/>
                </w:tcPr>
                <w:p w14:paraId="7B5E3DCE" w14:textId="77777777"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Rancangan perubahan anggaran dasar BPR atau BPRS hasil Penggabungan atau rancangan akta Pendirian BPR atau BPRS hasil Peleburan;</w:t>
                  </w:r>
                </w:p>
                <w:p w14:paraId="6F339290" w14:textId="7B63571D" w:rsidR="00283988" w:rsidRPr="005C435C" w:rsidRDefault="00283988" w:rsidP="005C435C">
                  <w:pPr>
                    <w:pStyle w:val="ListParagraph"/>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Konsep akta perubahan anggaran dasar bagi BPR atau BPRS berbentuk badan hukum perseroan terbatas atau peraturan daerah bagi BPR yang dimiliki oleh pemerintah daerah.</w:t>
                  </w:r>
                </w:p>
              </w:tc>
              <w:tc>
                <w:tcPr>
                  <w:tcW w:w="992" w:type="dxa"/>
                </w:tcPr>
                <w:p w14:paraId="288A9F1E" w14:textId="676FD794"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6906FEAA" w14:textId="48AE38D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C64A583"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FEDC1BE" w14:textId="77777777" w:rsidTr="00283988">
              <w:tc>
                <w:tcPr>
                  <w:tcW w:w="577" w:type="dxa"/>
                </w:tcPr>
                <w:p w14:paraId="3E082DF9" w14:textId="77777777" w:rsidR="00283988" w:rsidRPr="005C435C" w:rsidRDefault="00283988" w:rsidP="005C435C">
                  <w:pPr>
                    <w:snapToGrid w:val="0"/>
                    <w:spacing w:before="60" w:after="60" w:line="276" w:lineRule="auto"/>
                    <w:ind w:left="720" w:right="37"/>
                    <w:jc w:val="center"/>
                    <w:rPr>
                      <w:rFonts w:ascii="Bookman Old Style" w:hAnsi="Bookman Old Style"/>
                      <w:sz w:val="20"/>
                      <w:szCs w:val="20"/>
                      <w:lang w:val="en-US"/>
                    </w:rPr>
                  </w:pPr>
                </w:p>
              </w:tc>
              <w:tc>
                <w:tcPr>
                  <w:tcW w:w="6533" w:type="dxa"/>
                  <w:vAlign w:val="center"/>
                </w:tcPr>
                <w:p w14:paraId="5AD87548" w14:textId="20A2FE5F"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penambahan modal disetor, jika ada. Penambahan modal disetor bagi BPR atau BPRS milik pemerintah daerah, disertai dengan dokumen sesuai dengan ketentuan peraturan perundang-undangan mengenai pemerintahan daerah</w:t>
                  </w:r>
                </w:p>
              </w:tc>
              <w:tc>
                <w:tcPr>
                  <w:tcW w:w="992" w:type="dxa"/>
                </w:tcPr>
                <w:p w14:paraId="3D184477" w14:textId="5EC81F9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670765FD" w14:textId="3E70011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21E0962B"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3B4738A" w14:textId="77777777" w:rsidTr="00283988">
              <w:tc>
                <w:tcPr>
                  <w:tcW w:w="577" w:type="dxa"/>
                </w:tcPr>
                <w:p w14:paraId="0DF0D97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BD37C33" w14:textId="423306E5"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Proyeksi BPR atau BPRS hasil Penggabungan atau Peleburan, meliputi:</w:t>
                  </w:r>
                </w:p>
              </w:tc>
              <w:tc>
                <w:tcPr>
                  <w:tcW w:w="992" w:type="dxa"/>
                </w:tcPr>
                <w:p w14:paraId="2B50A5CB" w14:textId="69E70CD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4FF51A90" w14:textId="5FE4C8D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0908DA8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184D0ED" w14:textId="77777777" w:rsidTr="00283988">
              <w:tc>
                <w:tcPr>
                  <w:tcW w:w="577" w:type="dxa"/>
                </w:tcPr>
                <w:p w14:paraId="31ED27B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721AA918" w14:textId="6E600276"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laporan keuangan;</w:t>
                  </w:r>
                </w:p>
              </w:tc>
              <w:tc>
                <w:tcPr>
                  <w:tcW w:w="992" w:type="dxa"/>
                </w:tcPr>
                <w:p w14:paraId="03D5EE57" w14:textId="66F971B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41253362" w14:textId="0A8C474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B30FDC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B00D3C9" w14:textId="77777777" w:rsidTr="00283988">
              <w:tc>
                <w:tcPr>
                  <w:tcW w:w="577" w:type="dxa"/>
                </w:tcPr>
                <w:p w14:paraId="6EB611A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59CF758D" w14:textId="67AC06B2"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rasio kewajiban penyediaan modal minimum selama 12 (dua belas) bulan;</w:t>
                  </w:r>
                </w:p>
              </w:tc>
              <w:tc>
                <w:tcPr>
                  <w:tcW w:w="992" w:type="dxa"/>
                </w:tcPr>
                <w:p w14:paraId="06DD8C40" w14:textId="4296774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7C5A278C" w14:textId="216AE9D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29AC1DD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FC34076" w14:textId="77777777" w:rsidTr="00283988">
              <w:tc>
                <w:tcPr>
                  <w:tcW w:w="577" w:type="dxa"/>
                </w:tcPr>
                <w:p w14:paraId="709A6EF5"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F9F8F3B" w14:textId="4568D9E8"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modal inti minimum selama 12 (dua belas) bulan; dan</w:t>
                  </w:r>
                </w:p>
              </w:tc>
              <w:tc>
                <w:tcPr>
                  <w:tcW w:w="992" w:type="dxa"/>
                </w:tcPr>
                <w:p w14:paraId="5746CFBB" w14:textId="1D9A7B8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529C182B" w14:textId="4A82E03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4957FE4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983BB0A" w14:textId="77777777" w:rsidTr="00283988">
              <w:tc>
                <w:tcPr>
                  <w:tcW w:w="577" w:type="dxa"/>
                </w:tcPr>
                <w:p w14:paraId="4BA1589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07CF694D" w14:textId="552D1EF2" w:rsidR="00283988" w:rsidRPr="005C435C" w:rsidRDefault="00283988" w:rsidP="005C435C">
                  <w:pPr>
                    <w:pStyle w:val="ListParagraph"/>
                    <w:numPr>
                      <w:ilvl w:val="1"/>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tingkat kesehatan selama 12 (dua belas) bulan dengan predikat paling rendah peringkat komposit 3</w:t>
                  </w:r>
                </w:p>
              </w:tc>
              <w:tc>
                <w:tcPr>
                  <w:tcW w:w="992" w:type="dxa"/>
                </w:tcPr>
                <w:p w14:paraId="3B077269" w14:textId="19E13BF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27BCEBE8" w14:textId="70C6F26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15B2DAE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FFBB2E1" w14:textId="77777777" w:rsidTr="00283988">
              <w:tc>
                <w:tcPr>
                  <w:tcW w:w="577" w:type="dxa"/>
                </w:tcPr>
                <w:p w14:paraId="3F918F41"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4E3198C3" w14:textId="53F2C4E3"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bisnis BPR atau BPRS hasil Penggabungan atau Peleburan dalam periode 1 (satu) tahun, sesuai dengan Peraturan OJK mengenai rencana bisnis BPR dan BPRS</w:t>
                  </w:r>
                </w:p>
              </w:tc>
              <w:tc>
                <w:tcPr>
                  <w:tcW w:w="992" w:type="dxa"/>
                </w:tcPr>
                <w:p w14:paraId="5FBE5D1C" w14:textId="1B4D9084"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2506E712" w14:textId="09ADD59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14DB669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F185DEB" w14:textId="77777777" w:rsidTr="00283988">
              <w:tc>
                <w:tcPr>
                  <w:tcW w:w="577" w:type="dxa"/>
                </w:tcPr>
                <w:p w14:paraId="4AE46E3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38663AE2" w14:textId="548BFAAB"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tindak penyelesaian hak dan kewajiban dari kegiatan usaha secara konvensional paling lambat 1 (satu) tahun untuk Penggabungan atau Peleburan BPR atau BPRS</w:t>
                  </w:r>
                </w:p>
              </w:tc>
              <w:tc>
                <w:tcPr>
                  <w:tcW w:w="992" w:type="dxa"/>
                </w:tcPr>
                <w:p w14:paraId="44EDBB54" w14:textId="6CE8FB0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6F386D70" w14:textId="40F3BD5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62CB5F6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0053CE5" w14:textId="77777777" w:rsidTr="00283988">
              <w:tc>
                <w:tcPr>
                  <w:tcW w:w="577" w:type="dxa"/>
                </w:tcPr>
                <w:p w14:paraId="3690A6D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c>
                <w:tcPr>
                  <w:tcW w:w="6533" w:type="dxa"/>
                  <w:vAlign w:val="center"/>
                </w:tcPr>
                <w:p w14:paraId="665D92D2" w14:textId="19E16D19" w:rsidR="00283988" w:rsidRPr="005C435C" w:rsidRDefault="00283988" w:rsidP="005C435C">
                  <w:pPr>
                    <w:pStyle w:val="ListParagraph"/>
                    <w:numPr>
                      <w:ilvl w:val="0"/>
                      <w:numId w:val="15"/>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Kesiapan teknologi informasi BPR atau BPRS hasil Penggabungan atau Peleburan, sesuai dengan Peraturan OJK mengenai standar penyelenggaraan teknologi informasi bagi BPR dan BPRS.</w:t>
                  </w:r>
                </w:p>
              </w:tc>
              <w:tc>
                <w:tcPr>
                  <w:tcW w:w="992" w:type="dxa"/>
                </w:tcPr>
                <w:p w14:paraId="2ED660C6" w14:textId="61B4C06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714B67A4" w14:textId="6E45EF8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74D3E501"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E3ECD42" w14:textId="77777777" w:rsidTr="00283988">
              <w:tc>
                <w:tcPr>
                  <w:tcW w:w="577" w:type="dxa"/>
                </w:tcPr>
                <w:p w14:paraId="0C2228EC" w14:textId="093C723B" w:rsidR="00283988" w:rsidRPr="005C435C" w:rsidRDefault="00283988" w:rsidP="005C435C">
                  <w:pPr>
                    <w:pStyle w:val="ListParagraph"/>
                    <w:numPr>
                      <w:ilvl w:val="0"/>
                      <w:numId w:val="14"/>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1588A786" w14:textId="311CE12E"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Konsep akta Penggabungan atau Peleburan berdasarkan rancangan Penggabungan atau Peleburan yang telah disetujui oleh Dewan Komisaris dan ditandatangani oleh masing-masing Direksi BPR, BPRS, dan/atau LKM</w:t>
                  </w:r>
                </w:p>
              </w:tc>
              <w:tc>
                <w:tcPr>
                  <w:tcW w:w="992" w:type="dxa"/>
                </w:tcPr>
                <w:p w14:paraId="368F8597" w14:textId="0C04070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992" w:type="dxa"/>
                </w:tcPr>
                <w:p w14:paraId="3B04B764" w14:textId="118DAB4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418" w:type="dxa"/>
                  <w:vAlign w:val="center"/>
                </w:tcPr>
                <w:p w14:paraId="3EFC406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bl>
          <w:p w14:paraId="59DB5938" w14:textId="6701CE29" w:rsidR="00283988" w:rsidRPr="005C435C" w:rsidRDefault="00283988" w:rsidP="0051431D">
            <w:pPr>
              <w:pStyle w:val="ListParagraph"/>
              <w:snapToGrid w:val="0"/>
              <w:spacing w:before="60" w:after="60" w:line="276" w:lineRule="auto"/>
              <w:ind w:left="0" w:right="37"/>
              <w:contextualSpacing w:val="0"/>
              <w:rPr>
                <w:rFonts w:ascii="Bookman Old Style" w:hAnsi="Bookman Old Style"/>
                <w:sz w:val="20"/>
                <w:szCs w:val="20"/>
                <w:lang w:val="en-US"/>
              </w:rPr>
            </w:pPr>
          </w:p>
        </w:tc>
        <w:tc>
          <w:tcPr>
            <w:tcW w:w="819" w:type="pct"/>
          </w:tcPr>
          <w:p w14:paraId="4EFAA697"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10D0A2D9"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49051E20" w14:textId="2F042651" w:rsidTr="00283988">
        <w:tc>
          <w:tcPr>
            <w:tcW w:w="3424" w:type="pct"/>
          </w:tcPr>
          <w:p w14:paraId="62EE8D00" w14:textId="04CBFFA9"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R</w:t>
            </w:r>
          </w:p>
          <w:p w14:paraId="0AE4A460" w14:textId="46F5E8BE"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PERIKSA</w:t>
            </w:r>
          </w:p>
          <w:p w14:paraId="5960C3C3" w14:textId="244B3AAF" w:rsidR="00283988" w:rsidRPr="005C435C" w:rsidRDefault="00283988" w:rsidP="0051431D">
            <w:pPr>
              <w:snapToGrid w:val="0"/>
              <w:spacing w:before="60" w:after="60" w:line="276" w:lineRule="auto"/>
              <w:ind w:right="37"/>
              <w:jc w:val="center"/>
              <w:rPr>
                <w:rFonts w:ascii="Bookman Old Style" w:hAnsi="Bookman Old Style"/>
                <w:b/>
                <w:bCs/>
                <w:sz w:val="20"/>
                <w:szCs w:val="20"/>
                <w:vertAlign w:val="superscript"/>
                <w:lang w:val="en-US"/>
              </w:rPr>
            </w:pPr>
            <w:r w:rsidRPr="005C435C">
              <w:rPr>
                <w:rFonts w:ascii="Bookman Old Style" w:hAnsi="Bookman Old Style"/>
                <w:b/>
                <w:bCs/>
                <w:sz w:val="20"/>
                <w:szCs w:val="20"/>
                <w:lang w:val="en-US"/>
              </w:rPr>
              <w:t>DOKUMEN PERMOHONAN PERIZINAN PENGGABUNGAN ATAU PELEBURAN</w:t>
            </w:r>
          </w:p>
          <w:p w14:paraId="18BE20FF" w14:textId="0BBDE0AA" w:rsidR="00283988" w:rsidRPr="005C435C" w:rsidRDefault="00283988" w:rsidP="0051431D">
            <w:pPr>
              <w:snapToGrid w:val="0"/>
              <w:spacing w:before="60" w:after="60" w:line="276" w:lineRule="auto"/>
              <w:ind w:right="37"/>
              <w:rPr>
                <w:rFonts w:ascii="Bookman Old Style" w:hAnsi="Bookman Old Style"/>
                <w:strike/>
                <w:sz w:val="20"/>
                <w:szCs w:val="20"/>
                <w:lang w:val="en-US"/>
              </w:rPr>
            </w:pPr>
          </w:p>
          <w:tbl>
            <w:tblPr>
              <w:tblStyle w:val="TableGrid"/>
              <w:tblW w:w="10512" w:type="dxa"/>
              <w:tblLook w:val="04A0" w:firstRow="1" w:lastRow="0" w:firstColumn="1" w:lastColumn="0" w:noHBand="0" w:noVBand="1"/>
            </w:tblPr>
            <w:tblGrid>
              <w:gridCol w:w="577"/>
              <w:gridCol w:w="6450"/>
              <w:gridCol w:w="983"/>
              <w:gridCol w:w="1128"/>
              <w:gridCol w:w="1374"/>
            </w:tblGrid>
            <w:tr w:rsidR="00283988" w:rsidRPr="005C435C" w14:paraId="15D00234" w14:textId="4DF5B02F" w:rsidTr="00283988">
              <w:tc>
                <w:tcPr>
                  <w:tcW w:w="577" w:type="dxa"/>
                  <w:vMerge w:val="restart"/>
                  <w:shd w:val="clear" w:color="auto" w:fill="C00000"/>
                  <w:vAlign w:val="center"/>
                </w:tcPr>
                <w:p w14:paraId="3043F497" w14:textId="4D005EA5"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3A0B11CF" w14:textId="7D09FBF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6574D19D" w14:textId="2E34898D"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2C66DD25" w14:textId="4D9A6C5F" w:rsidTr="00283988">
              <w:tc>
                <w:tcPr>
                  <w:tcW w:w="577" w:type="dxa"/>
                  <w:vMerge/>
                  <w:shd w:val="clear" w:color="auto" w:fill="C00000"/>
                  <w:vAlign w:val="center"/>
                </w:tcPr>
                <w:p w14:paraId="67F1488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2E7923E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78628D0F" w14:textId="73D2D7F6"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1134" w:type="dxa"/>
                  <w:shd w:val="clear" w:color="auto" w:fill="C00000"/>
                  <w:vAlign w:val="center"/>
                </w:tcPr>
                <w:p w14:paraId="77CA713B" w14:textId="5A3108C5"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276" w:type="dxa"/>
                  <w:shd w:val="clear" w:color="auto" w:fill="C00000"/>
                  <w:vAlign w:val="center"/>
                </w:tcPr>
                <w:p w14:paraId="383C4769" w14:textId="12D11C6C"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6E4A579A" w14:textId="77777777" w:rsidTr="00283988">
              <w:tc>
                <w:tcPr>
                  <w:tcW w:w="577" w:type="dxa"/>
                </w:tcPr>
                <w:p w14:paraId="76E75ACB" w14:textId="7FDEDB3C" w:rsidR="00283988" w:rsidRPr="005C435C" w:rsidRDefault="00283988" w:rsidP="005C435C">
                  <w:pPr>
                    <w:pStyle w:val="ListParagraph"/>
                    <w:numPr>
                      <w:ilvl w:val="0"/>
                      <w:numId w:val="16"/>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24931196" w14:textId="5B572CF4"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Berita acara RUPS;</w:t>
                  </w:r>
                </w:p>
              </w:tc>
              <w:tc>
                <w:tcPr>
                  <w:tcW w:w="992" w:type="dxa"/>
                </w:tcPr>
                <w:p w14:paraId="39167A70" w14:textId="6F62588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2E63F773" w14:textId="2AEBDE9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4C18CBAC"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83C0DD0" w14:textId="77777777" w:rsidTr="00283988">
              <w:tc>
                <w:tcPr>
                  <w:tcW w:w="577" w:type="dxa"/>
                </w:tcPr>
                <w:p w14:paraId="729C430B" w14:textId="238D96F7" w:rsidR="00283988" w:rsidRPr="005C435C" w:rsidRDefault="00283988" w:rsidP="005C435C">
                  <w:pPr>
                    <w:pStyle w:val="ListParagraph"/>
                    <w:numPr>
                      <w:ilvl w:val="0"/>
                      <w:numId w:val="16"/>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6FC4E824" w14:textId="3F091AD5"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Akta Penggabungan atau Peleburan;</w:t>
                  </w:r>
                </w:p>
              </w:tc>
              <w:tc>
                <w:tcPr>
                  <w:tcW w:w="992" w:type="dxa"/>
                </w:tcPr>
                <w:p w14:paraId="700AA3B0" w14:textId="35C7C1F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63368574" w14:textId="4B68080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3DAAB05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DD5AB15" w14:textId="77777777" w:rsidTr="00283988">
              <w:tc>
                <w:tcPr>
                  <w:tcW w:w="577" w:type="dxa"/>
                </w:tcPr>
                <w:p w14:paraId="41373899" w14:textId="09E5597A" w:rsidR="00283988" w:rsidRPr="005C435C" w:rsidRDefault="00283988" w:rsidP="005C435C">
                  <w:pPr>
                    <w:pStyle w:val="ListParagraph"/>
                    <w:numPr>
                      <w:ilvl w:val="0"/>
                      <w:numId w:val="16"/>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5AA4573D" w14:textId="77777777"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Akta:</w:t>
                  </w:r>
                </w:p>
                <w:p w14:paraId="7BFC23DC" w14:textId="01C695C8" w:rsidR="00283988" w:rsidRPr="005C435C" w:rsidRDefault="00283988" w:rsidP="005C435C">
                  <w:pPr>
                    <w:pStyle w:val="ListParagraph"/>
                    <w:numPr>
                      <w:ilvl w:val="0"/>
                      <w:numId w:val="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Perubahan anggaran dasar bagi BPR atau BPRS hasil Penggabungan; atau</w:t>
                  </w:r>
                </w:p>
                <w:p w14:paraId="7E831A06" w14:textId="3A6462BC" w:rsidR="00283988" w:rsidRPr="005C435C" w:rsidRDefault="00283988" w:rsidP="005C435C">
                  <w:pPr>
                    <w:pStyle w:val="ListParagraph"/>
                    <w:numPr>
                      <w:ilvl w:val="0"/>
                      <w:numId w:val="1"/>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Pendirian bagi BPR atau BPRS hasil Peleburan;</w:t>
                  </w:r>
                </w:p>
              </w:tc>
              <w:tc>
                <w:tcPr>
                  <w:tcW w:w="992" w:type="dxa"/>
                </w:tcPr>
                <w:p w14:paraId="068A4D39" w14:textId="7108C75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02C12CB2" w14:textId="78D4236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47DC69D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F1E9639" w14:textId="77777777" w:rsidTr="00283988">
              <w:tc>
                <w:tcPr>
                  <w:tcW w:w="577" w:type="dxa"/>
                </w:tcPr>
                <w:p w14:paraId="0EBDBF6A" w14:textId="3EA64555" w:rsidR="00283988" w:rsidRPr="005C435C" w:rsidRDefault="00283988" w:rsidP="005C435C">
                  <w:pPr>
                    <w:pStyle w:val="ListParagraph"/>
                    <w:numPr>
                      <w:ilvl w:val="0"/>
                      <w:numId w:val="16"/>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2064EBF3" w14:textId="382C94D3"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pengumuman ringkasan rancangan Penggabungan atau Peleburan;</w:t>
                  </w:r>
                </w:p>
              </w:tc>
              <w:tc>
                <w:tcPr>
                  <w:tcW w:w="992" w:type="dxa"/>
                </w:tcPr>
                <w:p w14:paraId="5ABC83B8" w14:textId="7D60101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0D161DC3" w14:textId="6956608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480753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4B7AAF0" w14:textId="77777777" w:rsidTr="00283988">
              <w:tc>
                <w:tcPr>
                  <w:tcW w:w="577" w:type="dxa"/>
                </w:tcPr>
                <w:p w14:paraId="7931F823" w14:textId="0BBEA792" w:rsidR="00283988" w:rsidRPr="005C435C" w:rsidRDefault="00283988" w:rsidP="005C435C">
                  <w:pPr>
                    <w:pStyle w:val="ListParagraph"/>
                    <w:numPr>
                      <w:ilvl w:val="0"/>
                      <w:numId w:val="16"/>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0D0942D7" w14:textId="7AFD65AA"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 xml:space="preserve">Laporan kinerja keuangan BPR, BPRS, atau LKM terkini dalam hal pengajuan permohonan izin Penggabungan atau Peleburan </w:t>
                  </w:r>
                  <w:r w:rsidRPr="005C435C">
                    <w:rPr>
                      <w:rFonts w:ascii="Bookman Old Style" w:hAnsi="Bookman Old Style"/>
                      <w:sz w:val="20"/>
                      <w:szCs w:val="20"/>
                      <w:lang w:val="en-US"/>
                    </w:rPr>
                    <w:lastRenderedPageBreak/>
                    <w:t>dilakukan dalam jangka waktu 6 (enam) bulan atau lebih sejak penyampaian dokumen persiapan pelaksanaan Penggabungan atau Peleburan.</w:t>
                  </w:r>
                </w:p>
              </w:tc>
              <w:tc>
                <w:tcPr>
                  <w:tcW w:w="992" w:type="dxa"/>
                </w:tcPr>
                <w:p w14:paraId="3755E9C7" w14:textId="31C205F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lastRenderedPageBreak/>
                    <w:sym w:font="Wingdings 2" w:char="F0A3"/>
                  </w:r>
                </w:p>
              </w:tc>
              <w:tc>
                <w:tcPr>
                  <w:tcW w:w="1134" w:type="dxa"/>
                </w:tcPr>
                <w:p w14:paraId="75F64F8E" w14:textId="7B6BB64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0556F9B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bl>
          <w:p w14:paraId="0A139CD1" w14:textId="6632178E" w:rsidR="00283988" w:rsidRPr="005C435C" w:rsidRDefault="00283988" w:rsidP="0078366A">
            <w:pPr>
              <w:pStyle w:val="ListParagraph"/>
              <w:snapToGrid w:val="0"/>
              <w:spacing w:before="60" w:after="60" w:line="276" w:lineRule="auto"/>
              <w:ind w:left="0" w:right="37"/>
              <w:contextualSpacing w:val="0"/>
              <w:rPr>
                <w:rFonts w:ascii="Bookman Old Style" w:hAnsi="Bookman Old Style"/>
                <w:sz w:val="20"/>
                <w:szCs w:val="20"/>
                <w:lang w:val="en-US"/>
              </w:rPr>
            </w:pPr>
          </w:p>
        </w:tc>
        <w:tc>
          <w:tcPr>
            <w:tcW w:w="819" w:type="pct"/>
          </w:tcPr>
          <w:p w14:paraId="2D73A81D"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4D3EAFD7"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783BAD21" w14:textId="78ECB0B5" w:rsidTr="00283988">
        <w:tc>
          <w:tcPr>
            <w:tcW w:w="3424" w:type="pct"/>
          </w:tcPr>
          <w:p w14:paraId="39354E47" w14:textId="3E7E741B"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S</w:t>
            </w:r>
          </w:p>
          <w:p w14:paraId="4D08C386" w14:textId="77777777"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PERIKSA</w:t>
            </w:r>
          </w:p>
          <w:p w14:paraId="562CA918" w14:textId="2AF74BD7" w:rsidR="00283988" w:rsidRPr="005C435C" w:rsidRDefault="00283988" w:rsidP="0051431D">
            <w:pPr>
              <w:snapToGrid w:val="0"/>
              <w:spacing w:before="60" w:after="60" w:line="276" w:lineRule="auto"/>
              <w:ind w:right="37"/>
              <w:jc w:val="center"/>
              <w:rPr>
                <w:rFonts w:ascii="Bookman Old Style" w:hAnsi="Bookman Old Style"/>
                <w:b/>
                <w:bCs/>
                <w:sz w:val="20"/>
                <w:szCs w:val="20"/>
                <w:vertAlign w:val="superscript"/>
                <w:lang w:val="en-US"/>
              </w:rPr>
            </w:pPr>
            <w:r w:rsidRPr="005C435C">
              <w:rPr>
                <w:rFonts w:ascii="Bookman Old Style" w:hAnsi="Bookman Old Style"/>
                <w:b/>
                <w:bCs/>
                <w:sz w:val="20"/>
                <w:szCs w:val="20"/>
                <w:lang w:val="en-US"/>
              </w:rPr>
              <w:t>DOKUMEN PERMOHONAN PERSIAPAN PELAKSANAAN PENGAMBILALIHAN</w:t>
            </w:r>
          </w:p>
          <w:tbl>
            <w:tblPr>
              <w:tblStyle w:val="TableGrid"/>
              <w:tblW w:w="10512" w:type="dxa"/>
              <w:tblLook w:val="04A0" w:firstRow="1" w:lastRow="0" w:firstColumn="1" w:lastColumn="0" w:noHBand="0" w:noVBand="1"/>
            </w:tblPr>
            <w:tblGrid>
              <w:gridCol w:w="577"/>
              <w:gridCol w:w="6453"/>
              <w:gridCol w:w="981"/>
              <w:gridCol w:w="1127"/>
              <w:gridCol w:w="1374"/>
            </w:tblGrid>
            <w:tr w:rsidR="00283988" w:rsidRPr="005C435C" w14:paraId="1D42ED83" w14:textId="77777777" w:rsidTr="00283988">
              <w:tc>
                <w:tcPr>
                  <w:tcW w:w="577" w:type="dxa"/>
                  <w:vMerge w:val="restart"/>
                  <w:shd w:val="clear" w:color="auto" w:fill="C00000"/>
                  <w:vAlign w:val="center"/>
                </w:tcPr>
                <w:p w14:paraId="4BD134A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33DE647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75C18CC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5689EE70" w14:textId="77777777" w:rsidTr="00283988">
              <w:tc>
                <w:tcPr>
                  <w:tcW w:w="577" w:type="dxa"/>
                  <w:vMerge/>
                  <w:shd w:val="clear" w:color="auto" w:fill="C00000"/>
                  <w:vAlign w:val="center"/>
                </w:tcPr>
                <w:p w14:paraId="2B9E830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7B162FA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1D2E569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1134" w:type="dxa"/>
                  <w:shd w:val="clear" w:color="auto" w:fill="C00000"/>
                  <w:vAlign w:val="center"/>
                </w:tcPr>
                <w:p w14:paraId="15BD62C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276" w:type="dxa"/>
                  <w:shd w:val="clear" w:color="auto" w:fill="C00000"/>
                  <w:vAlign w:val="center"/>
                </w:tcPr>
                <w:p w14:paraId="1D8370C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7BDB9CC0" w14:textId="77777777" w:rsidTr="00283988">
              <w:tc>
                <w:tcPr>
                  <w:tcW w:w="577" w:type="dxa"/>
                </w:tcPr>
                <w:p w14:paraId="671352C5" w14:textId="77777777" w:rsidR="00283988" w:rsidRPr="005C435C" w:rsidRDefault="00283988" w:rsidP="005C435C">
                  <w:pPr>
                    <w:pStyle w:val="ListParagraph"/>
                    <w:numPr>
                      <w:ilvl w:val="0"/>
                      <w:numId w:val="17"/>
                    </w:numPr>
                    <w:snapToGrid w:val="0"/>
                    <w:spacing w:before="60" w:after="60" w:line="276" w:lineRule="auto"/>
                    <w:contextualSpacing w:val="0"/>
                    <w:jc w:val="center"/>
                    <w:rPr>
                      <w:rFonts w:ascii="Bookman Old Style" w:hAnsi="Bookman Old Style"/>
                      <w:sz w:val="20"/>
                      <w:szCs w:val="20"/>
                      <w:lang w:val="en-US"/>
                    </w:rPr>
                  </w:pPr>
                </w:p>
              </w:tc>
              <w:tc>
                <w:tcPr>
                  <w:tcW w:w="6533" w:type="dxa"/>
                  <w:vAlign w:val="center"/>
                </w:tcPr>
                <w:p w14:paraId="6B5B3DC9" w14:textId="3BD31CBD"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Rancangan Pengambilalihan yang ditandatangai oleh pihak yang melakukan Pengambilalihan dan Direksi dari BPR atau BPRS yang diambil alih, serta telah mendapat persetujuan dari Dewan Komisaris BPR atau BPRS yang diambil alih dan pihak yang melakukan Pengambilalihan, paling sedikit memuat:</w:t>
                  </w:r>
                </w:p>
              </w:tc>
              <w:tc>
                <w:tcPr>
                  <w:tcW w:w="992" w:type="dxa"/>
                </w:tcPr>
                <w:p w14:paraId="265E2947" w14:textId="00336FA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056259F2" w14:textId="504E2BF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9214187"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EED0F6A" w14:textId="77777777" w:rsidTr="00283988">
              <w:tc>
                <w:tcPr>
                  <w:tcW w:w="577" w:type="dxa"/>
                </w:tcPr>
                <w:p w14:paraId="3319613F"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6FB46C26" w14:textId="77777777" w:rsidR="00283988" w:rsidRPr="005C435C" w:rsidRDefault="00283988" w:rsidP="005C435C">
                  <w:pPr>
                    <w:pStyle w:val="ListParagraph"/>
                    <w:numPr>
                      <w:ilvl w:val="0"/>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Kelembagaan dan Jaringan Kantor</w:t>
                  </w:r>
                </w:p>
              </w:tc>
              <w:tc>
                <w:tcPr>
                  <w:tcW w:w="992" w:type="dxa"/>
                </w:tcPr>
                <w:p w14:paraId="77A5EBD5" w14:textId="61FA3AB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3355384D" w14:textId="57AC44D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675DA76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8EE0A76" w14:textId="77777777" w:rsidTr="00283988">
              <w:tc>
                <w:tcPr>
                  <w:tcW w:w="577" w:type="dxa"/>
                </w:tcPr>
                <w:p w14:paraId="377510ED"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21172F83" w14:textId="77DFB58F"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Nama dan tempat kedudukan BPR atau BPRS yang akan diambil alih dan pihak yang melakukan Pengambilalihan, disertai dengan identitas pihak yang melakukan Pengambilalihan</w:t>
                  </w:r>
                </w:p>
              </w:tc>
              <w:tc>
                <w:tcPr>
                  <w:tcW w:w="992" w:type="dxa"/>
                </w:tcPr>
                <w:p w14:paraId="11867F26" w14:textId="06DADB2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6FC87E03" w14:textId="1517481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7997358B"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0F14277" w14:textId="77777777" w:rsidTr="00283988">
              <w:tc>
                <w:tcPr>
                  <w:tcW w:w="577" w:type="dxa"/>
                </w:tcPr>
                <w:p w14:paraId="1F14192D"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611691B0" w14:textId="6E1A315C"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Alasan serta penjelasan pihak yang melakukan Pengambilalihan dan Direksi BPR atau BPRS yang akan diambil alih</w:t>
                  </w:r>
                </w:p>
              </w:tc>
              <w:tc>
                <w:tcPr>
                  <w:tcW w:w="992" w:type="dxa"/>
                </w:tcPr>
                <w:p w14:paraId="39DFEB93" w14:textId="3935155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E5D29B0" w14:textId="44805790"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37152320"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5AC2693" w14:textId="77777777" w:rsidTr="00283988">
              <w:tc>
                <w:tcPr>
                  <w:tcW w:w="577" w:type="dxa"/>
                </w:tcPr>
                <w:p w14:paraId="028F9FC8"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5AF1793F" w14:textId="2AE646A6"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Perkiraan jangka waktu pelaksanaan Pengambilalihan dimulai sejak proses awal sampai dengan izin Pengambilalihan berlaku.</w:t>
                  </w:r>
                </w:p>
              </w:tc>
              <w:tc>
                <w:tcPr>
                  <w:tcW w:w="992" w:type="dxa"/>
                </w:tcPr>
                <w:p w14:paraId="7CC54B90" w14:textId="0AAC088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37F0D6D0" w14:textId="04D0EFE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D6DBB03"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EE25678" w14:textId="77777777" w:rsidTr="00283988">
              <w:tc>
                <w:tcPr>
                  <w:tcW w:w="577" w:type="dxa"/>
                </w:tcPr>
                <w:p w14:paraId="1850AFFE"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6A7C6DE6" w14:textId="77777777" w:rsidR="00283988" w:rsidRPr="005C435C" w:rsidRDefault="00283988" w:rsidP="005C435C">
                  <w:pPr>
                    <w:pStyle w:val="ListParagraph"/>
                    <w:numPr>
                      <w:ilvl w:val="0"/>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Organisasi dan Pemegang Saham</w:t>
                  </w:r>
                </w:p>
              </w:tc>
              <w:tc>
                <w:tcPr>
                  <w:tcW w:w="992" w:type="dxa"/>
                </w:tcPr>
                <w:p w14:paraId="42910D76" w14:textId="5E8F385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1BE39D7" w14:textId="37725FB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09BDBC0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2F58E7D" w14:textId="77777777" w:rsidTr="00283988">
              <w:tc>
                <w:tcPr>
                  <w:tcW w:w="577" w:type="dxa"/>
                </w:tcPr>
                <w:p w14:paraId="5C1C06D8"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3A3F70B9" w14:textId="6071AE8C"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Cara penyelesaian status, hak dan kewajiban anggota Direksi, anggota Dewan Komisaris, anggota DPS, dan </w:t>
                  </w:r>
                  <w:r w:rsidRPr="005C435C">
                    <w:rPr>
                      <w:rFonts w:ascii="Bookman Old Style" w:hAnsi="Bookman Old Style"/>
                      <w:sz w:val="20"/>
                      <w:szCs w:val="20"/>
                      <w:lang w:val="en-US"/>
                    </w:rPr>
                    <w:lastRenderedPageBreak/>
                    <w:t>pegawai BPR atau BPRS yang akan diambil alih, sesuai dengan ketentuan peraturan perundang-undangan;</w:t>
                  </w:r>
                </w:p>
              </w:tc>
              <w:tc>
                <w:tcPr>
                  <w:tcW w:w="992" w:type="dxa"/>
                </w:tcPr>
                <w:p w14:paraId="2ED44465" w14:textId="39CFBD9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lastRenderedPageBreak/>
                    <w:sym w:font="Wingdings 2" w:char="F0A3"/>
                  </w:r>
                </w:p>
              </w:tc>
              <w:tc>
                <w:tcPr>
                  <w:tcW w:w="1134" w:type="dxa"/>
                </w:tcPr>
                <w:p w14:paraId="2050B2B5" w14:textId="71A8FAD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52E47F54"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F8A922A" w14:textId="77777777" w:rsidTr="00283988">
              <w:tc>
                <w:tcPr>
                  <w:tcW w:w="577" w:type="dxa"/>
                </w:tcPr>
                <w:p w14:paraId="41680423"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4E738B6E" w14:textId="2D414AB6"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Cara penyelesaian hak pemegang saham yang tidak setuju terhadap Pengambilalihan, sesuai dengan ketentuan peraturan perundang-undangan;</w:t>
                  </w:r>
                </w:p>
              </w:tc>
              <w:tc>
                <w:tcPr>
                  <w:tcW w:w="992" w:type="dxa"/>
                </w:tcPr>
                <w:p w14:paraId="41B8D733" w14:textId="7AAC9BD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6B248A01" w14:textId="4AE28F4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73CF3754"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CDC756C" w14:textId="77777777" w:rsidTr="00283988">
              <w:tc>
                <w:tcPr>
                  <w:tcW w:w="577" w:type="dxa"/>
                </w:tcPr>
                <w:p w14:paraId="321650D1"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1D2729A2" w14:textId="6F224A30"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Analisis kemampuan keuangan calon PSP berbadan hukum terkini beserta proyeksi 3 (tiga) tahun ke depan yang disusun oleh konsultan independen, yang dilengkapi dengan:</w:t>
                  </w:r>
                </w:p>
              </w:tc>
              <w:tc>
                <w:tcPr>
                  <w:tcW w:w="992" w:type="dxa"/>
                </w:tcPr>
                <w:p w14:paraId="0274FF2D" w14:textId="70A01F8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D6E1439" w14:textId="49E5DAA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630AB55C"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32E2629" w14:textId="77777777" w:rsidTr="00283988">
              <w:tc>
                <w:tcPr>
                  <w:tcW w:w="577" w:type="dxa"/>
                </w:tcPr>
                <w:p w14:paraId="20917266"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06DE7572" w14:textId="77777777" w:rsidR="00283988" w:rsidRPr="005C435C" w:rsidRDefault="00283988" w:rsidP="005C435C">
                  <w:pPr>
                    <w:pStyle w:val="ListParagraph"/>
                    <w:numPr>
                      <w:ilvl w:val="2"/>
                      <w:numId w:val="18"/>
                    </w:numPr>
                    <w:snapToGrid w:val="0"/>
                    <w:spacing w:before="60" w:after="60" w:line="276" w:lineRule="auto"/>
                    <w:ind w:left="1045"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tidak memiliki utang jatuh tempo dan bermasalah; dan</w:t>
                  </w:r>
                </w:p>
              </w:tc>
              <w:tc>
                <w:tcPr>
                  <w:tcW w:w="992" w:type="dxa"/>
                </w:tcPr>
                <w:p w14:paraId="1F4C4758" w14:textId="120302E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4C59C5E6" w14:textId="1892380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B09D49C"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ADE60A8" w14:textId="77777777" w:rsidTr="00283988">
              <w:tc>
                <w:tcPr>
                  <w:tcW w:w="577" w:type="dxa"/>
                </w:tcPr>
                <w:p w14:paraId="0C7AC34C"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5CA2EA43" w14:textId="3A515DBD" w:rsidR="00283988" w:rsidRPr="005C435C" w:rsidRDefault="00283988" w:rsidP="005C435C">
                  <w:pPr>
                    <w:pStyle w:val="ListParagraph"/>
                    <w:numPr>
                      <w:ilvl w:val="2"/>
                      <w:numId w:val="18"/>
                    </w:numPr>
                    <w:snapToGrid w:val="0"/>
                    <w:spacing w:before="60" w:after="60" w:line="276" w:lineRule="auto"/>
                    <w:ind w:left="1045"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struktur kepemilikan calon PSP BPR atau BPRS</w:t>
                  </w:r>
                </w:p>
              </w:tc>
              <w:tc>
                <w:tcPr>
                  <w:tcW w:w="992" w:type="dxa"/>
                </w:tcPr>
                <w:p w14:paraId="7101FA42" w14:textId="3C7C003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73EAA1B8" w14:textId="7C20329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0B4B17D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C7F328C" w14:textId="77777777" w:rsidTr="00283988">
              <w:tc>
                <w:tcPr>
                  <w:tcW w:w="577" w:type="dxa"/>
                </w:tcPr>
                <w:p w14:paraId="202EE6CC"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4258EAD0" w14:textId="7E3BCC06" w:rsidR="00283988" w:rsidRPr="005C435C" w:rsidRDefault="00283988" w:rsidP="005C435C">
                  <w:pPr>
                    <w:pStyle w:val="ListParagraph"/>
                    <w:numPr>
                      <w:ilvl w:val="0"/>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Cara penyelesaian hak dan kewajiban BPR atau BPRS yang akan diambil alih kepada kreditur dan pihak lain</w:t>
                  </w:r>
                </w:p>
              </w:tc>
              <w:tc>
                <w:tcPr>
                  <w:tcW w:w="992" w:type="dxa"/>
                </w:tcPr>
                <w:p w14:paraId="68350B12" w14:textId="7A42909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5F6A5C0" w14:textId="66B0FB4A"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7241AC6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F8D802B" w14:textId="77777777" w:rsidTr="00283988">
              <w:tc>
                <w:tcPr>
                  <w:tcW w:w="577" w:type="dxa"/>
                </w:tcPr>
                <w:p w14:paraId="16C303F2"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527B21A5" w14:textId="6DE1612E" w:rsidR="00283988" w:rsidRPr="005C435C" w:rsidRDefault="00283988" w:rsidP="005C435C">
                  <w:pPr>
                    <w:pStyle w:val="ListParagraph"/>
                    <w:numPr>
                      <w:ilvl w:val="0"/>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Laporan keuangan dan informasi kinerja keuangan paling singkat 2 (dua) tahun buku terakhir dari pihak yang melakukan Pengambilalihan berbadan hukum dan BPR atau BPRS yang akan diambil alih</w:t>
                  </w:r>
                </w:p>
              </w:tc>
              <w:tc>
                <w:tcPr>
                  <w:tcW w:w="992" w:type="dxa"/>
                </w:tcPr>
                <w:p w14:paraId="58C6A2C3" w14:textId="2EA5466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75EFB4A" w14:textId="158A0B2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71DB27A9"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59E509E4" w14:textId="77777777" w:rsidTr="00283988">
              <w:tc>
                <w:tcPr>
                  <w:tcW w:w="577" w:type="dxa"/>
                </w:tcPr>
                <w:p w14:paraId="727AE289"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6F5197C7" w14:textId="77777777" w:rsidR="00283988" w:rsidRPr="005C435C" w:rsidRDefault="00283988" w:rsidP="005C435C">
                  <w:pPr>
                    <w:pStyle w:val="ListParagraph"/>
                    <w:numPr>
                      <w:ilvl w:val="0"/>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Saham dan Persiapan Pendanaan</w:t>
                  </w:r>
                </w:p>
              </w:tc>
              <w:tc>
                <w:tcPr>
                  <w:tcW w:w="992" w:type="dxa"/>
                </w:tcPr>
                <w:p w14:paraId="2838B0CB" w14:textId="6BDA79B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21E32D32" w14:textId="377C0AD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3499BA7"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5AA5E47" w14:textId="77777777" w:rsidTr="00283988">
              <w:tc>
                <w:tcPr>
                  <w:tcW w:w="577" w:type="dxa"/>
                </w:tcPr>
                <w:p w14:paraId="42B960D2"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463C25E2" w14:textId="77777777"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Tata cara penilaian dan konversi saham dari BPR atau BPRS yang akan diambil alih terhadap saham penukarnya jika pembayaran dilakukan dengan saham.</w:t>
                  </w:r>
                </w:p>
                <w:p w14:paraId="5CC42ED4" w14:textId="5E32A9F7" w:rsidR="00283988" w:rsidRPr="005C435C" w:rsidRDefault="00283988" w:rsidP="005C435C">
                  <w:pPr>
                    <w:pStyle w:val="ListParagraph"/>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Dalam tata cara penilaian dan konversi saham ditetapkan harga wajar saham dari BPR atau BPRS yang akan diambil alih serta harga wajar saham penukarnya untuk menentukan perbandingan penukaran saham dalam rangka konversi saham.</w:t>
                  </w:r>
                </w:p>
              </w:tc>
              <w:tc>
                <w:tcPr>
                  <w:tcW w:w="992" w:type="dxa"/>
                </w:tcPr>
                <w:p w14:paraId="6D457359" w14:textId="2CB8BE2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1C671299" w14:textId="46630AFF"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3941356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D858E07" w14:textId="77777777" w:rsidTr="00283988">
              <w:tc>
                <w:tcPr>
                  <w:tcW w:w="577" w:type="dxa"/>
                </w:tcPr>
                <w:p w14:paraId="43EF8390"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569706E0" w14:textId="3747F7BD"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Jumlah dan nilai saham BPR atau BPRS yang akan diambil alih beserta komposisi pemegang saham setelah dilakukan Pengambilalihan</w:t>
                  </w:r>
                </w:p>
              </w:tc>
              <w:tc>
                <w:tcPr>
                  <w:tcW w:w="992" w:type="dxa"/>
                </w:tcPr>
                <w:p w14:paraId="7AEF97DD" w14:textId="60A9C10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4A1E6FB" w14:textId="6B5E6AE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62270206"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03D6BFA" w14:textId="77777777" w:rsidTr="00283988">
              <w:tc>
                <w:tcPr>
                  <w:tcW w:w="577" w:type="dxa"/>
                </w:tcPr>
                <w:p w14:paraId="57A660F5"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24E27C9C" w14:textId="77777777"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Kesiapan pendanaan dari pihak yang melakukan Pengambilalihan</w:t>
                  </w:r>
                </w:p>
              </w:tc>
              <w:tc>
                <w:tcPr>
                  <w:tcW w:w="992" w:type="dxa"/>
                </w:tcPr>
                <w:p w14:paraId="1FD32BD7" w14:textId="2037FF74"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03458F4E" w14:textId="1F4FCF6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1E975FA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5B9A9DC" w14:textId="77777777" w:rsidTr="00283988">
              <w:tc>
                <w:tcPr>
                  <w:tcW w:w="577" w:type="dxa"/>
                </w:tcPr>
                <w:p w14:paraId="3F642C4A"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0103DDE4" w14:textId="2B5B627D"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Dokumen terkait sumber dana Pengambilalihan, antara lain saldo rekening dan dokumen yang mendasari saldo rekening tersebut.</w:t>
                  </w:r>
                </w:p>
              </w:tc>
              <w:tc>
                <w:tcPr>
                  <w:tcW w:w="992" w:type="dxa"/>
                </w:tcPr>
                <w:p w14:paraId="0C64207D" w14:textId="53D42FC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783F18C6" w14:textId="0E38E5B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7A6669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B84B645" w14:textId="77777777" w:rsidTr="00283988">
              <w:tc>
                <w:tcPr>
                  <w:tcW w:w="577" w:type="dxa"/>
                </w:tcPr>
                <w:p w14:paraId="2EB626F4"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1D0123CD" w14:textId="77777777"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pihak yang melakukan Pengambilalihan terkait dana yang digunakan untuk mengambil alih bahwa:</w:t>
                  </w:r>
                </w:p>
              </w:tc>
              <w:tc>
                <w:tcPr>
                  <w:tcW w:w="992" w:type="dxa"/>
                </w:tcPr>
                <w:p w14:paraId="4FC73C0C" w14:textId="37D08454"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29578AA0" w14:textId="557159D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1E6DF60B"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AADEF55" w14:textId="77777777" w:rsidTr="00283988">
              <w:tc>
                <w:tcPr>
                  <w:tcW w:w="577" w:type="dxa"/>
                </w:tcPr>
                <w:p w14:paraId="2D5170B3"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285D51C7" w14:textId="406E5E1C" w:rsidR="00283988" w:rsidRPr="005C435C" w:rsidRDefault="00283988" w:rsidP="005C435C">
                  <w:pPr>
                    <w:pStyle w:val="ListParagraph"/>
                    <w:numPr>
                      <w:ilvl w:val="2"/>
                      <w:numId w:val="18"/>
                    </w:numPr>
                    <w:snapToGrid w:val="0"/>
                    <w:spacing w:before="60" w:after="60" w:line="276" w:lineRule="auto"/>
                    <w:ind w:left="1045"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sumber dana yang digunakan untuk mengambil alih BPR atau BPRS tidak berasal dari pinjaman atau fasilitas pembiayaan dalam bentuk apapun dari bank dan/atau pihak lain; dan/atau dari dan untuk tujuan pencucian uang dan/atau pendanaan terorisme maupun proliferasi senjata pemusnah massal; dan</w:t>
                  </w:r>
                </w:p>
              </w:tc>
              <w:tc>
                <w:tcPr>
                  <w:tcW w:w="992" w:type="dxa"/>
                </w:tcPr>
                <w:p w14:paraId="1F171576" w14:textId="78915AD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39F255C" w14:textId="7B569EA0"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1B691DE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27C86114" w14:textId="77777777" w:rsidTr="00283988">
              <w:tc>
                <w:tcPr>
                  <w:tcW w:w="577" w:type="dxa"/>
                </w:tcPr>
                <w:p w14:paraId="6DC3485F"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77BC6310" w14:textId="77777777" w:rsidR="00283988" w:rsidRPr="005C435C" w:rsidRDefault="00283988" w:rsidP="005C435C">
                  <w:pPr>
                    <w:pStyle w:val="ListParagraph"/>
                    <w:numPr>
                      <w:ilvl w:val="2"/>
                      <w:numId w:val="18"/>
                    </w:numPr>
                    <w:snapToGrid w:val="0"/>
                    <w:spacing w:before="60" w:after="60" w:line="276" w:lineRule="auto"/>
                    <w:ind w:left="1045"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pihak yang melakukan Pengambilalihan berkomitmen untuk melaksanakan Pengambilalihan sesuai dengan ketentuan peraturan perundang-undangan</w:t>
                  </w:r>
                </w:p>
              </w:tc>
              <w:tc>
                <w:tcPr>
                  <w:tcW w:w="992" w:type="dxa"/>
                </w:tcPr>
                <w:p w14:paraId="11315513" w14:textId="45106D1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2C9981E9" w14:textId="2234F24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1819907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389F91BB" w14:textId="77777777" w:rsidTr="00283988">
              <w:tc>
                <w:tcPr>
                  <w:tcW w:w="577" w:type="dxa"/>
                </w:tcPr>
                <w:p w14:paraId="70AB3EB0"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7490DA86" w14:textId="03965F32" w:rsidR="00283988" w:rsidRPr="005C435C" w:rsidRDefault="00283988" w:rsidP="005C435C">
                  <w:pPr>
                    <w:pStyle w:val="ListParagraph"/>
                    <w:numPr>
                      <w:ilvl w:val="1"/>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Surat pernyataan bermeterai cukup dari pihak yang melakukan Pengambilalihan terkait komitmen untuk tidak melakukan pengalihan kepemilikan saham BPR atau BPRS yang dimiliki, dalam jangka waktu tertentu minimal 5 (lima) tahun, kecuali berdasarkan keputusan OJK;</w:t>
                  </w:r>
                </w:p>
              </w:tc>
              <w:tc>
                <w:tcPr>
                  <w:tcW w:w="992" w:type="dxa"/>
                </w:tcPr>
                <w:p w14:paraId="741C38CB" w14:textId="643F641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79BBB629" w14:textId="6EF0699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31482AD2"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47F95B08" w14:textId="77777777" w:rsidTr="00283988">
              <w:tc>
                <w:tcPr>
                  <w:tcW w:w="577" w:type="dxa"/>
                </w:tcPr>
                <w:p w14:paraId="4D40FE0D" w14:textId="77777777" w:rsidR="00283988" w:rsidRPr="005C435C" w:rsidRDefault="00283988" w:rsidP="005C435C">
                  <w:pPr>
                    <w:snapToGrid w:val="0"/>
                    <w:spacing w:before="60" w:after="60" w:line="276" w:lineRule="auto"/>
                    <w:rPr>
                      <w:rFonts w:ascii="Bookman Old Style" w:hAnsi="Bookman Old Style"/>
                      <w:sz w:val="20"/>
                      <w:szCs w:val="20"/>
                      <w:lang w:val="en-US"/>
                    </w:rPr>
                  </w:pPr>
                </w:p>
              </w:tc>
              <w:tc>
                <w:tcPr>
                  <w:tcW w:w="6533" w:type="dxa"/>
                  <w:vAlign w:val="center"/>
                </w:tcPr>
                <w:p w14:paraId="515F24FE" w14:textId="02A74EC0" w:rsidR="00283988" w:rsidRPr="005C435C" w:rsidRDefault="00283988" w:rsidP="005C435C">
                  <w:pPr>
                    <w:pStyle w:val="ListParagraph"/>
                    <w:numPr>
                      <w:ilvl w:val="0"/>
                      <w:numId w:val="18"/>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Rancangan perubahan anggaran dasar BPR atau BPRS yang diambil alih</w:t>
                  </w:r>
                </w:p>
              </w:tc>
              <w:tc>
                <w:tcPr>
                  <w:tcW w:w="992" w:type="dxa"/>
                </w:tcPr>
                <w:p w14:paraId="4A1B102B" w14:textId="1810143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0B48310B" w14:textId="3BE4186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6B8E2A4A"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47E6250" w14:textId="77777777" w:rsidTr="00283988">
              <w:tc>
                <w:tcPr>
                  <w:tcW w:w="577" w:type="dxa"/>
                </w:tcPr>
                <w:p w14:paraId="44262F60" w14:textId="77777777" w:rsidR="00283988" w:rsidRPr="005C435C" w:rsidRDefault="00283988" w:rsidP="005C435C">
                  <w:pPr>
                    <w:pStyle w:val="ListParagraph"/>
                    <w:numPr>
                      <w:ilvl w:val="0"/>
                      <w:numId w:val="17"/>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07F45E2E" w14:textId="2D025C79"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Konsep akta Pengambilalihan yang telah disetujui oleh Dewan Komisaris dan ditandatangani oleh Direksi  BPR atau BPRS</w:t>
                  </w:r>
                </w:p>
              </w:tc>
              <w:tc>
                <w:tcPr>
                  <w:tcW w:w="992" w:type="dxa"/>
                </w:tcPr>
                <w:p w14:paraId="44CDB831" w14:textId="38884D5B"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23201375" w14:textId="600C6928"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097394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6740698A" w14:textId="77777777" w:rsidTr="00283988">
              <w:tc>
                <w:tcPr>
                  <w:tcW w:w="577" w:type="dxa"/>
                </w:tcPr>
                <w:p w14:paraId="775199EF" w14:textId="77777777" w:rsidR="00283988" w:rsidRPr="005C435C" w:rsidRDefault="00283988" w:rsidP="005C435C">
                  <w:pPr>
                    <w:pStyle w:val="ListParagraph"/>
                    <w:numPr>
                      <w:ilvl w:val="0"/>
                      <w:numId w:val="17"/>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108B6B0D" w14:textId="089D1D0A"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Dokumen persyaratan administratif sesuai dengan Peraturan OJK mengenai penilaian kemampuan dan kepatutan bagi pihak utama lembaga jasa keuangan</w:t>
                  </w:r>
                </w:p>
              </w:tc>
              <w:tc>
                <w:tcPr>
                  <w:tcW w:w="992" w:type="dxa"/>
                </w:tcPr>
                <w:p w14:paraId="4F9683B3" w14:textId="572B2036"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C4749C9" w14:textId="2C7F9B0C"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35E6831B"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bl>
          <w:p w14:paraId="514B59D4"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819" w:type="pct"/>
          </w:tcPr>
          <w:p w14:paraId="52C204B6"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2B43F549"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0ACD4CDF" w14:textId="6925A9CA" w:rsidTr="00283988">
        <w:tc>
          <w:tcPr>
            <w:tcW w:w="3424" w:type="pct"/>
          </w:tcPr>
          <w:p w14:paraId="58321A6A" w14:textId="6987AA3E"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T</w:t>
            </w:r>
          </w:p>
          <w:p w14:paraId="152C4BDF" w14:textId="77777777"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PERIKSA</w:t>
            </w:r>
          </w:p>
          <w:p w14:paraId="702D3289" w14:textId="593C5F80" w:rsidR="00283988" w:rsidRPr="005C435C" w:rsidRDefault="00283988" w:rsidP="0051431D">
            <w:pPr>
              <w:snapToGrid w:val="0"/>
              <w:spacing w:before="60" w:after="60" w:line="276" w:lineRule="auto"/>
              <w:ind w:right="37"/>
              <w:jc w:val="center"/>
              <w:rPr>
                <w:rFonts w:ascii="Bookman Old Style" w:hAnsi="Bookman Old Style"/>
                <w:b/>
                <w:bCs/>
                <w:sz w:val="20"/>
                <w:szCs w:val="20"/>
                <w:vertAlign w:val="superscript"/>
                <w:lang w:val="en-US"/>
              </w:rPr>
            </w:pPr>
            <w:r w:rsidRPr="005C435C">
              <w:rPr>
                <w:rFonts w:ascii="Bookman Old Style" w:hAnsi="Bookman Old Style"/>
                <w:b/>
                <w:bCs/>
                <w:sz w:val="20"/>
                <w:szCs w:val="20"/>
                <w:lang w:val="en-US"/>
              </w:rPr>
              <w:t>DOKUMEN PERMOHONAN PERIZINAN PENGAMBILALIHAN</w:t>
            </w:r>
          </w:p>
          <w:tbl>
            <w:tblPr>
              <w:tblStyle w:val="TableGrid"/>
              <w:tblW w:w="10512" w:type="dxa"/>
              <w:tblLook w:val="04A0" w:firstRow="1" w:lastRow="0" w:firstColumn="1" w:lastColumn="0" w:noHBand="0" w:noVBand="1"/>
            </w:tblPr>
            <w:tblGrid>
              <w:gridCol w:w="577"/>
              <w:gridCol w:w="6450"/>
              <w:gridCol w:w="983"/>
              <w:gridCol w:w="1128"/>
              <w:gridCol w:w="1374"/>
            </w:tblGrid>
            <w:tr w:rsidR="00283988" w:rsidRPr="005C435C" w14:paraId="7057EB55" w14:textId="77777777" w:rsidTr="00283988">
              <w:tc>
                <w:tcPr>
                  <w:tcW w:w="577" w:type="dxa"/>
                  <w:vMerge w:val="restart"/>
                  <w:shd w:val="clear" w:color="auto" w:fill="C00000"/>
                  <w:vAlign w:val="center"/>
                </w:tcPr>
                <w:p w14:paraId="10F89BC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2C7D957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68DC8E9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5830DC89" w14:textId="77777777" w:rsidTr="00283988">
              <w:tc>
                <w:tcPr>
                  <w:tcW w:w="577" w:type="dxa"/>
                  <w:vMerge/>
                  <w:shd w:val="clear" w:color="auto" w:fill="C00000"/>
                  <w:vAlign w:val="center"/>
                </w:tcPr>
                <w:p w14:paraId="77EC14F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36ED0F9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3F7BCED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1134" w:type="dxa"/>
                  <w:shd w:val="clear" w:color="auto" w:fill="C00000"/>
                  <w:vAlign w:val="center"/>
                </w:tcPr>
                <w:p w14:paraId="0BBA4C9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276" w:type="dxa"/>
                  <w:shd w:val="clear" w:color="auto" w:fill="C00000"/>
                  <w:vAlign w:val="center"/>
                </w:tcPr>
                <w:p w14:paraId="051A2CA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0F7F9082" w14:textId="77777777" w:rsidTr="00283988">
              <w:tc>
                <w:tcPr>
                  <w:tcW w:w="577" w:type="dxa"/>
                </w:tcPr>
                <w:p w14:paraId="52248050" w14:textId="77777777" w:rsidR="00283988" w:rsidRPr="005C435C" w:rsidRDefault="00283988" w:rsidP="00F27D95">
                  <w:pPr>
                    <w:pStyle w:val="ListParagraph"/>
                    <w:numPr>
                      <w:ilvl w:val="0"/>
                      <w:numId w:val="19"/>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5D5B655C" w14:textId="42E848A5"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pengumuman ringkasan atas rancangan Pengambilalihan kepada pihak-pihak yang berkepentingan, pegawai masing-masing BPR atau BPRS yang diambil alih, dan pegawai dari badan hukum yang melakukan Pengambilalihan</w:t>
                  </w:r>
                </w:p>
              </w:tc>
              <w:tc>
                <w:tcPr>
                  <w:tcW w:w="992" w:type="dxa"/>
                  <w:vAlign w:val="center"/>
                </w:tcPr>
                <w:p w14:paraId="164C74A2" w14:textId="6A94C8C0"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0E232825" w14:textId="68E66466"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75C7DD3E"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22754EC5" w14:textId="77777777" w:rsidTr="00283988">
              <w:tc>
                <w:tcPr>
                  <w:tcW w:w="577" w:type="dxa"/>
                </w:tcPr>
                <w:p w14:paraId="2BD77DCE" w14:textId="77777777" w:rsidR="00283988" w:rsidRPr="005C435C" w:rsidRDefault="00283988" w:rsidP="00F27D95">
                  <w:pPr>
                    <w:pStyle w:val="ListParagraph"/>
                    <w:numPr>
                      <w:ilvl w:val="0"/>
                      <w:numId w:val="19"/>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0502129E" w14:textId="3F2B932C"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Berita acara RUPS persetujuan Pengambilalihan dari BPR atau BPRS yang diambil alih dan pihak yang melakukan pengalihan berbentuk badan hukum, termasuk keterangan mengenai ada atau tidak adanya keberatan yang diajukan oleh kreditur dan penyelesaian keberatan dalam hal terdapat pengajuan keberatan.</w:t>
                  </w:r>
                </w:p>
              </w:tc>
              <w:tc>
                <w:tcPr>
                  <w:tcW w:w="992" w:type="dxa"/>
                  <w:vAlign w:val="center"/>
                </w:tcPr>
                <w:p w14:paraId="3B90F584" w14:textId="69A67BC3"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432792AF" w14:textId="32E6D875"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6033133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60D400C7" w14:textId="77777777" w:rsidTr="00283988">
              <w:tc>
                <w:tcPr>
                  <w:tcW w:w="577" w:type="dxa"/>
                </w:tcPr>
                <w:p w14:paraId="095BA5F9" w14:textId="77777777" w:rsidR="00283988" w:rsidRPr="005C435C" w:rsidRDefault="00283988" w:rsidP="00F27D95">
                  <w:pPr>
                    <w:pStyle w:val="ListParagraph"/>
                    <w:numPr>
                      <w:ilvl w:val="0"/>
                      <w:numId w:val="19"/>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68007CDC" w14:textId="2933B175"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Surat pernyataan bermeterai dari pihak yang melakukan Pengambilalihan tentang sumber dana yang digunakan untuk mengambil alih BPR atau BPRS dan komitmen untuk melaksanakan Pengambilalihan Saham BPR atau BPRS</w:t>
                  </w:r>
                </w:p>
              </w:tc>
              <w:tc>
                <w:tcPr>
                  <w:tcW w:w="992" w:type="dxa"/>
                  <w:vAlign w:val="center"/>
                </w:tcPr>
                <w:p w14:paraId="75C2F297" w14:textId="5D0ADA91"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52E16F8F" w14:textId="046FD342"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D819F9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1741710F" w14:textId="77777777" w:rsidTr="00283988">
              <w:tc>
                <w:tcPr>
                  <w:tcW w:w="577" w:type="dxa"/>
                </w:tcPr>
                <w:p w14:paraId="402EB07A" w14:textId="77777777" w:rsidR="00283988" w:rsidRPr="005C435C" w:rsidRDefault="00283988" w:rsidP="00F27D95">
                  <w:pPr>
                    <w:pStyle w:val="ListParagraph"/>
                    <w:numPr>
                      <w:ilvl w:val="0"/>
                      <w:numId w:val="19"/>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5A351E85" w14:textId="74EA5036"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kinerja keuangan terkini apabila pengajuan permohonan izin Pengambilalihan dilakukan dalam jangka waktu 6 (enam) bulan atau lebih sejak penyampaian dokumen persiapan pelaksanaan Pengambilalihan</w:t>
                  </w:r>
                </w:p>
              </w:tc>
              <w:tc>
                <w:tcPr>
                  <w:tcW w:w="992" w:type="dxa"/>
                  <w:vAlign w:val="center"/>
                </w:tcPr>
                <w:p w14:paraId="42E0CB3A" w14:textId="510831A4"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44E15406" w14:textId="42652FED"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13614FD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bl>
          <w:p w14:paraId="423FAE10" w14:textId="46DB181F" w:rsidR="00283988" w:rsidRPr="005C435C" w:rsidRDefault="00283988" w:rsidP="0051431D">
            <w:pPr>
              <w:pStyle w:val="ListParagraph"/>
              <w:snapToGrid w:val="0"/>
              <w:spacing w:before="60" w:after="60" w:line="276" w:lineRule="auto"/>
              <w:ind w:left="0" w:right="37"/>
              <w:contextualSpacing w:val="0"/>
              <w:rPr>
                <w:rFonts w:ascii="Bookman Old Style" w:hAnsi="Bookman Old Style"/>
                <w:sz w:val="20"/>
                <w:szCs w:val="20"/>
                <w:lang w:val="en-US"/>
              </w:rPr>
            </w:pPr>
          </w:p>
        </w:tc>
        <w:tc>
          <w:tcPr>
            <w:tcW w:w="819" w:type="pct"/>
          </w:tcPr>
          <w:p w14:paraId="20056A57"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64EF9408"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1DD96540" w14:textId="560ED517" w:rsidTr="00283988">
        <w:tc>
          <w:tcPr>
            <w:tcW w:w="3424" w:type="pct"/>
          </w:tcPr>
          <w:p w14:paraId="71113F95" w14:textId="1B3B6DA2"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lastRenderedPageBreak/>
              <w:t>Bagian U</w:t>
            </w:r>
          </w:p>
          <w:p w14:paraId="3DC13CE0" w14:textId="77777777"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PERIKSA</w:t>
            </w:r>
          </w:p>
          <w:p w14:paraId="4A2B3B64" w14:textId="5CDAA870" w:rsidR="00283988" w:rsidRPr="005C435C" w:rsidRDefault="00283988" w:rsidP="0051431D">
            <w:pPr>
              <w:snapToGrid w:val="0"/>
              <w:spacing w:before="60" w:after="60" w:line="276" w:lineRule="auto"/>
              <w:ind w:right="37"/>
              <w:jc w:val="center"/>
              <w:rPr>
                <w:rFonts w:ascii="Bookman Old Style" w:hAnsi="Bookman Old Style"/>
                <w:b/>
                <w:bCs/>
                <w:sz w:val="20"/>
                <w:szCs w:val="20"/>
                <w:vertAlign w:val="superscript"/>
                <w:lang w:val="en-US"/>
              </w:rPr>
            </w:pPr>
            <w:r w:rsidRPr="005C435C">
              <w:rPr>
                <w:rFonts w:ascii="Bookman Old Style" w:hAnsi="Bookman Old Style"/>
                <w:b/>
                <w:bCs/>
                <w:sz w:val="20"/>
                <w:szCs w:val="20"/>
                <w:lang w:val="en-US"/>
              </w:rPr>
              <w:t>DOKUMEN PERMOHONAN PERSETUJUAN PERSIAPAN PENCABUTAN IZIN USAHA ATAS PERMINTAAN PEMEGANG SAHAM</w:t>
            </w:r>
          </w:p>
          <w:tbl>
            <w:tblPr>
              <w:tblStyle w:val="TableGrid"/>
              <w:tblW w:w="10512" w:type="dxa"/>
              <w:tblLook w:val="04A0" w:firstRow="1" w:lastRow="0" w:firstColumn="1" w:lastColumn="0" w:noHBand="0" w:noVBand="1"/>
            </w:tblPr>
            <w:tblGrid>
              <w:gridCol w:w="578"/>
              <w:gridCol w:w="6451"/>
              <w:gridCol w:w="982"/>
              <w:gridCol w:w="1127"/>
              <w:gridCol w:w="1374"/>
            </w:tblGrid>
            <w:tr w:rsidR="00283988" w:rsidRPr="005C435C" w14:paraId="5EDF80E5" w14:textId="77777777" w:rsidTr="00283988">
              <w:tc>
                <w:tcPr>
                  <w:tcW w:w="577" w:type="dxa"/>
                  <w:vMerge w:val="restart"/>
                  <w:shd w:val="clear" w:color="auto" w:fill="C00000"/>
                  <w:vAlign w:val="center"/>
                </w:tcPr>
                <w:p w14:paraId="083B0DA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5C86829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2F4E0340"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6E64F3A9" w14:textId="77777777" w:rsidTr="00283988">
              <w:tc>
                <w:tcPr>
                  <w:tcW w:w="577" w:type="dxa"/>
                  <w:vMerge/>
                  <w:shd w:val="clear" w:color="auto" w:fill="C00000"/>
                  <w:vAlign w:val="center"/>
                </w:tcPr>
                <w:p w14:paraId="3F60B87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7C90AC6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5533C895"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1134" w:type="dxa"/>
                  <w:shd w:val="clear" w:color="auto" w:fill="C00000"/>
                  <w:vAlign w:val="center"/>
                </w:tcPr>
                <w:p w14:paraId="3EA2E70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276" w:type="dxa"/>
                  <w:shd w:val="clear" w:color="auto" w:fill="C00000"/>
                  <w:vAlign w:val="center"/>
                </w:tcPr>
                <w:p w14:paraId="0A86BF4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31F5D33E" w14:textId="77777777" w:rsidTr="00283988">
              <w:tc>
                <w:tcPr>
                  <w:tcW w:w="577" w:type="dxa"/>
                </w:tcPr>
                <w:p w14:paraId="46162B2A" w14:textId="77777777" w:rsidR="00283988" w:rsidRPr="005C435C" w:rsidRDefault="00283988" w:rsidP="00F27D95">
                  <w:pPr>
                    <w:pStyle w:val="ListParagraph"/>
                    <w:numPr>
                      <w:ilvl w:val="0"/>
                      <w:numId w:val="21"/>
                    </w:numPr>
                    <w:snapToGrid w:val="0"/>
                    <w:spacing w:before="60" w:after="60" w:line="276" w:lineRule="auto"/>
                    <w:contextualSpacing w:val="0"/>
                    <w:jc w:val="center"/>
                    <w:rPr>
                      <w:rFonts w:ascii="Bookman Old Style" w:hAnsi="Bookman Old Style"/>
                      <w:sz w:val="20"/>
                      <w:szCs w:val="20"/>
                      <w:lang w:val="en-US"/>
                    </w:rPr>
                  </w:pPr>
                </w:p>
              </w:tc>
              <w:tc>
                <w:tcPr>
                  <w:tcW w:w="6533" w:type="dxa"/>
                  <w:vAlign w:val="center"/>
                </w:tcPr>
                <w:p w14:paraId="5B82BAF4" w14:textId="2DDB5AAF"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Berita acara RUPS yang paling sedikit memuat:</w:t>
                  </w:r>
                </w:p>
              </w:tc>
              <w:tc>
                <w:tcPr>
                  <w:tcW w:w="992" w:type="dxa"/>
                  <w:vAlign w:val="center"/>
                </w:tcPr>
                <w:p w14:paraId="414B148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1134" w:type="dxa"/>
                  <w:vAlign w:val="center"/>
                </w:tcPr>
                <w:p w14:paraId="785F82D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1276" w:type="dxa"/>
                  <w:vAlign w:val="center"/>
                </w:tcPr>
                <w:p w14:paraId="032B5F5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676DEB9E" w14:textId="77777777" w:rsidTr="00283988">
              <w:tc>
                <w:tcPr>
                  <w:tcW w:w="577" w:type="dxa"/>
                </w:tcPr>
                <w:p w14:paraId="36226DF6" w14:textId="77777777" w:rsidR="00283988" w:rsidRPr="005C435C" w:rsidRDefault="00283988" w:rsidP="0051431D">
                  <w:pPr>
                    <w:snapToGrid w:val="0"/>
                    <w:spacing w:before="60" w:after="60" w:line="276" w:lineRule="auto"/>
                    <w:rPr>
                      <w:rFonts w:ascii="Bookman Old Style" w:hAnsi="Bookman Old Style"/>
                      <w:sz w:val="20"/>
                      <w:szCs w:val="20"/>
                      <w:lang w:val="en-US"/>
                    </w:rPr>
                  </w:pPr>
                </w:p>
              </w:tc>
              <w:tc>
                <w:tcPr>
                  <w:tcW w:w="6533" w:type="dxa"/>
                  <w:vAlign w:val="center"/>
                </w:tcPr>
                <w:p w14:paraId="61E144F7" w14:textId="7C9E77D8" w:rsidR="00283988" w:rsidRPr="005C435C" w:rsidRDefault="00283988" w:rsidP="00F27D95">
                  <w:pPr>
                    <w:pStyle w:val="ListParagraph"/>
                    <w:numPr>
                      <w:ilvl w:val="0"/>
                      <w:numId w:val="2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rencana pencabutan izin usaha atas permintaan pemegang saham, termasuk keputusan yang menyetujui pembubaran badan hukum BPR atau BPRS;</w:t>
                  </w:r>
                </w:p>
              </w:tc>
              <w:tc>
                <w:tcPr>
                  <w:tcW w:w="992" w:type="dxa"/>
                  <w:vAlign w:val="center"/>
                </w:tcPr>
                <w:p w14:paraId="1A1FA654" w14:textId="59B9AFCF"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4B3C9BE3" w14:textId="439A7C74"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6F35363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54D80A3" w14:textId="77777777" w:rsidTr="00283988">
              <w:tc>
                <w:tcPr>
                  <w:tcW w:w="577" w:type="dxa"/>
                </w:tcPr>
                <w:p w14:paraId="404F6B54" w14:textId="77777777" w:rsidR="00283988" w:rsidRPr="005C435C" w:rsidRDefault="00283988" w:rsidP="0051431D">
                  <w:pPr>
                    <w:snapToGrid w:val="0"/>
                    <w:spacing w:before="60" w:after="60" w:line="276" w:lineRule="auto"/>
                    <w:rPr>
                      <w:rFonts w:ascii="Bookman Old Style" w:hAnsi="Bookman Old Style"/>
                      <w:sz w:val="20"/>
                      <w:szCs w:val="20"/>
                      <w:lang w:val="en-US"/>
                    </w:rPr>
                  </w:pPr>
                </w:p>
              </w:tc>
              <w:tc>
                <w:tcPr>
                  <w:tcW w:w="6533" w:type="dxa"/>
                  <w:vAlign w:val="center"/>
                </w:tcPr>
                <w:p w14:paraId="41D5586C" w14:textId="7A357B22" w:rsidR="00283988" w:rsidRPr="005C435C" w:rsidRDefault="00283988" w:rsidP="00F27D95">
                  <w:pPr>
                    <w:pStyle w:val="ListParagraph"/>
                    <w:numPr>
                      <w:ilvl w:val="0"/>
                      <w:numId w:val="22"/>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perintah kepada Direksi untuk menyelesaikan seluruh kewajiban BPR atau BPRS; dan</w:t>
                  </w:r>
                </w:p>
              </w:tc>
              <w:tc>
                <w:tcPr>
                  <w:tcW w:w="992" w:type="dxa"/>
                  <w:vAlign w:val="center"/>
                </w:tcPr>
                <w:p w14:paraId="30ADF815" w14:textId="18A54955"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1D131719" w14:textId="17FAF788"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0069C8EB"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50BBDA45" w14:textId="77777777" w:rsidTr="00283988">
              <w:tc>
                <w:tcPr>
                  <w:tcW w:w="577" w:type="dxa"/>
                </w:tcPr>
                <w:p w14:paraId="5578D4C0" w14:textId="77777777" w:rsidR="00283988" w:rsidRPr="005C435C" w:rsidRDefault="00283988" w:rsidP="0051431D">
                  <w:pPr>
                    <w:snapToGrid w:val="0"/>
                    <w:spacing w:before="60" w:after="60" w:line="276" w:lineRule="auto"/>
                    <w:rPr>
                      <w:rFonts w:ascii="Bookman Old Style" w:hAnsi="Bookman Old Style"/>
                      <w:sz w:val="20"/>
                      <w:szCs w:val="20"/>
                      <w:lang w:val="en-US"/>
                    </w:rPr>
                  </w:pPr>
                </w:p>
              </w:tc>
              <w:tc>
                <w:tcPr>
                  <w:tcW w:w="6533" w:type="dxa"/>
                  <w:vAlign w:val="center"/>
                </w:tcPr>
                <w:p w14:paraId="1786A4DE" w14:textId="085C81C7" w:rsidR="00283988" w:rsidRPr="005C435C" w:rsidRDefault="00283988" w:rsidP="00F27D95">
                  <w:pPr>
                    <w:pStyle w:val="ListParagraph"/>
                    <w:numPr>
                      <w:ilvl w:val="0"/>
                      <w:numId w:val="22"/>
                    </w:num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 xml:space="preserve">komitmen penempatan dana </w:t>
                  </w:r>
                  <w:r w:rsidRPr="005C435C">
                    <w:rPr>
                      <w:rFonts w:ascii="Bookman Old Style" w:hAnsi="Bookman Old Style"/>
                      <w:i/>
                      <w:iCs/>
                      <w:sz w:val="20"/>
                      <w:szCs w:val="20"/>
                      <w:lang w:val="en-US"/>
                    </w:rPr>
                    <w:t>escrow</w:t>
                  </w:r>
                  <w:r w:rsidRPr="005C435C">
                    <w:rPr>
                      <w:rFonts w:ascii="Bookman Old Style" w:hAnsi="Bookman Old Style"/>
                      <w:sz w:val="20"/>
                      <w:szCs w:val="20"/>
                      <w:lang w:val="en-US"/>
                    </w:rPr>
                    <w:t xml:space="preserve"> untuk menyelesaikan kewajiban BPR atau BPRS, paling sedikit sebesar selisih antara jumlah aset dengan jumlah kewajiban, dengan memperhitungkan proyeksi arus kas dalam jangka waktu paling singkat selama periode 6 (enam) bulan;</w:t>
                  </w:r>
                </w:p>
              </w:tc>
              <w:tc>
                <w:tcPr>
                  <w:tcW w:w="992" w:type="dxa"/>
                  <w:vAlign w:val="center"/>
                </w:tcPr>
                <w:p w14:paraId="236F92CB" w14:textId="11F6D1FC"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0A5F4DCA" w14:textId="44E25F2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0538024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0DD4CFEF" w14:textId="77777777" w:rsidTr="00283988">
              <w:tc>
                <w:tcPr>
                  <w:tcW w:w="577" w:type="dxa"/>
                </w:tcPr>
                <w:p w14:paraId="3EB5B94F" w14:textId="77777777" w:rsidR="00283988" w:rsidRPr="005C435C" w:rsidRDefault="00283988" w:rsidP="00F27D95">
                  <w:pPr>
                    <w:pStyle w:val="ListParagraph"/>
                    <w:numPr>
                      <w:ilvl w:val="0"/>
                      <w:numId w:val="21"/>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5C92D6A0" w14:textId="448ECB55"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Alasan permohonan pencabutan izin usaha atas permintaan pemegang saham.</w:t>
                  </w:r>
                </w:p>
              </w:tc>
              <w:tc>
                <w:tcPr>
                  <w:tcW w:w="992" w:type="dxa"/>
                  <w:vAlign w:val="center"/>
                </w:tcPr>
                <w:p w14:paraId="0840AA8B" w14:textId="0483F9CB"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33DB57FC" w14:textId="5612A288"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00CB2EF3"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73963941" w14:textId="77777777" w:rsidTr="00283988">
              <w:tc>
                <w:tcPr>
                  <w:tcW w:w="577" w:type="dxa"/>
                </w:tcPr>
                <w:p w14:paraId="3839CB62" w14:textId="77777777" w:rsidR="00283988" w:rsidRPr="005C435C" w:rsidRDefault="00283988" w:rsidP="00F27D95">
                  <w:pPr>
                    <w:pStyle w:val="ListParagraph"/>
                    <w:numPr>
                      <w:ilvl w:val="0"/>
                      <w:numId w:val="21"/>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1C3C3F7D" w14:textId="7A5A170C"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Rencana penyelesaian seluruh kewajiban BPR atau BPRS kepada nasabah, kreditur, karyawan, dan pihak lain antara lain pihak yang memiliki perjanjian kerja sama dan tagihan kepada BPR atau BPRS, disertai dengan:</w:t>
                  </w:r>
                </w:p>
              </w:tc>
              <w:tc>
                <w:tcPr>
                  <w:tcW w:w="992" w:type="dxa"/>
                  <w:vAlign w:val="center"/>
                </w:tcPr>
                <w:p w14:paraId="4E5C6824"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1134" w:type="dxa"/>
                  <w:vAlign w:val="center"/>
                </w:tcPr>
                <w:p w14:paraId="4A13FCBA"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1276" w:type="dxa"/>
                  <w:vAlign w:val="center"/>
                </w:tcPr>
                <w:p w14:paraId="7BD348A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5C75B027" w14:textId="77777777" w:rsidTr="00283988">
              <w:tc>
                <w:tcPr>
                  <w:tcW w:w="577" w:type="dxa"/>
                </w:tcPr>
                <w:p w14:paraId="7B6E9169" w14:textId="77777777" w:rsidR="00283988" w:rsidRPr="005C435C" w:rsidRDefault="00283988" w:rsidP="0051431D">
                  <w:pPr>
                    <w:pStyle w:val="ListParagraph"/>
                    <w:snapToGrid w:val="0"/>
                    <w:spacing w:before="60" w:after="60" w:line="276" w:lineRule="auto"/>
                    <w:ind w:left="57"/>
                    <w:contextualSpacing w:val="0"/>
                    <w:rPr>
                      <w:rFonts w:ascii="Bookman Old Style" w:hAnsi="Bookman Old Style"/>
                      <w:sz w:val="20"/>
                      <w:szCs w:val="20"/>
                      <w:lang w:val="en-US"/>
                    </w:rPr>
                  </w:pPr>
                </w:p>
              </w:tc>
              <w:tc>
                <w:tcPr>
                  <w:tcW w:w="6533" w:type="dxa"/>
                  <w:vAlign w:val="center"/>
                </w:tcPr>
                <w:p w14:paraId="5BCD6094" w14:textId="20E42408" w:rsidR="00283988" w:rsidRPr="005C435C" w:rsidRDefault="00283988" w:rsidP="00F27D95">
                  <w:pPr>
                    <w:pStyle w:val="ListParagraph"/>
                    <w:numPr>
                      <w:ilvl w:val="0"/>
                      <w:numId w:val="2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proyeksi arus kas BPR atau BPRS dalam jangka waktu paling singkat 6 (enam) bulan ke depan; dan</w:t>
                  </w:r>
                </w:p>
              </w:tc>
              <w:tc>
                <w:tcPr>
                  <w:tcW w:w="992" w:type="dxa"/>
                  <w:vAlign w:val="center"/>
                </w:tcPr>
                <w:p w14:paraId="70FF07AC" w14:textId="6D72F4E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02D63FA2" w14:textId="6E2A2F50"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7053DDED"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38901A83" w14:textId="77777777" w:rsidTr="00283988">
              <w:tc>
                <w:tcPr>
                  <w:tcW w:w="577" w:type="dxa"/>
                </w:tcPr>
                <w:p w14:paraId="0CB35CDA" w14:textId="77777777" w:rsidR="00283988" w:rsidRPr="005C435C" w:rsidRDefault="00283988" w:rsidP="0051431D">
                  <w:pPr>
                    <w:pStyle w:val="ListParagraph"/>
                    <w:snapToGrid w:val="0"/>
                    <w:spacing w:before="60" w:after="60" w:line="276" w:lineRule="auto"/>
                    <w:ind w:left="57"/>
                    <w:contextualSpacing w:val="0"/>
                    <w:rPr>
                      <w:rFonts w:ascii="Bookman Old Style" w:hAnsi="Bookman Old Style"/>
                      <w:sz w:val="20"/>
                      <w:szCs w:val="20"/>
                      <w:lang w:val="en-US"/>
                    </w:rPr>
                  </w:pPr>
                </w:p>
              </w:tc>
              <w:tc>
                <w:tcPr>
                  <w:tcW w:w="6533" w:type="dxa"/>
                  <w:vAlign w:val="center"/>
                </w:tcPr>
                <w:p w14:paraId="57FDDB9B" w14:textId="7C2E6FE2" w:rsidR="00283988" w:rsidRPr="005C435C" w:rsidRDefault="00283988" w:rsidP="00F27D95">
                  <w:pPr>
                    <w:pStyle w:val="ListParagraph"/>
                    <w:numPr>
                      <w:ilvl w:val="0"/>
                      <w:numId w:val="23"/>
                    </w:numPr>
                    <w:snapToGrid w:val="0"/>
                    <w:spacing w:before="60" w:after="60" w:line="276" w:lineRule="auto"/>
                    <w:ind w:right="37"/>
                    <w:contextualSpacing w:val="0"/>
                    <w:jc w:val="both"/>
                    <w:rPr>
                      <w:rFonts w:ascii="Bookman Old Style" w:hAnsi="Bookman Old Style"/>
                      <w:sz w:val="20"/>
                      <w:szCs w:val="20"/>
                      <w:lang w:val="en-US"/>
                    </w:rPr>
                  </w:pPr>
                  <w:r w:rsidRPr="005C435C">
                    <w:rPr>
                      <w:rFonts w:ascii="Bookman Old Style" w:hAnsi="Bookman Old Style"/>
                      <w:sz w:val="20"/>
                      <w:szCs w:val="20"/>
                      <w:lang w:val="en-US"/>
                    </w:rPr>
                    <w:t xml:space="preserve">bukti penempatan dana </w:t>
                  </w:r>
                  <w:r w:rsidRPr="005C435C">
                    <w:rPr>
                      <w:rFonts w:ascii="Bookman Old Style" w:hAnsi="Bookman Old Style"/>
                      <w:i/>
                      <w:iCs/>
                      <w:sz w:val="20"/>
                      <w:szCs w:val="20"/>
                      <w:lang w:val="en-US"/>
                    </w:rPr>
                    <w:t>escrow</w:t>
                  </w:r>
                  <w:r w:rsidRPr="005C435C">
                    <w:rPr>
                      <w:rFonts w:ascii="Bookman Old Style" w:hAnsi="Bookman Old Style"/>
                      <w:sz w:val="20"/>
                      <w:szCs w:val="20"/>
                      <w:lang w:val="en-US"/>
                    </w:rPr>
                    <w:t xml:space="preserve"> dalam bentuk deposito pada bank umum di Indonesia atas nama “Dewan Komisioner OJK q.q. nama pemegang saham dan/atau  PSP BPR atau </w:t>
                  </w:r>
                  <w:r w:rsidRPr="005C435C">
                    <w:rPr>
                      <w:rFonts w:ascii="Bookman Old Style" w:hAnsi="Bookman Old Style"/>
                      <w:sz w:val="20"/>
                      <w:szCs w:val="20"/>
                      <w:lang w:val="en-US"/>
                    </w:rPr>
                    <w:lastRenderedPageBreak/>
                    <w:t>BPRS” dengan keterangan bahwa pencairannya hanya dapat dilakukan setelah mendapat persetujuan dari OJK.</w:t>
                  </w:r>
                </w:p>
              </w:tc>
              <w:tc>
                <w:tcPr>
                  <w:tcW w:w="992" w:type="dxa"/>
                  <w:vAlign w:val="center"/>
                </w:tcPr>
                <w:p w14:paraId="40DE9CEE" w14:textId="6365F164"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lastRenderedPageBreak/>
                    <w:sym w:font="Wingdings 2" w:char="F0A3"/>
                  </w:r>
                </w:p>
              </w:tc>
              <w:tc>
                <w:tcPr>
                  <w:tcW w:w="1134" w:type="dxa"/>
                  <w:vAlign w:val="center"/>
                </w:tcPr>
                <w:p w14:paraId="37372536" w14:textId="58EA87BB"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599B5EC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24DC4BDC" w14:textId="77777777" w:rsidTr="00283988">
              <w:tc>
                <w:tcPr>
                  <w:tcW w:w="577" w:type="dxa"/>
                </w:tcPr>
                <w:p w14:paraId="651F5AB0" w14:textId="77777777" w:rsidR="00283988" w:rsidRPr="005C435C" w:rsidRDefault="00283988" w:rsidP="00F27D95">
                  <w:pPr>
                    <w:pStyle w:val="ListParagraph"/>
                    <w:numPr>
                      <w:ilvl w:val="0"/>
                      <w:numId w:val="21"/>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7EE6F750" w14:textId="39AADD9F"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keuangan terakhir, disertai dengan proyeksi laporan keuangan BPR atau BPRS terhitung sejak periode terakhir laporan pada saat pengajuan permohonan sampai dengan proyeksi laporan posisi keuangan tanggal penutupan.</w:t>
                  </w:r>
                </w:p>
              </w:tc>
              <w:tc>
                <w:tcPr>
                  <w:tcW w:w="992" w:type="dxa"/>
                  <w:vAlign w:val="center"/>
                </w:tcPr>
                <w:p w14:paraId="7DAAAF0C" w14:textId="2456E229"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180A4A49" w14:textId="342EF2D2"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5DD08DC9"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r w:rsidR="00283988" w:rsidRPr="005C435C" w14:paraId="54B6B7B2" w14:textId="77777777" w:rsidTr="00283988">
              <w:tc>
                <w:tcPr>
                  <w:tcW w:w="577" w:type="dxa"/>
                </w:tcPr>
                <w:p w14:paraId="7ED6199B" w14:textId="77777777" w:rsidR="00283988" w:rsidRPr="005C435C" w:rsidRDefault="00283988" w:rsidP="00F27D95">
                  <w:pPr>
                    <w:pStyle w:val="ListParagraph"/>
                    <w:numPr>
                      <w:ilvl w:val="0"/>
                      <w:numId w:val="21"/>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76A149D0" w14:textId="4E1F0024" w:rsidR="00283988" w:rsidRPr="005C435C" w:rsidRDefault="00283988" w:rsidP="0051431D">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penyelesaian pajak dan kewajiban lain kepada negara, antara lain pungutan OJK, premi Lembaga Penjamin Simpanan, ataupun kewajiban lain seperti sanksi administratif berupa denda kepada otoritas.</w:t>
                  </w:r>
                </w:p>
              </w:tc>
              <w:tc>
                <w:tcPr>
                  <w:tcW w:w="992" w:type="dxa"/>
                  <w:vAlign w:val="center"/>
                </w:tcPr>
                <w:p w14:paraId="2499B02B" w14:textId="08263769"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vAlign w:val="center"/>
                </w:tcPr>
                <w:p w14:paraId="370821FC" w14:textId="3D2877CF"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4E0C9B82"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r>
          </w:tbl>
          <w:p w14:paraId="2849A98E" w14:textId="745A9023"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819" w:type="pct"/>
          </w:tcPr>
          <w:p w14:paraId="2CFA6AA1"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1211B990"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r w:rsidR="00283988" w:rsidRPr="005C435C" w14:paraId="47736DBD" w14:textId="4D08737F" w:rsidTr="00283988">
        <w:tc>
          <w:tcPr>
            <w:tcW w:w="3424" w:type="pct"/>
          </w:tcPr>
          <w:p w14:paraId="4EA29765" w14:textId="0A8EDAA1" w:rsidR="00283988" w:rsidRPr="005C435C" w:rsidRDefault="00283988" w:rsidP="0051431D">
            <w:pPr>
              <w:snapToGrid w:val="0"/>
              <w:spacing w:before="60" w:after="60" w:line="276" w:lineRule="auto"/>
              <w:ind w:right="37"/>
              <w:jc w:val="right"/>
              <w:rPr>
                <w:rFonts w:ascii="Bookman Old Style" w:hAnsi="Bookman Old Style"/>
                <w:sz w:val="20"/>
                <w:szCs w:val="20"/>
                <w:lang w:val="en-US"/>
              </w:rPr>
            </w:pPr>
            <w:r w:rsidRPr="005C435C">
              <w:rPr>
                <w:rFonts w:ascii="Bookman Old Style" w:hAnsi="Bookman Old Style"/>
                <w:sz w:val="20"/>
                <w:szCs w:val="20"/>
                <w:lang w:val="en-US"/>
              </w:rPr>
              <w:t>Bagian V</w:t>
            </w:r>
          </w:p>
          <w:p w14:paraId="4E96CBFE" w14:textId="77777777" w:rsidR="00283988" w:rsidRPr="005C435C" w:rsidRDefault="00283988" w:rsidP="0051431D">
            <w:pPr>
              <w:snapToGrid w:val="0"/>
              <w:spacing w:before="60" w:after="60" w:line="276" w:lineRule="auto"/>
              <w:ind w:right="37"/>
              <w:jc w:val="center"/>
              <w:rPr>
                <w:rFonts w:ascii="Bookman Old Style" w:hAnsi="Bookman Old Style"/>
                <w:b/>
                <w:bCs/>
                <w:sz w:val="20"/>
                <w:szCs w:val="20"/>
                <w:lang w:val="en-US"/>
              </w:rPr>
            </w:pPr>
            <w:r w:rsidRPr="005C435C">
              <w:rPr>
                <w:rFonts w:ascii="Bookman Old Style" w:hAnsi="Bookman Old Style"/>
                <w:b/>
                <w:bCs/>
                <w:sz w:val="20"/>
                <w:szCs w:val="20"/>
                <w:lang w:val="en-US"/>
              </w:rPr>
              <w:t>DAFTAR PERIKSA</w:t>
            </w:r>
          </w:p>
          <w:p w14:paraId="0A1CA1FF" w14:textId="185F62E3" w:rsidR="00283988" w:rsidRPr="005C435C" w:rsidRDefault="00283988" w:rsidP="0051431D">
            <w:pPr>
              <w:snapToGrid w:val="0"/>
              <w:spacing w:before="60" w:after="60" w:line="276" w:lineRule="auto"/>
              <w:ind w:right="37"/>
              <w:jc w:val="center"/>
              <w:rPr>
                <w:rFonts w:ascii="Bookman Old Style" w:hAnsi="Bookman Old Style"/>
                <w:b/>
                <w:bCs/>
                <w:sz w:val="20"/>
                <w:szCs w:val="20"/>
                <w:vertAlign w:val="superscript"/>
                <w:lang w:val="en-US"/>
              </w:rPr>
            </w:pPr>
            <w:r w:rsidRPr="005C435C">
              <w:rPr>
                <w:rFonts w:ascii="Bookman Old Style" w:hAnsi="Bookman Old Style"/>
                <w:b/>
                <w:bCs/>
                <w:sz w:val="20"/>
                <w:szCs w:val="20"/>
                <w:lang w:val="en-US"/>
              </w:rPr>
              <w:t>DOKUMEN PERMOHONAN PENCABUTAN IZIN USAHA BPR ATAU BPRS</w:t>
            </w:r>
          </w:p>
          <w:tbl>
            <w:tblPr>
              <w:tblStyle w:val="TableGrid"/>
              <w:tblW w:w="10512" w:type="dxa"/>
              <w:tblLook w:val="04A0" w:firstRow="1" w:lastRow="0" w:firstColumn="1" w:lastColumn="0" w:noHBand="0" w:noVBand="1"/>
            </w:tblPr>
            <w:tblGrid>
              <w:gridCol w:w="577"/>
              <w:gridCol w:w="6449"/>
              <w:gridCol w:w="984"/>
              <w:gridCol w:w="1128"/>
              <w:gridCol w:w="1374"/>
            </w:tblGrid>
            <w:tr w:rsidR="00283988" w:rsidRPr="005C435C" w14:paraId="36D8FCBE" w14:textId="77777777" w:rsidTr="00283988">
              <w:tc>
                <w:tcPr>
                  <w:tcW w:w="577" w:type="dxa"/>
                  <w:vMerge w:val="restart"/>
                  <w:shd w:val="clear" w:color="auto" w:fill="C00000"/>
                  <w:vAlign w:val="center"/>
                </w:tcPr>
                <w:p w14:paraId="40B1720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No.</w:t>
                  </w:r>
                </w:p>
              </w:tc>
              <w:tc>
                <w:tcPr>
                  <w:tcW w:w="6533" w:type="dxa"/>
                  <w:vMerge w:val="restart"/>
                  <w:shd w:val="clear" w:color="auto" w:fill="C00000"/>
                  <w:vAlign w:val="center"/>
                </w:tcPr>
                <w:p w14:paraId="72706DE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Uraian</w:t>
                  </w:r>
                </w:p>
              </w:tc>
              <w:tc>
                <w:tcPr>
                  <w:tcW w:w="3402" w:type="dxa"/>
                  <w:gridSpan w:val="3"/>
                  <w:shd w:val="clear" w:color="auto" w:fill="C00000"/>
                  <w:vAlign w:val="center"/>
                </w:tcPr>
                <w:p w14:paraId="5E351E51"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Kelengkapan</w:t>
                  </w:r>
                </w:p>
              </w:tc>
            </w:tr>
            <w:tr w:rsidR="00283988" w:rsidRPr="005C435C" w14:paraId="798BAE66" w14:textId="77777777" w:rsidTr="00283988">
              <w:tc>
                <w:tcPr>
                  <w:tcW w:w="577" w:type="dxa"/>
                  <w:vMerge/>
                  <w:shd w:val="clear" w:color="auto" w:fill="C00000"/>
                  <w:vAlign w:val="center"/>
                </w:tcPr>
                <w:p w14:paraId="3D64CD68"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6533" w:type="dxa"/>
                  <w:vMerge/>
                  <w:shd w:val="clear" w:color="auto" w:fill="C00000"/>
                  <w:vAlign w:val="center"/>
                </w:tcPr>
                <w:p w14:paraId="5F28D417"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p>
              </w:tc>
              <w:tc>
                <w:tcPr>
                  <w:tcW w:w="992" w:type="dxa"/>
                  <w:shd w:val="clear" w:color="auto" w:fill="C00000"/>
                  <w:vAlign w:val="center"/>
                </w:tcPr>
                <w:p w14:paraId="3C5D50DF"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Ya</w:t>
                  </w:r>
                </w:p>
              </w:tc>
              <w:tc>
                <w:tcPr>
                  <w:tcW w:w="1134" w:type="dxa"/>
                  <w:shd w:val="clear" w:color="auto" w:fill="C00000"/>
                  <w:vAlign w:val="center"/>
                </w:tcPr>
                <w:p w14:paraId="62F43EAC"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Tidak</w:t>
                  </w:r>
                </w:p>
              </w:tc>
              <w:tc>
                <w:tcPr>
                  <w:tcW w:w="1276" w:type="dxa"/>
                  <w:shd w:val="clear" w:color="auto" w:fill="C00000"/>
                  <w:vAlign w:val="center"/>
                </w:tcPr>
                <w:p w14:paraId="4F152726" w14:textId="77777777" w:rsidR="00283988" w:rsidRPr="005C435C" w:rsidRDefault="00283988" w:rsidP="0051431D">
                  <w:pPr>
                    <w:snapToGrid w:val="0"/>
                    <w:spacing w:before="60" w:after="60" w:line="276" w:lineRule="auto"/>
                    <w:ind w:right="37"/>
                    <w:jc w:val="center"/>
                    <w:rPr>
                      <w:rFonts w:ascii="Bookman Old Style" w:hAnsi="Bookman Old Style"/>
                      <w:sz w:val="20"/>
                      <w:szCs w:val="20"/>
                      <w:lang w:val="en-US"/>
                    </w:rPr>
                  </w:pPr>
                  <w:r w:rsidRPr="005C435C">
                    <w:rPr>
                      <w:rFonts w:ascii="Bookman Old Style" w:hAnsi="Bookman Old Style"/>
                      <w:sz w:val="20"/>
                      <w:szCs w:val="20"/>
                      <w:lang w:val="en-US"/>
                    </w:rPr>
                    <w:t>Keterangan</w:t>
                  </w:r>
                </w:p>
              </w:tc>
            </w:tr>
            <w:tr w:rsidR="00283988" w:rsidRPr="005C435C" w14:paraId="0EF8AD93" w14:textId="77777777" w:rsidTr="00283988">
              <w:tc>
                <w:tcPr>
                  <w:tcW w:w="577" w:type="dxa"/>
                </w:tcPr>
                <w:p w14:paraId="7EAE77D6" w14:textId="77777777" w:rsidR="00283988" w:rsidRPr="005C435C" w:rsidRDefault="00283988" w:rsidP="005C435C">
                  <w:pPr>
                    <w:pStyle w:val="ListParagraph"/>
                    <w:numPr>
                      <w:ilvl w:val="0"/>
                      <w:numId w:val="24"/>
                    </w:numPr>
                    <w:snapToGrid w:val="0"/>
                    <w:spacing w:before="60" w:after="60" w:line="276" w:lineRule="auto"/>
                    <w:contextualSpacing w:val="0"/>
                    <w:jc w:val="center"/>
                    <w:rPr>
                      <w:rFonts w:ascii="Bookman Old Style" w:hAnsi="Bookman Old Style"/>
                      <w:sz w:val="20"/>
                      <w:szCs w:val="20"/>
                      <w:lang w:val="en-US"/>
                    </w:rPr>
                  </w:pPr>
                </w:p>
              </w:tc>
              <w:tc>
                <w:tcPr>
                  <w:tcW w:w="6533" w:type="dxa"/>
                  <w:vAlign w:val="center"/>
                </w:tcPr>
                <w:p w14:paraId="06384575" w14:textId="46261458"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dan bukti pelaksanaan penghentian kegiatan usaha BPR atau BPRS;</w:t>
                  </w:r>
                </w:p>
              </w:tc>
              <w:tc>
                <w:tcPr>
                  <w:tcW w:w="992" w:type="dxa"/>
                </w:tcPr>
                <w:p w14:paraId="37CD3E98" w14:textId="03EEFE5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7E723AF" w14:textId="02A0609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5950E1F1"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33E8818" w14:textId="77777777" w:rsidTr="00283988">
              <w:tc>
                <w:tcPr>
                  <w:tcW w:w="577" w:type="dxa"/>
                </w:tcPr>
                <w:p w14:paraId="6DD5C13C" w14:textId="77777777" w:rsidR="00283988" w:rsidRPr="005C435C" w:rsidRDefault="00283988" w:rsidP="005C435C">
                  <w:pPr>
                    <w:pStyle w:val="ListParagraph"/>
                    <w:numPr>
                      <w:ilvl w:val="0"/>
                      <w:numId w:val="24"/>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3C6300A0" w14:textId="1579891C"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Bukti pengumuman mengenai rencana pembubaran badan hukum dan rencana penyelesaian kewajiban BPR atau BPRS;</w:t>
                  </w:r>
                </w:p>
              </w:tc>
              <w:tc>
                <w:tcPr>
                  <w:tcW w:w="992" w:type="dxa"/>
                </w:tcPr>
                <w:p w14:paraId="3D1BCE45" w14:textId="54ACB0E9"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6EC5063B" w14:textId="5EE0AAA5"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178CE51F"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7440884D" w14:textId="77777777" w:rsidTr="00283988">
              <w:tc>
                <w:tcPr>
                  <w:tcW w:w="577" w:type="dxa"/>
                </w:tcPr>
                <w:p w14:paraId="60F7AC2D" w14:textId="77777777" w:rsidR="00283988" w:rsidRPr="005C435C" w:rsidRDefault="00283988" w:rsidP="005C435C">
                  <w:pPr>
                    <w:pStyle w:val="ListParagraph"/>
                    <w:numPr>
                      <w:ilvl w:val="0"/>
                      <w:numId w:val="24"/>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189521AD" w14:textId="73435964"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dan bukti pelaksanaan penyelesaian kewajiban BPR atau BPRS, seperti penyelesaian kewajiban kepada nasabah, kreditur, karyawan dan pihak lain, penyelesaian pajak dan kewajiban lain kepada negara;</w:t>
                  </w:r>
                </w:p>
              </w:tc>
              <w:tc>
                <w:tcPr>
                  <w:tcW w:w="992" w:type="dxa"/>
                </w:tcPr>
                <w:p w14:paraId="2C39AFD5" w14:textId="6BFF631E"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3C1B4AE2" w14:textId="3F8A61F2"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7E148508"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0AC31D8B" w14:textId="77777777" w:rsidTr="00283988">
              <w:tc>
                <w:tcPr>
                  <w:tcW w:w="577" w:type="dxa"/>
                </w:tcPr>
                <w:p w14:paraId="204A4488" w14:textId="77777777" w:rsidR="00283988" w:rsidRPr="005C435C" w:rsidRDefault="00283988" w:rsidP="005C435C">
                  <w:pPr>
                    <w:pStyle w:val="ListParagraph"/>
                    <w:numPr>
                      <w:ilvl w:val="0"/>
                      <w:numId w:val="24"/>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5C33D8FD" w14:textId="4565E8D6"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hasil audit kantor akuntan publik atas laporan posisi keuangan akhir BPR atau BPRS;</w:t>
                  </w:r>
                </w:p>
              </w:tc>
              <w:tc>
                <w:tcPr>
                  <w:tcW w:w="992" w:type="dxa"/>
                </w:tcPr>
                <w:p w14:paraId="4C185BF8" w14:textId="322AF47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5D8D0ECF" w14:textId="05B98213"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077E139D"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5DEF5DB" w14:textId="77777777" w:rsidTr="00283988">
              <w:tc>
                <w:tcPr>
                  <w:tcW w:w="577" w:type="dxa"/>
                </w:tcPr>
                <w:p w14:paraId="7A51171D" w14:textId="77777777" w:rsidR="00283988" w:rsidRPr="005C435C" w:rsidRDefault="00283988" w:rsidP="005C435C">
                  <w:pPr>
                    <w:pStyle w:val="ListParagraph"/>
                    <w:numPr>
                      <w:ilvl w:val="0"/>
                      <w:numId w:val="24"/>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13F0A787" w14:textId="4E9E5F11"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Laporan posisi keuangan akhir BPR atau BPRS termasuk laporan hasil verifikasi dari kantor akuntan publik atas penyelesaian kewajiban BPR atau BPRS; dan</w:t>
                  </w:r>
                </w:p>
              </w:tc>
              <w:tc>
                <w:tcPr>
                  <w:tcW w:w="992" w:type="dxa"/>
                </w:tcPr>
                <w:p w14:paraId="1257A06A" w14:textId="2FCE4D0D"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134" w:type="dxa"/>
                </w:tcPr>
                <w:p w14:paraId="46B1C917" w14:textId="6950DD01"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r w:rsidRPr="005C435C">
                    <w:rPr>
                      <w:sz w:val="20"/>
                      <w:szCs w:val="20"/>
                    </w:rPr>
                    <w:sym w:font="Wingdings 2" w:char="F0A3"/>
                  </w:r>
                </w:p>
              </w:tc>
              <w:tc>
                <w:tcPr>
                  <w:tcW w:w="1276" w:type="dxa"/>
                  <w:vAlign w:val="center"/>
                </w:tcPr>
                <w:p w14:paraId="2D7C553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r w:rsidR="00283988" w:rsidRPr="005C435C" w14:paraId="145579CF" w14:textId="77777777" w:rsidTr="00283988">
              <w:tc>
                <w:tcPr>
                  <w:tcW w:w="577" w:type="dxa"/>
                </w:tcPr>
                <w:p w14:paraId="5E23D2F8" w14:textId="77777777" w:rsidR="00283988" w:rsidRPr="005C435C" w:rsidRDefault="00283988" w:rsidP="005C435C">
                  <w:pPr>
                    <w:pStyle w:val="ListParagraph"/>
                    <w:numPr>
                      <w:ilvl w:val="0"/>
                      <w:numId w:val="24"/>
                    </w:numPr>
                    <w:snapToGrid w:val="0"/>
                    <w:spacing w:before="60" w:after="60" w:line="276" w:lineRule="auto"/>
                    <w:ind w:left="0" w:firstLine="57"/>
                    <w:contextualSpacing w:val="0"/>
                    <w:jc w:val="center"/>
                    <w:rPr>
                      <w:rFonts w:ascii="Bookman Old Style" w:hAnsi="Bookman Old Style"/>
                      <w:sz w:val="20"/>
                      <w:szCs w:val="20"/>
                      <w:lang w:val="en-US"/>
                    </w:rPr>
                  </w:pPr>
                </w:p>
              </w:tc>
              <w:tc>
                <w:tcPr>
                  <w:tcW w:w="6533" w:type="dxa"/>
                  <w:vAlign w:val="center"/>
                </w:tcPr>
                <w:p w14:paraId="1F614F95" w14:textId="79A5B1CA" w:rsidR="00283988" w:rsidRPr="005C435C" w:rsidRDefault="00283988" w:rsidP="005C435C">
                  <w:pPr>
                    <w:snapToGrid w:val="0"/>
                    <w:spacing w:before="60" w:after="60" w:line="276" w:lineRule="auto"/>
                    <w:ind w:right="37"/>
                    <w:jc w:val="both"/>
                    <w:rPr>
                      <w:rFonts w:ascii="Bookman Old Style" w:hAnsi="Bookman Old Style"/>
                      <w:sz w:val="20"/>
                      <w:szCs w:val="20"/>
                      <w:lang w:val="en-US"/>
                    </w:rPr>
                  </w:pPr>
                  <w:r w:rsidRPr="005C435C">
                    <w:rPr>
                      <w:rFonts w:ascii="Bookman Old Style" w:hAnsi="Bookman Old Style"/>
                      <w:sz w:val="20"/>
                      <w:szCs w:val="20"/>
                      <w:lang w:val="en-US"/>
                    </w:rPr>
                    <w:t>Surat pernyataan bermeterai dari pemegang saham BPR atau BPRS yang menyatakan bahwa seluruh kewajiban BPR atau BPRS telah diselesaikan dan apabila terdapat tuntutan di kemudian hari menjadi tanggung jawab pemegang saham.</w:t>
                  </w:r>
                </w:p>
              </w:tc>
              <w:tc>
                <w:tcPr>
                  <w:tcW w:w="992" w:type="dxa"/>
                </w:tcPr>
                <w:p w14:paraId="7336D8A6" w14:textId="5E3B5F14"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134" w:type="dxa"/>
                </w:tcPr>
                <w:p w14:paraId="1A224A20" w14:textId="26BB7BCD" w:rsidR="00283988" w:rsidRPr="005C435C" w:rsidRDefault="00283988" w:rsidP="005C435C">
                  <w:pPr>
                    <w:snapToGrid w:val="0"/>
                    <w:spacing w:before="60" w:after="60" w:line="276" w:lineRule="auto"/>
                    <w:ind w:right="37"/>
                    <w:jc w:val="center"/>
                    <w:rPr>
                      <w:sz w:val="20"/>
                      <w:szCs w:val="20"/>
                    </w:rPr>
                  </w:pPr>
                  <w:r w:rsidRPr="005C435C">
                    <w:rPr>
                      <w:sz w:val="20"/>
                      <w:szCs w:val="20"/>
                    </w:rPr>
                    <w:sym w:font="Wingdings 2" w:char="F0A3"/>
                  </w:r>
                </w:p>
              </w:tc>
              <w:tc>
                <w:tcPr>
                  <w:tcW w:w="1276" w:type="dxa"/>
                  <w:vAlign w:val="center"/>
                </w:tcPr>
                <w:p w14:paraId="30825DCE" w14:textId="77777777" w:rsidR="00283988" w:rsidRPr="005C435C" w:rsidRDefault="00283988" w:rsidP="005C435C">
                  <w:pPr>
                    <w:snapToGrid w:val="0"/>
                    <w:spacing w:before="60" w:after="60" w:line="276" w:lineRule="auto"/>
                    <w:ind w:right="37"/>
                    <w:jc w:val="center"/>
                    <w:rPr>
                      <w:rFonts w:ascii="Bookman Old Style" w:hAnsi="Bookman Old Style"/>
                      <w:sz w:val="20"/>
                      <w:szCs w:val="20"/>
                      <w:lang w:val="en-US"/>
                    </w:rPr>
                  </w:pPr>
                </w:p>
              </w:tc>
            </w:tr>
          </w:tbl>
          <w:p w14:paraId="34C7AC65" w14:textId="77777777" w:rsidR="00283988" w:rsidRPr="005C435C" w:rsidRDefault="00283988" w:rsidP="0051431D">
            <w:pPr>
              <w:snapToGrid w:val="0"/>
              <w:spacing w:before="60" w:after="60" w:line="276" w:lineRule="auto"/>
              <w:ind w:right="37"/>
              <w:rPr>
                <w:rFonts w:ascii="Bookman Old Style" w:hAnsi="Bookman Old Style"/>
                <w:sz w:val="20"/>
                <w:szCs w:val="20"/>
                <w:lang w:val="en-US"/>
              </w:rPr>
            </w:pPr>
          </w:p>
        </w:tc>
        <w:tc>
          <w:tcPr>
            <w:tcW w:w="819" w:type="pct"/>
          </w:tcPr>
          <w:p w14:paraId="6B2D6473" w14:textId="77777777" w:rsidR="00283988" w:rsidRPr="005C435C" w:rsidRDefault="00283988" w:rsidP="0051431D">
            <w:pPr>
              <w:snapToGrid w:val="0"/>
              <w:spacing w:before="60" w:after="60" w:line="276" w:lineRule="auto"/>
              <w:jc w:val="both"/>
              <w:rPr>
                <w:rFonts w:ascii="Bookman Old Style" w:hAnsi="Bookman Old Style"/>
                <w:sz w:val="20"/>
                <w:szCs w:val="20"/>
              </w:rPr>
            </w:pPr>
          </w:p>
        </w:tc>
        <w:tc>
          <w:tcPr>
            <w:tcW w:w="757" w:type="pct"/>
          </w:tcPr>
          <w:p w14:paraId="5843B317" w14:textId="77777777" w:rsidR="00283988" w:rsidRPr="005C435C" w:rsidRDefault="00283988" w:rsidP="0051431D">
            <w:pPr>
              <w:snapToGrid w:val="0"/>
              <w:spacing w:before="60" w:after="60" w:line="276" w:lineRule="auto"/>
              <w:jc w:val="both"/>
              <w:rPr>
                <w:rFonts w:ascii="Bookman Old Style" w:hAnsi="Bookman Old Style"/>
                <w:sz w:val="20"/>
                <w:szCs w:val="20"/>
              </w:rPr>
            </w:pPr>
          </w:p>
        </w:tc>
      </w:tr>
    </w:tbl>
    <w:p w14:paraId="15F5CA14" w14:textId="77777777" w:rsidR="00B177C3" w:rsidRPr="005C435C" w:rsidRDefault="00B177C3" w:rsidP="00B177C3">
      <w:pPr>
        <w:spacing w:line="276" w:lineRule="auto"/>
        <w:jc w:val="right"/>
        <w:rPr>
          <w:rFonts w:ascii="Bookman Old Style" w:hAnsi="Bookman Old Style"/>
          <w:sz w:val="20"/>
          <w:szCs w:val="20"/>
        </w:rPr>
      </w:pPr>
    </w:p>
    <w:sectPr w:rsidR="00B177C3" w:rsidRPr="005C435C" w:rsidSect="00283988">
      <w:headerReference w:type="even" r:id="rId8"/>
      <w:headerReference w:type="default" r:id="rId9"/>
      <w:footerReference w:type="even" r:id="rId10"/>
      <w:footerReference w:type="default" r:id="rId11"/>
      <w:headerReference w:type="first" r:id="rId12"/>
      <w:footerReference w:type="first" r:id="rId13"/>
      <w:pgSz w:w="16840" w:h="11900" w:orient="landscape"/>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22AA" w14:textId="77777777" w:rsidR="00D95ECE" w:rsidRDefault="00D95ECE" w:rsidP="00840F21">
      <w:r>
        <w:separator/>
      </w:r>
    </w:p>
  </w:endnote>
  <w:endnote w:type="continuationSeparator" w:id="0">
    <w:p w14:paraId="042B263A" w14:textId="77777777" w:rsidR="00D95ECE" w:rsidRDefault="00D95ECE" w:rsidP="0084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177C" w14:textId="77777777" w:rsidR="00D95ECE" w:rsidRDefault="00D95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2CEE" w14:textId="77777777" w:rsidR="00D95ECE" w:rsidRDefault="00D95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154" w14:textId="77777777" w:rsidR="00D95ECE" w:rsidRDefault="00D9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B8FD" w14:textId="77777777" w:rsidR="00D95ECE" w:rsidRDefault="00D95ECE" w:rsidP="00840F21">
      <w:r>
        <w:separator/>
      </w:r>
    </w:p>
  </w:footnote>
  <w:footnote w:type="continuationSeparator" w:id="0">
    <w:p w14:paraId="0A55FD30" w14:textId="77777777" w:rsidR="00D95ECE" w:rsidRDefault="00D95ECE" w:rsidP="0084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51B1" w14:textId="77777777" w:rsidR="00D95ECE" w:rsidRDefault="00F14548">
    <w:pPr>
      <w:pStyle w:val="Header"/>
    </w:pPr>
    <w:r>
      <w:pict w14:anchorId="031E4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4" o:spid="_x0000_s2050" type="#_x0000_t136" style="position:absolute;margin-left:0;margin-top:0;width:578.25pt;height:113.25pt;rotation:315;z-index:-251655168;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CDC1" w14:textId="63866EDF" w:rsidR="00D95ECE" w:rsidRDefault="00F14548" w:rsidP="00840F21">
    <w:pPr>
      <w:pStyle w:val="Header"/>
      <w:jc w:val="center"/>
    </w:pPr>
    <w:r>
      <w:pict w14:anchorId="3C66D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5" o:spid="_x0000_s2051" type="#_x0000_t136" style="position:absolute;left:0;text-align:left;margin-left:0;margin-top:0;width:578.25pt;height:113.25pt;rotation:315;z-index:-251653120;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r w:rsidR="00D95ECE">
      <w:rPr>
        <w:noProof w:val="0"/>
      </w:rPr>
      <w:t xml:space="preserve">- </w:t>
    </w:r>
    <w:sdt>
      <w:sdtPr>
        <w:rPr>
          <w:noProof w:val="0"/>
        </w:rPr>
        <w:id w:val="-878088762"/>
        <w:docPartObj>
          <w:docPartGallery w:val="Page Numbers (Top of Page)"/>
          <w:docPartUnique/>
        </w:docPartObj>
      </w:sdtPr>
      <w:sdtEndPr>
        <w:rPr>
          <w:noProof/>
        </w:rPr>
      </w:sdtEndPr>
      <w:sdtContent>
        <w:r w:rsidR="00D95ECE" w:rsidRPr="00840F21">
          <w:rPr>
            <w:rFonts w:ascii="Bookman Old Style" w:hAnsi="Bookman Old Style"/>
            <w:noProof w:val="0"/>
            <w:sz w:val="20"/>
            <w:szCs w:val="20"/>
          </w:rPr>
          <w:fldChar w:fldCharType="begin"/>
        </w:r>
        <w:r w:rsidR="00D95ECE" w:rsidRPr="00840F21">
          <w:rPr>
            <w:rFonts w:ascii="Bookman Old Style" w:hAnsi="Bookman Old Style"/>
            <w:sz w:val="20"/>
            <w:szCs w:val="20"/>
          </w:rPr>
          <w:instrText xml:space="preserve"> PAGE   \* MERGEFORMAT </w:instrText>
        </w:r>
        <w:r w:rsidR="00D95ECE" w:rsidRPr="00840F21">
          <w:rPr>
            <w:rFonts w:ascii="Bookman Old Style" w:hAnsi="Bookman Old Style"/>
            <w:noProof w:val="0"/>
            <w:sz w:val="20"/>
            <w:szCs w:val="20"/>
          </w:rPr>
          <w:fldChar w:fldCharType="separate"/>
        </w:r>
        <w:r w:rsidR="007B34AC">
          <w:rPr>
            <w:rFonts w:ascii="Bookman Old Style" w:hAnsi="Bookman Old Style"/>
            <w:sz w:val="20"/>
            <w:szCs w:val="20"/>
          </w:rPr>
          <w:t>8</w:t>
        </w:r>
        <w:r w:rsidR="00D95ECE" w:rsidRPr="00840F21">
          <w:rPr>
            <w:rFonts w:ascii="Bookman Old Style" w:hAnsi="Bookman Old Style"/>
            <w:sz w:val="20"/>
            <w:szCs w:val="20"/>
          </w:rPr>
          <w:fldChar w:fldCharType="end"/>
        </w:r>
        <w:r w:rsidR="00D95ECE">
          <w:rPr>
            <w:rFonts w:ascii="Bookman Old Style" w:hAnsi="Bookman Old Style"/>
            <w:sz w:val="20"/>
            <w:szCs w:val="20"/>
          </w:rPr>
          <w:t xml:space="preserve"> -</w:t>
        </w:r>
      </w:sdtContent>
    </w:sdt>
  </w:p>
  <w:p w14:paraId="3FA93B82" w14:textId="77777777" w:rsidR="00D95ECE" w:rsidRDefault="00D95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E6F7" w14:textId="77777777" w:rsidR="00D95ECE" w:rsidRDefault="00F14548">
    <w:pPr>
      <w:pStyle w:val="Header"/>
    </w:pPr>
    <w:r>
      <w:pict w14:anchorId="511B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3" o:spid="_x0000_s2049" type="#_x0000_t136" style="position:absolute;margin-left:0;margin-top:0;width:578.25pt;height:113.25pt;rotation:315;z-index:-251657216;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4F5"/>
    <w:multiLevelType w:val="hybridMultilevel"/>
    <w:tmpl w:val="273A4BB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58F7733"/>
    <w:multiLevelType w:val="hybridMultilevel"/>
    <w:tmpl w:val="51A6E0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483125"/>
    <w:multiLevelType w:val="hybridMultilevel"/>
    <w:tmpl w:val="E7EE51A4"/>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0672D1"/>
    <w:multiLevelType w:val="hybridMultilevel"/>
    <w:tmpl w:val="0F604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096E"/>
    <w:multiLevelType w:val="hybridMultilevel"/>
    <w:tmpl w:val="52586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67B39"/>
    <w:multiLevelType w:val="hybridMultilevel"/>
    <w:tmpl w:val="F38CFE9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0C5C50F0"/>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7F61BA"/>
    <w:multiLevelType w:val="hybridMultilevel"/>
    <w:tmpl w:val="5810BFFC"/>
    <w:lvl w:ilvl="0" w:tplc="38090019">
      <w:start w:val="1"/>
      <w:numFmt w:val="lowerLetter"/>
      <w:lvlText w:val="%1."/>
      <w:lvlJc w:val="left"/>
      <w:pPr>
        <w:ind w:left="360" w:hanging="360"/>
      </w:pPr>
    </w:lvl>
    <w:lvl w:ilvl="1" w:tplc="38090011">
      <w:start w:val="1"/>
      <w:numFmt w:val="decimal"/>
      <w:lvlText w:val="%2)"/>
      <w:lvlJc w:val="left"/>
      <w:pPr>
        <w:ind w:left="720" w:hanging="360"/>
      </w:pPr>
    </w:lvl>
    <w:lvl w:ilvl="2" w:tplc="38090017">
      <w:start w:val="1"/>
      <w:numFmt w:val="lowerLetter"/>
      <w:lvlText w:val="%3)"/>
      <w:lvlJc w:val="left"/>
      <w:pPr>
        <w:ind w:left="720" w:hanging="36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0ED37107"/>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B6311E"/>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5B63A7"/>
    <w:multiLevelType w:val="hybridMultilevel"/>
    <w:tmpl w:val="532E9742"/>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D30BC4"/>
    <w:multiLevelType w:val="hybridMultilevel"/>
    <w:tmpl w:val="3CB69328"/>
    <w:lvl w:ilvl="0" w:tplc="38090019">
      <w:start w:val="1"/>
      <w:numFmt w:val="lowerLetter"/>
      <w:lvlText w:val="%1."/>
      <w:lvlJc w:val="left"/>
      <w:pPr>
        <w:ind w:left="360" w:hanging="360"/>
      </w:pPr>
    </w:lvl>
    <w:lvl w:ilvl="1" w:tplc="38090011">
      <w:start w:val="1"/>
      <w:numFmt w:val="decimal"/>
      <w:lvlText w:val="%2)"/>
      <w:lvlJc w:val="left"/>
      <w:pPr>
        <w:ind w:left="72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19FD3A6B"/>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B347EB"/>
    <w:multiLevelType w:val="hybridMultilevel"/>
    <w:tmpl w:val="9F805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022B31"/>
    <w:multiLevelType w:val="hybridMultilevel"/>
    <w:tmpl w:val="E7EE51A4"/>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242ACC"/>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11C566A"/>
    <w:multiLevelType w:val="hybridMultilevel"/>
    <w:tmpl w:val="67E8893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C16F2"/>
    <w:multiLevelType w:val="hybridMultilevel"/>
    <w:tmpl w:val="525867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B96E4A"/>
    <w:multiLevelType w:val="hybridMultilevel"/>
    <w:tmpl w:val="0A6082F4"/>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9E45033"/>
    <w:multiLevelType w:val="hybridMultilevel"/>
    <w:tmpl w:val="53460E90"/>
    <w:lvl w:ilvl="0" w:tplc="3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923CB3"/>
    <w:multiLevelType w:val="hybridMultilevel"/>
    <w:tmpl w:val="B4DAA0E0"/>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AD4C5E"/>
    <w:multiLevelType w:val="hybridMultilevel"/>
    <w:tmpl w:val="4030C2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EB92DD9"/>
    <w:multiLevelType w:val="hybridMultilevel"/>
    <w:tmpl w:val="0FB850B6"/>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0532C97"/>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06C4AEC"/>
    <w:multiLevelType w:val="hybridMultilevel"/>
    <w:tmpl w:val="7E504C7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CD0654"/>
    <w:multiLevelType w:val="hybridMultilevel"/>
    <w:tmpl w:val="532E9742"/>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F324DA"/>
    <w:multiLevelType w:val="hybridMultilevel"/>
    <w:tmpl w:val="4030C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F73531"/>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34465F"/>
    <w:multiLevelType w:val="hybridMultilevel"/>
    <w:tmpl w:val="ABA69A4A"/>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517149"/>
    <w:multiLevelType w:val="hybridMultilevel"/>
    <w:tmpl w:val="7D048FE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3F4C79B3"/>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3B358F"/>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44264E9"/>
    <w:multiLevelType w:val="hybridMultilevel"/>
    <w:tmpl w:val="1FD0DB68"/>
    <w:lvl w:ilvl="0" w:tplc="F1A4B392">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44707D4"/>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67E0F56"/>
    <w:multiLevelType w:val="hybridMultilevel"/>
    <w:tmpl w:val="73AE6A4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47235EA1"/>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8192B56"/>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8F3469D"/>
    <w:multiLevelType w:val="hybridMultilevel"/>
    <w:tmpl w:val="5492E35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491444CE"/>
    <w:multiLevelType w:val="hybridMultilevel"/>
    <w:tmpl w:val="27E2916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9714750"/>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A7822DD"/>
    <w:multiLevelType w:val="hybridMultilevel"/>
    <w:tmpl w:val="405EC90A"/>
    <w:lvl w:ilvl="0" w:tplc="FFFFFFFF">
      <w:start w:val="1"/>
      <w:numFmt w:val="lowerLetter"/>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ADA479F"/>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C758B2"/>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C1E5FFA"/>
    <w:multiLevelType w:val="hybridMultilevel"/>
    <w:tmpl w:val="532E9742"/>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C2E3E79"/>
    <w:multiLevelType w:val="hybridMultilevel"/>
    <w:tmpl w:val="13D2C7E6"/>
    <w:lvl w:ilvl="0" w:tplc="FFFFFFFF">
      <w:start w:val="1"/>
      <w:numFmt w:val="lowerLetter"/>
      <w:lvlText w:val="%1)"/>
      <w:lvlJc w:val="left"/>
      <w:pPr>
        <w:ind w:left="720" w:hanging="360"/>
      </w:pPr>
    </w:lvl>
    <w:lvl w:ilvl="1" w:tplc="38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960326"/>
    <w:multiLevelType w:val="hybridMultilevel"/>
    <w:tmpl w:val="FC0C22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EB162A"/>
    <w:multiLevelType w:val="hybridMultilevel"/>
    <w:tmpl w:val="ADF62AAC"/>
    <w:lvl w:ilvl="0" w:tplc="38090019">
      <w:start w:val="1"/>
      <w:numFmt w:val="lowerLetter"/>
      <w:lvlText w:val="%1."/>
      <w:lvlJc w:val="left"/>
      <w:pPr>
        <w:ind w:left="360" w:hanging="360"/>
      </w:pPr>
    </w:lvl>
    <w:lvl w:ilvl="1" w:tplc="38090011">
      <w:start w:val="1"/>
      <w:numFmt w:val="decimal"/>
      <w:lvlText w:val="%2)"/>
      <w:lvlJc w:val="left"/>
      <w:pPr>
        <w:ind w:left="720" w:hanging="360"/>
      </w:pPr>
    </w:lvl>
    <w:lvl w:ilvl="2" w:tplc="38090017">
      <w:start w:val="1"/>
      <w:numFmt w:val="lowerLetter"/>
      <w:lvlText w:val="%3)"/>
      <w:lvlJc w:val="left"/>
      <w:pPr>
        <w:ind w:left="720" w:hanging="36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7" w15:restartNumberingAfterBreak="0">
    <w:nsid w:val="521128BC"/>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82F3FCE"/>
    <w:multiLevelType w:val="hybridMultilevel"/>
    <w:tmpl w:val="3B96453E"/>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95A233B"/>
    <w:multiLevelType w:val="hybridMultilevel"/>
    <w:tmpl w:val="F050F540"/>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lvl>
    <w:lvl w:ilvl="3" w:tplc="3809001B">
      <w:start w:val="1"/>
      <w:numFmt w:val="lowerRoman"/>
      <w:lvlText w:val="%4."/>
      <w:lvlJc w:val="right"/>
      <w:pPr>
        <w:ind w:left="7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D886CD5"/>
    <w:multiLevelType w:val="hybridMultilevel"/>
    <w:tmpl w:val="06AEBD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072328A"/>
    <w:multiLevelType w:val="hybridMultilevel"/>
    <w:tmpl w:val="384E634C"/>
    <w:lvl w:ilvl="0" w:tplc="FFFFFFFF">
      <w:start w:val="1"/>
      <w:numFmt w:val="lowerLetter"/>
      <w:lvlText w:val="%1."/>
      <w:lvlJc w:val="left"/>
      <w:pPr>
        <w:ind w:left="360" w:hanging="360"/>
      </w:pPr>
    </w:lvl>
    <w:lvl w:ilvl="1" w:tplc="FFFFFFFF">
      <w:start w:val="1"/>
      <w:numFmt w:val="decimal"/>
      <w:lvlText w:val="%2)"/>
      <w:lvlJc w:val="left"/>
      <w:pPr>
        <w:ind w:left="72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0AF5DAE"/>
    <w:multiLevelType w:val="hybridMultilevel"/>
    <w:tmpl w:val="54F2388A"/>
    <w:lvl w:ilvl="0" w:tplc="FFFFFFFF">
      <w:start w:val="1"/>
      <w:numFmt w:val="lowerLetter"/>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1900A6D"/>
    <w:multiLevelType w:val="hybridMultilevel"/>
    <w:tmpl w:val="5492E35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15:restartNumberingAfterBreak="0">
    <w:nsid w:val="62E71467"/>
    <w:multiLevelType w:val="hybridMultilevel"/>
    <w:tmpl w:val="D250E7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46545E7"/>
    <w:multiLevelType w:val="hybridMultilevel"/>
    <w:tmpl w:val="9626A53E"/>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AD8413B"/>
    <w:multiLevelType w:val="hybridMultilevel"/>
    <w:tmpl w:val="7C4C172E"/>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C622F4E"/>
    <w:multiLevelType w:val="hybridMultilevel"/>
    <w:tmpl w:val="3FE23560"/>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3809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D467035"/>
    <w:multiLevelType w:val="hybridMultilevel"/>
    <w:tmpl w:val="525867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D48207C"/>
    <w:multiLevelType w:val="hybridMultilevel"/>
    <w:tmpl w:val="CD0849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DF81818"/>
    <w:multiLevelType w:val="hybridMultilevel"/>
    <w:tmpl w:val="7354C2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E186025"/>
    <w:multiLevelType w:val="hybridMultilevel"/>
    <w:tmpl w:val="4CFA87B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EAB5BCE"/>
    <w:multiLevelType w:val="hybridMultilevel"/>
    <w:tmpl w:val="73AE6A4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0C20EDF"/>
    <w:multiLevelType w:val="hybridMultilevel"/>
    <w:tmpl w:val="0B202C2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1440A9A"/>
    <w:multiLevelType w:val="hybridMultilevel"/>
    <w:tmpl w:val="D4CC12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1FA5DD7"/>
    <w:multiLevelType w:val="hybridMultilevel"/>
    <w:tmpl w:val="83A603A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6" w15:restartNumberingAfterBreak="0">
    <w:nsid w:val="752B40E1"/>
    <w:multiLevelType w:val="hybridMultilevel"/>
    <w:tmpl w:val="F38CFE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73B6B13"/>
    <w:multiLevelType w:val="hybridMultilevel"/>
    <w:tmpl w:val="19F067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B885FAB"/>
    <w:multiLevelType w:val="hybridMultilevel"/>
    <w:tmpl w:val="90185FFA"/>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Letter"/>
      <w:lvlText w:val="%3)"/>
      <w:lvlJc w:val="left"/>
      <w:pPr>
        <w:ind w:left="720" w:hanging="360"/>
      </w:pPr>
    </w:lvl>
    <w:lvl w:ilvl="3" w:tplc="3809001B">
      <w:start w:val="1"/>
      <w:numFmt w:val="lowerRoman"/>
      <w:lvlText w:val="%4."/>
      <w:lvlJc w:val="right"/>
      <w:pPr>
        <w:ind w:left="7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7BAA0B83"/>
    <w:multiLevelType w:val="hybridMultilevel"/>
    <w:tmpl w:val="7EAE45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F067045"/>
    <w:multiLevelType w:val="hybridMultilevel"/>
    <w:tmpl w:val="AFD2BB9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62556506">
    <w:abstractNumId w:val="67"/>
  </w:num>
  <w:num w:numId="2" w16cid:durableId="1997176060">
    <w:abstractNumId w:val="63"/>
  </w:num>
  <w:num w:numId="3" w16cid:durableId="970745061">
    <w:abstractNumId w:val="21"/>
  </w:num>
  <w:num w:numId="4" w16cid:durableId="2003268439">
    <w:abstractNumId w:val="45"/>
  </w:num>
  <w:num w:numId="5" w16cid:durableId="1863586494">
    <w:abstractNumId w:val="22"/>
  </w:num>
  <w:num w:numId="6" w16cid:durableId="1375544826">
    <w:abstractNumId w:val="59"/>
  </w:num>
  <w:num w:numId="7" w16cid:durableId="1829976582">
    <w:abstractNumId w:val="58"/>
  </w:num>
  <w:num w:numId="8" w16cid:durableId="1634481632">
    <w:abstractNumId w:val="17"/>
  </w:num>
  <w:num w:numId="9" w16cid:durableId="1100418196">
    <w:abstractNumId w:val="44"/>
  </w:num>
  <w:num w:numId="10" w16cid:durableId="597103127">
    <w:abstractNumId w:val="4"/>
  </w:num>
  <w:num w:numId="11" w16cid:durableId="891310445">
    <w:abstractNumId w:val="35"/>
  </w:num>
  <w:num w:numId="12" w16cid:durableId="1671564611">
    <w:abstractNumId w:val="19"/>
  </w:num>
  <w:num w:numId="13" w16cid:durableId="1394935821">
    <w:abstractNumId w:val="70"/>
  </w:num>
  <w:num w:numId="14" w16cid:durableId="1017119554">
    <w:abstractNumId w:val="5"/>
  </w:num>
  <w:num w:numId="15" w16cid:durableId="1952855765">
    <w:abstractNumId w:val="7"/>
  </w:num>
  <w:num w:numId="16" w16cid:durableId="1847937614">
    <w:abstractNumId w:val="8"/>
  </w:num>
  <w:num w:numId="17" w16cid:durableId="75061100">
    <w:abstractNumId w:val="23"/>
  </w:num>
  <w:num w:numId="18" w16cid:durableId="1051005701">
    <w:abstractNumId w:val="46"/>
  </w:num>
  <w:num w:numId="19" w16cid:durableId="1564944634">
    <w:abstractNumId w:val="39"/>
  </w:num>
  <w:num w:numId="20" w16cid:durableId="1677152089">
    <w:abstractNumId w:val="60"/>
  </w:num>
  <w:num w:numId="21" w16cid:durableId="398402065">
    <w:abstractNumId w:val="66"/>
  </w:num>
  <w:num w:numId="22" w16cid:durableId="1412697108">
    <w:abstractNumId w:val="29"/>
  </w:num>
  <w:num w:numId="23" w16cid:durableId="684474977">
    <w:abstractNumId w:val="65"/>
  </w:num>
  <w:num w:numId="24" w16cid:durableId="1685671926">
    <w:abstractNumId w:val="15"/>
  </w:num>
  <w:num w:numId="25" w16cid:durableId="22678383">
    <w:abstractNumId w:val="36"/>
  </w:num>
  <w:num w:numId="26" w16cid:durableId="1067147378">
    <w:abstractNumId w:val="6"/>
  </w:num>
  <w:num w:numId="27" w16cid:durableId="1311011671">
    <w:abstractNumId w:val="62"/>
  </w:num>
  <w:num w:numId="28" w16cid:durableId="1328091892">
    <w:abstractNumId w:val="33"/>
  </w:num>
  <w:num w:numId="29" w16cid:durableId="404187056">
    <w:abstractNumId w:val="54"/>
  </w:num>
  <w:num w:numId="30" w16cid:durableId="1550722328">
    <w:abstractNumId w:val="34"/>
  </w:num>
  <w:num w:numId="31" w16cid:durableId="1821727737">
    <w:abstractNumId w:val="40"/>
  </w:num>
  <w:num w:numId="32" w16cid:durableId="1511145453">
    <w:abstractNumId w:val="52"/>
  </w:num>
  <w:num w:numId="33" w16cid:durableId="1407611035">
    <w:abstractNumId w:val="64"/>
  </w:num>
  <w:num w:numId="34" w16cid:durableId="1073359047">
    <w:abstractNumId w:val="32"/>
  </w:num>
  <w:num w:numId="35" w16cid:durableId="1168059278">
    <w:abstractNumId w:val="3"/>
  </w:num>
  <w:num w:numId="36" w16cid:durableId="1890798609">
    <w:abstractNumId w:val="16"/>
  </w:num>
  <w:num w:numId="37" w16cid:durableId="1518226147">
    <w:abstractNumId w:val="61"/>
  </w:num>
  <w:num w:numId="38" w16cid:durableId="292297887">
    <w:abstractNumId w:val="50"/>
  </w:num>
  <w:num w:numId="39" w16cid:durableId="1156145089">
    <w:abstractNumId w:val="13"/>
  </w:num>
  <w:num w:numId="40" w16cid:durableId="1947691307">
    <w:abstractNumId w:val="43"/>
  </w:num>
  <w:num w:numId="41" w16cid:durableId="1047073193">
    <w:abstractNumId w:val="10"/>
  </w:num>
  <w:num w:numId="42" w16cid:durableId="750739701">
    <w:abstractNumId w:val="20"/>
  </w:num>
  <w:num w:numId="43" w16cid:durableId="1866598948">
    <w:abstractNumId w:val="25"/>
  </w:num>
  <w:num w:numId="44" w16cid:durableId="757287900">
    <w:abstractNumId w:val="24"/>
  </w:num>
  <w:num w:numId="45" w16cid:durableId="1974022798">
    <w:abstractNumId w:val="1"/>
  </w:num>
  <w:num w:numId="46" w16cid:durableId="1713185748">
    <w:abstractNumId w:val="14"/>
  </w:num>
  <w:num w:numId="47" w16cid:durableId="1603536382">
    <w:abstractNumId w:val="9"/>
  </w:num>
  <w:num w:numId="48" w16cid:durableId="930284659">
    <w:abstractNumId w:val="37"/>
  </w:num>
  <w:num w:numId="49" w16cid:durableId="1857689009">
    <w:abstractNumId w:val="30"/>
  </w:num>
  <w:num w:numId="50" w16cid:durableId="1104961478">
    <w:abstractNumId w:val="41"/>
  </w:num>
  <w:num w:numId="51" w16cid:durableId="1046566457">
    <w:abstractNumId w:val="53"/>
  </w:num>
  <w:num w:numId="52" w16cid:durableId="765541447">
    <w:abstractNumId w:val="42"/>
  </w:num>
  <w:num w:numId="53" w16cid:durableId="1682315064">
    <w:abstractNumId w:val="47"/>
  </w:num>
  <w:num w:numId="54" w16cid:durableId="227233500">
    <w:abstractNumId w:val="27"/>
  </w:num>
  <w:num w:numId="55" w16cid:durableId="152836519">
    <w:abstractNumId w:val="31"/>
  </w:num>
  <w:num w:numId="56" w16cid:durableId="1964266520">
    <w:abstractNumId w:val="12"/>
  </w:num>
  <w:num w:numId="57" w16cid:durableId="476532796">
    <w:abstractNumId w:val="48"/>
  </w:num>
  <w:num w:numId="58" w16cid:durableId="1294871273">
    <w:abstractNumId w:val="69"/>
  </w:num>
  <w:num w:numId="59" w16cid:durableId="922179560">
    <w:abstractNumId w:val="11"/>
  </w:num>
  <w:num w:numId="60" w16cid:durableId="1293903757">
    <w:abstractNumId w:val="38"/>
  </w:num>
  <w:num w:numId="61" w16cid:durableId="2045396984">
    <w:abstractNumId w:val="26"/>
  </w:num>
  <w:num w:numId="62" w16cid:durableId="221984842">
    <w:abstractNumId w:val="51"/>
  </w:num>
  <w:num w:numId="63" w16cid:durableId="1837643542">
    <w:abstractNumId w:val="18"/>
  </w:num>
  <w:num w:numId="64" w16cid:durableId="1919438587">
    <w:abstractNumId w:val="68"/>
  </w:num>
  <w:num w:numId="65" w16cid:durableId="1724403278">
    <w:abstractNumId w:val="28"/>
  </w:num>
  <w:num w:numId="66" w16cid:durableId="630285253">
    <w:abstractNumId w:val="56"/>
  </w:num>
  <w:num w:numId="67" w16cid:durableId="1452284301">
    <w:abstractNumId w:val="49"/>
  </w:num>
  <w:num w:numId="68" w16cid:durableId="182399927">
    <w:abstractNumId w:val="57"/>
  </w:num>
  <w:num w:numId="69" w16cid:durableId="2133865146">
    <w:abstractNumId w:val="55"/>
  </w:num>
  <w:num w:numId="70" w16cid:durableId="423767144">
    <w:abstractNumId w:val="2"/>
  </w:num>
  <w:num w:numId="71" w16cid:durableId="1028870966">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F4"/>
    <w:rsid w:val="0000296B"/>
    <w:rsid w:val="00002AD2"/>
    <w:rsid w:val="00005AC0"/>
    <w:rsid w:val="00010243"/>
    <w:rsid w:val="00010C0B"/>
    <w:rsid w:val="00011C22"/>
    <w:rsid w:val="000130FE"/>
    <w:rsid w:val="00013DB1"/>
    <w:rsid w:val="00014E65"/>
    <w:rsid w:val="00016725"/>
    <w:rsid w:val="00016805"/>
    <w:rsid w:val="00017E10"/>
    <w:rsid w:val="00023584"/>
    <w:rsid w:val="000254CC"/>
    <w:rsid w:val="0002682D"/>
    <w:rsid w:val="00030769"/>
    <w:rsid w:val="00032333"/>
    <w:rsid w:val="0003234E"/>
    <w:rsid w:val="00036BD2"/>
    <w:rsid w:val="00036BF4"/>
    <w:rsid w:val="000373EF"/>
    <w:rsid w:val="00042BC1"/>
    <w:rsid w:val="000518A1"/>
    <w:rsid w:val="00053571"/>
    <w:rsid w:val="000566E5"/>
    <w:rsid w:val="00057BCF"/>
    <w:rsid w:val="00064A90"/>
    <w:rsid w:val="00066F52"/>
    <w:rsid w:val="00071080"/>
    <w:rsid w:val="00071CB4"/>
    <w:rsid w:val="00073150"/>
    <w:rsid w:val="00073AFC"/>
    <w:rsid w:val="00073EC1"/>
    <w:rsid w:val="00081F27"/>
    <w:rsid w:val="000863A7"/>
    <w:rsid w:val="00086A8B"/>
    <w:rsid w:val="00090B57"/>
    <w:rsid w:val="00091278"/>
    <w:rsid w:val="00091F26"/>
    <w:rsid w:val="00095BE9"/>
    <w:rsid w:val="00097636"/>
    <w:rsid w:val="000B0609"/>
    <w:rsid w:val="000B0DDF"/>
    <w:rsid w:val="000B2298"/>
    <w:rsid w:val="000B6F0B"/>
    <w:rsid w:val="000B73E8"/>
    <w:rsid w:val="000C0D43"/>
    <w:rsid w:val="000C16B2"/>
    <w:rsid w:val="000C1FF4"/>
    <w:rsid w:val="000C33CF"/>
    <w:rsid w:val="000C5827"/>
    <w:rsid w:val="000C6922"/>
    <w:rsid w:val="000D1355"/>
    <w:rsid w:val="000D64A4"/>
    <w:rsid w:val="000D76C1"/>
    <w:rsid w:val="000E0422"/>
    <w:rsid w:val="000E15CE"/>
    <w:rsid w:val="000E4809"/>
    <w:rsid w:val="0011176E"/>
    <w:rsid w:val="001126F0"/>
    <w:rsid w:val="0011371B"/>
    <w:rsid w:val="00132532"/>
    <w:rsid w:val="00135510"/>
    <w:rsid w:val="001362A8"/>
    <w:rsid w:val="00137E86"/>
    <w:rsid w:val="001400A9"/>
    <w:rsid w:val="00143EE7"/>
    <w:rsid w:val="00147B48"/>
    <w:rsid w:val="001607A3"/>
    <w:rsid w:val="00170890"/>
    <w:rsid w:val="00172899"/>
    <w:rsid w:val="00176817"/>
    <w:rsid w:val="00177E2E"/>
    <w:rsid w:val="0018157E"/>
    <w:rsid w:val="001835EE"/>
    <w:rsid w:val="001848BD"/>
    <w:rsid w:val="001850A7"/>
    <w:rsid w:val="00192580"/>
    <w:rsid w:val="001958EA"/>
    <w:rsid w:val="001A06B5"/>
    <w:rsid w:val="001A2B0C"/>
    <w:rsid w:val="001B2F69"/>
    <w:rsid w:val="001B325F"/>
    <w:rsid w:val="001B39FC"/>
    <w:rsid w:val="001B7173"/>
    <w:rsid w:val="001C4DF3"/>
    <w:rsid w:val="001C68D7"/>
    <w:rsid w:val="001D15FF"/>
    <w:rsid w:val="001D48F7"/>
    <w:rsid w:val="001D5918"/>
    <w:rsid w:val="001D5F4B"/>
    <w:rsid w:val="001D6046"/>
    <w:rsid w:val="001E1ADB"/>
    <w:rsid w:val="001E3DCE"/>
    <w:rsid w:val="001E4FF9"/>
    <w:rsid w:val="001E5584"/>
    <w:rsid w:val="001E610B"/>
    <w:rsid w:val="001E68BF"/>
    <w:rsid w:val="001E7F0C"/>
    <w:rsid w:val="001F3D19"/>
    <w:rsid w:val="001F65CE"/>
    <w:rsid w:val="001F664C"/>
    <w:rsid w:val="001F6B57"/>
    <w:rsid w:val="00212576"/>
    <w:rsid w:val="0021299C"/>
    <w:rsid w:val="00215F7E"/>
    <w:rsid w:val="00217137"/>
    <w:rsid w:val="00222629"/>
    <w:rsid w:val="002226BD"/>
    <w:rsid w:val="0022613A"/>
    <w:rsid w:val="00226E95"/>
    <w:rsid w:val="0022792F"/>
    <w:rsid w:val="00227E6A"/>
    <w:rsid w:val="00230A27"/>
    <w:rsid w:val="00233AA5"/>
    <w:rsid w:val="00245D46"/>
    <w:rsid w:val="00252454"/>
    <w:rsid w:val="00253704"/>
    <w:rsid w:val="00255E31"/>
    <w:rsid w:val="0025698B"/>
    <w:rsid w:val="00256AC4"/>
    <w:rsid w:val="0026379B"/>
    <w:rsid w:val="00264499"/>
    <w:rsid w:val="0026551C"/>
    <w:rsid w:val="0026720A"/>
    <w:rsid w:val="00270352"/>
    <w:rsid w:val="002713BC"/>
    <w:rsid w:val="002716EB"/>
    <w:rsid w:val="00272195"/>
    <w:rsid w:val="00274101"/>
    <w:rsid w:val="002742CD"/>
    <w:rsid w:val="002756B2"/>
    <w:rsid w:val="00275A17"/>
    <w:rsid w:val="00276A75"/>
    <w:rsid w:val="002772F2"/>
    <w:rsid w:val="00280F73"/>
    <w:rsid w:val="002832E0"/>
    <w:rsid w:val="00283988"/>
    <w:rsid w:val="00292CC7"/>
    <w:rsid w:val="002930DF"/>
    <w:rsid w:val="00295AC0"/>
    <w:rsid w:val="002965B6"/>
    <w:rsid w:val="002A1DA1"/>
    <w:rsid w:val="002A2F5D"/>
    <w:rsid w:val="002A44DF"/>
    <w:rsid w:val="002A758E"/>
    <w:rsid w:val="002B0B0D"/>
    <w:rsid w:val="002C0CE0"/>
    <w:rsid w:val="002C49C2"/>
    <w:rsid w:val="002C6210"/>
    <w:rsid w:val="002D1C22"/>
    <w:rsid w:val="002D2D4A"/>
    <w:rsid w:val="002E4A5B"/>
    <w:rsid w:val="002E5A94"/>
    <w:rsid w:val="002E5F25"/>
    <w:rsid w:val="002F1578"/>
    <w:rsid w:val="002F4BC4"/>
    <w:rsid w:val="002F55AB"/>
    <w:rsid w:val="002F6B61"/>
    <w:rsid w:val="003076B9"/>
    <w:rsid w:val="003149E4"/>
    <w:rsid w:val="00314D33"/>
    <w:rsid w:val="00323581"/>
    <w:rsid w:val="00325A07"/>
    <w:rsid w:val="00330E5E"/>
    <w:rsid w:val="00331AEA"/>
    <w:rsid w:val="003332A5"/>
    <w:rsid w:val="00333E43"/>
    <w:rsid w:val="00340260"/>
    <w:rsid w:val="003421B2"/>
    <w:rsid w:val="00343A64"/>
    <w:rsid w:val="003460B0"/>
    <w:rsid w:val="0034737B"/>
    <w:rsid w:val="00350176"/>
    <w:rsid w:val="003517E6"/>
    <w:rsid w:val="00354FD4"/>
    <w:rsid w:val="00361B1F"/>
    <w:rsid w:val="00362E61"/>
    <w:rsid w:val="00364B55"/>
    <w:rsid w:val="00367266"/>
    <w:rsid w:val="00372709"/>
    <w:rsid w:val="003737DC"/>
    <w:rsid w:val="00387692"/>
    <w:rsid w:val="00394207"/>
    <w:rsid w:val="00395F3D"/>
    <w:rsid w:val="003A236B"/>
    <w:rsid w:val="003A48A4"/>
    <w:rsid w:val="003B34DC"/>
    <w:rsid w:val="003B469C"/>
    <w:rsid w:val="003C27D8"/>
    <w:rsid w:val="003D29C0"/>
    <w:rsid w:val="003D3FC6"/>
    <w:rsid w:val="003D4A3E"/>
    <w:rsid w:val="003D4F78"/>
    <w:rsid w:val="004008FC"/>
    <w:rsid w:val="004109A4"/>
    <w:rsid w:val="00412288"/>
    <w:rsid w:val="00415A68"/>
    <w:rsid w:val="00422156"/>
    <w:rsid w:val="004224EC"/>
    <w:rsid w:val="00422D55"/>
    <w:rsid w:val="004304C2"/>
    <w:rsid w:val="0043088F"/>
    <w:rsid w:val="00436DAC"/>
    <w:rsid w:val="00442C6C"/>
    <w:rsid w:val="00444000"/>
    <w:rsid w:val="00444AF1"/>
    <w:rsid w:val="00450CF4"/>
    <w:rsid w:val="00452BEA"/>
    <w:rsid w:val="00454499"/>
    <w:rsid w:val="004544E2"/>
    <w:rsid w:val="00455221"/>
    <w:rsid w:val="00457085"/>
    <w:rsid w:val="00457274"/>
    <w:rsid w:val="0046238E"/>
    <w:rsid w:val="004643CD"/>
    <w:rsid w:val="00464C4D"/>
    <w:rsid w:val="00466445"/>
    <w:rsid w:val="00473ACB"/>
    <w:rsid w:val="00474229"/>
    <w:rsid w:val="004747FD"/>
    <w:rsid w:val="00474B25"/>
    <w:rsid w:val="00474E78"/>
    <w:rsid w:val="0048345B"/>
    <w:rsid w:val="0048391B"/>
    <w:rsid w:val="00484BA3"/>
    <w:rsid w:val="004850EE"/>
    <w:rsid w:val="004877E9"/>
    <w:rsid w:val="004932B7"/>
    <w:rsid w:val="004A25BB"/>
    <w:rsid w:val="004A7D8B"/>
    <w:rsid w:val="004B04AC"/>
    <w:rsid w:val="004B3C49"/>
    <w:rsid w:val="004B730E"/>
    <w:rsid w:val="004C0843"/>
    <w:rsid w:val="004C1D5A"/>
    <w:rsid w:val="004C2B14"/>
    <w:rsid w:val="004C30FB"/>
    <w:rsid w:val="004C38A7"/>
    <w:rsid w:val="004C4324"/>
    <w:rsid w:val="004C4B7C"/>
    <w:rsid w:val="004C52A5"/>
    <w:rsid w:val="004C6289"/>
    <w:rsid w:val="004D138D"/>
    <w:rsid w:val="004D251C"/>
    <w:rsid w:val="004D5FAA"/>
    <w:rsid w:val="004D7B74"/>
    <w:rsid w:val="004E052C"/>
    <w:rsid w:val="004E23C8"/>
    <w:rsid w:val="004E502D"/>
    <w:rsid w:val="004E5275"/>
    <w:rsid w:val="004E5BCF"/>
    <w:rsid w:val="004F0EDA"/>
    <w:rsid w:val="004F1060"/>
    <w:rsid w:val="004F3EDA"/>
    <w:rsid w:val="0050250F"/>
    <w:rsid w:val="00504FF9"/>
    <w:rsid w:val="00505E1E"/>
    <w:rsid w:val="00506488"/>
    <w:rsid w:val="00506F00"/>
    <w:rsid w:val="005074E0"/>
    <w:rsid w:val="00507E05"/>
    <w:rsid w:val="0051175B"/>
    <w:rsid w:val="00511F3D"/>
    <w:rsid w:val="0051226C"/>
    <w:rsid w:val="00512749"/>
    <w:rsid w:val="00512932"/>
    <w:rsid w:val="0051344E"/>
    <w:rsid w:val="0051431D"/>
    <w:rsid w:val="00517A3C"/>
    <w:rsid w:val="0052293A"/>
    <w:rsid w:val="00523191"/>
    <w:rsid w:val="00526B1A"/>
    <w:rsid w:val="005371F9"/>
    <w:rsid w:val="005409B2"/>
    <w:rsid w:val="00543D54"/>
    <w:rsid w:val="005459EA"/>
    <w:rsid w:val="00546381"/>
    <w:rsid w:val="0054722B"/>
    <w:rsid w:val="005539EF"/>
    <w:rsid w:val="00556776"/>
    <w:rsid w:val="0055776C"/>
    <w:rsid w:val="00557B3E"/>
    <w:rsid w:val="00564703"/>
    <w:rsid w:val="00565381"/>
    <w:rsid w:val="00565C79"/>
    <w:rsid w:val="0057124B"/>
    <w:rsid w:val="00571AD9"/>
    <w:rsid w:val="005732E4"/>
    <w:rsid w:val="00576DEB"/>
    <w:rsid w:val="0058208A"/>
    <w:rsid w:val="0058778A"/>
    <w:rsid w:val="0059097E"/>
    <w:rsid w:val="00591143"/>
    <w:rsid w:val="005921D0"/>
    <w:rsid w:val="005926C3"/>
    <w:rsid w:val="00592CF4"/>
    <w:rsid w:val="0059403B"/>
    <w:rsid w:val="005A17C2"/>
    <w:rsid w:val="005A3448"/>
    <w:rsid w:val="005A75FC"/>
    <w:rsid w:val="005B45E0"/>
    <w:rsid w:val="005B706B"/>
    <w:rsid w:val="005C0374"/>
    <w:rsid w:val="005C1757"/>
    <w:rsid w:val="005C323C"/>
    <w:rsid w:val="005C435C"/>
    <w:rsid w:val="005C669F"/>
    <w:rsid w:val="005C7ADB"/>
    <w:rsid w:val="005D137F"/>
    <w:rsid w:val="005D19E6"/>
    <w:rsid w:val="005E08CD"/>
    <w:rsid w:val="005E4A1F"/>
    <w:rsid w:val="005E5CBE"/>
    <w:rsid w:val="005E68BF"/>
    <w:rsid w:val="005E77AE"/>
    <w:rsid w:val="005F086B"/>
    <w:rsid w:val="005F4236"/>
    <w:rsid w:val="006007BB"/>
    <w:rsid w:val="006011A4"/>
    <w:rsid w:val="00603EBB"/>
    <w:rsid w:val="00604E4E"/>
    <w:rsid w:val="006058F0"/>
    <w:rsid w:val="00607A6D"/>
    <w:rsid w:val="006101E4"/>
    <w:rsid w:val="00612116"/>
    <w:rsid w:val="006128C0"/>
    <w:rsid w:val="00627BF9"/>
    <w:rsid w:val="00631DED"/>
    <w:rsid w:val="006323B3"/>
    <w:rsid w:val="00640096"/>
    <w:rsid w:val="00640289"/>
    <w:rsid w:val="00641AA4"/>
    <w:rsid w:val="00651007"/>
    <w:rsid w:val="0065179F"/>
    <w:rsid w:val="006520ED"/>
    <w:rsid w:val="0065383E"/>
    <w:rsid w:val="00653972"/>
    <w:rsid w:val="00656431"/>
    <w:rsid w:val="00657772"/>
    <w:rsid w:val="0066148B"/>
    <w:rsid w:val="0066286E"/>
    <w:rsid w:val="006636E5"/>
    <w:rsid w:val="0066773B"/>
    <w:rsid w:val="00667C2A"/>
    <w:rsid w:val="00672174"/>
    <w:rsid w:val="00672EFC"/>
    <w:rsid w:val="006733BA"/>
    <w:rsid w:val="00673C9E"/>
    <w:rsid w:val="00682033"/>
    <w:rsid w:val="006841EE"/>
    <w:rsid w:val="00686A17"/>
    <w:rsid w:val="00687E6A"/>
    <w:rsid w:val="006904A4"/>
    <w:rsid w:val="006922EF"/>
    <w:rsid w:val="006930B3"/>
    <w:rsid w:val="006957BC"/>
    <w:rsid w:val="00695E09"/>
    <w:rsid w:val="006A231A"/>
    <w:rsid w:val="006A577B"/>
    <w:rsid w:val="006B07C9"/>
    <w:rsid w:val="006B0B14"/>
    <w:rsid w:val="006B1151"/>
    <w:rsid w:val="006B34FF"/>
    <w:rsid w:val="006B7FC2"/>
    <w:rsid w:val="006C6367"/>
    <w:rsid w:val="006D0176"/>
    <w:rsid w:val="006D1CCB"/>
    <w:rsid w:val="006D459C"/>
    <w:rsid w:val="006D475C"/>
    <w:rsid w:val="006D4912"/>
    <w:rsid w:val="006D62C5"/>
    <w:rsid w:val="006D766C"/>
    <w:rsid w:val="006F2704"/>
    <w:rsid w:val="006F699D"/>
    <w:rsid w:val="006F6B78"/>
    <w:rsid w:val="00701347"/>
    <w:rsid w:val="00702FCD"/>
    <w:rsid w:val="00703269"/>
    <w:rsid w:val="00705836"/>
    <w:rsid w:val="00705EE4"/>
    <w:rsid w:val="00717CA4"/>
    <w:rsid w:val="007248F1"/>
    <w:rsid w:val="00733FD5"/>
    <w:rsid w:val="00735BDE"/>
    <w:rsid w:val="007405C2"/>
    <w:rsid w:val="00744240"/>
    <w:rsid w:val="00744870"/>
    <w:rsid w:val="00750BF5"/>
    <w:rsid w:val="0075213A"/>
    <w:rsid w:val="00765BF8"/>
    <w:rsid w:val="00772130"/>
    <w:rsid w:val="00773CCA"/>
    <w:rsid w:val="007809B7"/>
    <w:rsid w:val="0078366A"/>
    <w:rsid w:val="00783FE2"/>
    <w:rsid w:val="007856FD"/>
    <w:rsid w:val="007858CC"/>
    <w:rsid w:val="00790D86"/>
    <w:rsid w:val="00792B57"/>
    <w:rsid w:val="007A04F6"/>
    <w:rsid w:val="007A3CFD"/>
    <w:rsid w:val="007A4490"/>
    <w:rsid w:val="007A5C5E"/>
    <w:rsid w:val="007A7BD6"/>
    <w:rsid w:val="007B34AC"/>
    <w:rsid w:val="007B5C43"/>
    <w:rsid w:val="007B76E2"/>
    <w:rsid w:val="007C0024"/>
    <w:rsid w:val="007C021A"/>
    <w:rsid w:val="007C02F8"/>
    <w:rsid w:val="007C3C5F"/>
    <w:rsid w:val="007C4DE7"/>
    <w:rsid w:val="007C59BC"/>
    <w:rsid w:val="007C5AA8"/>
    <w:rsid w:val="007D4C30"/>
    <w:rsid w:val="007E3A70"/>
    <w:rsid w:val="007E7988"/>
    <w:rsid w:val="007E7CFE"/>
    <w:rsid w:val="007F7526"/>
    <w:rsid w:val="008026B8"/>
    <w:rsid w:val="00803CB5"/>
    <w:rsid w:val="00803F0D"/>
    <w:rsid w:val="00811A21"/>
    <w:rsid w:val="00812771"/>
    <w:rsid w:val="00812EE6"/>
    <w:rsid w:val="008130A2"/>
    <w:rsid w:val="00817F19"/>
    <w:rsid w:val="00821AB0"/>
    <w:rsid w:val="00822537"/>
    <w:rsid w:val="00822A52"/>
    <w:rsid w:val="008262A3"/>
    <w:rsid w:val="00830FDF"/>
    <w:rsid w:val="008314B7"/>
    <w:rsid w:val="00831B18"/>
    <w:rsid w:val="008340F9"/>
    <w:rsid w:val="008341B1"/>
    <w:rsid w:val="00837E91"/>
    <w:rsid w:val="008403F0"/>
    <w:rsid w:val="00840F21"/>
    <w:rsid w:val="0084113E"/>
    <w:rsid w:val="0084761E"/>
    <w:rsid w:val="0085026E"/>
    <w:rsid w:val="008514B6"/>
    <w:rsid w:val="0085455F"/>
    <w:rsid w:val="008568F6"/>
    <w:rsid w:val="0087286B"/>
    <w:rsid w:val="00885167"/>
    <w:rsid w:val="00893F69"/>
    <w:rsid w:val="0089471E"/>
    <w:rsid w:val="008947D9"/>
    <w:rsid w:val="0089787C"/>
    <w:rsid w:val="00897CB2"/>
    <w:rsid w:val="008A4317"/>
    <w:rsid w:val="008A53F6"/>
    <w:rsid w:val="008B11E3"/>
    <w:rsid w:val="008B2AB8"/>
    <w:rsid w:val="008B357D"/>
    <w:rsid w:val="008C58C4"/>
    <w:rsid w:val="008D009B"/>
    <w:rsid w:val="008D44E9"/>
    <w:rsid w:val="008D4FAE"/>
    <w:rsid w:val="008E03F3"/>
    <w:rsid w:val="008E1447"/>
    <w:rsid w:val="008E32D3"/>
    <w:rsid w:val="008E42C7"/>
    <w:rsid w:val="008F5650"/>
    <w:rsid w:val="008F56CA"/>
    <w:rsid w:val="008F5ED1"/>
    <w:rsid w:val="009011C8"/>
    <w:rsid w:val="00901C74"/>
    <w:rsid w:val="009032BC"/>
    <w:rsid w:val="0090344F"/>
    <w:rsid w:val="00904C02"/>
    <w:rsid w:val="009068AB"/>
    <w:rsid w:val="00907B9F"/>
    <w:rsid w:val="009141FC"/>
    <w:rsid w:val="00916F3D"/>
    <w:rsid w:val="009170C2"/>
    <w:rsid w:val="009216AB"/>
    <w:rsid w:val="00921E46"/>
    <w:rsid w:val="00925AB3"/>
    <w:rsid w:val="00927C14"/>
    <w:rsid w:val="0093017F"/>
    <w:rsid w:val="00932750"/>
    <w:rsid w:val="0093747F"/>
    <w:rsid w:val="00940140"/>
    <w:rsid w:val="00941B1F"/>
    <w:rsid w:val="0094237D"/>
    <w:rsid w:val="0094406B"/>
    <w:rsid w:val="00952402"/>
    <w:rsid w:val="00952895"/>
    <w:rsid w:val="00955C05"/>
    <w:rsid w:val="00956208"/>
    <w:rsid w:val="009733DF"/>
    <w:rsid w:val="009750AC"/>
    <w:rsid w:val="00981CA7"/>
    <w:rsid w:val="00990D3A"/>
    <w:rsid w:val="009939A1"/>
    <w:rsid w:val="009968C2"/>
    <w:rsid w:val="009A27CE"/>
    <w:rsid w:val="009A4382"/>
    <w:rsid w:val="009A6535"/>
    <w:rsid w:val="009B25C0"/>
    <w:rsid w:val="009C277D"/>
    <w:rsid w:val="009D02B0"/>
    <w:rsid w:val="009D3BB1"/>
    <w:rsid w:val="009D6749"/>
    <w:rsid w:val="009D6DD8"/>
    <w:rsid w:val="009D70CF"/>
    <w:rsid w:val="009D71E2"/>
    <w:rsid w:val="009E2C00"/>
    <w:rsid w:val="009F3B0E"/>
    <w:rsid w:val="009F62E0"/>
    <w:rsid w:val="00A02D37"/>
    <w:rsid w:val="00A02DA3"/>
    <w:rsid w:val="00A03135"/>
    <w:rsid w:val="00A0632C"/>
    <w:rsid w:val="00A102DC"/>
    <w:rsid w:val="00A119A9"/>
    <w:rsid w:val="00A12AA4"/>
    <w:rsid w:val="00A12CBA"/>
    <w:rsid w:val="00A15509"/>
    <w:rsid w:val="00A15687"/>
    <w:rsid w:val="00A21696"/>
    <w:rsid w:val="00A22944"/>
    <w:rsid w:val="00A238F5"/>
    <w:rsid w:val="00A2497A"/>
    <w:rsid w:val="00A249E2"/>
    <w:rsid w:val="00A314B6"/>
    <w:rsid w:val="00A318F4"/>
    <w:rsid w:val="00A31E41"/>
    <w:rsid w:val="00A32944"/>
    <w:rsid w:val="00A336D6"/>
    <w:rsid w:val="00A33C2F"/>
    <w:rsid w:val="00A4428E"/>
    <w:rsid w:val="00A46835"/>
    <w:rsid w:val="00A55CCC"/>
    <w:rsid w:val="00A603F7"/>
    <w:rsid w:val="00A623E8"/>
    <w:rsid w:val="00A6533B"/>
    <w:rsid w:val="00A676C9"/>
    <w:rsid w:val="00A765E9"/>
    <w:rsid w:val="00A772FA"/>
    <w:rsid w:val="00A7760C"/>
    <w:rsid w:val="00A84500"/>
    <w:rsid w:val="00A84D46"/>
    <w:rsid w:val="00A86FEA"/>
    <w:rsid w:val="00A95FE4"/>
    <w:rsid w:val="00A97A2C"/>
    <w:rsid w:val="00AA10E4"/>
    <w:rsid w:val="00AA567A"/>
    <w:rsid w:val="00AB00DA"/>
    <w:rsid w:val="00AB3D52"/>
    <w:rsid w:val="00AB49C7"/>
    <w:rsid w:val="00AB64BB"/>
    <w:rsid w:val="00AB77EC"/>
    <w:rsid w:val="00AC0A57"/>
    <w:rsid w:val="00AC4B8C"/>
    <w:rsid w:val="00AC7C3A"/>
    <w:rsid w:val="00AC7EE1"/>
    <w:rsid w:val="00AD07A1"/>
    <w:rsid w:val="00AE250C"/>
    <w:rsid w:val="00AE5C2B"/>
    <w:rsid w:val="00AE61D8"/>
    <w:rsid w:val="00AF0D12"/>
    <w:rsid w:val="00AF60C3"/>
    <w:rsid w:val="00AF65E0"/>
    <w:rsid w:val="00B023A7"/>
    <w:rsid w:val="00B036DD"/>
    <w:rsid w:val="00B13F4E"/>
    <w:rsid w:val="00B14937"/>
    <w:rsid w:val="00B15949"/>
    <w:rsid w:val="00B167D6"/>
    <w:rsid w:val="00B1750E"/>
    <w:rsid w:val="00B177C3"/>
    <w:rsid w:val="00B201E8"/>
    <w:rsid w:val="00B21BF9"/>
    <w:rsid w:val="00B2249C"/>
    <w:rsid w:val="00B309ED"/>
    <w:rsid w:val="00B370AE"/>
    <w:rsid w:val="00B44B8D"/>
    <w:rsid w:val="00B46200"/>
    <w:rsid w:val="00B472F9"/>
    <w:rsid w:val="00B523C6"/>
    <w:rsid w:val="00B56B11"/>
    <w:rsid w:val="00B575F2"/>
    <w:rsid w:val="00B6004E"/>
    <w:rsid w:val="00B61BA2"/>
    <w:rsid w:val="00B658AE"/>
    <w:rsid w:val="00B73C8E"/>
    <w:rsid w:val="00B7483E"/>
    <w:rsid w:val="00B74F32"/>
    <w:rsid w:val="00B81674"/>
    <w:rsid w:val="00B84986"/>
    <w:rsid w:val="00B85587"/>
    <w:rsid w:val="00B90769"/>
    <w:rsid w:val="00B910E7"/>
    <w:rsid w:val="00B9160D"/>
    <w:rsid w:val="00B96AD4"/>
    <w:rsid w:val="00B971A8"/>
    <w:rsid w:val="00B9753C"/>
    <w:rsid w:val="00BA0561"/>
    <w:rsid w:val="00BA05C5"/>
    <w:rsid w:val="00BA200A"/>
    <w:rsid w:val="00BA3713"/>
    <w:rsid w:val="00BA41EC"/>
    <w:rsid w:val="00BA5DFD"/>
    <w:rsid w:val="00BA6C77"/>
    <w:rsid w:val="00BA6DE3"/>
    <w:rsid w:val="00BA7BA9"/>
    <w:rsid w:val="00BA7C15"/>
    <w:rsid w:val="00BB18CE"/>
    <w:rsid w:val="00BB4082"/>
    <w:rsid w:val="00BB69FB"/>
    <w:rsid w:val="00BB74EE"/>
    <w:rsid w:val="00BC00FA"/>
    <w:rsid w:val="00BC02C1"/>
    <w:rsid w:val="00BC45CB"/>
    <w:rsid w:val="00BC57B4"/>
    <w:rsid w:val="00BC6CDE"/>
    <w:rsid w:val="00BD12A0"/>
    <w:rsid w:val="00BD469C"/>
    <w:rsid w:val="00BE255C"/>
    <w:rsid w:val="00BE2687"/>
    <w:rsid w:val="00BE709E"/>
    <w:rsid w:val="00BF2552"/>
    <w:rsid w:val="00BF6ABD"/>
    <w:rsid w:val="00C02622"/>
    <w:rsid w:val="00C03E93"/>
    <w:rsid w:val="00C071C3"/>
    <w:rsid w:val="00C13E2D"/>
    <w:rsid w:val="00C24E21"/>
    <w:rsid w:val="00C252AD"/>
    <w:rsid w:val="00C27EC0"/>
    <w:rsid w:val="00C35D75"/>
    <w:rsid w:val="00C43D3F"/>
    <w:rsid w:val="00C441A8"/>
    <w:rsid w:val="00C44F8D"/>
    <w:rsid w:val="00C46E30"/>
    <w:rsid w:val="00C47BF5"/>
    <w:rsid w:val="00C52B3D"/>
    <w:rsid w:val="00C54BA6"/>
    <w:rsid w:val="00C562F2"/>
    <w:rsid w:val="00C6091B"/>
    <w:rsid w:val="00C625E1"/>
    <w:rsid w:val="00C67DA4"/>
    <w:rsid w:val="00C77A1F"/>
    <w:rsid w:val="00C818F7"/>
    <w:rsid w:val="00C844BA"/>
    <w:rsid w:val="00C84D4A"/>
    <w:rsid w:val="00C85B69"/>
    <w:rsid w:val="00C92C7E"/>
    <w:rsid w:val="00C933BF"/>
    <w:rsid w:val="00C94146"/>
    <w:rsid w:val="00C94921"/>
    <w:rsid w:val="00C95E96"/>
    <w:rsid w:val="00C96942"/>
    <w:rsid w:val="00C9745A"/>
    <w:rsid w:val="00CA00B7"/>
    <w:rsid w:val="00CA0F5B"/>
    <w:rsid w:val="00CA13A1"/>
    <w:rsid w:val="00CA1880"/>
    <w:rsid w:val="00CA2B7B"/>
    <w:rsid w:val="00CA3B0E"/>
    <w:rsid w:val="00CA6E91"/>
    <w:rsid w:val="00CC06C1"/>
    <w:rsid w:val="00CC2C81"/>
    <w:rsid w:val="00CC3134"/>
    <w:rsid w:val="00CC3DC9"/>
    <w:rsid w:val="00CC5D97"/>
    <w:rsid w:val="00CC721B"/>
    <w:rsid w:val="00CC7D05"/>
    <w:rsid w:val="00CD0FB8"/>
    <w:rsid w:val="00CD7C98"/>
    <w:rsid w:val="00CE004D"/>
    <w:rsid w:val="00CE1835"/>
    <w:rsid w:val="00CE6B09"/>
    <w:rsid w:val="00CF255D"/>
    <w:rsid w:val="00CF25E5"/>
    <w:rsid w:val="00CF5273"/>
    <w:rsid w:val="00CF5FA8"/>
    <w:rsid w:val="00CF736C"/>
    <w:rsid w:val="00D02B09"/>
    <w:rsid w:val="00D06065"/>
    <w:rsid w:val="00D068CB"/>
    <w:rsid w:val="00D10331"/>
    <w:rsid w:val="00D27981"/>
    <w:rsid w:val="00D31A15"/>
    <w:rsid w:val="00D31D1D"/>
    <w:rsid w:val="00D436CD"/>
    <w:rsid w:val="00D45744"/>
    <w:rsid w:val="00D45BDF"/>
    <w:rsid w:val="00D525AF"/>
    <w:rsid w:val="00D535C8"/>
    <w:rsid w:val="00D57325"/>
    <w:rsid w:val="00D601FE"/>
    <w:rsid w:val="00D65427"/>
    <w:rsid w:val="00D66F55"/>
    <w:rsid w:val="00D730A3"/>
    <w:rsid w:val="00D732C3"/>
    <w:rsid w:val="00D74DE6"/>
    <w:rsid w:val="00D774B3"/>
    <w:rsid w:val="00D81F4B"/>
    <w:rsid w:val="00D8394E"/>
    <w:rsid w:val="00D84613"/>
    <w:rsid w:val="00D853FC"/>
    <w:rsid w:val="00D8573E"/>
    <w:rsid w:val="00D85BD0"/>
    <w:rsid w:val="00D8681F"/>
    <w:rsid w:val="00D9453B"/>
    <w:rsid w:val="00D95187"/>
    <w:rsid w:val="00D95ECE"/>
    <w:rsid w:val="00DA039E"/>
    <w:rsid w:val="00DA0E19"/>
    <w:rsid w:val="00DA35CF"/>
    <w:rsid w:val="00DA475B"/>
    <w:rsid w:val="00DB0867"/>
    <w:rsid w:val="00DB0ECD"/>
    <w:rsid w:val="00DB2032"/>
    <w:rsid w:val="00DB3763"/>
    <w:rsid w:val="00DB4B58"/>
    <w:rsid w:val="00DB6705"/>
    <w:rsid w:val="00DC0B64"/>
    <w:rsid w:val="00DC12FD"/>
    <w:rsid w:val="00DC572E"/>
    <w:rsid w:val="00DC6740"/>
    <w:rsid w:val="00DD03F1"/>
    <w:rsid w:val="00DD4682"/>
    <w:rsid w:val="00DD7F19"/>
    <w:rsid w:val="00DE2677"/>
    <w:rsid w:val="00DE611E"/>
    <w:rsid w:val="00DF7127"/>
    <w:rsid w:val="00DF73E4"/>
    <w:rsid w:val="00E02C63"/>
    <w:rsid w:val="00E0334B"/>
    <w:rsid w:val="00E10E21"/>
    <w:rsid w:val="00E14344"/>
    <w:rsid w:val="00E151D1"/>
    <w:rsid w:val="00E16794"/>
    <w:rsid w:val="00E1761E"/>
    <w:rsid w:val="00E2235D"/>
    <w:rsid w:val="00E2496D"/>
    <w:rsid w:val="00E409A7"/>
    <w:rsid w:val="00E42EF2"/>
    <w:rsid w:val="00E43EE4"/>
    <w:rsid w:val="00E4419F"/>
    <w:rsid w:val="00E47DB0"/>
    <w:rsid w:val="00E55F76"/>
    <w:rsid w:val="00E56B24"/>
    <w:rsid w:val="00E57D29"/>
    <w:rsid w:val="00E57F71"/>
    <w:rsid w:val="00E634BF"/>
    <w:rsid w:val="00E70A2D"/>
    <w:rsid w:val="00E7172C"/>
    <w:rsid w:val="00E7285C"/>
    <w:rsid w:val="00E72E04"/>
    <w:rsid w:val="00E77DDE"/>
    <w:rsid w:val="00E810B9"/>
    <w:rsid w:val="00E82604"/>
    <w:rsid w:val="00E9005B"/>
    <w:rsid w:val="00E90A57"/>
    <w:rsid w:val="00E91973"/>
    <w:rsid w:val="00E95741"/>
    <w:rsid w:val="00E97E40"/>
    <w:rsid w:val="00EA0540"/>
    <w:rsid w:val="00EA1115"/>
    <w:rsid w:val="00EA2542"/>
    <w:rsid w:val="00EA7701"/>
    <w:rsid w:val="00EB048E"/>
    <w:rsid w:val="00EB7892"/>
    <w:rsid w:val="00EC0BB7"/>
    <w:rsid w:val="00EC1D8E"/>
    <w:rsid w:val="00EC753D"/>
    <w:rsid w:val="00ED2AEE"/>
    <w:rsid w:val="00ED47CB"/>
    <w:rsid w:val="00EF0049"/>
    <w:rsid w:val="00EF0EC3"/>
    <w:rsid w:val="00EF127A"/>
    <w:rsid w:val="00EF1611"/>
    <w:rsid w:val="00EF1C3D"/>
    <w:rsid w:val="00EF3EF7"/>
    <w:rsid w:val="00EF4868"/>
    <w:rsid w:val="00EF6634"/>
    <w:rsid w:val="00EF72B2"/>
    <w:rsid w:val="00EF7EDA"/>
    <w:rsid w:val="00F12139"/>
    <w:rsid w:val="00F13DD9"/>
    <w:rsid w:val="00F14548"/>
    <w:rsid w:val="00F14B43"/>
    <w:rsid w:val="00F16E36"/>
    <w:rsid w:val="00F17CAF"/>
    <w:rsid w:val="00F22DC2"/>
    <w:rsid w:val="00F258CC"/>
    <w:rsid w:val="00F2717A"/>
    <w:rsid w:val="00F27D95"/>
    <w:rsid w:val="00F30BF5"/>
    <w:rsid w:val="00F32DE9"/>
    <w:rsid w:val="00F366E9"/>
    <w:rsid w:val="00F37DDD"/>
    <w:rsid w:val="00F406C8"/>
    <w:rsid w:val="00F42343"/>
    <w:rsid w:val="00F4285B"/>
    <w:rsid w:val="00F42E6A"/>
    <w:rsid w:val="00F4471C"/>
    <w:rsid w:val="00F4523A"/>
    <w:rsid w:val="00F458AB"/>
    <w:rsid w:val="00F45F37"/>
    <w:rsid w:val="00F50810"/>
    <w:rsid w:val="00F539D7"/>
    <w:rsid w:val="00F70968"/>
    <w:rsid w:val="00F769A8"/>
    <w:rsid w:val="00F85D34"/>
    <w:rsid w:val="00F86979"/>
    <w:rsid w:val="00F86EED"/>
    <w:rsid w:val="00F871AB"/>
    <w:rsid w:val="00F917C7"/>
    <w:rsid w:val="00F92C39"/>
    <w:rsid w:val="00FA1225"/>
    <w:rsid w:val="00FA254C"/>
    <w:rsid w:val="00FA3104"/>
    <w:rsid w:val="00FA4716"/>
    <w:rsid w:val="00FB0D26"/>
    <w:rsid w:val="00FB2C63"/>
    <w:rsid w:val="00FB2DD3"/>
    <w:rsid w:val="00FB41BA"/>
    <w:rsid w:val="00FC22E1"/>
    <w:rsid w:val="00FC43D1"/>
    <w:rsid w:val="00FC47B9"/>
    <w:rsid w:val="00FC608E"/>
    <w:rsid w:val="00FD1889"/>
    <w:rsid w:val="00FD3A15"/>
    <w:rsid w:val="00FD678C"/>
    <w:rsid w:val="00FE0826"/>
    <w:rsid w:val="00FE2DDA"/>
    <w:rsid w:val="00FE3A80"/>
    <w:rsid w:val="00FE5A17"/>
    <w:rsid w:val="00FF3E9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75A82"/>
  <w15:chartTrackingRefBased/>
  <w15:docId w15:val="{321851CB-DA33-B945-91BF-A65660FA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8F4"/>
    <w:pPr>
      <w:ind w:left="720"/>
      <w:contextualSpacing/>
    </w:pPr>
  </w:style>
  <w:style w:type="paragraph" w:styleId="Header">
    <w:name w:val="header"/>
    <w:basedOn w:val="Normal"/>
    <w:link w:val="HeaderChar"/>
    <w:uiPriority w:val="99"/>
    <w:unhideWhenUsed/>
    <w:rsid w:val="00840F21"/>
    <w:pPr>
      <w:tabs>
        <w:tab w:val="center" w:pos="4513"/>
        <w:tab w:val="right" w:pos="9026"/>
      </w:tabs>
    </w:pPr>
  </w:style>
  <w:style w:type="character" w:customStyle="1" w:styleId="HeaderChar">
    <w:name w:val="Header Char"/>
    <w:basedOn w:val="DefaultParagraphFont"/>
    <w:link w:val="Header"/>
    <w:uiPriority w:val="99"/>
    <w:rsid w:val="00840F21"/>
    <w:rPr>
      <w:noProof/>
      <w:lang w:val="id-ID"/>
    </w:rPr>
  </w:style>
  <w:style w:type="paragraph" w:styleId="Footer">
    <w:name w:val="footer"/>
    <w:basedOn w:val="Normal"/>
    <w:link w:val="FooterChar"/>
    <w:uiPriority w:val="99"/>
    <w:unhideWhenUsed/>
    <w:rsid w:val="00840F21"/>
    <w:pPr>
      <w:tabs>
        <w:tab w:val="center" w:pos="4513"/>
        <w:tab w:val="right" w:pos="9026"/>
      </w:tabs>
    </w:pPr>
  </w:style>
  <w:style w:type="character" w:customStyle="1" w:styleId="FooterChar">
    <w:name w:val="Footer Char"/>
    <w:basedOn w:val="DefaultParagraphFont"/>
    <w:link w:val="Footer"/>
    <w:uiPriority w:val="99"/>
    <w:rsid w:val="00840F21"/>
    <w:rPr>
      <w:noProof/>
      <w:lang w:val="id-ID"/>
    </w:rPr>
  </w:style>
  <w:style w:type="paragraph" w:styleId="BalloonText">
    <w:name w:val="Balloon Text"/>
    <w:basedOn w:val="Normal"/>
    <w:link w:val="BalloonTextChar"/>
    <w:uiPriority w:val="99"/>
    <w:semiHidden/>
    <w:unhideWhenUsed/>
    <w:rsid w:val="004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CB"/>
    <w:rPr>
      <w:rFonts w:ascii="Segoe U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3678">
      <w:bodyDiv w:val="1"/>
      <w:marLeft w:val="0"/>
      <w:marRight w:val="0"/>
      <w:marTop w:val="0"/>
      <w:marBottom w:val="0"/>
      <w:divBdr>
        <w:top w:val="none" w:sz="0" w:space="0" w:color="auto"/>
        <w:left w:val="none" w:sz="0" w:space="0" w:color="auto"/>
        <w:bottom w:val="none" w:sz="0" w:space="0" w:color="auto"/>
        <w:right w:val="none" w:sz="0" w:space="0" w:color="auto"/>
      </w:divBdr>
      <w:divsChild>
        <w:div w:id="1018655150">
          <w:marLeft w:val="0"/>
          <w:marRight w:val="0"/>
          <w:marTop w:val="0"/>
          <w:marBottom w:val="0"/>
          <w:divBdr>
            <w:top w:val="none" w:sz="0" w:space="0" w:color="auto"/>
            <w:left w:val="none" w:sz="0" w:space="0" w:color="auto"/>
            <w:bottom w:val="none" w:sz="0" w:space="0" w:color="auto"/>
            <w:right w:val="none" w:sz="0" w:space="0" w:color="auto"/>
          </w:divBdr>
          <w:divsChild>
            <w:div w:id="471022434">
              <w:marLeft w:val="0"/>
              <w:marRight w:val="0"/>
              <w:marTop w:val="0"/>
              <w:marBottom w:val="0"/>
              <w:divBdr>
                <w:top w:val="none" w:sz="0" w:space="0" w:color="auto"/>
                <w:left w:val="none" w:sz="0" w:space="0" w:color="auto"/>
                <w:bottom w:val="none" w:sz="0" w:space="0" w:color="auto"/>
                <w:right w:val="none" w:sz="0" w:space="0" w:color="auto"/>
              </w:divBdr>
              <w:divsChild>
                <w:div w:id="1694072565">
                  <w:marLeft w:val="0"/>
                  <w:marRight w:val="0"/>
                  <w:marTop w:val="0"/>
                  <w:marBottom w:val="0"/>
                  <w:divBdr>
                    <w:top w:val="none" w:sz="0" w:space="0" w:color="auto"/>
                    <w:left w:val="none" w:sz="0" w:space="0" w:color="auto"/>
                    <w:bottom w:val="none" w:sz="0" w:space="0" w:color="auto"/>
                    <w:right w:val="none" w:sz="0" w:space="0" w:color="auto"/>
                  </w:divBdr>
                  <w:divsChild>
                    <w:div w:id="20533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1599">
      <w:bodyDiv w:val="1"/>
      <w:marLeft w:val="0"/>
      <w:marRight w:val="0"/>
      <w:marTop w:val="0"/>
      <w:marBottom w:val="0"/>
      <w:divBdr>
        <w:top w:val="none" w:sz="0" w:space="0" w:color="auto"/>
        <w:left w:val="none" w:sz="0" w:space="0" w:color="auto"/>
        <w:bottom w:val="none" w:sz="0" w:space="0" w:color="auto"/>
        <w:right w:val="none" w:sz="0" w:space="0" w:color="auto"/>
      </w:divBdr>
    </w:div>
    <w:div w:id="1139688390">
      <w:bodyDiv w:val="1"/>
      <w:marLeft w:val="0"/>
      <w:marRight w:val="0"/>
      <w:marTop w:val="0"/>
      <w:marBottom w:val="0"/>
      <w:divBdr>
        <w:top w:val="none" w:sz="0" w:space="0" w:color="auto"/>
        <w:left w:val="none" w:sz="0" w:space="0" w:color="auto"/>
        <w:bottom w:val="none" w:sz="0" w:space="0" w:color="auto"/>
        <w:right w:val="none" w:sz="0" w:space="0" w:color="auto"/>
      </w:divBdr>
      <w:divsChild>
        <w:div w:id="1670908507">
          <w:marLeft w:val="0"/>
          <w:marRight w:val="0"/>
          <w:marTop w:val="0"/>
          <w:marBottom w:val="0"/>
          <w:divBdr>
            <w:top w:val="none" w:sz="0" w:space="0" w:color="auto"/>
            <w:left w:val="none" w:sz="0" w:space="0" w:color="auto"/>
            <w:bottom w:val="none" w:sz="0" w:space="0" w:color="auto"/>
            <w:right w:val="none" w:sz="0" w:space="0" w:color="auto"/>
          </w:divBdr>
          <w:divsChild>
            <w:div w:id="393312600">
              <w:marLeft w:val="0"/>
              <w:marRight w:val="0"/>
              <w:marTop w:val="0"/>
              <w:marBottom w:val="0"/>
              <w:divBdr>
                <w:top w:val="none" w:sz="0" w:space="0" w:color="auto"/>
                <w:left w:val="none" w:sz="0" w:space="0" w:color="auto"/>
                <w:bottom w:val="none" w:sz="0" w:space="0" w:color="auto"/>
                <w:right w:val="none" w:sz="0" w:space="0" w:color="auto"/>
              </w:divBdr>
              <w:divsChild>
                <w:div w:id="745298817">
                  <w:marLeft w:val="0"/>
                  <w:marRight w:val="0"/>
                  <w:marTop w:val="0"/>
                  <w:marBottom w:val="0"/>
                  <w:divBdr>
                    <w:top w:val="none" w:sz="0" w:space="0" w:color="auto"/>
                    <w:left w:val="none" w:sz="0" w:space="0" w:color="auto"/>
                    <w:bottom w:val="none" w:sz="0" w:space="0" w:color="auto"/>
                    <w:right w:val="none" w:sz="0" w:space="0" w:color="auto"/>
                  </w:divBdr>
                  <w:divsChild>
                    <w:div w:id="12740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2606">
      <w:bodyDiv w:val="1"/>
      <w:marLeft w:val="0"/>
      <w:marRight w:val="0"/>
      <w:marTop w:val="0"/>
      <w:marBottom w:val="0"/>
      <w:divBdr>
        <w:top w:val="none" w:sz="0" w:space="0" w:color="auto"/>
        <w:left w:val="none" w:sz="0" w:space="0" w:color="auto"/>
        <w:bottom w:val="none" w:sz="0" w:space="0" w:color="auto"/>
        <w:right w:val="none" w:sz="0" w:space="0" w:color="auto"/>
      </w:divBdr>
    </w:div>
    <w:div w:id="1900549971">
      <w:bodyDiv w:val="1"/>
      <w:marLeft w:val="0"/>
      <w:marRight w:val="0"/>
      <w:marTop w:val="0"/>
      <w:marBottom w:val="0"/>
      <w:divBdr>
        <w:top w:val="none" w:sz="0" w:space="0" w:color="auto"/>
        <w:left w:val="none" w:sz="0" w:space="0" w:color="auto"/>
        <w:bottom w:val="none" w:sz="0" w:space="0" w:color="auto"/>
        <w:right w:val="none" w:sz="0" w:space="0" w:color="auto"/>
      </w:divBdr>
    </w:div>
    <w:div w:id="2125222437">
      <w:bodyDiv w:val="1"/>
      <w:marLeft w:val="0"/>
      <w:marRight w:val="0"/>
      <w:marTop w:val="0"/>
      <w:marBottom w:val="0"/>
      <w:divBdr>
        <w:top w:val="none" w:sz="0" w:space="0" w:color="auto"/>
        <w:left w:val="none" w:sz="0" w:space="0" w:color="auto"/>
        <w:bottom w:val="none" w:sz="0" w:space="0" w:color="auto"/>
        <w:right w:val="none" w:sz="0" w:space="0" w:color="auto"/>
      </w:divBdr>
      <w:divsChild>
        <w:div w:id="464005536">
          <w:marLeft w:val="0"/>
          <w:marRight w:val="0"/>
          <w:marTop w:val="0"/>
          <w:marBottom w:val="0"/>
          <w:divBdr>
            <w:top w:val="none" w:sz="0" w:space="0" w:color="auto"/>
            <w:left w:val="none" w:sz="0" w:space="0" w:color="auto"/>
            <w:bottom w:val="none" w:sz="0" w:space="0" w:color="auto"/>
            <w:right w:val="none" w:sz="0" w:space="0" w:color="auto"/>
          </w:divBdr>
          <w:divsChild>
            <w:div w:id="1282031411">
              <w:marLeft w:val="0"/>
              <w:marRight w:val="0"/>
              <w:marTop w:val="0"/>
              <w:marBottom w:val="0"/>
              <w:divBdr>
                <w:top w:val="none" w:sz="0" w:space="0" w:color="auto"/>
                <w:left w:val="none" w:sz="0" w:space="0" w:color="auto"/>
                <w:bottom w:val="none" w:sz="0" w:space="0" w:color="auto"/>
                <w:right w:val="none" w:sz="0" w:space="0" w:color="auto"/>
              </w:divBdr>
              <w:divsChild>
                <w:div w:id="587543785">
                  <w:marLeft w:val="0"/>
                  <w:marRight w:val="0"/>
                  <w:marTop w:val="0"/>
                  <w:marBottom w:val="0"/>
                  <w:divBdr>
                    <w:top w:val="none" w:sz="0" w:space="0" w:color="auto"/>
                    <w:left w:val="none" w:sz="0" w:space="0" w:color="auto"/>
                    <w:bottom w:val="none" w:sz="0" w:space="0" w:color="auto"/>
                    <w:right w:val="none" w:sz="0" w:space="0" w:color="auto"/>
                  </w:divBdr>
                  <w:divsChild>
                    <w:div w:id="1416366900">
                      <w:marLeft w:val="0"/>
                      <w:marRight w:val="0"/>
                      <w:marTop w:val="0"/>
                      <w:marBottom w:val="0"/>
                      <w:divBdr>
                        <w:top w:val="none" w:sz="0" w:space="0" w:color="auto"/>
                        <w:left w:val="none" w:sz="0" w:space="0" w:color="auto"/>
                        <w:bottom w:val="none" w:sz="0" w:space="0" w:color="auto"/>
                        <w:right w:val="none" w:sz="0" w:space="0" w:color="auto"/>
                      </w:divBdr>
                    </w:div>
                    <w:div w:id="1182672192">
                      <w:marLeft w:val="0"/>
                      <w:marRight w:val="0"/>
                      <w:marTop w:val="0"/>
                      <w:marBottom w:val="0"/>
                      <w:divBdr>
                        <w:top w:val="none" w:sz="0" w:space="0" w:color="auto"/>
                        <w:left w:val="none" w:sz="0" w:space="0" w:color="auto"/>
                        <w:bottom w:val="none" w:sz="0" w:space="0" w:color="auto"/>
                        <w:right w:val="none" w:sz="0" w:space="0" w:color="auto"/>
                      </w:divBdr>
                    </w:div>
                  </w:divsChild>
                </w:div>
                <w:div w:id="1718581478">
                  <w:marLeft w:val="0"/>
                  <w:marRight w:val="0"/>
                  <w:marTop w:val="0"/>
                  <w:marBottom w:val="0"/>
                  <w:divBdr>
                    <w:top w:val="none" w:sz="0" w:space="0" w:color="auto"/>
                    <w:left w:val="none" w:sz="0" w:space="0" w:color="auto"/>
                    <w:bottom w:val="none" w:sz="0" w:space="0" w:color="auto"/>
                    <w:right w:val="none" w:sz="0" w:space="0" w:color="auto"/>
                  </w:divBdr>
                  <w:divsChild>
                    <w:div w:id="60914022">
                      <w:marLeft w:val="0"/>
                      <w:marRight w:val="0"/>
                      <w:marTop w:val="0"/>
                      <w:marBottom w:val="0"/>
                      <w:divBdr>
                        <w:top w:val="none" w:sz="0" w:space="0" w:color="auto"/>
                        <w:left w:val="none" w:sz="0" w:space="0" w:color="auto"/>
                        <w:bottom w:val="none" w:sz="0" w:space="0" w:color="auto"/>
                        <w:right w:val="none" w:sz="0" w:space="0" w:color="auto"/>
                      </w:divBdr>
                    </w:div>
                  </w:divsChild>
                </w:div>
                <w:div w:id="462844696">
                  <w:marLeft w:val="0"/>
                  <w:marRight w:val="0"/>
                  <w:marTop w:val="0"/>
                  <w:marBottom w:val="0"/>
                  <w:divBdr>
                    <w:top w:val="none" w:sz="0" w:space="0" w:color="auto"/>
                    <w:left w:val="none" w:sz="0" w:space="0" w:color="auto"/>
                    <w:bottom w:val="none" w:sz="0" w:space="0" w:color="auto"/>
                    <w:right w:val="none" w:sz="0" w:space="0" w:color="auto"/>
                  </w:divBdr>
                  <w:divsChild>
                    <w:div w:id="694814141">
                      <w:marLeft w:val="0"/>
                      <w:marRight w:val="0"/>
                      <w:marTop w:val="0"/>
                      <w:marBottom w:val="0"/>
                      <w:divBdr>
                        <w:top w:val="none" w:sz="0" w:space="0" w:color="auto"/>
                        <w:left w:val="none" w:sz="0" w:space="0" w:color="auto"/>
                        <w:bottom w:val="none" w:sz="0" w:space="0" w:color="auto"/>
                        <w:right w:val="none" w:sz="0" w:space="0" w:color="auto"/>
                      </w:divBdr>
                    </w:div>
                  </w:divsChild>
                </w:div>
                <w:div w:id="354036371">
                  <w:marLeft w:val="0"/>
                  <w:marRight w:val="0"/>
                  <w:marTop w:val="0"/>
                  <w:marBottom w:val="0"/>
                  <w:divBdr>
                    <w:top w:val="none" w:sz="0" w:space="0" w:color="auto"/>
                    <w:left w:val="none" w:sz="0" w:space="0" w:color="auto"/>
                    <w:bottom w:val="none" w:sz="0" w:space="0" w:color="auto"/>
                    <w:right w:val="none" w:sz="0" w:space="0" w:color="auto"/>
                  </w:divBdr>
                  <w:divsChild>
                    <w:div w:id="622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1B002C-BC90-4B14-AE2F-461E416D596C}">
  <ds:schemaRefs>
    <ds:schemaRef ds:uri="http://schemas.openxmlformats.org/officeDocument/2006/bibliography"/>
  </ds:schemaRefs>
</ds:datastoreItem>
</file>

<file path=customXml/itemProps2.xml><?xml version="1.0" encoding="utf-8"?>
<ds:datastoreItem xmlns:ds="http://schemas.openxmlformats.org/officeDocument/2006/customXml" ds:itemID="{143FADFD-6492-4902-B8BC-5116CEF88DB9}"/>
</file>

<file path=customXml/itemProps3.xml><?xml version="1.0" encoding="utf-8"?>
<ds:datastoreItem xmlns:ds="http://schemas.openxmlformats.org/officeDocument/2006/customXml" ds:itemID="{64C86314-13B8-491A-A1C8-AB8408F947F4}"/>
</file>

<file path=customXml/itemProps4.xml><?xml version="1.0" encoding="utf-8"?>
<ds:datastoreItem xmlns:ds="http://schemas.openxmlformats.org/officeDocument/2006/customXml" ds:itemID="{C1A436D6-B648-4379-AC08-02C63BBBEAD5}"/>
</file>

<file path=docProps/app.xml><?xml version="1.0" encoding="utf-8"?>
<Properties xmlns="http://schemas.openxmlformats.org/officeDocument/2006/extended-properties" xmlns:vt="http://schemas.openxmlformats.org/officeDocument/2006/docPropsVTypes">
  <Template>Normal</Template>
  <TotalTime>2399</TotalTime>
  <Pages>53</Pages>
  <Words>10037</Words>
  <Characters>57217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RPOJK Penyelenggaraan Produk BPR dan BPRS</vt:lpstr>
    </vt:vector>
  </TitlesOfParts>
  <Company/>
  <LinksUpToDate>false</LinksUpToDate>
  <CharactersWithSpaces>67120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RPOJK Penyelenggaraan Produk BPR dan BPRS</dc:title>
  <dc:subject/>
  <dc:creator>Ali Reza</dc:creator>
  <cp:keywords/>
  <dc:description/>
  <cp:lastModifiedBy>Ali Reza</cp:lastModifiedBy>
  <cp:revision>35</cp:revision>
  <dcterms:created xsi:type="dcterms:W3CDTF">2021-08-30T09:01:00Z</dcterms:created>
  <dcterms:modified xsi:type="dcterms:W3CDTF">2023-09-04T10:54:00Z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