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9A5E" w14:textId="247690C7" w:rsidR="00D65A39" w:rsidRPr="00D65A39" w:rsidRDefault="00D65A39" w:rsidP="00D65A39">
      <w:pPr>
        <w:pStyle w:val="ListParagraph"/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LAMPIRAN </w:t>
      </w:r>
      <w:r>
        <w:rPr>
          <w:rFonts w:ascii="Bookman Old Style" w:hAnsi="Bookman Old Style"/>
          <w:sz w:val="24"/>
          <w:szCs w:val="24"/>
        </w:rPr>
        <w:t>I</w:t>
      </w:r>
    </w:p>
    <w:p w14:paraId="777BEB5A" w14:textId="77777777" w:rsidR="00D65A39" w:rsidRDefault="00D65A39" w:rsidP="00D65A39">
      <w:pPr>
        <w:pStyle w:val="ListParagraph"/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 xml:space="preserve">PERATURAN </w:t>
      </w:r>
      <w:r>
        <w:rPr>
          <w:rFonts w:ascii="Bookman Old Style" w:hAnsi="Bookman Old Style"/>
          <w:sz w:val="24"/>
          <w:szCs w:val="24"/>
          <w:lang w:val="id-ID"/>
        </w:rPr>
        <w:t>OTORITAS JASA KEUANGAN</w:t>
      </w:r>
    </w:p>
    <w:p w14:paraId="6800C86A" w14:textId="77777777" w:rsidR="00D65A39" w:rsidRDefault="00D65A39" w:rsidP="00D65A39">
      <w:pPr>
        <w:pStyle w:val="ListParagraph"/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REPUBLIK INDONESIA</w:t>
      </w:r>
    </w:p>
    <w:p w14:paraId="011579EE" w14:textId="77777777" w:rsidR="00D65A39" w:rsidRPr="00DE1C4B" w:rsidRDefault="00D65A39" w:rsidP="00D65A39">
      <w:pPr>
        <w:pStyle w:val="ListParagraph"/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NOMOR</w:t>
      </w:r>
      <w:r>
        <w:rPr>
          <w:rFonts w:ascii="Bookman Old Style" w:hAnsi="Bookman Old Style"/>
          <w:sz w:val="24"/>
          <w:szCs w:val="24"/>
        </w:rPr>
        <w:t xml:space="preserve"> … TAHUN 2024</w:t>
      </w:r>
    </w:p>
    <w:p w14:paraId="2FF356C2" w14:textId="77777777" w:rsidR="00D65A39" w:rsidRDefault="00D65A39" w:rsidP="00D65A39">
      <w:pPr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TENTANG </w:t>
      </w:r>
    </w:p>
    <w:p w14:paraId="25542C44" w14:textId="6849688B" w:rsidR="00D65A39" w:rsidRDefault="00D65A39" w:rsidP="00D65A39">
      <w:pPr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KUALITAS ASET BANK PE</w:t>
      </w:r>
      <w:r>
        <w:rPr>
          <w:rFonts w:ascii="Bookman Old Style" w:hAnsi="Bookman Old Style"/>
          <w:sz w:val="24"/>
          <w:szCs w:val="24"/>
        </w:rPr>
        <w:t>REKONOMIAN</w:t>
      </w:r>
      <w:r>
        <w:rPr>
          <w:rFonts w:ascii="Bookman Old Style" w:hAnsi="Bookman Old Style"/>
          <w:sz w:val="24"/>
          <w:szCs w:val="24"/>
          <w:lang w:val="id-ID"/>
        </w:rPr>
        <w:t xml:space="preserve"> RAKYAT SYARIAH</w:t>
      </w:r>
      <w:r>
        <w:rPr>
          <w:rFonts w:ascii="Bookman Old Style" w:hAnsi="Bookman Old Style"/>
          <w:sz w:val="24"/>
          <w:szCs w:val="24"/>
          <w:lang w:val="id-ID"/>
        </w:rPr>
        <w:br w:type="page"/>
      </w:r>
    </w:p>
    <w:p w14:paraId="633C8CA9" w14:textId="14B1663F" w:rsidR="00D65A39" w:rsidRDefault="00D65A39" w:rsidP="00D65A39">
      <w:pPr>
        <w:keepNext/>
        <w:keepLines/>
        <w:widowControl w:val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LAPORAN PERBEDAAN KUALITAS ASET PRODUKTIF</w:t>
      </w:r>
    </w:p>
    <w:p w14:paraId="6C160CC3" w14:textId="5AB281D6" w:rsidR="00D65A39" w:rsidRDefault="00D65A39" w:rsidP="00D65A39">
      <w:pPr>
        <w:keepNext/>
        <w:keepLines/>
        <w:widowControl w:val="0"/>
        <w:spacing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Nama BPR Syariah</w:t>
      </w:r>
      <w:r>
        <w:rPr>
          <w:rFonts w:ascii="Bookman Old Style" w:hAnsi="Bookman Old Style"/>
          <w:sz w:val="24"/>
          <w:szCs w:val="24"/>
        </w:rPr>
        <w:tab/>
        <w:t>:</w:t>
      </w:r>
    </w:p>
    <w:p w14:paraId="612FCF27" w14:textId="3A0A3EEE" w:rsidR="00D65A39" w:rsidRDefault="00D65A39" w:rsidP="00D65A39">
      <w:pPr>
        <w:keepNext/>
        <w:keepLines/>
        <w:widowControl w:val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Posisi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Laporan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14:paraId="08AFB126" w14:textId="77777777" w:rsidR="000C3424" w:rsidRDefault="000C3424" w:rsidP="00D65A39">
      <w:pPr>
        <w:keepNext/>
        <w:keepLines/>
        <w:widowControl w:val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573"/>
        <w:gridCol w:w="1355"/>
        <w:gridCol w:w="1355"/>
        <w:gridCol w:w="1356"/>
        <w:gridCol w:w="1435"/>
        <w:gridCol w:w="1436"/>
        <w:gridCol w:w="1670"/>
        <w:gridCol w:w="1202"/>
        <w:gridCol w:w="1436"/>
        <w:gridCol w:w="1436"/>
        <w:gridCol w:w="1436"/>
        <w:gridCol w:w="1436"/>
      </w:tblGrid>
      <w:tr w:rsidR="00043A1E" w:rsidRPr="00043A1E" w14:paraId="3D0371D4" w14:textId="77777777" w:rsidTr="00043A1E">
        <w:trPr>
          <w:trHeight w:val="315"/>
        </w:trPr>
        <w:tc>
          <w:tcPr>
            <w:tcW w:w="573" w:type="dxa"/>
            <w:vMerge w:val="restart"/>
            <w:hideMark/>
          </w:tcPr>
          <w:p w14:paraId="568E9E9D" w14:textId="145A264D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043A1E">
              <w:rPr>
                <w:rFonts w:ascii="Bookman Old Style" w:eastAsia="Times New Roman" w:hAnsi="Bookman Old Style" w:cs="Calibri"/>
                <w:lang w:val="en-ID"/>
              </w:rPr>
              <w:t>No.</w:t>
            </w:r>
          </w:p>
        </w:tc>
        <w:tc>
          <w:tcPr>
            <w:tcW w:w="1355" w:type="dxa"/>
            <w:vMerge w:val="restart"/>
            <w:hideMark/>
          </w:tcPr>
          <w:p w14:paraId="3867CE25" w14:textId="054410B8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043A1E">
              <w:rPr>
                <w:rFonts w:ascii="Bookman Old Style" w:eastAsia="Times New Roman" w:hAnsi="Bookman Old Style" w:cs="Calibri"/>
                <w:lang w:val="en-ID"/>
              </w:rPr>
              <w:t xml:space="preserve">Nama </w:t>
            </w:r>
            <w:proofErr w:type="spellStart"/>
            <w:r w:rsidRPr="00043A1E">
              <w:rPr>
                <w:rFonts w:ascii="Bookman Old Style" w:eastAsia="Times New Roman" w:hAnsi="Bookman Old Style" w:cs="Calibri"/>
                <w:lang w:val="en-ID"/>
              </w:rPr>
              <w:t>Nasabah</w:t>
            </w:r>
            <w:proofErr w:type="spellEnd"/>
          </w:p>
        </w:tc>
        <w:tc>
          <w:tcPr>
            <w:tcW w:w="1355" w:type="dxa"/>
            <w:vMerge w:val="restart"/>
          </w:tcPr>
          <w:p w14:paraId="6F6C4C83" w14:textId="77777777" w:rsidR="00043A1E" w:rsidRPr="00043A1E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043A1E">
              <w:rPr>
                <w:rFonts w:ascii="Bookman Old Style" w:eastAsia="Times New Roman" w:hAnsi="Bookman Old Style" w:cs="Calibri"/>
                <w:lang w:val="en-ID"/>
              </w:rPr>
              <w:t>Nomor</w:t>
            </w:r>
            <w:proofErr w:type="spellEnd"/>
            <w:r w:rsidRPr="00043A1E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</w:p>
          <w:p w14:paraId="4DBAC8AD" w14:textId="2E14CF95" w:rsidR="00043A1E" w:rsidRPr="00043A1E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043A1E">
              <w:rPr>
                <w:rFonts w:ascii="Bookman Old Style" w:eastAsia="Times New Roman" w:hAnsi="Bookman Old Style" w:cs="Calibri"/>
                <w:lang w:val="en-ID"/>
              </w:rPr>
              <w:t>Identitas</w:t>
            </w:r>
            <w:proofErr w:type="spellEnd"/>
          </w:p>
        </w:tc>
        <w:tc>
          <w:tcPr>
            <w:tcW w:w="1356" w:type="dxa"/>
            <w:vMerge w:val="restart"/>
          </w:tcPr>
          <w:p w14:paraId="17DE67D4" w14:textId="77777777" w:rsidR="00043A1E" w:rsidRPr="00043A1E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043A1E">
              <w:rPr>
                <w:rFonts w:ascii="Bookman Old Style" w:eastAsia="Times New Roman" w:hAnsi="Bookman Old Style" w:cs="Calibri"/>
                <w:lang w:val="en-ID"/>
              </w:rPr>
              <w:t xml:space="preserve">Alamat </w:t>
            </w:r>
          </w:p>
          <w:p w14:paraId="63E34EF5" w14:textId="3190B78D" w:rsidR="00043A1E" w:rsidRPr="00043A1E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043A1E">
              <w:rPr>
                <w:rFonts w:ascii="Bookman Old Style" w:eastAsia="Times New Roman" w:hAnsi="Bookman Old Style" w:cs="Calibri"/>
                <w:lang w:val="en-ID"/>
              </w:rPr>
              <w:t>Nasabah</w:t>
            </w:r>
            <w:proofErr w:type="spellEnd"/>
          </w:p>
        </w:tc>
        <w:tc>
          <w:tcPr>
            <w:tcW w:w="11487" w:type="dxa"/>
            <w:gridSpan w:val="8"/>
            <w:hideMark/>
          </w:tcPr>
          <w:p w14:paraId="015C2482" w14:textId="40CF1848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D65A39">
              <w:rPr>
                <w:rFonts w:ascii="Bookman Old Style" w:eastAsia="Times New Roman" w:hAnsi="Bookman Old Style" w:cs="Calibri"/>
                <w:lang w:val="en-ID"/>
              </w:rPr>
              <w:t>Pada BPR</w:t>
            </w:r>
            <w:r w:rsidRPr="00043A1E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r w:rsidRPr="00D65A39">
              <w:rPr>
                <w:rFonts w:ascii="Bookman Old Style" w:eastAsia="Times New Roman" w:hAnsi="Bookman Old Style" w:cs="Calibri"/>
                <w:lang w:val="en-ID"/>
              </w:rPr>
              <w:t>S</w:t>
            </w:r>
            <w:r w:rsidRPr="00043A1E">
              <w:rPr>
                <w:rFonts w:ascii="Bookman Old Style" w:eastAsia="Times New Roman" w:hAnsi="Bookman Old Style" w:cs="Calibri"/>
                <w:lang w:val="en-ID"/>
              </w:rPr>
              <w:t>yariah</w:t>
            </w:r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043A1E">
              <w:rPr>
                <w:rFonts w:ascii="Bookman Old Style" w:eastAsia="Times New Roman" w:hAnsi="Bookman Old Style" w:cs="Calibri"/>
                <w:lang w:val="en-ID"/>
              </w:rPr>
              <w:t>Bersangkutan</w:t>
            </w:r>
            <w:proofErr w:type="spellEnd"/>
          </w:p>
        </w:tc>
      </w:tr>
      <w:tr w:rsidR="00043A1E" w:rsidRPr="00043A1E" w14:paraId="51FCAB2D" w14:textId="77777777" w:rsidTr="00043A1E">
        <w:trPr>
          <w:trHeight w:val="270"/>
        </w:trPr>
        <w:tc>
          <w:tcPr>
            <w:tcW w:w="573" w:type="dxa"/>
            <w:vMerge/>
            <w:hideMark/>
          </w:tcPr>
          <w:p w14:paraId="4832B884" w14:textId="77777777" w:rsidR="00043A1E" w:rsidRPr="00D65A39" w:rsidRDefault="00043A1E" w:rsidP="00D65A3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lang w:val="en-ID"/>
              </w:rPr>
            </w:pPr>
          </w:p>
        </w:tc>
        <w:tc>
          <w:tcPr>
            <w:tcW w:w="1355" w:type="dxa"/>
            <w:vMerge/>
            <w:hideMark/>
          </w:tcPr>
          <w:p w14:paraId="5CDD8C5F" w14:textId="77777777" w:rsidR="00043A1E" w:rsidRPr="00D65A39" w:rsidRDefault="00043A1E" w:rsidP="00D65A3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lang w:val="en-ID"/>
              </w:rPr>
            </w:pPr>
          </w:p>
        </w:tc>
        <w:tc>
          <w:tcPr>
            <w:tcW w:w="1355" w:type="dxa"/>
            <w:vMerge/>
          </w:tcPr>
          <w:p w14:paraId="6234A1F9" w14:textId="77777777" w:rsidR="00043A1E" w:rsidRPr="00043A1E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</w:p>
        </w:tc>
        <w:tc>
          <w:tcPr>
            <w:tcW w:w="1356" w:type="dxa"/>
            <w:vMerge/>
          </w:tcPr>
          <w:p w14:paraId="48A8121D" w14:textId="77777777" w:rsidR="00043A1E" w:rsidRPr="00043A1E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</w:p>
        </w:tc>
        <w:tc>
          <w:tcPr>
            <w:tcW w:w="1435" w:type="dxa"/>
            <w:hideMark/>
          </w:tcPr>
          <w:p w14:paraId="3A5F1259" w14:textId="2258EDD0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Jenis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Aset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Produktif</w:t>
            </w:r>
            <w:proofErr w:type="spellEnd"/>
          </w:p>
        </w:tc>
        <w:tc>
          <w:tcPr>
            <w:tcW w:w="1436" w:type="dxa"/>
            <w:hideMark/>
          </w:tcPr>
          <w:p w14:paraId="6C4FA125" w14:textId="77777777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Nomor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Rekening</w:t>
            </w:r>
            <w:proofErr w:type="spellEnd"/>
          </w:p>
        </w:tc>
        <w:tc>
          <w:tcPr>
            <w:tcW w:w="1670" w:type="dxa"/>
            <w:hideMark/>
          </w:tcPr>
          <w:p w14:paraId="45E5E6DA" w14:textId="77777777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Jenis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Penggunaan</w:t>
            </w:r>
            <w:proofErr w:type="spellEnd"/>
          </w:p>
        </w:tc>
        <w:tc>
          <w:tcPr>
            <w:tcW w:w="1202" w:type="dxa"/>
            <w:hideMark/>
          </w:tcPr>
          <w:p w14:paraId="1FD60DF1" w14:textId="77777777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D65A39">
              <w:rPr>
                <w:rFonts w:ascii="Bookman Old Style" w:eastAsia="Times New Roman" w:hAnsi="Bookman Old Style" w:cs="Calibri"/>
                <w:lang w:val="en-ID"/>
              </w:rPr>
              <w:t>Nilai Kontrak</w:t>
            </w:r>
          </w:p>
        </w:tc>
        <w:tc>
          <w:tcPr>
            <w:tcW w:w="1436" w:type="dxa"/>
            <w:hideMark/>
          </w:tcPr>
          <w:p w14:paraId="71E19ABC" w14:textId="77777777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Baki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Debet</w:t>
            </w:r>
            <w:proofErr w:type="spellEnd"/>
          </w:p>
        </w:tc>
        <w:tc>
          <w:tcPr>
            <w:tcW w:w="1436" w:type="dxa"/>
            <w:hideMark/>
          </w:tcPr>
          <w:p w14:paraId="76FA035F" w14:textId="77777777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Tanggal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Mulai</w:t>
            </w:r>
            <w:proofErr w:type="spellEnd"/>
          </w:p>
        </w:tc>
        <w:tc>
          <w:tcPr>
            <w:tcW w:w="1436" w:type="dxa"/>
            <w:hideMark/>
          </w:tcPr>
          <w:p w14:paraId="7060550F" w14:textId="77777777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Tanggal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Jatuh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Tempo</w:t>
            </w:r>
          </w:p>
        </w:tc>
        <w:tc>
          <w:tcPr>
            <w:tcW w:w="1436" w:type="dxa"/>
            <w:hideMark/>
          </w:tcPr>
          <w:p w14:paraId="3AAC22E6" w14:textId="77777777" w:rsidR="00043A1E" w:rsidRPr="00D65A39" w:rsidRDefault="00043A1E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Kualitas</w:t>
            </w:r>
            <w:proofErr w:type="spellEnd"/>
          </w:p>
        </w:tc>
      </w:tr>
      <w:tr w:rsidR="00043A1E" w:rsidRPr="00043A1E" w14:paraId="365B154D" w14:textId="77777777" w:rsidTr="00043A1E">
        <w:trPr>
          <w:trHeight w:val="270"/>
        </w:trPr>
        <w:tc>
          <w:tcPr>
            <w:tcW w:w="573" w:type="dxa"/>
            <w:hideMark/>
          </w:tcPr>
          <w:p w14:paraId="653FCF29" w14:textId="5B06FDBF" w:rsidR="00043A1E" w:rsidRPr="00D65A39" w:rsidRDefault="000C3424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0C3424">
              <w:rPr>
                <w:rFonts w:ascii="Bookman Old Style" w:eastAsia="Times New Roman" w:hAnsi="Bookman Old Style" w:cs="Calibri"/>
                <w:lang w:val="en-ID"/>
              </w:rPr>
              <w:t>I</w:t>
            </w:r>
          </w:p>
        </w:tc>
        <w:tc>
          <w:tcPr>
            <w:tcW w:w="1355" w:type="dxa"/>
            <w:hideMark/>
          </w:tcPr>
          <w:p w14:paraId="5BFB54B9" w14:textId="065391E2" w:rsidR="00043A1E" w:rsidRPr="00D65A39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II</w:t>
            </w:r>
          </w:p>
        </w:tc>
        <w:tc>
          <w:tcPr>
            <w:tcW w:w="1355" w:type="dxa"/>
          </w:tcPr>
          <w:p w14:paraId="07ED100C" w14:textId="3B41810C" w:rsidR="00043A1E" w:rsidRPr="00043A1E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III</w:t>
            </w:r>
          </w:p>
        </w:tc>
        <w:tc>
          <w:tcPr>
            <w:tcW w:w="1356" w:type="dxa"/>
          </w:tcPr>
          <w:p w14:paraId="0D03A0AE" w14:textId="3AF5CCE2" w:rsidR="00043A1E" w:rsidRPr="00043A1E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IV</w:t>
            </w:r>
          </w:p>
        </w:tc>
        <w:tc>
          <w:tcPr>
            <w:tcW w:w="1435" w:type="dxa"/>
            <w:hideMark/>
          </w:tcPr>
          <w:p w14:paraId="53EE2E93" w14:textId="02C1DFB5" w:rsidR="00043A1E" w:rsidRPr="00D65A39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V</w:t>
            </w:r>
          </w:p>
        </w:tc>
        <w:tc>
          <w:tcPr>
            <w:tcW w:w="1436" w:type="dxa"/>
            <w:hideMark/>
          </w:tcPr>
          <w:p w14:paraId="737D906C" w14:textId="107AD2F0" w:rsidR="00043A1E" w:rsidRPr="00D65A39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VI</w:t>
            </w:r>
          </w:p>
        </w:tc>
        <w:tc>
          <w:tcPr>
            <w:tcW w:w="1670" w:type="dxa"/>
            <w:hideMark/>
          </w:tcPr>
          <w:p w14:paraId="331A62F7" w14:textId="26682BDD" w:rsidR="00043A1E" w:rsidRPr="00D65A39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VII</w:t>
            </w:r>
          </w:p>
        </w:tc>
        <w:tc>
          <w:tcPr>
            <w:tcW w:w="1202" w:type="dxa"/>
            <w:hideMark/>
          </w:tcPr>
          <w:p w14:paraId="16536E95" w14:textId="6D63BF7B" w:rsidR="00043A1E" w:rsidRPr="00D65A39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VIII</w:t>
            </w:r>
          </w:p>
        </w:tc>
        <w:tc>
          <w:tcPr>
            <w:tcW w:w="1436" w:type="dxa"/>
            <w:hideMark/>
          </w:tcPr>
          <w:p w14:paraId="19C5FD3C" w14:textId="281C64D2" w:rsidR="00043A1E" w:rsidRPr="00D65A39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IX</w:t>
            </w:r>
          </w:p>
        </w:tc>
        <w:tc>
          <w:tcPr>
            <w:tcW w:w="1436" w:type="dxa"/>
            <w:hideMark/>
          </w:tcPr>
          <w:p w14:paraId="5B9095A0" w14:textId="64548E86" w:rsidR="00043A1E" w:rsidRPr="00D65A39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</w:t>
            </w:r>
          </w:p>
        </w:tc>
        <w:tc>
          <w:tcPr>
            <w:tcW w:w="1436" w:type="dxa"/>
            <w:hideMark/>
          </w:tcPr>
          <w:p w14:paraId="54C9091E" w14:textId="01EC0E3B" w:rsidR="00043A1E" w:rsidRPr="00D65A39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X1</w:t>
            </w:r>
          </w:p>
        </w:tc>
        <w:tc>
          <w:tcPr>
            <w:tcW w:w="1436" w:type="dxa"/>
            <w:hideMark/>
          </w:tcPr>
          <w:p w14:paraId="3F6FB69D" w14:textId="1F53C108" w:rsidR="00043A1E" w:rsidRPr="00D65A39" w:rsidRDefault="000C3424" w:rsidP="000C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X11</w:t>
            </w:r>
          </w:p>
        </w:tc>
      </w:tr>
      <w:tr w:rsidR="000C3424" w:rsidRPr="00043A1E" w14:paraId="0E15FFBC" w14:textId="77777777" w:rsidTr="00043A1E">
        <w:trPr>
          <w:trHeight w:val="270"/>
        </w:trPr>
        <w:tc>
          <w:tcPr>
            <w:tcW w:w="573" w:type="dxa"/>
          </w:tcPr>
          <w:p w14:paraId="43125C7A" w14:textId="77777777" w:rsidR="000C3424" w:rsidRPr="00D65A39" w:rsidRDefault="000C3424" w:rsidP="00D65A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lang w:val="en-ID"/>
              </w:rPr>
            </w:pPr>
          </w:p>
        </w:tc>
        <w:tc>
          <w:tcPr>
            <w:tcW w:w="1355" w:type="dxa"/>
          </w:tcPr>
          <w:p w14:paraId="32729E6C" w14:textId="77777777" w:rsidR="000C3424" w:rsidRPr="00D65A39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355" w:type="dxa"/>
          </w:tcPr>
          <w:p w14:paraId="72345BF7" w14:textId="77777777" w:rsidR="000C3424" w:rsidRPr="00043A1E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356" w:type="dxa"/>
          </w:tcPr>
          <w:p w14:paraId="5DB8FE8D" w14:textId="77777777" w:rsidR="000C3424" w:rsidRPr="00043A1E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35" w:type="dxa"/>
          </w:tcPr>
          <w:p w14:paraId="1D0A4FC0" w14:textId="77777777" w:rsidR="000C3424" w:rsidRPr="00D65A39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36" w:type="dxa"/>
          </w:tcPr>
          <w:p w14:paraId="2FA23B23" w14:textId="77777777" w:rsidR="000C3424" w:rsidRPr="00D65A39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670" w:type="dxa"/>
          </w:tcPr>
          <w:p w14:paraId="7DC38501" w14:textId="77777777" w:rsidR="000C3424" w:rsidRPr="00D65A39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202" w:type="dxa"/>
          </w:tcPr>
          <w:p w14:paraId="50D268A7" w14:textId="77777777" w:rsidR="000C3424" w:rsidRPr="00D65A39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36" w:type="dxa"/>
          </w:tcPr>
          <w:p w14:paraId="3305C116" w14:textId="77777777" w:rsidR="000C3424" w:rsidRPr="00D65A39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36" w:type="dxa"/>
          </w:tcPr>
          <w:p w14:paraId="7ECD2A7A" w14:textId="77777777" w:rsidR="000C3424" w:rsidRPr="00D65A39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36" w:type="dxa"/>
          </w:tcPr>
          <w:p w14:paraId="1FE38115" w14:textId="77777777" w:rsidR="000C3424" w:rsidRPr="00D65A39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36" w:type="dxa"/>
          </w:tcPr>
          <w:p w14:paraId="75DBD8B8" w14:textId="77777777" w:rsidR="000C3424" w:rsidRPr="00D65A39" w:rsidRDefault="000C3424" w:rsidP="00D65A39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</w:tr>
    </w:tbl>
    <w:p w14:paraId="1238281F" w14:textId="77777777" w:rsidR="00D65A39" w:rsidRDefault="00D65A39" w:rsidP="00D65A39">
      <w:pPr>
        <w:keepNext/>
        <w:keepLines/>
        <w:widowControl w:val="0"/>
        <w:contextualSpacing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716" w:type="dxa"/>
        <w:tblLayout w:type="fixed"/>
        <w:tblLook w:val="04A0" w:firstRow="1" w:lastRow="0" w:firstColumn="1" w:lastColumn="0" w:noHBand="0" w:noVBand="1"/>
      </w:tblPr>
      <w:tblGrid>
        <w:gridCol w:w="1488"/>
        <w:gridCol w:w="1488"/>
        <w:gridCol w:w="1668"/>
        <w:gridCol w:w="1489"/>
        <w:gridCol w:w="1489"/>
        <w:gridCol w:w="1489"/>
        <w:gridCol w:w="1489"/>
        <w:gridCol w:w="1529"/>
        <w:gridCol w:w="1587"/>
      </w:tblGrid>
      <w:tr w:rsidR="000C3424" w:rsidRPr="00043A1E" w14:paraId="107EA3E5" w14:textId="77777777" w:rsidTr="000339DB">
        <w:trPr>
          <w:trHeight w:val="315"/>
        </w:trPr>
        <w:tc>
          <w:tcPr>
            <w:tcW w:w="12129" w:type="dxa"/>
            <w:gridSpan w:val="8"/>
            <w:hideMark/>
          </w:tcPr>
          <w:p w14:paraId="51CAC324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D65A39">
              <w:rPr>
                <w:rFonts w:ascii="Bookman Old Style" w:eastAsia="Times New Roman" w:hAnsi="Bookman Old Style" w:cs="Calibri"/>
                <w:lang w:val="en-ID"/>
              </w:rPr>
              <w:t>Pada BPR</w:t>
            </w:r>
            <w:r w:rsidRPr="00043A1E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r w:rsidRPr="00D65A39">
              <w:rPr>
                <w:rFonts w:ascii="Bookman Old Style" w:eastAsia="Times New Roman" w:hAnsi="Bookman Old Style" w:cs="Calibri"/>
                <w:lang w:val="en-ID"/>
              </w:rPr>
              <w:t>S</w:t>
            </w:r>
            <w:r w:rsidRPr="00043A1E">
              <w:rPr>
                <w:rFonts w:ascii="Bookman Old Style" w:eastAsia="Times New Roman" w:hAnsi="Bookman Old Style" w:cs="Calibri"/>
                <w:lang w:val="en-ID"/>
              </w:rPr>
              <w:t>yariah</w:t>
            </w:r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Lain</w:t>
            </w:r>
          </w:p>
        </w:tc>
        <w:tc>
          <w:tcPr>
            <w:tcW w:w="1587" w:type="dxa"/>
            <w:vMerge w:val="restart"/>
            <w:hideMark/>
          </w:tcPr>
          <w:p w14:paraId="6AAD2C05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Keterangan</w:t>
            </w:r>
            <w:proofErr w:type="spellEnd"/>
          </w:p>
        </w:tc>
      </w:tr>
      <w:tr w:rsidR="000C3424" w:rsidRPr="00043A1E" w14:paraId="547933E9" w14:textId="77777777" w:rsidTr="000339DB">
        <w:trPr>
          <w:trHeight w:val="270"/>
        </w:trPr>
        <w:tc>
          <w:tcPr>
            <w:tcW w:w="1488" w:type="dxa"/>
            <w:hideMark/>
          </w:tcPr>
          <w:p w14:paraId="65624721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043A1E">
              <w:rPr>
                <w:rFonts w:ascii="Bookman Old Style" w:eastAsia="Times New Roman" w:hAnsi="Bookman Old Style" w:cs="Calibri"/>
                <w:lang w:val="en-ID"/>
              </w:rPr>
              <w:t>Nama BPR Syariah Lain</w:t>
            </w:r>
          </w:p>
        </w:tc>
        <w:tc>
          <w:tcPr>
            <w:tcW w:w="1488" w:type="dxa"/>
            <w:hideMark/>
          </w:tcPr>
          <w:p w14:paraId="064FAD03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D65A39">
              <w:rPr>
                <w:rFonts w:ascii="Bookman Old Style" w:eastAsia="Times New Roman" w:hAnsi="Bookman Old Style" w:cs="Calibri"/>
                <w:lang w:val="en-ID"/>
              </w:rPr>
              <w:t>Sandi Bank</w:t>
            </w:r>
          </w:p>
        </w:tc>
        <w:tc>
          <w:tcPr>
            <w:tcW w:w="1668" w:type="dxa"/>
            <w:hideMark/>
          </w:tcPr>
          <w:p w14:paraId="39ACEE68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Jenis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Penggunaan</w:t>
            </w:r>
            <w:proofErr w:type="spellEnd"/>
          </w:p>
        </w:tc>
        <w:tc>
          <w:tcPr>
            <w:tcW w:w="1489" w:type="dxa"/>
            <w:hideMark/>
          </w:tcPr>
          <w:p w14:paraId="3A42ECF7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r w:rsidRPr="00D65A39">
              <w:rPr>
                <w:rFonts w:ascii="Bookman Old Style" w:eastAsia="Times New Roman" w:hAnsi="Bookman Old Style" w:cs="Calibri"/>
                <w:lang w:val="en-ID"/>
              </w:rPr>
              <w:t>Nilai Kontrak</w:t>
            </w:r>
          </w:p>
        </w:tc>
        <w:tc>
          <w:tcPr>
            <w:tcW w:w="1489" w:type="dxa"/>
            <w:hideMark/>
          </w:tcPr>
          <w:p w14:paraId="348989C3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Baki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Debet</w:t>
            </w:r>
            <w:proofErr w:type="spellEnd"/>
          </w:p>
        </w:tc>
        <w:tc>
          <w:tcPr>
            <w:tcW w:w="1489" w:type="dxa"/>
            <w:hideMark/>
          </w:tcPr>
          <w:p w14:paraId="1B76C300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Tanggal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Mulai</w:t>
            </w:r>
            <w:proofErr w:type="spellEnd"/>
          </w:p>
        </w:tc>
        <w:tc>
          <w:tcPr>
            <w:tcW w:w="1489" w:type="dxa"/>
            <w:hideMark/>
          </w:tcPr>
          <w:p w14:paraId="3623A394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Tanggal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</w:t>
            </w: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Jatuh</w:t>
            </w:r>
            <w:proofErr w:type="spellEnd"/>
            <w:r w:rsidRPr="00D65A39">
              <w:rPr>
                <w:rFonts w:ascii="Bookman Old Style" w:eastAsia="Times New Roman" w:hAnsi="Bookman Old Style" w:cs="Calibri"/>
                <w:lang w:val="en-ID"/>
              </w:rPr>
              <w:t xml:space="preserve"> Tempo</w:t>
            </w:r>
          </w:p>
        </w:tc>
        <w:tc>
          <w:tcPr>
            <w:tcW w:w="1529" w:type="dxa"/>
            <w:hideMark/>
          </w:tcPr>
          <w:p w14:paraId="104730AC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D"/>
              </w:rPr>
            </w:pPr>
            <w:proofErr w:type="spellStart"/>
            <w:r w:rsidRPr="00D65A39">
              <w:rPr>
                <w:rFonts w:ascii="Bookman Old Style" w:eastAsia="Times New Roman" w:hAnsi="Bookman Old Style" w:cs="Calibri"/>
                <w:lang w:val="en-ID"/>
              </w:rPr>
              <w:t>Kualitas</w:t>
            </w:r>
            <w:proofErr w:type="spellEnd"/>
          </w:p>
        </w:tc>
        <w:tc>
          <w:tcPr>
            <w:tcW w:w="1587" w:type="dxa"/>
            <w:vMerge/>
            <w:hideMark/>
          </w:tcPr>
          <w:p w14:paraId="1622EA0A" w14:textId="77777777" w:rsidR="000C3424" w:rsidRPr="00D65A39" w:rsidRDefault="000C3424" w:rsidP="000339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lang w:val="en-ID"/>
              </w:rPr>
            </w:pPr>
          </w:p>
        </w:tc>
      </w:tr>
      <w:tr w:rsidR="000C3424" w:rsidRPr="00043A1E" w14:paraId="292E1739" w14:textId="77777777" w:rsidTr="000339DB">
        <w:trPr>
          <w:trHeight w:val="270"/>
        </w:trPr>
        <w:tc>
          <w:tcPr>
            <w:tcW w:w="1488" w:type="dxa"/>
            <w:hideMark/>
          </w:tcPr>
          <w:p w14:paraId="48C946EA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XIII</w:t>
            </w:r>
          </w:p>
        </w:tc>
        <w:tc>
          <w:tcPr>
            <w:tcW w:w="1488" w:type="dxa"/>
            <w:hideMark/>
          </w:tcPr>
          <w:p w14:paraId="6CB24D9B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XIV</w:t>
            </w:r>
          </w:p>
        </w:tc>
        <w:tc>
          <w:tcPr>
            <w:tcW w:w="1668" w:type="dxa"/>
            <w:hideMark/>
          </w:tcPr>
          <w:p w14:paraId="0F5821E8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XV</w:t>
            </w:r>
          </w:p>
        </w:tc>
        <w:tc>
          <w:tcPr>
            <w:tcW w:w="1489" w:type="dxa"/>
            <w:hideMark/>
          </w:tcPr>
          <w:p w14:paraId="431978A7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XVI</w:t>
            </w:r>
          </w:p>
        </w:tc>
        <w:tc>
          <w:tcPr>
            <w:tcW w:w="1489" w:type="dxa"/>
            <w:hideMark/>
          </w:tcPr>
          <w:p w14:paraId="4336816C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XVII</w:t>
            </w:r>
          </w:p>
        </w:tc>
        <w:tc>
          <w:tcPr>
            <w:tcW w:w="1489" w:type="dxa"/>
            <w:hideMark/>
          </w:tcPr>
          <w:p w14:paraId="1D0FF583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XVIII</w:t>
            </w:r>
          </w:p>
        </w:tc>
        <w:tc>
          <w:tcPr>
            <w:tcW w:w="1489" w:type="dxa"/>
            <w:hideMark/>
          </w:tcPr>
          <w:p w14:paraId="084A5DF0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XIX</w:t>
            </w:r>
          </w:p>
        </w:tc>
        <w:tc>
          <w:tcPr>
            <w:tcW w:w="1529" w:type="dxa"/>
            <w:hideMark/>
          </w:tcPr>
          <w:p w14:paraId="28026E45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XX</w:t>
            </w:r>
          </w:p>
        </w:tc>
        <w:tc>
          <w:tcPr>
            <w:tcW w:w="1587" w:type="dxa"/>
            <w:hideMark/>
          </w:tcPr>
          <w:p w14:paraId="004D1BBF" w14:textId="77777777" w:rsidR="000C3424" w:rsidRPr="00D65A39" w:rsidRDefault="000C3424" w:rsidP="0003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ID"/>
              </w:rPr>
            </w:pPr>
            <w:r>
              <w:rPr>
                <w:rFonts w:ascii="Times New Roman" w:eastAsia="Times New Roman" w:hAnsi="Times New Roman"/>
                <w:lang w:val="en-ID"/>
              </w:rPr>
              <w:t>XXI</w:t>
            </w:r>
          </w:p>
        </w:tc>
      </w:tr>
      <w:tr w:rsidR="000C3424" w:rsidRPr="00043A1E" w14:paraId="281FCFAA" w14:textId="77777777" w:rsidTr="000339DB">
        <w:trPr>
          <w:trHeight w:val="270"/>
        </w:trPr>
        <w:tc>
          <w:tcPr>
            <w:tcW w:w="1488" w:type="dxa"/>
          </w:tcPr>
          <w:p w14:paraId="683DBF52" w14:textId="77777777" w:rsidR="000C3424" w:rsidRPr="00D65A39" w:rsidRDefault="000C3424" w:rsidP="000339DB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88" w:type="dxa"/>
          </w:tcPr>
          <w:p w14:paraId="23E19E4F" w14:textId="77777777" w:rsidR="000C3424" w:rsidRPr="00D65A39" w:rsidRDefault="000C3424" w:rsidP="000339DB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668" w:type="dxa"/>
          </w:tcPr>
          <w:p w14:paraId="2182F74C" w14:textId="77777777" w:rsidR="000C3424" w:rsidRPr="00D65A39" w:rsidRDefault="000C3424" w:rsidP="000339DB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89" w:type="dxa"/>
          </w:tcPr>
          <w:p w14:paraId="3855D3BC" w14:textId="77777777" w:rsidR="000C3424" w:rsidRPr="00D65A39" w:rsidRDefault="000C3424" w:rsidP="000339DB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89" w:type="dxa"/>
          </w:tcPr>
          <w:p w14:paraId="4FA8A4D1" w14:textId="77777777" w:rsidR="000C3424" w:rsidRPr="00D65A39" w:rsidRDefault="000C3424" w:rsidP="000339DB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89" w:type="dxa"/>
          </w:tcPr>
          <w:p w14:paraId="13C7D7BF" w14:textId="77777777" w:rsidR="000C3424" w:rsidRPr="00D65A39" w:rsidRDefault="000C3424" w:rsidP="000339DB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489" w:type="dxa"/>
          </w:tcPr>
          <w:p w14:paraId="74AC6A7D" w14:textId="77777777" w:rsidR="000C3424" w:rsidRPr="00D65A39" w:rsidRDefault="000C3424" w:rsidP="000339DB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529" w:type="dxa"/>
          </w:tcPr>
          <w:p w14:paraId="157E2EC8" w14:textId="77777777" w:rsidR="000C3424" w:rsidRPr="00D65A39" w:rsidRDefault="000C3424" w:rsidP="000339DB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  <w:tc>
          <w:tcPr>
            <w:tcW w:w="1587" w:type="dxa"/>
          </w:tcPr>
          <w:p w14:paraId="24D55B64" w14:textId="77777777" w:rsidR="000C3424" w:rsidRPr="00D65A39" w:rsidRDefault="000C3424" w:rsidP="000339DB">
            <w:pPr>
              <w:spacing w:after="0" w:line="240" w:lineRule="auto"/>
              <w:rPr>
                <w:rFonts w:ascii="Times New Roman" w:eastAsia="Times New Roman" w:hAnsi="Times New Roman"/>
                <w:lang w:val="en-ID"/>
              </w:rPr>
            </w:pPr>
          </w:p>
        </w:tc>
      </w:tr>
    </w:tbl>
    <w:p w14:paraId="4A0F70B1" w14:textId="77777777" w:rsidR="000C3424" w:rsidRDefault="000C3424" w:rsidP="000C3424">
      <w:pPr>
        <w:keepNext/>
        <w:keepLines/>
        <w:widowControl w:val="0"/>
        <w:spacing w:after="0"/>
        <w:ind w:left="-142" w:right="6103"/>
        <w:contextualSpacing/>
        <w:rPr>
          <w:rFonts w:ascii="Bookman Old Style" w:hAnsi="Bookman Old Style"/>
          <w:sz w:val="24"/>
          <w:szCs w:val="24"/>
          <w:lang w:val="id-ID"/>
        </w:rPr>
      </w:pPr>
    </w:p>
    <w:p w14:paraId="6ACB59A1" w14:textId="77777777" w:rsidR="000C3424" w:rsidRDefault="000C3424" w:rsidP="000C3424">
      <w:pPr>
        <w:keepNext/>
        <w:keepLines/>
        <w:widowControl w:val="0"/>
        <w:spacing w:after="0"/>
        <w:ind w:left="8222" w:right="6103"/>
        <w:contextualSpacing/>
        <w:rPr>
          <w:rFonts w:ascii="Bookman Old Style" w:hAnsi="Bookman Old Style"/>
          <w:sz w:val="24"/>
          <w:szCs w:val="24"/>
          <w:lang w:val="id-ID"/>
        </w:rPr>
      </w:pPr>
    </w:p>
    <w:p w14:paraId="59DEEEC6" w14:textId="77777777" w:rsidR="000C3424" w:rsidRDefault="000C3424" w:rsidP="000C3424">
      <w:pPr>
        <w:keepNext/>
        <w:keepLines/>
        <w:widowControl w:val="0"/>
        <w:spacing w:after="0"/>
        <w:ind w:left="8222" w:right="6103"/>
        <w:contextualSpacing/>
        <w:rPr>
          <w:rFonts w:ascii="Bookman Old Style" w:hAnsi="Bookman Old Style"/>
          <w:sz w:val="24"/>
          <w:szCs w:val="24"/>
          <w:lang w:val="id-ID"/>
        </w:rPr>
      </w:pPr>
    </w:p>
    <w:p w14:paraId="025897E3" w14:textId="7C7124E9" w:rsidR="000C3424" w:rsidRPr="00A265AA" w:rsidRDefault="000C3424" w:rsidP="00A265AA">
      <w:pPr>
        <w:keepNext/>
        <w:keepLines/>
        <w:widowControl w:val="0"/>
        <w:spacing w:after="0"/>
        <w:ind w:left="8222" w:right="6103"/>
        <w:contextualSpacing/>
        <w:rPr>
          <w:rFonts w:ascii="Bookman Old Style" w:hAnsi="Bookman Old Style"/>
          <w:color w:val="0000FF"/>
          <w:sz w:val="24"/>
          <w:szCs w:val="24"/>
        </w:rPr>
      </w:pPr>
    </w:p>
    <w:p w14:paraId="2F9452F1" w14:textId="4D630533" w:rsidR="000C3424" w:rsidRDefault="000C3424" w:rsidP="000C3424">
      <w:pPr>
        <w:keepNext/>
        <w:keepLines/>
        <w:widowControl w:val="0"/>
        <w:spacing w:after="0"/>
        <w:ind w:left="8222" w:right="6103"/>
        <w:contextualSpacing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br w:type="page"/>
      </w:r>
    </w:p>
    <w:p w14:paraId="30F7942D" w14:textId="676E7968" w:rsidR="00307108" w:rsidRPr="000C3424" w:rsidRDefault="000339DB" w:rsidP="000C3424">
      <w:pPr>
        <w:keepNext/>
        <w:keepLines/>
        <w:widowControl w:val="0"/>
        <w:spacing w:after="0"/>
        <w:ind w:left="8222" w:right="6103"/>
        <w:contextualSpacing/>
        <w:rPr>
          <w:rFonts w:ascii="Bookman Old Style" w:hAnsi="Bookman Old Style"/>
          <w:sz w:val="24"/>
          <w:szCs w:val="24"/>
          <w:lang w:val="id-ID"/>
        </w:rPr>
      </w:pPr>
      <w:r w:rsidRPr="000C3424">
        <w:rPr>
          <w:rFonts w:ascii="Bookman Old Style" w:hAnsi="Bookman Old Style"/>
          <w:sz w:val="24"/>
          <w:szCs w:val="24"/>
          <w:lang w:val="id-ID"/>
        </w:rPr>
        <w:lastRenderedPageBreak/>
        <w:t xml:space="preserve">LAMPIRAN </w:t>
      </w:r>
      <w:r w:rsidRPr="000C3424">
        <w:rPr>
          <w:rFonts w:ascii="Bookman Old Style" w:hAnsi="Bookman Old Style"/>
          <w:sz w:val="24"/>
          <w:szCs w:val="24"/>
        </w:rPr>
        <w:t>I</w:t>
      </w:r>
      <w:r w:rsidRPr="000C3424">
        <w:rPr>
          <w:rFonts w:ascii="Bookman Old Style" w:hAnsi="Bookman Old Style"/>
          <w:sz w:val="24"/>
          <w:szCs w:val="24"/>
          <w:lang w:val="id-ID"/>
        </w:rPr>
        <w:t>I</w:t>
      </w:r>
    </w:p>
    <w:p w14:paraId="24FC48C8" w14:textId="77777777" w:rsidR="00307108" w:rsidRDefault="000339DB" w:rsidP="003452F0">
      <w:pPr>
        <w:pStyle w:val="ListParagraph"/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 xml:space="preserve">PERATURAN </w:t>
      </w:r>
      <w:r>
        <w:rPr>
          <w:rFonts w:ascii="Bookman Old Style" w:hAnsi="Bookman Old Style"/>
          <w:sz w:val="24"/>
          <w:szCs w:val="24"/>
          <w:lang w:val="id-ID"/>
        </w:rPr>
        <w:t>OTORITAS JASA KEUANGAN</w:t>
      </w:r>
    </w:p>
    <w:p w14:paraId="7D80F09A" w14:textId="77777777" w:rsidR="00307108" w:rsidRDefault="000339DB" w:rsidP="003452F0">
      <w:pPr>
        <w:pStyle w:val="ListParagraph"/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REPUBLIK INDONESIA</w:t>
      </w:r>
    </w:p>
    <w:p w14:paraId="569B3CE1" w14:textId="5057560B" w:rsidR="00307108" w:rsidRPr="00DE1C4B" w:rsidRDefault="000339DB" w:rsidP="003452F0">
      <w:pPr>
        <w:pStyle w:val="ListParagraph"/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NOMOR</w:t>
      </w:r>
      <w:r w:rsidR="00DE1C4B">
        <w:rPr>
          <w:rFonts w:ascii="Bookman Old Style" w:hAnsi="Bookman Old Style"/>
          <w:sz w:val="24"/>
          <w:szCs w:val="24"/>
        </w:rPr>
        <w:t xml:space="preserve"> … TAHUN 2024</w:t>
      </w:r>
    </w:p>
    <w:p w14:paraId="1C7B642C" w14:textId="77777777" w:rsidR="00307108" w:rsidRDefault="000339DB" w:rsidP="003452F0">
      <w:pPr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TENTANG </w:t>
      </w:r>
    </w:p>
    <w:p w14:paraId="44BEBD0F" w14:textId="583977D3" w:rsidR="00307108" w:rsidRDefault="000339DB" w:rsidP="003452F0">
      <w:pPr>
        <w:keepNext/>
        <w:keepLines/>
        <w:widowControl w:val="0"/>
        <w:spacing w:after="0"/>
        <w:ind w:left="8222"/>
        <w:contextualSpacing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KUALITAS ASET BANK PE</w:t>
      </w:r>
      <w:r w:rsidR="009864A8">
        <w:rPr>
          <w:rFonts w:ascii="Bookman Old Style" w:hAnsi="Bookman Old Style"/>
          <w:sz w:val="24"/>
          <w:szCs w:val="24"/>
        </w:rPr>
        <w:t>REKONOMIAN</w:t>
      </w:r>
      <w:r>
        <w:rPr>
          <w:rFonts w:ascii="Bookman Old Style" w:hAnsi="Bookman Old Style"/>
          <w:sz w:val="24"/>
          <w:szCs w:val="24"/>
          <w:lang w:val="id-ID"/>
        </w:rPr>
        <w:t xml:space="preserve"> RAKYAT SYARIAH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6467B074" w14:textId="77777777" w:rsidR="00307108" w:rsidRDefault="00307108" w:rsidP="003452F0">
      <w:pPr>
        <w:keepNext/>
        <w:keepLines/>
        <w:widowControl w:val="0"/>
        <w:spacing w:after="0"/>
        <w:ind w:left="12474"/>
        <w:contextualSpacing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136D1654" w14:textId="5AFE42AC" w:rsidR="003452F0" w:rsidRDefault="00D65A39" w:rsidP="00D65A39">
      <w:pPr>
        <w:keepNext/>
        <w:keepLines/>
        <w:widowControl w:val="0"/>
        <w:spacing w:after="0"/>
        <w:contextualSpacing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14:paraId="660946DC" w14:textId="7689AA85" w:rsidR="00307108" w:rsidRDefault="003452F0" w:rsidP="003452F0">
      <w:pPr>
        <w:keepNext/>
        <w:keepLines/>
        <w:widowControl w:val="0"/>
        <w:spacing w:after="0"/>
        <w:contextualSpacing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BAGIAN A</w:t>
      </w:r>
    </w:p>
    <w:p w14:paraId="23970DFA" w14:textId="77777777" w:rsidR="003452F0" w:rsidRPr="003452F0" w:rsidRDefault="003452F0" w:rsidP="003452F0">
      <w:pPr>
        <w:keepNext/>
        <w:keepLines/>
        <w:widowControl w:val="0"/>
        <w:spacing w:after="0"/>
        <w:contextualSpacing/>
        <w:jc w:val="right"/>
        <w:rPr>
          <w:rFonts w:ascii="Bookman Old Style" w:hAnsi="Bookman Old Style"/>
          <w:sz w:val="24"/>
          <w:szCs w:val="24"/>
        </w:rPr>
      </w:pPr>
    </w:p>
    <w:p w14:paraId="6AC1E2C4" w14:textId="78508E80" w:rsidR="00292A84" w:rsidRDefault="000339DB" w:rsidP="002247CB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sz w:val="24"/>
          <w:szCs w:val="24"/>
        </w:rPr>
      </w:pPr>
      <w:r w:rsidRPr="009864A8">
        <w:rPr>
          <w:rFonts w:ascii="Bookman Old Style" w:hAnsi="Bookman Old Style"/>
          <w:sz w:val="24"/>
          <w:szCs w:val="24"/>
        </w:rPr>
        <w:t>PENETAPAN KUALITAS PEMBIAYAAN BERDASARKAN AKAD BAGI HASIL</w:t>
      </w:r>
    </w:p>
    <w:tbl>
      <w:tblPr>
        <w:tblStyle w:val="TableGrid"/>
        <w:tblW w:w="16042" w:type="dxa"/>
        <w:tblLook w:val="04A0" w:firstRow="1" w:lastRow="0" w:firstColumn="1" w:lastColumn="0" w:noHBand="0" w:noVBand="1"/>
      </w:tblPr>
      <w:tblGrid>
        <w:gridCol w:w="2835"/>
        <w:gridCol w:w="2641"/>
        <w:gridCol w:w="2641"/>
        <w:gridCol w:w="2642"/>
        <w:gridCol w:w="2641"/>
        <w:gridCol w:w="2642"/>
      </w:tblGrid>
      <w:tr w:rsidR="00292A84" w:rsidRPr="003452F0" w14:paraId="656C1C35" w14:textId="77777777" w:rsidTr="002247CB">
        <w:trPr>
          <w:tblHeader/>
        </w:trPr>
        <w:tc>
          <w:tcPr>
            <w:tcW w:w="16042" w:type="dxa"/>
            <w:gridSpan w:val="6"/>
          </w:tcPr>
          <w:p w14:paraId="35179998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PROSPEK USAHA</w:t>
            </w:r>
          </w:p>
        </w:tc>
      </w:tr>
      <w:tr w:rsidR="00292A84" w:rsidRPr="003452F0" w14:paraId="2C0AEBF1" w14:textId="77777777" w:rsidTr="002247CB">
        <w:trPr>
          <w:tblHeader/>
        </w:trPr>
        <w:tc>
          <w:tcPr>
            <w:tcW w:w="2835" w:type="dxa"/>
            <w:vMerge w:val="restart"/>
            <w:vAlign w:val="center"/>
          </w:tcPr>
          <w:p w14:paraId="7F82FBBC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3207" w:type="dxa"/>
            <w:gridSpan w:val="5"/>
            <w:vAlign w:val="center"/>
          </w:tcPr>
          <w:p w14:paraId="5F005D5F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</w:tr>
      <w:tr w:rsidR="00292A84" w:rsidRPr="003452F0" w14:paraId="2B0AC0DF" w14:textId="77777777" w:rsidTr="002247CB">
        <w:trPr>
          <w:trHeight w:val="57"/>
          <w:tblHeader/>
        </w:trPr>
        <w:tc>
          <w:tcPr>
            <w:tcW w:w="2835" w:type="dxa"/>
            <w:vMerge/>
            <w:vAlign w:val="center"/>
          </w:tcPr>
          <w:p w14:paraId="3A0A3BA4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359EDA2C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41" w:type="dxa"/>
            <w:vAlign w:val="center"/>
          </w:tcPr>
          <w:p w14:paraId="2A248A6D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Perhatian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2642" w:type="dxa"/>
            <w:vAlign w:val="center"/>
          </w:tcPr>
          <w:p w14:paraId="56DF332A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Kurang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41" w:type="dxa"/>
            <w:vAlign w:val="center"/>
          </w:tcPr>
          <w:p w14:paraId="4BBABB9B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2642" w:type="dxa"/>
            <w:vAlign w:val="center"/>
          </w:tcPr>
          <w:p w14:paraId="55BC11FB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Macet</w:t>
            </w:r>
          </w:p>
        </w:tc>
      </w:tr>
      <w:tr w:rsidR="00292A84" w:rsidRPr="003452F0" w14:paraId="06008B4C" w14:textId="77777777" w:rsidTr="002247CB">
        <w:trPr>
          <w:trHeight w:val="1436"/>
        </w:trPr>
        <w:tc>
          <w:tcPr>
            <w:tcW w:w="2835" w:type="dxa"/>
          </w:tcPr>
          <w:p w14:paraId="5695FA0F" w14:textId="77777777" w:rsidR="00292A84" w:rsidRPr="003452F0" w:rsidRDefault="00292A84" w:rsidP="00292A84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</w:p>
        </w:tc>
        <w:tc>
          <w:tcPr>
            <w:tcW w:w="2641" w:type="dxa"/>
          </w:tcPr>
          <w:p w14:paraId="52A7037D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masih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41" w:type="dxa"/>
          </w:tcPr>
          <w:p w14:paraId="6C3DBDC8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17A686AA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negatif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41" w:type="dxa"/>
          </w:tcPr>
          <w:p w14:paraId="6A88D589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kemungkinan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besar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potensi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untuk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berhenti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beroperasi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waktu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dekat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1E74E84D" w14:textId="77777777" w:rsidR="00292A84" w:rsidRPr="003452F0" w:rsidRDefault="00292A84" w:rsidP="00292A84">
            <w:pPr>
              <w:pStyle w:val="NormalWeb"/>
              <w:keepNext/>
              <w:keepLines/>
              <w:widowControl w:val="0"/>
              <w:spacing w:before="0" w:beforeAutospacing="0" w:after="160" w:afterAutospacing="0"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Tidak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ada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potensi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sudah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berhenti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beroperasi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).</w:t>
            </w:r>
          </w:p>
        </w:tc>
      </w:tr>
      <w:tr w:rsidR="00292A84" w:rsidRPr="003452F0" w14:paraId="71F2A405" w14:textId="77777777" w:rsidTr="002247CB">
        <w:trPr>
          <w:trHeight w:val="1112"/>
        </w:trPr>
        <w:tc>
          <w:tcPr>
            <w:tcW w:w="2835" w:type="dxa"/>
          </w:tcPr>
          <w:p w14:paraId="5DEC945C" w14:textId="77777777" w:rsidR="00292A84" w:rsidRPr="003452F0" w:rsidRDefault="00292A84" w:rsidP="00292A84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Nasabah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</w:p>
        </w:tc>
        <w:tc>
          <w:tcPr>
            <w:tcW w:w="2641" w:type="dxa"/>
          </w:tcPr>
          <w:p w14:paraId="58047EA3" w14:textId="77777777" w:rsidR="00292A84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Pasar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3F7B1EAA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55C85">
              <w:rPr>
                <w:rFonts w:ascii="Bookman Old Style" w:hAnsi="Bookman Old Style"/>
                <w:color w:val="0000FF"/>
                <w:sz w:val="20"/>
                <w:szCs w:val="20"/>
              </w:rPr>
              <w:t>p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pasar.</w:t>
            </w:r>
          </w:p>
        </w:tc>
        <w:tc>
          <w:tcPr>
            <w:tcW w:w="2641" w:type="dxa"/>
          </w:tcPr>
          <w:p w14:paraId="7154255D" w14:textId="77777777" w:rsidR="00292A84" w:rsidRPr="00BE4924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Pangsa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sebanding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pesaing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442A572C" w14:textId="77777777" w:rsidR="00292A84" w:rsidRPr="00883414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ketat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275F0C87" w14:textId="77777777" w:rsidR="00292A84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dipengaruhi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erekonomian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04704CD8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1" w:type="dxa"/>
          </w:tcPr>
          <w:p w14:paraId="6340BDFA" w14:textId="77777777" w:rsidR="00292A84" w:rsidRPr="00BE4924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dipengaruhi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signifikan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45C512E9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lemah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34734E7C" w14:textId="77777777" w:rsidR="00292A84" w:rsidRPr="00BE4924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Kehilangan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menurun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4696BCB8" w14:textId="77777777" w:rsidR="00292A84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Usaha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sudah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beroperasi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1FD2B83C" w14:textId="77777777" w:rsidR="00292A84" w:rsidRPr="003452F0" w:rsidRDefault="00292A84" w:rsidP="002247CB">
            <w:pPr>
              <w:keepNext/>
              <w:keepLines/>
              <w:widowControl w:val="0"/>
              <w:spacing w:after="0"/>
              <w:ind w:left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17FFB31" w14:textId="77777777" w:rsidR="002247CB" w:rsidRDefault="002247CB"/>
    <w:tbl>
      <w:tblPr>
        <w:tblStyle w:val="TableGrid"/>
        <w:tblW w:w="16042" w:type="dxa"/>
        <w:tblLook w:val="04A0" w:firstRow="1" w:lastRow="0" w:firstColumn="1" w:lastColumn="0" w:noHBand="0" w:noVBand="1"/>
      </w:tblPr>
      <w:tblGrid>
        <w:gridCol w:w="2835"/>
        <w:gridCol w:w="2641"/>
        <w:gridCol w:w="2641"/>
        <w:gridCol w:w="2642"/>
        <w:gridCol w:w="2641"/>
        <w:gridCol w:w="2642"/>
      </w:tblGrid>
      <w:tr w:rsidR="00292A84" w:rsidRPr="003452F0" w14:paraId="60CD08CB" w14:textId="77777777" w:rsidTr="00292A84">
        <w:trPr>
          <w:trHeight w:val="1428"/>
        </w:trPr>
        <w:tc>
          <w:tcPr>
            <w:tcW w:w="2835" w:type="dxa"/>
          </w:tcPr>
          <w:p w14:paraId="048B45F0" w14:textId="77777777" w:rsidR="00292A84" w:rsidRPr="003452F0" w:rsidRDefault="00292A84" w:rsidP="00292A84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permasalahan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641" w:type="dxa"/>
          </w:tcPr>
          <w:p w14:paraId="6E06ADE0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1149523B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Belum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ringan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terakhir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terselesaikan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1" w:type="dxa"/>
          </w:tcPr>
          <w:p w14:paraId="44E44B9E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0535D05B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atau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dalam 1 (satu) tahun terakhir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diselesaikan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masih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ada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kemungkinan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terulang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7C86F25F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600D1302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atau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dalam 1 (satu) tahun terakhir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material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1" w:type="dxa"/>
          </w:tcPr>
          <w:p w14:paraId="709F0E2A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20EF4451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dalam 1 (satu) tahun terakhir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material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161C9000" w14:textId="77777777" w:rsidR="00292A84" w:rsidRPr="003452F0" w:rsidRDefault="00292A84" w:rsidP="00292A84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Kualitas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tidak baik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SDM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</w:tr>
      <w:tr w:rsidR="00292A84" w:rsidRPr="003452F0" w14:paraId="272D11F5" w14:textId="77777777" w:rsidTr="00292A84">
        <w:trPr>
          <w:trHeight w:val="1689"/>
        </w:trPr>
        <w:tc>
          <w:tcPr>
            <w:tcW w:w="2835" w:type="dxa"/>
          </w:tcPr>
          <w:p w14:paraId="34D747D0" w14:textId="77777777" w:rsidR="00292A84" w:rsidRPr="003452F0" w:rsidRDefault="00292A84" w:rsidP="00292A84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Dukungan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</w:p>
        </w:tc>
        <w:tc>
          <w:tcPr>
            <w:tcW w:w="2641" w:type="dxa"/>
          </w:tcPr>
          <w:p w14:paraId="41EAB7E6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1" w:type="dxa"/>
          </w:tcPr>
          <w:p w14:paraId="649DDB61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memberatkan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16F5F680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memberatkan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1" w:type="dxa"/>
          </w:tcPr>
          <w:p w14:paraId="74FE534E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memberatkan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5BCECA20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merugikan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92A84" w:rsidRPr="003452F0" w14:paraId="1BEDFC82" w14:textId="77777777" w:rsidTr="00292A84">
        <w:trPr>
          <w:trHeight w:val="1984"/>
        </w:trPr>
        <w:tc>
          <w:tcPr>
            <w:tcW w:w="2835" w:type="dxa"/>
          </w:tcPr>
          <w:p w14:paraId="07169FCD" w14:textId="77777777" w:rsidR="00292A84" w:rsidRPr="003452F0" w:rsidRDefault="00292A84" w:rsidP="00292A84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Nasabah untuk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memelihara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berskala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besar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usahanya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penting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perundang-undangan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641" w:type="dxa"/>
          </w:tcPr>
          <w:p w14:paraId="09FD2D01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mencapai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minimum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1" w:type="dxa"/>
          </w:tcPr>
          <w:p w14:paraId="50B43550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mencapai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minimum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2C6E0F83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mencapai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minimum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1" w:type="dxa"/>
          </w:tcPr>
          <w:p w14:paraId="1555D914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14:paraId="1975887E" w14:textId="77777777" w:rsidR="00292A84" w:rsidRPr="00BE08A8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852B3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kemungkinan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dituntut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pidana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D021467" w14:textId="77777777" w:rsidR="00292A84" w:rsidRPr="00BE08A8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digugat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perdata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BE08A8">
              <w:rPr>
                <w:rFonts w:ascii="Bookman Old Style" w:hAnsi="Bookman Old Style"/>
                <w:sz w:val="20"/>
                <w:szCs w:val="20"/>
              </w:rPr>
              <w:t>pengadilan</w:t>
            </w:r>
            <w:proofErr w:type="spellEnd"/>
            <w:r w:rsidRPr="00BE08A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63D589F5" w14:textId="77777777" w:rsidR="00292A84" w:rsidRDefault="00292A84" w:rsidP="00292A8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21A7458" w14:textId="77777777" w:rsidR="00292A84" w:rsidRPr="003452F0" w:rsidRDefault="00292A84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</w:tbl>
    <w:p w14:paraId="7B9961AB" w14:textId="77777777" w:rsidR="00307108" w:rsidRDefault="00307108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</w:rPr>
      </w:pPr>
    </w:p>
    <w:p w14:paraId="4046EE7A" w14:textId="18F9E5C5" w:rsidR="00307108" w:rsidRDefault="00307108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b/>
          <w:sz w:val="24"/>
          <w:szCs w:val="24"/>
        </w:rPr>
      </w:pPr>
    </w:p>
    <w:p w14:paraId="45F07595" w14:textId="77777777" w:rsidR="00867660" w:rsidRDefault="00867660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2835"/>
        <w:gridCol w:w="2658"/>
        <w:gridCol w:w="2658"/>
        <w:gridCol w:w="2658"/>
        <w:gridCol w:w="2658"/>
        <w:gridCol w:w="2659"/>
      </w:tblGrid>
      <w:tr w:rsidR="00307108" w:rsidRPr="007908E2" w14:paraId="561AC7E6" w14:textId="77777777" w:rsidTr="00DE1530">
        <w:trPr>
          <w:tblHeader/>
        </w:trPr>
        <w:tc>
          <w:tcPr>
            <w:tcW w:w="16126" w:type="dxa"/>
            <w:gridSpan w:val="6"/>
          </w:tcPr>
          <w:p w14:paraId="7B3FB54A" w14:textId="5AEAA97D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br w:type="page"/>
            </w:r>
            <w:r w:rsidRPr="007908E2">
              <w:rPr>
                <w:rFonts w:ascii="Bookman Old Style" w:hAnsi="Bookman Old Style"/>
                <w:sz w:val="20"/>
                <w:szCs w:val="20"/>
              </w:rPr>
              <w:t>KINERJA NASABAH</w:t>
            </w:r>
          </w:p>
        </w:tc>
      </w:tr>
      <w:tr w:rsidR="00307108" w:rsidRPr="007908E2" w14:paraId="4589621F" w14:textId="77777777" w:rsidTr="00DE1530">
        <w:trPr>
          <w:tblHeader/>
        </w:trPr>
        <w:tc>
          <w:tcPr>
            <w:tcW w:w="2835" w:type="dxa"/>
            <w:vMerge w:val="restart"/>
            <w:vAlign w:val="center"/>
          </w:tcPr>
          <w:p w14:paraId="5C73B1AC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3291" w:type="dxa"/>
            <w:gridSpan w:val="5"/>
            <w:vAlign w:val="center"/>
          </w:tcPr>
          <w:p w14:paraId="5D73FBA2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</w:tr>
      <w:tr w:rsidR="00307108" w:rsidRPr="007908E2" w14:paraId="405B8102" w14:textId="77777777" w:rsidTr="00DE1530">
        <w:trPr>
          <w:tblHeader/>
        </w:trPr>
        <w:tc>
          <w:tcPr>
            <w:tcW w:w="2835" w:type="dxa"/>
            <w:vMerge/>
            <w:vAlign w:val="center"/>
          </w:tcPr>
          <w:p w14:paraId="42862B29" w14:textId="77777777" w:rsidR="00307108" w:rsidRPr="007908E2" w:rsidRDefault="00307108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0328CF3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58" w:type="dxa"/>
            <w:vAlign w:val="center"/>
          </w:tcPr>
          <w:p w14:paraId="1E5623F1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Perhatian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2658" w:type="dxa"/>
            <w:vAlign w:val="center"/>
          </w:tcPr>
          <w:p w14:paraId="69AD89F9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Kurang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58" w:type="dxa"/>
            <w:vAlign w:val="center"/>
          </w:tcPr>
          <w:p w14:paraId="419302DA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2659" w:type="dxa"/>
            <w:vAlign w:val="center"/>
          </w:tcPr>
          <w:p w14:paraId="3FE14687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08E2">
              <w:rPr>
                <w:rFonts w:ascii="Bookman Old Style" w:hAnsi="Bookman Old Style"/>
                <w:sz w:val="20"/>
                <w:szCs w:val="20"/>
              </w:rPr>
              <w:t>Macet</w:t>
            </w:r>
          </w:p>
        </w:tc>
      </w:tr>
      <w:tr w:rsidR="00997E82" w:rsidRPr="007908E2" w14:paraId="0B427525" w14:textId="77777777" w:rsidTr="00DE1530">
        <w:tc>
          <w:tcPr>
            <w:tcW w:w="2835" w:type="dxa"/>
          </w:tcPr>
          <w:p w14:paraId="11710D02" w14:textId="65D464C2" w:rsidR="00997E82" w:rsidRPr="007316C5" w:rsidRDefault="00B81129" w:rsidP="00824FE1">
            <w:pPr>
              <w:pStyle w:val="ListParagraph"/>
              <w:keepNext/>
              <w:keepLines/>
              <w:widowControl w:val="0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Bookman Old Style" w:hAnsi="Bookman Old Style"/>
                <w:strike/>
                <w:sz w:val="20"/>
                <w:szCs w:val="20"/>
              </w:rPr>
            </w:pPr>
            <w:proofErr w:type="spellStart"/>
            <w:r w:rsidRPr="00B81129">
              <w:rPr>
                <w:rFonts w:ascii="Bookman Old Style" w:hAnsi="Bookman Old Style"/>
                <w:color w:val="0000FF"/>
                <w:sz w:val="20"/>
                <w:szCs w:val="20"/>
              </w:rPr>
              <w:t>Profitabilitas</w:t>
            </w:r>
            <w:proofErr w:type="spellEnd"/>
          </w:p>
        </w:tc>
        <w:tc>
          <w:tcPr>
            <w:tcW w:w="2658" w:type="dxa"/>
          </w:tcPr>
          <w:p w14:paraId="390CD30E" w14:textId="77777777" w:rsidR="00997E82" w:rsidRPr="007908E2" w:rsidRDefault="00997E82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Perolehan laba baik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14:paraId="3C0984F2" w14:textId="77777777" w:rsidR="00997E82" w:rsidRPr="007908E2" w:rsidRDefault="00997E82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Perolehan laba cukup baik namun cenderung menurun.</w:t>
            </w:r>
          </w:p>
        </w:tc>
        <w:tc>
          <w:tcPr>
            <w:tcW w:w="2658" w:type="dxa"/>
          </w:tcPr>
          <w:p w14:paraId="543E0EFB" w14:textId="77777777" w:rsidR="00997E82" w:rsidRPr="007908E2" w:rsidRDefault="00997E82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Perolehan laba rendah dan menurun sangat signifikan.</w:t>
            </w:r>
          </w:p>
        </w:tc>
        <w:tc>
          <w:tcPr>
            <w:tcW w:w="2658" w:type="dxa"/>
          </w:tcPr>
          <w:p w14:paraId="167DFFDC" w14:textId="224C1ADC" w:rsidR="00997E82" w:rsidRPr="007908E2" w:rsidRDefault="00693CAC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93CAC">
              <w:rPr>
                <w:rFonts w:ascii="Bookman Old Style" w:hAnsi="Bookman Old Style"/>
                <w:sz w:val="20"/>
                <w:szCs w:val="20"/>
              </w:rPr>
              <w:t>Perolehan</w:t>
            </w:r>
            <w:proofErr w:type="spellEnd"/>
            <w:r w:rsidRPr="00693CA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93CAC">
              <w:rPr>
                <w:rFonts w:ascii="Bookman Old Style" w:hAnsi="Bookman Old Style"/>
                <w:sz w:val="20"/>
                <w:szCs w:val="20"/>
              </w:rPr>
              <w:t>laba</w:t>
            </w:r>
            <w:proofErr w:type="spellEnd"/>
            <w:r w:rsidRPr="00693CA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93CAC">
              <w:rPr>
                <w:rFonts w:ascii="Bookman Old Style" w:hAnsi="Bookman Old Style"/>
                <w:sz w:val="20"/>
                <w:szCs w:val="20"/>
              </w:rPr>
              <w:t>negatif</w:t>
            </w:r>
            <w:proofErr w:type="spellEnd"/>
            <w:r w:rsidRPr="00693CAC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693CAC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693CA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93CA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693CAC">
              <w:rPr>
                <w:rFonts w:ascii="Bookman Old Style" w:hAnsi="Bookman Old Style"/>
                <w:sz w:val="20"/>
                <w:szCs w:val="20"/>
              </w:rPr>
              <w:t>)</w:t>
            </w:r>
            <w:r w:rsidR="00997E82" w:rsidRPr="007908E2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997E82" w:rsidRPr="00AE49F4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997E82" w:rsidRPr="00AE49F4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617DAC74" w14:textId="7ACD567D" w:rsidR="00997E82" w:rsidRPr="007908E2" w:rsidRDefault="00997E82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penjualan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0D78AB69" w14:textId="1627B49B" w:rsidR="00997E82" w:rsidRPr="007908E2" w:rsidRDefault="00AE49F4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Perolehan</w:t>
            </w:r>
            <w:proofErr w:type="spellEnd"/>
            <w:r w:rsidRPr="00AE49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laba</w:t>
            </w:r>
            <w:proofErr w:type="spellEnd"/>
            <w:r w:rsidRPr="00AE49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negatif</w:t>
            </w:r>
            <w:proofErr w:type="spellEnd"/>
            <w:r w:rsidRPr="00AE49F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AE49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AE49F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AE49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AE49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besar</w:t>
            </w:r>
            <w:proofErr w:type="spellEnd"/>
            <w:r w:rsidRPr="00AE49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menggerus</w:t>
            </w:r>
            <w:proofErr w:type="spellEnd"/>
            <w:r w:rsidRPr="00AE49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E49F4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="00997E82" w:rsidRPr="007908E2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997E82" w:rsidRPr="00AE49F4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997E82" w:rsidRPr="00AE49F4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1B86539D" w14:textId="695480C2" w:rsidR="00997E82" w:rsidRPr="007908E2" w:rsidRDefault="00997E82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:rsidRPr="007908E2" w14:paraId="51049401" w14:textId="77777777" w:rsidTr="00DE1530">
        <w:tc>
          <w:tcPr>
            <w:tcW w:w="2835" w:type="dxa"/>
          </w:tcPr>
          <w:p w14:paraId="0F94CE62" w14:textId="77777777" w:rsidR="00307108" w:rsidRPr="007908E2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3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</w:p>
        </w:tc>
        <w:tc>
          <w:tcPr>
            <w:tcW w:w="2658" w:type="dxa"/>
          </w:tcPr>
          <w:p w14:paraId="5ABE3315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14:paraId="4DBA9048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14:paraId="093E0A54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14:paraId="2C1EE8C5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38D4A682" w14:textId="77777777" w:rsidR="00307108" w:rsidRPr="007908E2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:rsidRPr="007908E2" w14:paraId="3A3005F2" w14:textId="77777777" w:rsidTr="00DE1530">
        <w:tc>
          <w:tcPr>
            <w:tcW w:w="2835" w:type="dxa"/>
          </w:tcPr>
          <w:p w14:paraId="37AECED8" w14:textId="77777777" w:rsidR="00307108" w:rsidRPr="007908E2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3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kas</w:t>
            </w:r>
          </w:p>
        </w:tc>
        <w:tc>
          <w:tcPr>
            <w:tcW w:w="2658" w:type="dxa"/>
          </w:tcPr>
          <w:p w14:paraId="4841FE33" w14:textId="77777777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dan modal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A115C7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A115C7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26C1BA2E" w14:textId="77777777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pengembalian Pembiayaan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porsi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tanpa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dukungan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kebutuhan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lainnya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14:paraId="71102D68" w14:textId="44836E51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Likuditas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dan modal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A115C7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F878D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14AADF8D" w14:textId="2840D82F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meskipun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pengembalian Pembiayaan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porsi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indikasi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masalah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apabila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diatasi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memengaruhi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di masa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14:paraId="7A4EE5EE" w14:textId="77777777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Likuditas kurang dan modal kerja terbatas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A115C7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A115C7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3FD7E721" w14:textId="315BEA0A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Analisis arus kas menunjukkan bahwa Nasabah hanya mampu memberikan porsi bagi hasil dan</w:t>
            </w:r>
            <w:r w:rsidR="00A115C7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="00A115C7" w:rsidRPr="0094234A">
              <w:rPr>
                <w:rFonts w:ascii="Bookman Old Style" w:hAnsi="Bookman Old Style"/>
                <w:sz w:val="20"/>
                <w:szCs w:val="20"/>
                <w:highlight w:val="yellow"/>
              </w:rPr>
              <w:t>atau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sebagian angsuran Pembiayaan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14:paraId="58CAA6A4" w14:textId="77777777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Likuiditas sangat rendah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F878DC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F878D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7167D09F" w14:textId="77777777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Analisis arus kas menunjukkan ketidakmampuan mengembalikan angsuran Pembiayaan serta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porsi bagi hasil.</w:t>
            </w:r>
          </w:p>
        </w:tc>
        <w:tc>
          <w:tcPr>
            <w:tcW w:w="2659" w:type="dxa"/>
          </w:tcPr>
          <w:p w14:paraId="36BB44F2" w14:textId="77777777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Kesulitan likuiditas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F878DC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F878D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4950C205" w14:textId="77777777" w:rsidR="00307108" w:rsidRPr="007908E2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908E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Analisis</w:t>
            </w: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arus kas menunjukkan bahwa Nasabah tidak mampu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mengembalikan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porsi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908E2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908E2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r w:rsidRPr="007908E2">
              <w:rPr>
                <w:rFonts w:ascii="Bookman Old Style" w:hAnsi="Bookman Old Style"/>
                <w:sz w:val="20"/>
                <w:szCs w:val="20"/>
                <w:lang w:val="id-ID"/>
              </w:rPr>
              <w:t>menutup biaya produksi</w:t>
            </w:r>
            <w:r w:rsidRPr="007908E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5F60DD5E" w14:textId="77777777" w:rsidR="00307108" w:rsidRDefault="000339DB" w:rsidP="003452F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tbl>
      <w:tblPr>
        <w:tblStyle w:val="TableGrid"/>
        <w:tblW w:w="16268" w:type="dxa"/>
        <w:tblLook w:val="04A0" w:firstRow="1" w:lastRow="0" w:firstColumn="1" w:lastColumn="0" w:noHBand="0" w:noVBand="1"/>
      </w:tblPr>
      <w:tblGrid>
        <w:gridCol w:w="2835"/>
        <w:gridCol w:w="2686"/>
        <w:gridCol w:w="2687"/>
        <w:gridCol w:w="2686"/>
        <w:gridCol w:w="2687"/>
        <w:gridCol w:w="2687"/>
      </w:tblGrid>
      <w:tr w:rsidR="00307108" w14:paraId="406388C7" w14:textId="77777777" w:rsidTr="003452F0">
        <w:trPr>
          <w:tblHeader/>
        </w:trPr>
        <w:tc>
          <w:tcPr>
            <w:tcW w:w="16268" w:type="dxa"/>
            <w:gridSpan w:val="6"/>
          </w:tcPr>
          <w:p w14:paraId="221951CA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43995">
              <w:rPr>
                <w:rFonts w:ascii="Bookman Old Style" w:hAnsi="Bookman Old Style"/>
                <w:sz w:val="20"/>
                <w:szCs w:val="20"/>
              </w:rPr>
              <w:lastRenderedPageBreak/>
              <w:t>KEMAMPUAN MEMBAYAR</w:t>
            </w:r>
          </w:p>
        </w:tc>
      </w:tr>
      <w:tr w:rsidR="00307108" w14:paraId="04F01764" w14:textId="77777777" w:rsidTr="003452F0">
        <w:trPr>
          <w:tblHeader/>
        </w:trPr>
        <w:tc>
          <w:tcPr>
            <w:tcW w:w="2835" w:type="dxa"/>
            <w:vAlign w:val="center"/>
          </w:tcPr>
          <w:p w14:paraId="4582FE54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3433" w:type="dxa"/>
            <w:gridSpan w:val="5"/>
            <w:vAlign w:val="center"/>
          </w:tcPr>
          <w:p w14:paraId="4D63B3A8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</w:tr>
      <w:tr w:rsidR="00307108" w14:paraId="15BCBEB8" w14:textId="77777777" w:rsidTr="003452F0">
        <w:trPr>
          <w:tblHeader/>
        </w:trPr>
        <w:tc>
          <w:tcPr>
            <w:tcW w:w="2835" w:type="dxa"/>
            <w:vAlign w:val="center"/>
          </w:tcPr>
          <w:p w14:paraId="09BE0543" w14:textId="77777777" w:rsidR="00307108" w:rsidRDefault="00307108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9DC9C14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7" w:type="dxa"/>
            <w:vAlign w:val="center"/>
          </w:tcPr>
          <w:p w14:paraId="7F5C82B4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Perhatian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2686" w:type="dxa"/>
            <w:vAlign w:val="center"/>
          </w:tcPr>
          <w:p w14:paraId="1B0F329F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Kurang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7" w:type="dxa"/>
            <w:vAlign w:val="center"/>
          </w:tcPr>
          <w:p w14:paraId="3115C1B9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2687" w:type="dxa"/>
            <w:vAlign w:val="center"/>
          </w:tcPr>
          <w:p w14:paraId="2AB5A662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Macet</w:t>
            </w:r>
          </w:p>
        </w:tc>
      </w:tr>
      <w:tr w:rsidR="00307108" w14:paraId="1DB2A1AE" w14:textId="77777777" w:rsidTr="003452F0">
        <w:tc>
          <w:tcPr>
            <w:tcW w:w="16268" w:type="dxa"/>
            <w:gridSpan w:val="6"/>
          </w:tcPr>
          <w:p w14:paraId="04ED4667" w14:textId="664DDAA5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</w:t>
            </w:r>
            <w:r w:rsidR="006A13B0">
              <w:rPr>
                <w:rFonts w:ascii="Bookman Old Style" w:hAnsi="Bookman Old Style"/>
                <w:color w:val="0000FF"/>
                <w:sz w:val="20"/>
                <w:szCs w:val="20"/>
              </w:rPr>
              <w:t>/</w:t>
            </w:r>
            <w:proofErr w:type="spellStart"/>
            <w:r w:rsidR="006A13B0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14:paraId="6F29C46C" w14:textId="77777777" w:rsidTr="003452F0">
        <w:trPr>
          <w:trHeight w:val="6956"/>
        </w:trPr>
        <w:tc>
          <w:tcPr>
            <w:tcW w:w="2835" w:type="dxa"/>
          </w:tcPr>
          <w:p w14:paraId="68F155E4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43995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D439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43995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D439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43995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D439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43995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686" w:type="dxa"/>
          </w:tcPr>
          <w:p w14:paraId="0D790930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762257D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0B452F50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</w:t>
            </w:r>
          </w:p>
          <w:p w14:paraId="7834D020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dan</w:t>
            </w:r>
          </w:p>
          <w:p w14:paraId="1D214115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besar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80%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 (RBH ≥ 80% PBH).</w:t>
            </w:r>
          </w:p>
        </w:tc>
        <w:tc>
          <w:tcPr>
            <w:tcW w:w="2687" w:type="dxa"/>
          </w:tcPr>
          <w:p w14:paraId="1FCA7402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34D13F1A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</w:t>
            </w:r>
          </w:p>
          <w:p w14:paraId="5A6EA222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614EDC73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50%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kecil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80%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 (50% &lt; RBH/PBH &lt; 80%).</w:t>
            </w:r>
          </w:p>
        </w:tc>
        <w:tc>
          <w:tcPr>
            <w:tcW w:w="2686" w:type="dxa"/>
          </w:tcPr>
          <w:p w14:paraId="296C0969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90 (sembilan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180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0B1CE9F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60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</w:t>
            </w:r>
          </w:p>
          <w:p w14:paraId="30507C8F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1AC748C7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kecil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50%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 (30% &lt; RBH/PBH ≤ 50%).</w:t>
            </w:r>
          </w:p>
        </w:tc>
        <w:tc>
          <w:tcPr>
            <w:tcW w:w="2687" w:type="dxa"/>
          </w:tcPr>
          <w:p w14:paraId="6A3FB110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180 (seratus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360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ratus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2878AA8D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60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</w:t>
            </w:r>
          </w:p>
          <w:p w14:paraId="3833A0BD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2FAA515F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napToGrid w:val="0"/>
              <w:spacing w:after="0"/>
              <w:ind w:left="198" w:hanging="198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kecil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(RBH/PBH ≤ 30%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  <w:tc>
          <w:tcPr>
            <w:tcW w:w="2687" w:type="dxa"/>
          </w:tcPr>
          <w:p w14:paraId="340073C4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360 (tiga ratus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0660045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</w:t>
            </w:r>
          </w:p>
          <w:p w14:paraId="34251748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0DFAF230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kecil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(RBH/PBH ≤ 30%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</w:tr>
    </w:tbl>
    <w:p w14:paraId="7B623CAF" w14:textId="77777777" w:rsidR="002247CB" w:rsidRDefault="002247CB"/>
    <w:tbl>
      <w:tblPr>
        <w:tblStyle w:val="TableGrid"/>
        <w:tblW w:w="16268" w:type="dxa"/>
        <w:tblLook w:val="04A0" w:firstRow="1" w:lastRow="0" w:firstColumn="1" w:lastColumn="0" w:noHBand="0" w:noVBand="1"/>
      </w:tblPr>
      <w:tblGrid>
        <w:gridCol w:w="2835"/>
        <w:gridCol w:w="2686"/>
        <w:gridCol w:w="2687"/>
        <w:gridCol w:w="2686"/>
        <w:gridCol w:w="2687"/>
        <w:gridCol w:w="2687"/>
      </w:tblGrid>
      <w:tr w:rsidR="00307108" w14:paraId="64CE0328" w14:textId="77777777" w:rsidTr="003452F0">
        <w:trPr>
          <w:trHeight w:val="3692"/>
        </w:trPr>
        <w:tc>
          <w:tcPr>
            <w:tcW w:w="2835" w:type="dxa"/>
          </w:tcPr>
          <w:p w14:paraId="30614AC9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5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D43995">
              <w:rPr>
                <w:rFonts w:ascii="Bookman Old Style" w:hAnsi="Bookman Old Style"/>
                <w:sz w:val="20"/>
                <w:szCs w:val="20"/>
              </w:rPr>
              <w:lastRenderedPageBreak/>
              <w:t>Tidak</w:t>
            </w:r>
            <w:proofErr w:type="spellEnd"/>
            <w:r w:rsidRPr="00D43995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t</w:t>
            </w:r>
            <w:proofErr w:type="spellStart"/>
            <w:r w:rsidRPr="00D43995">
              <w:rPr>
                <w:rFonts w:ascii="Bookman Old Style" w:hAnsi="Bookman Old Style"/>
                <w:sz w:val="20"/>
                <w:szCs w:val="20"/>
              </w:rPr>
              <w:t>erdapat</w:t>
            </w:r>
            <w:proofErr w:type="spellEnd"/>
            <w:r w:rsidRPr="00D43995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43995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D43995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43995">
              <w:rPr>
                <w:rFonts w:ascii="Bookman Old Style" w:hAnsi="Bookman Old Style"/>
                <w:sz w:val="20"/>
                <w:szCs w:val="20"/>
              </w:rPr>
              <w:t>angsura</w:t>
            </w:r>
            <w:proofErr w:type="spellEnd"/>
            <w:r w:rsidRPr="00D43995">
              <w:rPr>
                <w:rFonts w:ascii="Bookman Old Style" w:hAnsi="Bookman Old Style"/>
                <w:sz w:val="20"/>
                <w:szCs w:val="20"/>
                <w:lang w:val="id-ID"/>
              </w:rPr>
              <w:t>n</w:t>
            </w:r>
            <w:r w:rsidRPr="00D439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43995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686" w:type="dxa"/>
          </w:tcPr>
          <w:p w14:paraId="1F7EDC0F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60CCF986" w14:textId="77777777" w:rsidR="00307108" w:rsidRDefault="000339DB" w:rsidP="003452F0">
            <w:pPr>
              <w:keepNext/>
              <w:keepLines/>
              <w:widowControl w:val="0"/>
              <w:spacing w:after="0"/>
              <w:ind w:left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dan</w:t>
            </w:r>
          </w:p>
          <w:p w14:paraId="328D6DDC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besar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80%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 (RBH ≥ 80% PBH).</w:t>
            </w:r>
          </w:p>
        </w:tc>
        <w:tc>
          <w:tcPr>
            <w:tcW w:w="2687" w:type="dxa"/>
          </w:tcPr>
          <w:p w14:paraId="76BC6523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) hari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dan/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3480F636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50%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kecil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80%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 (50% &lt; RBH/PBH &lt; 80%).</w:t>
            </w:r>
          </w:p>
        </w:tc>
        <w:tc>
          <w:tcPr>
            <w:tcW w:w="2686" w:type="dxa"/>
          </w:tcPr>
          <w:p w14:paraId="52725141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30 (tiga puluh) hari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60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dan/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06A40A13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kecil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50%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 (30% &lt; RBH/PBH ≤ 50%).</w:t>
            </w:r>
          </w:p>
        </w:tc>
        <w:tc>
          <w:tcPr>
            <w:tcW w:w="2687" w:type="dxa"/>
          </w:tcPr>
          <w:p w14:paraId="5E233E1D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60 (enam puluh) hari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</w:t>
            </w:r>
          </w:p>
          <w:p w14:paraId="0912B5C1" w14:textId="77777777" w:rsidR="00307108" w:rsidRDefault="000339DB" w:rsidP="003452F0">
            <w:pPr>
              <w:keepNext/>
              <w:keepLines/>
              <w:widowControl w:val="0"/>
              <w:spacing w:after="0"/>
              <w:ind w:left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2DD37113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kecil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(RBH/PBH ≤ 30%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  <w:tc>
          <w:tcPr>
            <w:tcW w:w="2687" w:type="dxa"/>
          </w:tcPr>
          <w:p w14:paraId="23A5B614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Tunggakan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pelunasan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melampaui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90 (sembilan puluh) hari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tempo; dan/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2746DE61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Rasio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RBH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PBH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30%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(RBH/PBH ≤ 30%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</w:tr>
      <w:tr w:rsidR="00307108" w14:paraId="3A906FF9" w14:textId="77777777" w:rsidTr="003452F0">
        <w:tc>
          <w:tcPr>
            <w:tcW w:w="2835" w:type="dxa"/>
          </w:tcPr>
          <w:p w14:paraId="4E5C0027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Ketersediaan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dan keakuratan informasi keuangan Nasabah</w:t>
            </w:r>
          </w:p>
        </w:tc>
        <w:tc>
          <w:tcPr>
            <w:tcW w:w="2686" w:type="dxa"/>
          </w:tcPr>
          <w:p w14:paraId="3A7EC437" w14:textId="5353219C" w:rsidR="00307108" w:rsidRPr="003C6C26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Hubungan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D439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D43995">
              <w:rPr>
                <w:rFonts w:ascii="Bookman Old Style" w:hAnsi="Bookman Old Style"/>
                <w:sz w:val="20"/>
                <w:szCs w:val="20"/>
              </w:rPr>
              <w:t>yariah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selalu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teratur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akurat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3C6C26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3C6C26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2C3A48F9" w14:textId="664E2D00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terkini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adanya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D439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S</w:t>
            </w:r>
            <w:proofErr w:type="spellStart"/>
            <w:r w:rsidR="00D43995">
              <w:rPr>
                <w:rFonts w:ascii="Bookman Old Style" w:hAnsi="Bookman Old Style"/>
                <w:sz w:val="20"/>
                <w:szCs w:val="20"/>
              </w:rPr>
              <w:t>yariah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530E4DE0" w14:textId="77777777" w:rsidR="00307108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6" w:type="dxa"/>
          </w:tcPr>
          <w:p w14:paraId="66CE66E9" w14:textId="677E1FE3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Hubungan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D439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S</w:t>
            </w:r>
            <w:proofErr w:type="spellStart"/>
            <w:r w:rsidR="00D43995">
              <w:rPr>
                <w:rFonts w:ascii="Bookman Old Style" w:hAnsi="Bookman Old Style"/>
                <w:sz w:val="20"/>
                <w:szCs w:val="20"/>
              </w:rPr>
              <w:t>yariah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memburuk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dipercaya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D439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D43995">
              <w:rPr>
                <w:rFonts w:ascii="Bookman Old Style" w:hAnsi="Bookman Old Style"/>
                <w:sz w:val="20"/>
                <w:szCs w:val="20"/>
              </w:rPr>
              <w:t>yariah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174EDF00" w14:textId="77777777" w:rsidR="00307108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687" w:type="dxa"/>
          </w:tcPr>
          <w:p w14:paraId="47CDBB1F" w14:textId="4245C0B5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Hubungan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Nasabah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D439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S</w:t>
            </w:r>
            <w:proofErr w:type="spellStart"/>
            <w:r w:rsidR="00D43995">
              <w:rPr>
                <w:rFonts w:ascii="Bookman Old Style" w:hAnsi="Bookman Old Style"/>
                <w:sz w:val="20"/>
                <w:szCs w:val="20"/>
              </w:rPr>
              <w:t>yariah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buruk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tersedia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dipercaya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14:paraId="454DFE7D" w14:textId="77777777" w:rsidTr="003452F0">
        <w:tc>
          <w:tcPr>
            <w:tcW w:w="2835" w:type="dxa"/>
          </w:tcPr>
          <w:p w14:paraId="522489E2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Kelengkapan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2686" w:type="dxa"/>
          </w:tcPr>
          <w:p w14:paraId="5ECA888E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1AE5872E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khususnya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identitas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6" w:type="dxa"/>
            <w:shd w:val="clear" w:color="auto" w:fill="auto"/>
          </w:tcPr>
          <w:p w14:paraId="727FB026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khususnya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legalitas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279583BD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signifikan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memadai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2DEBACB9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warkat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pencairan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</w:tr>
      <w:tr w:rsidR="00307108" w14:paraId="4576B541" w14:textId="77777777" w:rsidTr="003452F0">
        <w:tc>
          <w:tcPr>
            <w:tcW w:w="2835" w:type="dxa"/>
          </w:tcPr>
          <w:p w14:paraId="5C28CD9C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Kepatuhan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2686" w:type="dxa"/>
          </w:tcPr>
          <w:p w14:paraId="2464CF76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4A77AA06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86" w:type="dxa"/>
            <w:shd w:val="clear" w:color="auto" w:fill="auto"/>
          </w:tcPr>
          <w:p w14:paraId="6BC27EF2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memengaruhi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Nasabah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1F8CF0CB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87" w:type="dxa"/>
          </w:tcPr>
          <w:p w14:paraId="7CFE5E5B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sangat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mendasar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memengaruhi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menyebabkan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agunan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dieksekusi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14:paraId="33AA9FC4" w14:textId="77777777" w:rsidTr="003452F0">
        <w:tc>
          <w:tcPr>
            <w:tcW w:w="2835" w:type="dxa"/>
          </w:tcPr>
          <w:p w14:paraId="7614638A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Kesesuaian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</w:t>
            </w:r>
          </w:p>
        </w:tc>
        <w:tc>
          <w:tcPr>
            <w:tcW w:w="2686" w:type="dxa"/>
          </w:tcPr>
          <w:p w14:paraId="073B98AD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145CDBEC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87" w:type="dxa"/>
            <w:shd w:val="clear" w:color="auto" w:fill="auto"/>
          </w:tcPr>
          <w:p w14:paraId="496DB39E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jumlahnya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material.</w:t>
            </w:r>
          </w:p>
        </w:tc>
        <w:tc>
          <w:tcPr>
            <w:tcW w:w="2686" w:type="dxa"/>
            <w:shd w:val="clear" w:color="auto" w:fill="auto"/>
          </w:tcPr>
          <w:p w14:paraId="109087CC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material.</w:t>
            </w:r>
          </w:p>
        </w:tc>
        <w:tc>
          <w:tcPr>
            <w:tcW w:w="2687" w:type="dxa"/>
            <w:shd w:val="clear" w:color="auto" w:fill="auto"/>
          </w:tcPr>
          <w:p w14:paraId="13B656F5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material.</w:t>
            </w:r>
          </w:p>
        </w:tc>
        <w:tc>
          <w:tcPr>
            <w:tcW w:w="2687" w:type="dxa"/>
          </w:tcPr>
          <w:p w14:paraId="5532B12C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14C3B95B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</w:tr>
      <w:tr w:rsidR="00307108" w14:paraId="1BE60865" w14:textId="77777777" w:rsidTr="003452F0">
        <w:tc>
          <w:tcPr>
            <w:tcW w:w="2835" w:type="dxa"/>
          </w:tcPr>
          <w:p w14:paraId="33BFF586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</w:p>
        </w:tc>
        <w:tc>
          <w:tcPr>
            <w:tcW w:w="2686" w:type="dxa"/>
          </w:tcPr>
          <w:p w14:paraId="663AEEEB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7DEC9405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selalu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77F77E2C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86" w:type="dxa"/>
            <w:shd w:val="clear" w:color="auto" w:fill="auto"/>
          </w:tcPr>
          <w:p w14:paraId="6CB04FA6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42EC8246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87" w:type="dxa"/>
            <w:shd w:val="clear" w:color="auto" w:fill="auto"/>
          </w:tcPr>
          <w:p w14:paraId="064E91B9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diketahui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0F3914F7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terdapat sumber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62DCDB2A" w14:textId="77777777" w:rsidR="00307108" w:rsidRDefault="000339DB" w:rsidP="003452F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14:paraId="4DD0B73E" w14:textId="69CAE84A" w:rsidR="00307108" w:rsidRDefault="000339DB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BAGIAN B</w:t>
      </w:r>
    </w:p>
    <w:p w14:paraId="5B12AF52" w14:textId="77777777" w:rsidR="00307108" w:rsidRDefault="00307108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  <w:lang w:val="id-ID"/>
        </w:rPr>
      </w:pPr>
    </w:p>
    <w:p w14:paraId="76DCC8E8" w14:textId="77777777" w:rsidR="00307108" w:rsidRDefault="000339DB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PENETAPAN KUALITAS PEMBIAYAAN BERDASARKAN AKAD JUAL BELI DAN PINJAM MEMINJAM</w:t>
      </w:r>
    </w:p>
    <w:p w14:paraId="0F14709C" w14:textId="77777777" w:rsidR="00307108" w:rsidRDefault="00307108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6268" w:type="dxa"/>
        <w:tblLook w:val="04A0" w:firstRow="1" w:lastRow="0" w:firstColumn="1" w:lastColumn="0" w:noHBand="0" w:noVBand="1"/>
      </w:tblPr>
      <w:tblGrid>
        <w:gridCol w:w="2835"/>
        <w:gridCol w:w="2686"/>
        <w:gridCol w:w="2687"/>
        <w:gridCol w:w="2686"/>
        <w:gridCol w:w="2687"/>
        <w:gridCol w:w="2687"/>
      </w:tblGrid>
      <w:tr w:rsidR="00307108" w:rsidRPr="003452F0" w14:paraId="4E9FC5F6" w14:textId="77777777" w:rsidTr="003452F0">
        <w:trPr>
          <w:tblHeader/>
        </w:trPr>
        <w:tc>
          <w:tcPr>
            <w:tcW w:w="16268" w:type="dxa"/>
            <w:gridSpan w:val="6"/>
          </w:tcPr>
          <w:p w14:paraId="1E30BBC2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PROSPEK USAHA</w:t>
            </w:r>
          </w:p>
        </w:tc>
      </w:tr>
      <w:tr w:rsidR="00307108" w:rsidRPr="003452F0" w14:paraId="26718265" w14:textId="77777777" w:rsidTr="003452F0">
        <w:trPr>
          <w:tblHeader/>
        </w:trPr>
        <w:tc>
          <w:tcPr>
            <w:tcW w:w="2835" w:type="dxa"/>
            <w:vMerge w:val="restart"/>
            <w:vAlign w:val="center"/>
          </w:tcPr>
          <w:p w14:paraId="627A48F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3433" w:type="dxa"/>
            <w:gridSpan w:val="5"/>
            <w:vAlign w:val="center"/>
          </w:tcPr>
          <w:p w14:paraId="084DA9A3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</w:tr>
      <w:tr w:rsidR="00307108" w:rsidRPr="003452F0" w14:paraId="5AF0E2AD" w14:textId="77777777" w:rsidTr="003452F0">
        <w:trPr>
          <w:tblHeader/>
        </w:trPr>
        <w:tc>
          <w:tcPr>
            <w:tcW w:w="2835" w:type="dxa"/>
            <w:vMerge/>
            <w:vAlign w:val="center"/>
          </w:tcPr>
          <w:p w14:paraId="6BA42EA9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49EFEA9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7" w:type="dxa"/>
            <w:vAlign w:val="center"/>
          </w:tcPr>
          <w:p w14:paraId="329C5736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Perhatian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2686" w:type="dxa"/>
            <w:vAlign w:val="center"/>
          </w:tcPr>
          <w:p w14:paraId="32CA86D6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Kurang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7" w:type="dxa"/>
            <w:vAlign w:val="center"/>
          </w:tcPr>
          <w:p w14:paraId="1EA39FE1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2687" w:type="dxa"/>
            <w:vAlign w:val="center"/>
          </w:tcPr>
          <w:p w14:paraId="06392FF1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Macet</w:t>
            </w:r>
          </w:p>
        </w:tc>
      </w:tr>
      <w:tr w:rsidR="00307108" w:rsidRPr="003452F0" w14:paraId="0176E25E" w14:textId="77777777" w:rsidTr="003452F0">
        <w:tc>
          <w:tcPr>
            <w:tcW w:w="2835" w:type="dxa"/>
          </w:tcPr>
          <w:p w14:paraId="6634F48A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</w:p>
        </w:tc>
        <w:tc>
          <w:tcPr>
            <w:tcW w:w="2686" w:type="dxa"/>
          </w:tcPr>
          <w:p w14:paraId="18964F57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masih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596E8416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7FCE24C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negatif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22657F2C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kemungkinan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besar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potensi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untuk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berhenti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beroperasi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waktu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dekat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2ACC7A27" w14:textId="77777777" w:rsidR="00307108" w:rsidRPr="003452F0" w:rsidRDefault="000339DB" w:rsidP="003452F0">
            <w:pPr>
              <w:pStyle w:val="NormalWeb"/>
              <w:keepNext/>
              <w:keepLines/>
              <w:widowControl w:val="0"/>
              <w:spacing w:before="0" w:beforeAutospacing="0" w:after="160" w:afterAutospacing="0"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Tidak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ada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potensi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sudah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berhenti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beroperasi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).</w:t>
            </w:r>
          </w:p>
        </w:tc>
      </w:tr>
      <w:tr w:rsidR="00307108" w:rsidRPr="003452F0" w14:paraId="4F806506" w14:textId="77777777" w:rsidTr="003452F0">
        <w:tc>
          <w:tcPr>
            <w:tcW w:w="2835" w:type="dxa"/>
          </w:tcPr>
          <w:p w14:paraId="48D6EC77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Nasabah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</w:p>
        </w:tc>
        <w:tc>
          <w:tcPr>
            <w:tcW w:w="2686" w:type="dxa"/>
          </w:tcPr>
          <w:p w14:paraId="783A7389" w14:textId="25150559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Pasar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="00B81129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B81129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B81129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756F400F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pasar.</w:t>
            </w:r>
          </w:p>
        </w:tc>
        <w:tc>
          <w:tcPr>
            <w:tcW w:w="2687" w:type="dxa"/>
          </w:tcPr>
          <w:p w14:paraId="47F971DD" w14:textId="539FAB4D" w:rsidR="00307108" w:rsidRPr="00546BB2" w:rsidRDefault="00546BB2" w:rsidP="00546BB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Pangsa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sebanding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pesaing</w:t>
            </w:r>
            <w:proofErr w:type="spellEnd"/>
            <w:r w:rsidR="00B81129" w:rsidRPr="00546BB2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B81129" w:rsidRPr="00546BB2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B81129" w:rsidRPr="00546BB2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30010197" w14:textId="33D9EEC2" w:rsidR="004C1706" w:rsidRPr="003452F0" w:rsidRDefault="004C1706" w:rsidP="00546BB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ketat</w:t>
            </w:r>
            <w:proofErr w:type="spellEnd"/>
          </w:p>
          <w:p w14:paraId="49F7D5FC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3D8F672" w14:textId="40E7512D" w:rsidR="00307108" w:rsidRPr="00546BB2" w:rsidRDefault="00546BB2" w:rsidP="00546BB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dipengaruhi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="00B81129" w:rsidRPr="00546BB2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B81129" w:rsidRPr="00546BB2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B81129" w:rsidRPr="00546BB2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75733B58" w14:textId="0683E4B9" w:rsidR="00307108" w:rsidRPr="003452F0" w:rsidRDefault="00546BB2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</w:t>
            </w:r>
            <w:r>
              <w:rPr>
                <w:rFonts w:ascii="Bookman Old Style" w:hAnsi="Bookman Old Style"/>
                <w:sz w:val="20"/>
                <w:szCs w:val="20"/>
              </w:rPr>
              <w:t>k</w:t>
            </w:r>
            <w:proofErr w:type="spellEnd"/>
            <w:r w:rsidR="000339DB"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60B88731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227561E" w14:textId="73E13674" w:rsidR="00307108" w:rsidRPr="003452F0" w:rsidRDefault="002711F0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dipengaruhi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signifikan</w:t>
            </w:r>
            <w:proofErr w:type="spellEnd"/>
            <w:r w:rsidR="00A51A7C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A51A7C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A51A7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5A1F8547" w14:textId="21F2E320" w:rsidR="00307108" w:rsidRPr="003452F0" w:rsidRDefault="002711F0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lemah</w:t>
            </w:r>
            <w:proofErr w:type="spellEnd"/>
            <w:r w:rsidR="000339DB" w:rsidRPr="003452F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0648E078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7" w:type="dxa"/>
          </w:tcPr>
          <w:p w14:paraId="34D80FBF" w14:textId="61FBA20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Kehilangan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menurun</w:t>
            </w:r>
            <w:proofErr w:type="spellEnd"/>
            <w:r w:rsidR="00A51A7C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A51A7C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A51A7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5FE0D60C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Usaha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sudah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beroperasi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202A5E24" w14:textId="77777777" w:rsidR="002247CB" w:rsidRDefault="002247CB"/>
    <w:tbl>
      <w:tblPr>
        <w:tblStyle w:val="TableGrid"/>
        <w:tblW w:w="16268" w:type="dxa"/>
        <w:tblLook w:val="04A0" w:firstRow="1" w:lastRow="0" w:firstColumn="1" w:lastColumn="0" w:noHBand="0" w:noVBand="1"/>
      </w:tblPr>
      <w:tblGrid>
        <w:gridCol w:w="2835"/>
        <w:gridCol w:w="2686"/>
        <w:gridCol w:w="2687"/>
        <w:gridCol w:w="2686"/>
        <w:gridCol w:w="2687"/>
        <w:gridCol w:w="2687"/>
      </w:tblGrid>
      <w:tr w:rsidR="00307108" w:rsidRPr="003452F0" w14:paraId="7E3C7647" w14:textId="77777777" w:rsidTr="003452F0">
        <w:trPr>
          <w:trHeight w:val="4016"/>
        </w:trPr>
        <w:tc>
          <w:tcPr>
            <w:tcW w:w="2835" w:type="dxa"/>
          </w:tcPr>
          <w:p w14:paraId="0BB068C8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permasalahan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686" w:type="dxa"/>
          </w:tcPr>
          <w:p w14:paraId="09B06CB8" w14:textId="1D1013F2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</w:t>
            </w:r>
            <w:r w:rsidR="00C727AF">
              <w:rPr>
                <w:rFonts w:ascii="Bookman Old Style" w:hAnsi="Bookman Old Style"/>
                <w:sz w:val="20"/>
                <w:szCs w:val="20"/>
              </w:rPr>
              <w:t>k</w:t>
            </w:r>
            <w:proofErr w:type="spellEnd"/>
            <w:r w:rsidR="00C727AF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C727AF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C727AF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50477AD3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Belum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ringan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terakhir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terselesaikan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613FE264" w14:textId="3B415BA9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="00C727AF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C727AF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C727AF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6ADD0C30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atau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dalam 1 (satu) tahun terakhir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diselesaikan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masih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ada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kemungkinan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terulang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3D2982ED" w14:textId="1C515ED8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</w:t>
            </w:r>
            <w:r w:rsidR="00C727AF">
              <w:rPr>
                <w:rFonts w:ascii="Bookman Old Style" w:hAnsi="Bookman Old Style"/>
                <w:sz w:val="20"/>
                <w:szCs w:val="20"/>
              </w:rPr>
              <w:t>k</w:t>
            </w:r>
            <w:proofErr w:type="spellEnd"/>
            <w:r w:rsidR="00C727AF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C727AF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C727AF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7C9090BD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atau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dalam 1 (satu) tahun terakhir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material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510DB046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53052F6" w14:textId="6000AD2A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="00C727AF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C727AF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C727AF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79EB5F8F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dalam 1 (satu) tahun terakhir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material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55BDF9FE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42C67A7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Kualitas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tidak baik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SDM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).</w:t>
            </w:r>
          </w:p>
          <w:p w14:paraId="66915E76" w14:textId="77777777" w:rsidR="00307108" w:rsidRPr="003452F0" w:rsidRDefault="000339DB" w:rsidP="003452F0">
            <w:pPr>
              <w:pStyle w:val="NormalWeb"/>
              <w:keepNext/>
              <w:keepLines/>
              <w:widowControl w:val="0"/>
              <w:spacing w:before="0" w:beforeAutospacing="0" w:after="160" w:afterAutospacing="0"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 </w:t>
            </w:r>
          </w:p>
          <w:p w14:paraId="71E1CB2D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 </w:t>
            </w:r>
          </w:p>
        </w:tc>
      </w:tr>
      <w:tr w:rsidR="00307108" w:rsidRPr="003452F0" w14:paraId="0F651205" w14:textId="77777777" w:rsidTr="003452F0">
        <w:tc>
          <w:tcPr>
            <w:tcW w:w="2835" w:type="dxa"/>
          </w:tcPr>
          <w:p w14:paraId="70928896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Dukungan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</w:p>
        </w:tc>
        <w:tc>
          <w:tcPr>
            <w:tcW w:w="2686" w:type="dxa"/>
          </w:tcPr>
          <w:p w14:paraId="408EDA01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434E276A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memberatkan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284AD930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memberatkan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5A7ACB72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memberatkan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33DBB96B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merugikan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:rsidRPr="003452F0" w14:paraId="07E4F32F" w14:textId="77777777" w:rsidTr="003452F0">
        <w:trPr>
          <w:trHeight w:val="200"/>
        </w:trPr>
        <w:tc>
          <w:tcPr>
            <w:tcW w:w="2835" w:type="dxa"/>
          </w:tcPr>
          <w:p w14:paraId="3370FC9E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Nasabah untuk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memelihara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berskala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besar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usahanya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penting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perundang-undangan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  <w:tc>
          <w:tcPr>
            <w:tcW w:w="2686" w:type="dxa"/>
          </w:tcPr>
          <w:p w14:paraId="10981916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mencapai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minimum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360712BF" w14:textId="09C7E5B3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mencapai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minimum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4866F43D" w14:textId="1158768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mencapai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minimum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30B4B39C" w14:textId="08EADB2C" w:rsidR="00166040" w:rsidRPr="003452F0" w:rsidRDefault="00166040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6604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16604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1F5B2D48" w14:textId="0EAD7793" w:rsidR="008A0F56" w:rsidRPr="003452F0" w:rsidRDefault="008A0F56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8A0F56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Upaya pengelolaan lingkungan hidup belum dilaksanakan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A0F56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8A0F56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peraturan perundang-undangan mengenai perlindungan dan pengelolaan lingkungan hidup, serta terdapat kemungkinan untuk dituntut secara pidana maupun digugat secara perdata di pengadilan.</w:t>
            </w:r>
          </w:p>
        </w:tc>
      </w:tr>
    </w:tbl>
    <w:p w14:paraId="7552053F" w14:textId="77777777" w:rsidR="00307108" w:rsidRDefault="00307108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  <w:lang w:val="id-ID"/>
        </w:rPr>
      </w:pPr>
    </w:p>
    <w:p w14:paraId="66A04469" w14:textId="77777777" w:rsidR="00307108" w:rsidRDefault="00307108" w:rsidP="003452F0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6280" w:type="dxa"/>
        <w:tblLook w:val="04A0" w:firstRow="1" w:lastRow="0" w:firstColumn="1" w:lastColumn="0" w:noHBand="0" w:noVBand="1"/>
      </w:tblPr>
      <w:tblGrid>
        <w:gridCol w:w="2835"/>
        <w:gridCol w:w="2689"/>
        <w:gridCol w:w="2689"/>
        <w:gridCol w:w="2689"/>
        <w:gridCol w:w="2689"/>
        <w:gridCol w:w="2689"/>
      </w:tblGrid>
      <w:tr w:rsidR="00307108" w14:paraId="5728FE49" w14:textId="77777777" w:rsidTr="003452F0">
        <w:trPr>
          <w:tblHeader/>
        </w:trPr>
        <w:tc>
          <w:tcPr>
            <w:tcW w:w="16280" w:type="dxa"/>
            <w:gridSpan w:val="6"/>
          </w:tcPr>
          <w:p w14:paraId="2D6D5A2B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KINERJA NASABAH</w:t>
            </w:r>
          </w:p>
        </w:tc>
      </w:tr>
      <w:tr w:rsidR="00307108" w14:paraId="2487D123" w14:textId="77777777" w:rsidTr="003452F0">
        <w:trPr>
          <w:tblHeader/>
        </w:trPr>
        <w:tc>
          <w:tcPr>
            <w:tcW w:w="2835" w:type="dxa"/>
            <w:vMerge w:val="restart"/>
            <w:vAlign w:val="center"/>
          </w:tcPr>
          <w:p w14:paraId="5AB0081D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3445" w:type="dxa"/>
            <w:gridSpan w:val="5"/>
            <w:vAlign w:val="center"/>
          </w:tcPr>
          <w:p w14:paraId="2E343952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</w:tr>
      <w:tr w:rsidR="00307108" w14:paraId="50F13DD2" w14:textId="77777777" w:rsidTr="003452F0">
        <w:trPr>
          <w:tblHeader/>
        </w:trPr>
        <w:tc>
          <w:tcPr>
            <w:tcW w:w="2835" w:type="dxa"/>
            <w:vMerge/>
            <w:vAlign w:val="center"/>
          </w:tcPr>
          <w:p w14:paraId="096EF719" w14:textId="77777777" w:rsidR="00307108" w:rsidRDefault="00307108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14:paraId="010A2339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9" w:type="dxa"/>
            <w:vAlign w:val="center"/>
          </w:tcPr>
          <w:p w14:paraId="7CF5EA77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Perhatian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2689" w:type="dxa"/>
            <w:vAlign w:val="center"/>
          </w:tcPr>
          <w:p w14:paraId="0130D03F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Kurang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9" w:type="dxa"/>
            <w:vAlign w:val="center"/>
          </w:tcPr>
          <w:p w14:paraId="48B1A706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2689" w:type="dxa"/>
            <w:vAlign w:val="center"/>
          </w:tcPr>
          <w:p w14:paraId="62617C7A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Macet</w:t>
            </w:r>
          </w:p>
        </w:tc>
      </w:tr>
      <w:tr w:rsidR="00307108" w14:paraId="41802AF6" w14:textId="77777777" w:rsidTr="003452F0">
        <w:tc>
          <w:tcPr>
            <w:tcW w:w="2835" w:type="dxa"/>
          </w:tcPr>
          <w:p w14:paraId="51DD7189" w14:textId="02BF00C3" w:rsidR="00307108" w:rsidRDefault="0037778C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7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81129">
              <w:rPr>
                <w:rFonts w:ascii="Bookman Old Style" w:hAnsi="Bookman Old Style"/>
                <w:color w:val="0000FF"/>
                <w:sz w:val="20"/>
                <w:szCs w:val="20"/>
              </w:rPr>
              <w:t>Profitabilitas</w:t>
            </w:r>
            <w:proofErr w:type="spellEnd"/>
          </w:p>
        </w:tc>
        <w:tc>
          <w:tcPr>
            <w:tcW w:w="2689" w:type="dxa"/>
          </w:tcPr>
          <w:p w14:paraId="37598337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Perolehan laba baik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000BA4C9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Perolehan laba cukup baik namun cenderung menurun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59BD514A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Perolehan laba rendah dan menurun sangat signifikan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4EE46C69" w14:textId="5A4D049B" w:rsidR="00307108" w:rsidRDefault="00C269AA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Perolehan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laba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negatif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>)</w:t>
            </w:r>
            <w:r w:rsidR="006B1E5A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6B1E5A" w:rsidRPr="00824FE1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6B1E5A" w:rsidRPr="00824FE1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2C1FC82B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penjualan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5A4EF329" w14:textId="262D68BD" w:rsidR="00307108" w:rsidRDefault="00C269AA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Perolehan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laba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negatif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besar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menggerus</w:t>
            </w:r>
            <w:proofErr w:type="spellEnd"/>
            <w:r w:rsidRPr="00C269A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269AA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="006B1E5A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6B1E5A" w:rsidRPr="00824FE1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6B1E5A" w:rsidRPr="00824FE1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21D3480F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14:paraId="72FCEAC3" w14:textId="77777777" w:rsidTr="003452F0">
        <w:tc>
          <w:tcPr>
            <w:tcW w:w="2835" w:type="dxa"/>
          </w:tcPr>
          <w:p w14:paraId="6CFCEC17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</w:p>
        </w:tc>
        <w:tc>
          <w:tcPr>
            <w:tcW w:w="2689" w:type="dxa"/>
          </w:tcPr>
          <w:p w14:paraId="3DFA2E8F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41D8F5B2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B568E06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0293464A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66FC2AA5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14:paraId="1D9785F5" w14:textId="77777777" w:rsidTr="003452F0">
        <w:tc>
          <w:tcPr>
            <w:tcW w:w="2835" w:type="dxa"/>
          </w:tcPr>
          <w:p w14:paraId="6BC71E1E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</w:t>
            </w:r>
          </w:p>
        </w:tc>
        <w:tc>
          <w:tcPr>
            <w:tcW w:w="2689" w:type="dxa"/>
          </w:tcPr>
          <w:p w14:paraId="50DB58A9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modal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6F6375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6F6375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09E53DAA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pembayaran pokok dan margin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tanpa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dukungan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kebutuhan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lainnya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A7B564F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modal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6F6375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6F6375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28AAED57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meskipun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pembayaran pokok dan margin</w:t>
            </w:r>
            <w:r>
              <w:rPr>
                <w:rFonts w:ascii="Bookman Old Style" w:hAnsi="Bookman Old Style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indikasi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masalah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apabila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diatasi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memengaruhi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di masa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405FF7E0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modal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A20B3A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A20B3A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3CB51AFA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sebagian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margin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0AD8B10E" w14:textId="223FE2A6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rendah</w:t>
            </w:r>
            <w:proofErr w:type="spellEnd"/>
            <w:r w:rsidR="00A20B3A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A20B3A" w:rsidRPr="00A20B3A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A20B3A" w:rsidRPr="00A20B3A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360D1D75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ketidakmampuan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margin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02FF443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Kesulitan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A20B3A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A20B3A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3ABA7140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margin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menutup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biaya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produksi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58FADC72" w14:textId="77777777" w:rsidR="00307108" w:rsidRDefault="000339DB" w:rsidP="003452F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tbl>
      <w:tblPr>
        <w:tblStyle w:val="TableGrid"/>
        <w:tblW w:w="16332" w:type="dxa"/>
        <w:tblLook w:val="04A0" w:firstRow="1" w:lastRow="0" w:firstColumn="1" w:lastColumn="0" w:noHBand="0" w:noVBand="1"/>
      </w:tblPr>
      <w:tblGrid>
        <w:gridCol w:w="2835"/>
        <w:gridCol w:w="2699"/>
        <w:gridCol w:w="2699"/>
        <w:gridCol w:w="2700"/>
        <w:gridCol w:w="2699"/>
        <w:gridCol w:w="2700"/>
      </w:tblGrid>
      <w:tr w:rsidR="00307108" w:rsidRPr="003452F0" w14:paraId="1FE68F58" w14:textId="77777777" w:rsidTr="003452F0">
        <w:trPr>
          <w:tblHeader/>
        </w:trPr>
        <w:tc>
          <w:tcPr>
            <w:tcW w:w="16332" w:type="dxa"/>
            <w:gridSpan w:val="6"/>
          </w:tcPr>
          <w:p w14:paraId="2AE7F67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KEMAMPUAN MEMBAYAR</w:t>
            </w:r>
          </w:p>
        </w:tc>
      </w:tr>
      <w:tr w:rsidR="003452F0" w:rsidRPr="003452F0" w14:paraId="7786D8C8" w14:textId="77777777" w:rsidTr="003452F0">
        <w:trPr>
          <w:tblHeader/>
        </w:trPr>
        <w:tc>
          <w:tcPr>
            <w:tcW w:w="2835" w:type="dxa"/>
            <w:vMerge w:val="restart"/>
            <w:vAlign w:val="center"/>
          </w:tcPr>
          <w:p w14:paraId="6B15D638" w14:textId="77777777" w:rsidR="003452F0" w:rsidRP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3497" w:type="dxa"/>
            <w:gridSpan w:val="5"/>
            <w:vAlign w:val="center"/>
          </w:tcPr>
          <w:p w14:paraId="3FC80579" w14:textId="77777777" w:rsidR="003452F0" w:rsidRP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</w:tr>
      <w:tr w:rsidR="003452F0" w:rsidRPr="003452F0" w14:paraId="4DCA87A6" w14:textId="77777777" w:rsidTr="003452F0">
        <w:trPr>
          <w:tblHeader/>
        </w:trPr>
        <w:tc>
          <w:tcPr>
            <w:tcW w:w="2835" w:type="dxa"/>
            <w:vMerge/>
            <w:vAlign w:val="center"/>
          </w:tcPr>
          <w:p w14:paraId="0B376B18" w14:textId="77777777" w:rsidR="003452F0" w:rsidRP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81423B3" w14:textId="77777777" w:rsidR="003452F0" w:rsidRP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99" w:type="dxa"/>
            <w:vAlign w:val="center"/>
          </w:tcPr>
          <w:p w14:paraId="67AA7BC4" w14:textId="77777777" w:rsidR="003452F0" w:rsidRP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Perhatian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2700" w:type="dxa"/>
            <w:vAlign w:val="center"/>
          </w:tcPr>
          <w:p w14:paraId="125B0412" w14:textId="77777777" w:rsidR="003452F0" w:rsidRP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Kurang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99" w:type="dxa"/>
            <w:vAlign w:val="center"/>
          </w:tcPr>
          <w:p w14:paraId="48B7CF4D" w14:textId="77777777" w:rsidR="003452F0" w:rsidRP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2700" w:type="dxa"/>
            <w:vAlign w:val="center"/>
          </w:tcPr>
          <w:p w14:paraId="4E988F9E" w14:textId="77777777" w:rsidR="003452F0" w:rsidRP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Macet</w:t>
            </w:r>
          </w:p>
        </w:tc>
      </w:tr>
      <w:tr w:rsidR="00307108" w:rsidRPr="003452F0" w14:paraId="65CC9A32" w14:textId="77777777" w:rsidTr="003452F0">
        <w:tc>
          <w:tcPr>
            <w:tcW w:w="16332" w:type="dxa"/>
            <w:gridSpan w:val="6"/>
          </w:tcPr>
          <w:p w14:paraId="6DC2D0AE" w14:textId="08D9A380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8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Ketepatan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</w:t>
            </w:r>
            <w:r w:rsidR="00CF018E">
              <w:rPr>
                <w:rFonts w:ascii="Bookman Old Style" w:hAnsi="Bookman Old Style"/>
                <w:color w:val="0000FF"/>
                <w:sz w:val="20"/>
                <w:szCs w:val="20"/>
              </w:rPr>
              <w:t>/</w:t>
            </w:r>
            <w:proofErr w:type="spellStart"/>
            <w:r w:rsidR="00CF018E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iCs/>
                <w:sz w:val="20"/>
                <w:szCs w:val="20"/>
              </w:rPr>
              <w:t>margin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:rsidRPr="003452F0" w14:paraId="6A20740D" w14:textId="77777777" w:rsidTr="003452F0">
        <w:tc>
          <w:tcPr>
            <w:tcW w:w="2835" w:type="dxa"/>
          </w:tcPr>
          <w:p w14:paraId="75445B15" w14:textId="72F6CB5A" w:rsidR="00307108" w:rsidRPr="003452F0" w:rsidRDefault="006B1E5A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</w:p>
        </w:tc>
        <w:tc>
          <w:tcPr>
            <w:tcW w:w="2699" w:type="dxa"/>
          </w:tcPr>
          <w:p w14:paraId="5A673C8C" w14:textId="53734505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margin</w:t>
            </w:r>
            <w:r w:rsidR="006B1E5A" w:rsidRPr="003452F0">
              <w:rPr>
                <w:rFonts w:ascii="Bookman Old Style" w:hAnsi="Bookman Old Style"/>
                <w:sz w:val="20"/>
                <w:szCs w:val="20"/>
              </w:rPr>
              <w:t>;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458AB3E1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margin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30 (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tempo.</w:t>
            </w:r>
          </w:p>
        </w:tc>
        <w:tc>
          <w:tcPr>
            <w:tcW w:w="2699" w:type="dxa"/>
          </w:tcPr>
          <w:p w14:paraId="7523A397" w14:textId="7D4F186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margin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;</w:t>
            </w:r>
            <w:r w:rsidR="006B1E5A" w:rsidRPr="003452F0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7347C46C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23476B15" w14:textId="7516D916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margin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180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6B1E5A" w:rsidRPr="003452F0"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05E3C43F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30 (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.</w:t>
            </w:r>
          </w:p>
        </w:tc>
        <w:tc>
          <w:tcPr>
            <w:tcW w:w="2699" w:type="dxa"/>
          </w:tcPr>
          <w:p w14:paraId="0DEC6088" w14:textId="6F54AC3B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margin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180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360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ratus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6B1E5A" w:rsidRPr="003452F0"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40400B5C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napToGrid w:val="0"/>
              <w:spacing w:after="0"/>
              <w:ind w:left="198" w:hanging="198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</w:t>
            </w:r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30 (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60 (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enam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7400ACF9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margin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360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ratus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58F8C384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60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5A7190EB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diserahkan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Direktorat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Jenderal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Kekayaan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Negara (DJKN);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51D16BC6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</w:t>
            </w:r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diajukan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penggantian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ganti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rugi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kepada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perusahaan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asuransi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.</w:t>
            </w:r>
          </w:p>
        </w:tc>
      </w:tr>
    </w:tbl>
    <w:p w14:paraId="748CDDA0" w14:textId="77777777" w:rsidR="002247CB" w:rsidRDefault="002247CB"/>
    <w:tbl>
      <w:tblPr>
        <w:tblStyle w:val="TableGrid"/>
        <w:tblW w:w="16332" w:type="dxa"/>
        <w:tblLook w:val="04A0" w:firstRow="1" w:lastRow="0" w:firstColumn="1" w:lastColumn="0" w:noHBand="0" w:noVBand="1"/>
      </w:tblPr>
      <w:tblGrid>
        <w:gridCol w:w="2835"/>
        <w:gridCol w:w="2699"/>
        <w:gridCol w:w="2699"/>
        <w:gridCol w:w="2700"/>
        <w:gridCol w:w="2699"/>
        <w:gridCol w:w="2700"/>
      </w:tblGrid>
      <w:tr w:rsidR="00307108" w:rsidRPr="003452F0" w14:paraId="400F151D" w14:textId="77777777" w:rsidTr="003452F0">
        <w:tc>
          <w:tcPr>
            <w:tcW w:w="2835" w:type="dxa"/>
          </w:tcPr>
          <w:p w14:paraId="7A1110DA" w14:textId="1D972ABE" w:rsidR="00307108" w:rsidRPr="003452F0" w:rsidRDefault="006B1E5A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9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2699" w:type="dxa"/>
          </w:tcPr>
          <w:p w14:paraId="7BC07E3E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margin;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22B804E4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margin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15 (lima</w:t>
            </w:r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belas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tempo.</w:t>
            </w:r>
          </w:p>
        </w:tc>
        <w:tc>
          <w:tcPr>
            <w:tcW w:w="2699" w:type="dxa"/>
          </w:tcPr>
          <w:p w14:paraId="08A055C1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margin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;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0A068610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3751C916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margin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;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579C3073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30 (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.</w:t>
            </w:r>
          </w:p>
        </w:tc>
        <w:tc>
          <w:tcPr>
            <w:tcW w:w="2699" w:type="dxa"/>
          </w:tcPr>
          <w:p w14:paraId="1DFB955B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margin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180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;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579D74E9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</w:t>
            </w:r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30 (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tiga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tetapi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60 (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enam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4E9AF8F8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>tunggakan</w:t>
            </w:r>
            <w:proofErr w:type="spellEnd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 xml:space="preserve"> dan/</w:t>
            </w:r>
            <w:proofErr w:type="spellStart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margin </w:t>
            </w:r>
            <w:proofErr w:type="spellStart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eastAsiaTheme="minorEastAsia" w:hAnsi="Bookman Old Style" w:cstheme="minorBidi"/>
                <w:kern w:val="24"/>
                <w:sz w:val="20"/>
                <w:szCs w:val="20"/>
              </w:rPr>
              <w:t xml:space="preserve"> 180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angsuran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2A4E1245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60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101FA22F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diserahkan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DJKN; dan/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289D92A2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pengganti</w:t>
            </w:r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ganti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rugi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kepada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perusahaan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asuransi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kern w:val="24"/>
                <w:sz w:val="20"/>
                <w:szCs w:val="20"/>
              </w:rPr>
              <w:t>.</w:t>
            </w:r>
          </w:p>
        </w:tc>
      </w:tr>
      <w:tr w:rsidR="00307108" w:rsidRPr="003452F0" w14:paraId="61A06FF7" w14:textId="77777777" w:rsidTr="003452F0">
        <w:tc>
          <w:tcPr>
            <w:tcW w:w="2835" w:type="dxa"/>
          </w:tcPr>
          <w:p w14:paraId="1DA9BF39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8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Ketersediaan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dan keakuratan informasi keuangan Nasabah</w:t>
            </w:r>
          </w:p>
        </w:tc>
        <w:tc>
          <w:tcPr>
            <w:tcW w:w="2699" w:type="dxa"/>
          </w:tcPr>
          <w:p w14:paraId="14199E57" w14:textId="31C8763E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Hubungan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S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selalu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teratur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akurat</w:t>
            </w:r>
            <w:proofErr w:type="spellEnd"/>
            <w:r w:rsidR="006B1E5A" w:rsidRPr="003452F0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6B1E5A" w:rsidRPr="00657F84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6B1E5A" w:rsidRPr="00657F84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35DC1EA9" w14:textId="53D83EA1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terkini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adanya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S</w:t>
            </w:r>
            <w:proofErr w:type="spellStart"/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589115EE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10331D0" w14:textId="4EFDF3AF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Hubungan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S</w:t>
            </w:r>
            <w:proofErr w:type="spellStart"/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memburuk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dipercaya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S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="006B1E5A" w:rsidRPr="003452F0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029AD70D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700" w:type="dxa"/>
          </w:tcPr>
          <w:p w14:paraId="0938C313" w14:textId="5CDDA5AE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Hubungan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Nasabah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S</w:t>
            </w:r>
            <w:proofErr w:type="spellStart"/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buruk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tersedia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dipercaya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:rsidRPr="003452F0" w14:paraId="25E63CC1" w14:textId="77777777" w:rsidTr="003452F0">
        <w:tc>
          <w:tcPr>
            <w:tcW w:w="2835" w:type="dxa"/>
          </w:tcPr>
          <w:p w14:paraId="62F4532D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8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Kelengkapan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2699" w:type="dxa"/>
          </w:tcPr>
          <w:p w14:paraId="5227CAF3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9" w:type="dxa"/>
            <w:shd w:val="clear" w:color="auto" w:fill="auto"/>
          </w:tcPr>
          <w:p w14:paraId="5BA1B1CE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khususnya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identitas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652F0A65" w14:textId="4FD3CB2D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B1E5A"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="006B1E5A"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khususnya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legalitas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9" w:type="dxa"/>
            <w:shd w:val="clear" w:color="auto" w:fill="auto"/>
          </w:tcPr>
          <w:p w14:paraId="58AEA75F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signifikan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memadai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3F57C9D1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warkat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pencairan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</w:tr>
      <w:tr w:rsidR="00307108" w:rsidRPr="003452F0" w14:paraId="2EAABD2F" w14:textId="77777777" w:rsidTr="003452F0">
        <w:tc>
          <w:tcPr>
            <w:tcW w:w="2835" w:type="dxa"/>
          </w:tcPr>
          <w:p w14:paraId="0CB58C30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8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Kepatuhan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2699" w:type="dxa"/>
          </w:tcPr>
          <w:p w14:paraId="2BCFB946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5B036FDF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auto" w:fill="auto"/>
          </w:tcPr>
          <w:p w14:paraId="2DE795C1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memengaruhi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2868DB7D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700" w:type="dxa"/>
          </w:tcPr>
          <w:p w14:paraId="59B92419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sangat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mendasar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mempengaruhi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menyebabkan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agunan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dieksekusi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:rsidRPr="003452F0" w14:paraId="5E953713" w14:textId="77777777" w:rsidTr="003452F0">
        <w:tc>
          <w:tcPr>
            <w:tcW w:w="2835" w:type="dxa"/>
          </w:tcPr>
          <w:p w14:paraId="67286F57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8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Kesesuaian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dana</w:t>
            </w:r>
          </w:p>
        </w:tc>
        <w:tc>
          <w:tcPr>
            <w:tcW w:w="2699" w:type="dxa"/>
          </w:tcPr>
          <w:p w14:paraId="15445073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78CEF835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99" w:type="dxa"/>
            <w:shd w:val="clear" w:color="auto" w:fill="auto"/>
          </w:tcPr>
          <w:p w14:paraId="3714FE71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jumlahnya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material.</w:t>
            </w:r>
          </w:p>
        </w:tc>
        <w:tc>
          <w:tcPr>
            <w:tcW w:w="2700" w:type="dxa"/>
            <w:shd w:val="clear" w:color="auto" w:fill="auto"/>
          </w:tcPr>
          <w:p w14:paraId="3B721230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material.</w:t>
            </w:r>
          </w:p>
        </w:tc>
        <w:tc>
          <w:tcPr>
            <w:tcW w:w="2699" w:type="dxa"/>
            <w:shd w:val="clear" w:color="auto" w:fill="auto"/>
          </w:tcPr>
          <w:p w14:paraId="22308CD0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material.</w:t>
            </w:r>
          </w:p>
        </w:tc>
        <w:tc>
          <w:tcPr>
            <w:tcW w:w="2700" w:type="dxa"/>
          </w:tcPr>
          <w:p w14:paraId="3B96C51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22136EFA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</w:tr>
      <w:tr w:rsidR="00307108" w:rsidRPr="003452F0" w14:paraId="05630A50" w14:textId="77777777" w:rsidTr="003452F0">
        <w:trPr>
          <w:trHeight w:val="1605"/>
        </w:trPr>
        <w:tc>
          <w:tcPr>
            <w:tcW w:w="2835" w:type="dxa"/>
          </w:tcPr>
          <w:p w14:paraId="1D6EADF8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8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Kewajaran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</w:p>
        </w:tc>
        <w:tc>
          <w:tcPr>
            <w:tcW w:w="2699" w:type="dxa"/>
          </w:tcPr>
          <w:p w14:paraId="3A14C34F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49957ABA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99" w:type="dxa"/>
            <w:shd w:val="clear" w:color="auto" w:fill="auto"/>
          </w:tcPr>
          <w:p w14:paraId="069200EC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selalu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2A3A1EEC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12C11EA0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99" w:type="dxa"/>
            <w:shd w:val="clear" w:color="auto" w:fill="auto"/>
          </w:tcPr>
          <w:p w14:paraId="15C0A04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diketahui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19D116C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terdapat sumber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438F5FE0" w14:textId="77777777" w:rsidR="00307108" w:rsidRDefault="000339DB" w:rsidP="003452F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14:paraId="6E5DF2C8" w14:textId="77777777" w:rsidR="00307108" w:rsidRDefault="000339DB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BAGIAN C</w:t>
      </w:r>
    </w:p>
    <w:p w14:paraId="2537DDC4" w14:textId="77777777" w:rsidR="00307108" w:rsidRDefault="00307108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  <w:lang w:val="id-ID"/>
        </w:rPr>
      </w:pPr>
    </w:p>
    <w:p w14:paraId="6B436C76" w14:textId="77777777" w:rsidR="00307108" w:rsidRDefault="000339DB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bCs/>
          <w:sz w:val="24"/>
          <w:szCs w:val="24"/>
          <w:lang w:val="id-ID"/>
        </w:rPr>
      </w:pPr>
      <w:r w:rsidRPr="003452F0">
        <w:rPr>
          <w:rFonts w:ascii="Bookman Old Style" w:hAnsi="Bookman Old Style"/>
          <w:sz w:val="24"/>
          <w:szCs w:val="24"/>
        </w:rPr>
        <w:t xml:space="preserve">PENETAPAN </w:t>
      </w:r>
      <w:r w:rsidRPr="003452F0">
        <w:rPr>
          <w:rFonts w:ascii="Bookman Old Style" w:hAnsi="Bookman Old Style"/>
          <w:bCs/>
          <w:sz w:val="24"/>
          <w:szCs w:val="24"/>
        </w:rPr>
        <w:t xml:space="preserve">KUALITAS PEMBIAYAAN BERDASARKAN AKAD </w:t>
      </w:r>
      <w:r w:rsidRPr="003452F0">
        <w:rPr>
          <w:rFonts w:ascii="Bookman Old Style" w:hAnsi="Bookman Old Style"/>
          <w:bCs/>
          <w:sz w:val="24"/>
          <w:szCs w:val="24"/>
          <w:lang w:val="id-ID"/>
        </w:rPr>
        <w:t>SEWA MENYEWA</w:t>
      </w:r>
    </w:p>
    <w:p w14:paraId="14A4D6EB" w14:textId="77777777" w:rsidR="00307108" w:rsidRDefault="00307108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6280" w:type="dxa"/>
        <w:tblLook w:val="04A0" w:firstRow="1" w:lastRow="0" w:firstColumn="1" w:lastColumn="0" w:noHBand="0" w:noVBand="1"/>
      </w:tblPr>
      <w:tblGrid>
        <w:gridCol w:w="2835"/>
        <w:gridCol w:w="2689"/>
        <w:gridCol w:w="2689"/>
        <w:gridCol w:w="2689"/>
        <w:gridCol w:w="2689"/>
        <w:gridCol w:w="2689"/>
      </w:tblGrid>
      <w:tr w:rsidR="00307108" w:rsidRPr="003452F0" w14:paraId="2953E329" w14:textId="77777777" w:rsidTr="003452F0">
        <w:trPr>
          <w:tblHeader/>
        </w:trPr>
        <w:tc>
          <w:tcPr>
            <w:tcW w:w="16280" w:type="dxa"/>
            <w:gridSpan w:val="6"/>
          </w:tcPr>
          <w:p w14:paraId="12D5A627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PROSPEK USAHA</w:t>
            </w:r>
          </w:p>
        </w:tc>
      </w:tr>
      <w:tr w:rsidR="00307108" w:rsidRPr="003452F0" w14:paraId="68B42D92" w14:textId="77777777" w:rsidTr="003452F0">
        <w:trPr>
          <w:tblHeader/>
        </w:trPr>
        <w:tc>
          <w:tcPr>
            <w:tcW w:w="2835" w:type="dxa"/>
            <w:vMerge w:val="restart"/>
            <w:vAlign w:val="center"/>
          </w:tcPr>
          <w:p w14:paraId="123E7031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3445" w:type="dxa"/>
            <w:gridSpan w:val="5"/>
            <w:vAlign w:val="center"/>
          </w:tcPr>
          <w:p w14:paraId="0062C88B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</w:tr>
      <w:tr w:rsidR="00307108" w:rsidRPr="003452F0" w14:paraId="4208EE38" w14:textId="77777777" w:rsidTr="003452F0">
        <w:trPr>
          <w:tblHeader/>
        </w:trPr>
        <w:tc>
          <w:tcPr>
            <w:tcW w:w="2835" w:type="dxa"/>
            <w:vMerge/>
            <w:vAlign w:val="center"/>
          </w:tcPr>
          <w:p w14:paraId="63453944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14:paraId="71B2DE43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9" w:type="dxa"/>
            <w:vAlign w:val="center"/>
          </w:tcPr>
          <w:p w14:paraId="7605942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Perhatian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2689" w:type="dxa"/>
            <w:vAlign w:val="center"/>
          </w:tcPr>
          <w:p w14:paraId="4F11272F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Kurang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9" w:type="dxa"/>
            <w:vAlign w:val="center"/>
          </w:tcPr>
          <w:p w14:paraId="60190486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2689" w:type="dxa"/>
            <w:vAlign w:val="center"/>
          </w:tcPr>
          <w:p w14:paraId="3ACF6956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>Macet</w:t>
            </w:r>
          </w:p>
        </w:tc>
      </w:tr>
      <w:tr w:rsidR="00307108" w:rsidRPr="003452F0" w14:paraId="4D084CD2" w14:textId="77777777" w:rsidTr="003452F0">
        <w:tc>
          <w:tcPr>
            <w:tcW w:w="2835" w:type="dxa"/>
          </w:tcPr>
          <w:p w14:paraId="6BA7BC59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</w:p>
        </w:tc>
        <w:tc>
          <w:tcPr>
            <w:tcW w:w="2689" w:type="dxa"/>
          </w:tcPr>
          <w:p w14:paraId="1CF192A7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masih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7A93CEEE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13767E7E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negatif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43DF6F5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kemungkinan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besar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potensi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untuk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berhenti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beroperasi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waktu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dekat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6DBED543" w14:textId="77777777" w:rsidR="00307108" w:rsidRPr="003452F0" w:rsidRDefault="000339DB" w:rsidP="003452F0">
            <w:pPr>
              <w:pStyle w:val="NormalWeb"/>
              <w:keepNext/>
              <w:keepLines/>
              <w:widowControl w:val="0"/>
              <w:spacing w:before="0" w:beforeAutospacing="0" w:after="160" w:afterAutospacing="0"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Tidak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ada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potensi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pertumbuhan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usaha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sudah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berhenti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beroperasi</w:t>
            </w:r>
            <w:proofErr w:type="spellEnd"/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).</w:t>
            </w:r>
          </w:p>
        </w:tc>
      </w:tr>
      <w:tr w:rsidR="00307108" w:rsidRPr="003452F0" w14:paraId="340253B9" w14:textId="77777777" w:rsidTr="003452F0">
        <w:tc>
          <w:tcPr>
            <w:tcW w:w="2835" w:type="dxa"/>
          </w:tcPr>
          <w:p w14:paraId="5277FA44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Nasabah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</w:p>
        </w:tc>
        <w:tc>
          <w:tcPr>
            <w:tcW w:w="2689" w:type="dxa"/>
          </w:tcPr>
          <w:p w14:paraId="028A1C18" w14:textId="77777777" w:rsidR="00303D03" w:rsidRDefault="000339DB" w:rsidP="00303D03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Pasar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="00303D03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38FAE412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pasar.</w:t>
            </w:r>
          </w:p>
        </w:tc>
        <w:tc>
          <w:tcPr>
            <w:tcW w:w="2689" w:type="dxa"/>
          </w:tcPr>
          <w:p w14:paraId="3518FFB1" w14:textId="62FB2C8C" w:rsidR="00303D03" w:rsidRDefault="002509C9" w:rsidP="00303D03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Pangsa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sebanding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pesaing</w:t>
            </w:r>
            <w:proofErr w:type="spellEnd"/>
            <w:r w:rsidR="00303D03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5375486A" w14:textId="4FC56687" w:rsidR="00307108" w:rsidRPr="003452F0" w:rsidRDefault="002509C9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ketat</w:t>
            </w:r>
            <w:proofErr w:type="spellEnd"/>
            <w:r w:rsidR="000339DB"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5567FC66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57A7DAD" w14:textId="60EC4A1A" w:rsidR="00303D03" w:rsidRDefault="002509C9" w:rsidP="00303D03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dipengaruhi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="00303D03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2FA5CA6E" w14:textId="271FCA1D" w:rsidR="00307108" w:rsidRPr="002509C9" w:rsidRDefault="002509C9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="000339DB"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065397E2" w14:textId="5A62D833" w:rsidR="00307108" w:rsidRPr="00303D03" w:rsidRDefault="00EE45B2" w:rsidP="00303D03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dipengaruhi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signifikan</w:t>
            </w:r>
            <w:proofErr w:type="spellEnd"/>
            <w:r w:rsidR="00303D03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4FF67C3D" w14:textId="1D0D002F" w:rsidR="00307108" w:rsidRPr="003452F0" w:rsidRDefault="00EE45B2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lemah</w:t>
            </w:r>
            <w:proofErr w:type="spellEnd"/>
            <w:r w:rsidR="000339DB" w:rsidRPr="003452F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3E090069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A618439" w14:textId="4961296B" w:rsidR="00307108" w:rsidRPr="00303D03" w:rsidRDefault="000339DB" w:rsidP="00303D03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Kehilangan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pasar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sejalan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menurun</w:t>
            </w:r>
            <w:proofErr w:type="spellEnd"/>
            <w:r w:rsidR="00303D03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="00303D03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0A1A74DF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Usaha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sudah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beroperasi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021B820D" w14:textId="77777777" w:rsidR="002247CB" w:rsidRDefault="002247CB"/>
    <w:tbl>
      <w:tblPr>
        <w:tblStyle w:val="TableGrid"/>
        <w:tblW w:w="16280" w:type="dxa"/>
        <w:tblLook w:val="04A0" w:firstRow="1" w:lastRow="0" w:firstColumn="1" w:lastColumn="0" w:noHBand="0" w:noVBand="1"/>
      </w:tblPr>
      <w:tblGrid>
        <w:gridCol w:w="2835"/>
        <w:gridCol w:w="2689"/>
        <w:gridCol w:w="2689"/>
        <w:gridCol w:w="2689"/>
        <w:gridCol w:w="2689"/>
        <w:gridCol w:w="2689"/>
      </w:tblGrid>
      <w:tr w:rsidR="00307108" w:rsidRPr="003452F0" w14:paraId="264619D1" w14:textId="77777777" w:rsidTr="003452F0">
        <w:trPr>
          <w:trHeight w:val="4016"/>
        </w:trPr>
        <w:tc>
          <w:tcPr>
            <w:tcW w:w="2835" w:type="dxa"/>
          </w:tcPr>
          <w:p w14:paraId="5852A956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permasalahan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689" w:type="dxa"/>
          </w:tcPr>
          <w:p w14:paraId="76372CDE" w14:textId="63BF0FE3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="006956F9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6956F9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="006956F9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3DC13EAE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Belum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ringan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terakhir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terselesaikan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98E60C5" w14:textId="056D125C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="006956F9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6956F9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="006956F9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26232AF4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atau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dalam 1 (satu) tahun terakhir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diselesaikan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masih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ada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kemungkinan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terulang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2E338DC3" w14:textId="42361556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="006956F9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6956F9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="006956F9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0AD23162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atau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dalam 1 (satu) tahun terakhir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material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3CBD3147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1183EDE" w14:textId="5AED979C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="006956F9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6956F9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dan/</w:t>
            </w:r>
            <w:proofErr w:type="spellStart"/>
            <w:r w:rsidR="006956F9" w:rsidRPr="00151B27">
              <w:rPr>
                <w:rFonts w:ascii="Bookman Old Style" w:hAnsi="Bookman Old Style" w:cs="Bookman Old Style"/>
                <w:color w:val="0000FF"/>
                <w:sz w:val="20"/>
                <w:szCs w:val="20"/>
                <w:lang w:val="en-ID"/>
              </w:rPr>
              <w:t>atau</w:t>
            </w:r>
            <w:proofErr w:type="spellEnd"/>
          </w:p>
          <w:p w14:paraId="5A30AED4" w14:textId="77777777" w:rsidR="00307108" w:rsidRPr="003452F0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perselisihan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pemogokan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tenaga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dalam 1 (satu) tahun terakhir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material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18AFCF3D" w14:textId="77777777" w:rsidR="00307108" w:rsidRPr="003452F0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BAE10EE" w14:textId="797E2E38" w:rsidR="00307108" w:rsidRPr="003452F0" w:rsidRDefault="000339DB" w:rsidP="00E05A3B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Kualitas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tidak baik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SDM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="00E05A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).</w:t>
            </w:r>
          </w:p>
          <w:p w14:paraId="4FCC5606" w14:textId="77777777" w:rsidR="00307108" w:rsidRPr="003452F0" w:rsidRDefault="000339DB" w:rsidP="003452F0">
            <w:pPr>
              <w:pStyle w:val="NormalWeb"/>
              <w:keepNext/>
              <w:keepLines/>
              <w:widowControl w:val="0"/>
              <w:spacing w:before="0" w:beforeAutospacing="0" w:after="160" w:afterAutospacing="0"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  <w:lang w:val="en-US"/>
              </w:rPr>
              <w:t> </w:t>
            </w:r>
          </w:p>
          <w:p w14:paraId="6D0CFCAB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3452F0">
              <w:rPr>
                <w:rFonts w:ascii="Bookman Old Style" w:hAnsi="Bookman Old Style" w:cs="Arial"/>
                <w:kern w:val="24"/>
                <w:sz w:val="20"/>
                <w:szCs w:val="20"/>
              </w:rPr>
              <w:t> </w:t>
            </w:r>
          </w:p>
        </w:tc>
      </w:tr>
      <w:tr w:rsidR="00307108" w:rsidRPr="003452F0" w14:paraId="310BE569" w14:textId="77777777" w:rsidTr="003452F0">
        <w:tc>
          <w:tcPr>
            <w:tcW w:w="2835" w:type="dxa"/>
          </w:tcPr>
          <w:p w14:paraId="6A593DC4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Dukungan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</w:p>
        </w:tc>
        <w:tc>
          <w:tcPr>
            <w:tcW w:w="2689" w:type="dxa"/>
          </w:tcPr>
          <w:p w14:paraId="7CA3760B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25F48F2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memberatkan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2241765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stabil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memberatkan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2DA243D3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memberatkan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4510D017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grup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afiliasi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merugikan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:rsidRPr="003452F0" w14:paraId="10F474B4" w14:textId="77777777" w:rsidTr="003452F0">
        <w:trPr>
          <w:trHeight w:val="200"/>
        </w:trPr>
        <w:tc>
          <w:tcPr>
            <w:tcW w:w="2835" w:type="dxa"/>
          </w:tcPr>
          <w:p w14:paraId="306CCBEE" w14:textId="77777777" w:rsidR="00307108" w:rsidRPr="003452F0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Nasabah untuk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memelihara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berskala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besar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usahanya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penting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perundang-undangan</w:t>
            </w:r>
            <w:r w:rsidRPr="003452F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689" w:type="dxa"/>
          </w:tcPr>
          <w:p w14:paraId="58D83AAF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mencapai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minimum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7A502184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mencapai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minimum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6F22ABE7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mencapai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minimum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2029ACF0" w14:textId="109CC6C2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1B6DCF"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="001B6DCF"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1B6DCF"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="001B6DCF"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1B6DCF"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="001B6DCF"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79DC3BF1" w14:textId="77777777" w:rsidR="00307108" w:rsidRPr="003452F0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Perusahaan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B6DCF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kemungkinan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dituntut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pidana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digugat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perdata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3452F0">
              <w:rPr>
                <w:rFonts w:ascii="Bookman Old Style" w:hAnsi="Bookman Old Style"/>
                <w:sz w:val="20"/>
                <w:szCs w:val="20"/>
              </w:rPr>
              <w:t>pengadilan</w:t>
            </w:r>
            <w:proofErr w:type="spellEnd"/>
            <w:r w:rsidRPr="003452F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0D2DE374" w14:textId="77777777" w:rsidR="00307108" w:rsidRDefault="000339DB" w:rsidP="003452F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tbl>
      <w:tblPr>
        <w:tblStyle w:val="TableGrid"/>
        <w:tblW w:w="16280" w:type="dxa"/>
        <w:tblLook w:val="04A0" w:firstRow="1" w:lastRow="0" w:firstColumn="1" w:lastColumn="0" w:noHBand="0" w:noVBand="1"/>
      </w:tblPr>
      <w:tblGrid>
        <w:gridCol w:w="2835"/>
        <w:gridCol w:w="2689"/>
        <w:gridCol w:w="2689"/>
        <w:gridCol w:w="2689"/>
        <w:gridCol w:w="2689"/>
        <w:gridCol w:w="2689"/>
      </w:tblGrid>
      <w:tr w:rsidR="00307108" w14:paraId="01DA0611" w14:textId="77777777" w:rsidTr="003452F0">
        <w:trPr>
          <w:tblHeader/>
        </w:trPr>
        <w:tc>
          <w:tcPr>
            <w:tcW w:w="16280" w:type="dxa"/>
            <w:gridSpan w:val="6"/>
          </w:tcPr>
          <w:p w14:paraId="347B8640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26A9">
              <w:rPr>
                <w:rFonts w:ascii="Bookman Old Style" w:hAnsi="Bookman Old Style"/>
                <w:sz w:val="20"/>
                <w:szCs w:val="20"/>
              </w:rPr>
              <w:lastRenderedPageBreak/>
              <w:t>KINERJA NASABAH</w:t>
            </w:r>
          </w:p>
        </w:tc>
      </w:tr>
      <w:tr w:rsidR="00307108" w14:paraId="2E1E4254" w14:textId="77777777" w:rsidTr="003452F0">
        <w:trPr>
          <w:tblHeader/>
        </w:trPr>
        <w:tc>
          <w:tcPr>
            <w:tcW w:w="2835" w:type="dxa"/>
            <w:vMerge w:val="restart"/>
            <w:vAlign w:val="center"/>
          </w:tcPr>
          <w:p w14:paraId="24277239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3445" w:type="dxa"/>
            <w:gridSpan w:val="5"/>
            <w:vAlign w:val="center"/>
          </w:tcPr>
          <w:p w14:paraId="1855C975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</w:tr>
      <w:tr w:rsidR="00307108" w14:paraId="5E598980" w14:textId="77777777" w:rsidTr="003452F0">
        <w:trPr>
          <w:tblHeader/>
        </w:trPr>
        <w:tc>
          <w:tcPr>
            <w:tcW w:w="2835" w:type="dxa"/>
            <w:vMerge/>
            <w:vAlign w:val="center"/>
          </w:tcPr>
          <w:p w14:paraId="59E36C87" w14:textId="77777777" w:rsidR="00307108" w:rsidRDefault="00307108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14:paraId="04C752FC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9" w:type="dxa"/>
            <w:vAlign w:val="center"/>
          </w:tcPr>
          <w:p w14:paraId="6DC73C26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Perhatian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2689" w:type="dxa"/>
            <w:vAlign w:val="center"/>
          </w:tcPr>
          <w:p w14:paraId="0F5B7D43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Kurang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89" w:type="dxa"/>
            <w:vAlign w:val="center"/>
          </w:tcPr>
          <w:p w14:paraId="43E125C4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2689" w:type="dxa"/>
            <w:vAlign w:val="center"/>
          </w:tcPr>
          <w:p w14:paraId="2F72B369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Macet</w:t>
            </w:r>
          </w:p>
        </w:tc>
      </w:tr>
      <w:tr w:rsidR="00307108" w14:paraId="21ADF01E" w14:textId="77777777" w:rsidTr="003452F0">
        <w:tc>
          <w:tcPr>
            <w:tcW w:w="2835" w:type="dxa"/>
          </w:tcPr>
          <w:p w14:paraId="2BFCE2D8" w14:textId="50D158CC" w:rsidR="00307108" w:rsidRDefault="00347AB1" w:rsidP="00125256">
            <w:pPr>
              <w:pStyle w:val="ListParagraph"/>
              <w:keepNext/>
              <w:keepLines/>
              <w:widowControl w:val="0"/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16C5">
              <w:rPr>
                <w:rFonts w:ascii="Bookman Old Style" w:hAnsi="Bookman Old Style"/>
                <w:strike/>
                <w:sz w:val="20"/>
                <w:szCs w:val="20"/>
              </w:rPr>
              <w:t>Perolehan</w:t>
            </w:r>
            <w:proofErr w:type="spellEnd"/>
            <w:r w:rsidRPr="007316C5">
              <w:rPr>
                <w:rFonts w:ascii="Bookman Old Style" w:hAnsi="Bookman Old Style"/>
                <w:strike/>
                <w:sz w:val="20"/>
                <w:szCs w:val="20"/>
              </w:rPr>
              <w:t xml:space="preserve"> </w:t>
            </w:r>
            <w:proofErr w:type="spellStart"/>
            <w:r w:rsidRPr="007316C5">
              <w:rPr>
                <w:rFonts w:ascii="Bookman Old Style" w:hAnsi="Bookman Old Style"/>
                <w:strike/>
                <w:sz w:val="20"/>
                <w:szCs w:val="20"/>
              </w:rPr>
              <w:t>laba</w:t>
            </w:r>
            <w:proofErr w:type="spellEnd"/>
            <w:r>
              <w:rPr>
                <w:rFonts w:ascii="Bookman Old Style" w:hAnsi="Bookman Old Style"/>
                <w:strike/>
                <w:sz w:val="20"/>
                <w:szCs w:val="20"/>
              </w:rPr>
              <w:t xml:space="preserve"> </w:t>
            </w:r>
            <w:proofErr w:type="spellStart"/>
            <w:r w:rsidRPr="00B81129">
              <w:rPr>
                <w:rFonts w:ascii="Bookman Old Style" w:hAnsi="Bookman Old Style"/>
                <w:color w:val="0000FF"/>
                <w:sz w:val="20"/>
                <w:szCs w:val="20"/>
              </w:rPr>
              <w:t>Profitabilitas</w:t>
            </w:r>
            <w:proofErr w:type="spellEnd"/>
          </w:p>
        </w:tc>
        <w:tc>
          <w:tcPr>
            <w:tcW w:w="2689" w:type="dxa"/>
          </w:tcPr>
          <w:p w14:paraId="1F974F2A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Perolehan laba baik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0AC4B7CE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Perolehan laba cukup baik namun cenderung menurun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7CC207F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Perolehan laba rendah dan menurun sangat signifikan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2D0766A1" w14:textId="6AA5DD86" w:rsidR="00307108" w:rsidRDefault="00DF45EF" w:rsidP="00125256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F45EF">
              <w:rPr>
                <w:rFonts w:ascii="Bookman Old Style" w:hAnsi="Bookman Old Style"/>
                <w:sz w:val="20"/>
                <w:szCs w:val="20"/>
              </w:rPr>
              <w:t>Perolehan</w:t>
            </w:r>
            <w:proofErr w:type="spellEnd"/>
            <w:r w:rsidRPr="00DF45E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F45EF">
              <w:rPr>
                <w:rFonts w:ascii="Bookman Old Style" w:hAnsi="Bookman Old Style"/>
                <w:sz w:val="20"/>
                <w:szCs w:val="20"/>
              </w:rPr>
              <w:t>laba</w:t>
            </w:r>
            <w:proofErr w:type="spellEnd"/>
            <w:r w:rsidRPr="00DF45E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F45EF">
              <w:rPr>
                <w:rFonts w:ascii="Bookman Old Style" w:hAnsi="Bookman Old Style"/>
                <w:sz w:val="20"/>
                <w:szCs w:val="20"/>
              </w:rPr>
              <w:t>negatif</w:t>
            </w:r>
            <w:proofErr w:type="spellEnd"/>
            <w:r w:rsidRPr="00DF45EF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DF45EF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DF45E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F45EF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DF45EF">
              <w:rPr>
                <w:rFonts w:ascii="Bookman Old Style" w:hAnsi="Bookman Old Style"/>
                <w:sz w:val="20"/>
                <w:szCs w:val="20"/>
              </w:rPr>
              <w:t>)</w:t>
            </w:r>
            <w:r w:rsidR="000339DB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0339DB" w:rsidRPr="00347AB1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0339DB" w:rsidRPr="00347AB1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  <w:r w:rsidR="000339DB" w:rsidRPr="00347AB1">
              <w:rPr>
                <w:rFonts w:ascii="Bookman Old Style" w:hAnsi="Bookman Old Style"/>
                <w:color w:val="0000FF"/>
                <w:sz w:val="20"/>
                <w:szCs w:val="20"/>
              </w:rPr>
              <w:t>.</w:t>
            </w:r>
          </w:p>
          <w:p w14:paraId="0FF8F4B3" w14:textId="77777777" w:rsidR="00307108" w:rsidRDefault="000339DB" w:rsidP="00125256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penjualan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5CD03212" w14:textId="4FB829CB" w:rsidR="00307108" w:rsidRDefault="00415B9A" w:rsidP="00125256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Perolehan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laba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negatif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besar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menggerus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5B9A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415B9A">
              <w:rPr>
                <w:rFonts w:ascii="Bookman Old Style" w:hAnsi="Bookman Old Style"/>
                <w:sz w:val="20"/>
                <w:szCs w:val="20"/>
              </w:rPr>
              <w:t>.</w:t>
            </w:r>
            <w:r w:rsidR="000339DB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0339DB" w:rsidRPr="00347AB1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0339DB" w:rsidRPr="00347AB1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3A1DBB79" w14:textId="77777777" w:rsidR="00307108" w:rsidRDefault="000339DB" w:rsidP="00125256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14:paraId="2F4EA9E2" w14:textId="77777777" w:rsidTr="003452F0">
        <w:tc>
          <w:tcPr>
            <w:tcW w:w="2835" w:type="dxa"/>
          </w:tcPr>
          <w:p w14:paraId="28E17C9A" w14:textId="77777777" w:rsidR="00307108" w:rsidRDefault="000339DB" w:rsidP="00125256">
            <w:pPr>
              <w:pStyle w:val="ListParagraph"/>
              <w:keepNext/>
              <w:keepLines/>
              <w:widowControl w:val="0"/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</w:p>
        </w:tc>
        <w:tc>
          <w:tcPr>
            <w:tcW w:w="2689" w:type="dxa"/>
          </w:tcPr>
          <w:p w14:paraId="6D75E148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5E506FFB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4EE4CE85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AD39218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61986B06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07108" w14:paraId="6E54B0D7" w14:textId="77777777" w:rsidTr="003452F0">
        <w:tc>
          <w:tcPr>
            <w:tcW w:w="2835" w:type="dxa"/>
          </w:tcPr>
          <w:p w14:paraId="77D821BC" w14:textId="77777777" w:rsidR="00307108" w:rsidRDefault="000339DB" w:rsidP="00125256">
            <w:pPr>
              <w:pStyle w:val="ListParagraph"/>
              <w:keepNext/>
              <w:keepLines/>
              <w:widowControl w:val="0"/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</w:t>
            </w:r>
          </w:p>
        </w:tc>
        <w:tc>
          <w:tcPr>
            <w:tcW w:w="2689" w:type="dxa"/>
          </w:tcPr>
          <w:p w14:paraId="399312F2" w14:textId="77777777" w:rsidR="00307108" w:rsidRDefault="000339DB" w:rsidP="00125256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modal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5A4AAC3F" w14:textId="77777777" w:rsidR="00307108" w:rsidRDefault="000339DB" w:rsidP="00125256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tanpa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dukungan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kebutuhan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lainnya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7DBEE106" w14:textId="77777777" w:rsidR="00307108" w:rsidRDefault="000339DB" w:rsidP="00125256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modal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1ECB91DA" w14:textId="21836FBA" w:rsidR="00307108" w:rsidRDefault="000339DB" w:rsidP="00125256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meskipu</w:t>
            </w:r>
            <w:r w:rsidR="00991B8A">
              <w:rPr>
                <w:rFonts w:ascii="Bookman Old Style" w:hAnsi="Bookman Old Style"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sz w:val="20"/>
                <w:szCs w:val="20"/>
              </w:rPr>
              <w:t>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indikasi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masalah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apabila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diatasi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mepengaruhi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di masa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02A7169D" w14:textId="77777777" w:rsidR="00307108" w:rsidRDefault="000339DB" w:rsidP="00125256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modal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5F1B4446" w14:textId="77777777" w:rsidR="00307108" w:rsidRDefault="000339DB" w:rsidP="00125256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sebagian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41716F6" w14:textId="0DDEC071" w:rsidR="00307108" w:rsidRPr="00470D4C" w:rsidRDefault="000339DB" w:rsidP="00125256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rendah</w:t>
            </w:r>
            <w:proofErr w:type="spellEnd"/>
            <w:r w:rsidR="00992764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="00992764"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="00992764"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74D8AA90" w14:textId="77777777" w:rsidR="00307108" w:rsidRDefault="000339DB" w:rsidP="00125256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ketidakmampuan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714564A" w14:textId="77777777" w:rsidR="00307108" w:rsidRPr="00470D4C" w:rsidRDefault="000339DB" w:rsidP="00125256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Kesulitan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470D4C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223F3804" w14:textId="77777777" w:rsidR="00307108" w:rsidRDefault="000339DB" w:rsidP="00125256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menutup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biaya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produksi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42111B92" w14:textId="77777777" w:rsidR="00307108" w:rsidRDefault="000339DB" w:rsidP="003452F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tbl>
      <w:tblPr>
        <w:tblStyle w:val="TableGrid"/>
        <w:tblW w:w="16271" w:type="dxa"/>
        <w:tblLook w:val="04A0" w:firstRow="1" w:lastRow="0" w:firstColumn="1" w:lastColumn="0" w:noHBand="0" w:noVBand="1"/>
      </w:tblPr>
      <w:tblGrid>
        <w:gridCol w:w="2804"/>
        <w:gridCol w:w="2691"/>
        <w:gridCol w:w="2691"/>
        <w:gridCol w:w="2691"/>
        <w:gridCol w:w="2691"/>
        <w:gridCol w:w="2703"/>
      </w:tblGrid>
      <w:tr w:rsidR="00307108" w14:paraId="4341145C" w14:textId="77777777" w:rsidTr="007926A9">
        <w:trPr>
          <w:tblHeader/>
        </w:trPr>
        <w:tc>
          <w:tcPr>
            <w:tcW w:w="16271" w:type="dxa"/>
            <w:gridSpan w:val="6"/>
          </w:tcPr>
          <w:p w14:paraId="255B866F" w14:textId="77777777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52F0">
              <w:rPr>
                <w:rFonts w:ascii="Bookman Old Style" w:hAnsi="Bookman Old Style"/>
                <w:sz w:val="20"/>
                <w:szCs w:val="20"/>
              </w:rPr>
              <w:lastRenderedPageBreak/>
              <w:t>KEMAMPUAN MEMBAYAR</w:t>
            </w:r>
          </w:p>
        </w:tc>
      </w:tr>
      <w:tr w:rsidR="003452F0" w14:paraId="0842B36B" w14:textId="77777777" w:rsidTr="002247CB">
        <w:trPr>
          <w:tblHeader/>
        </w:trPr>
        <w:tc>
          <w:tcPr>
            <w:tcW w:w="2804" w:type="dxa"/>
            <w:vMerge w:val="restart"/>
            <w:vAlign w:val="center"/>
          </w:tcPr>
          <w:p w14:paraId="32B6E491" w14:textId="77777777" w:rsid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3467" w:type="dxa"/>
            <w:gridSpan w:val="5"/>
            <w:vAlign w:val="center"/>
          </w:tcPr>
          <w:p w14:paraId="2D6B4BAB" w14:textId="77777777" w:rsid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</w:tr>
      <w:tr w:rsidR="007926A9" w14:paraId="449A5C87" w14:textId="77777777" w:rsidTr="002247CB">
        <w:trPr>
          <w:tblHeader/>
        </w:trPr>
        <w:tc>
          <w:tcPr>
            <w:tcW w:w="2804" w:type="dxa"/>
            <w:vMerge/>
            <w:vAlign w:val="center"/>
          </w:tcPr>
          <w:p w14:paraId="01E9D09D" w14:textId="77777777" w:rsid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1F4C81E" w14:textId="77777777" w:rsid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91" w:type="dxa"/>
            <w:vAlign w:val="center"/>
          </w:tcPr>
          <w:p w14:paraId="26ADD968" w14:textId="77777777" w:rsid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Perhatian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2691" w:type="dxa"/>
            <w:vAlign w:val="center"/>
          </w:tcPr>
          <w:p w14:paraId="767A1F39" w14:textId="77777777" w:rsid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Kurang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691" w:type="dxa"/>
            <w:vAlign w:val="center"/>
          </w:tcPr>
          <w:p w14:paraId="460CCBF6" w14:textId="77777777" w:rsid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2703" w:type="dxa"/>
            <w:vAlign w:val="center"/>
          </w:tcPr>
          <w:p w14:paraId="73F978C0" w14:textId="77777777" w:rsidR="003452F0" w:rsidRDefault="003452F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Macet</w:t>
            </w:r>
          </w:p>
        </w:tc>
      </w:tr>
      <w:tr w:rsidR="00307108" w14:paraId="58379987" w14:textId="77777777" w:rsidTr="007926A9">
        <w:tc>
          <w:tcPr>
            <w:tcW w:w="16271" w:type="dxa"/>
            <w:gridSpan w:val="6"/>
          </w:tcPr>
          <w:p w14:paraId="70DC8DC4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13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926A9" w14:paraId="1399C05C" w14:textId="77777777" w:rsidTr="002247CB">
        <w:tc>
          <w:tcPr>
            <w:tcW w:w="2804" w:type="dxa"/>
          </w:tcPr>
          <w:p w14:paraId="6809BDA9" w14:textId="2BDDFDA6" w:rsidR="00307108" w:rsidRDefault="00BE6B79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E6B79">
              <w:rPr>
                <w:rFonts w:ascii="Bookman Old Style" w:hAnsi="Bookman Old Style"/>
                <w:sz w:val="20"/>
                <w:szCs w:val="20"/>
                <w:lang w:val="id-ID"/>
              </w:rPr>
              <w:t>Ketepatan pembayaran sewa (masa pembayaran sewa 1 bulan atau lebih)</w:t>
            </w:r>
          </w:p>
        </w:tc>
        <w:tc>
          <w:tcPr>
            <w:tcW w:w="2691" w:type="dxa"/>
          </w:tcPr>
          <w:p w14:paraId="58BDF2A1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0A11FC75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tidak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lebih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tiga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puluh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hari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sejak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tanggal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jatuh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pembayaran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sewa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Pembiayaan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belum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jatuh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tempo.</w:t>
            </w:r>
          </w:p>
        </w:tc>
        <w:tc>
          <w:tcPr>
            <w:tcW w:w="2691" w:type="dxa"/>
          </w:tcPr>
          <w:p w14:paraId="6F0ED28B" w14:textId="5EAB6EDA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Terdapat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tunggakan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pembayaran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sewa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lebih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26B0079F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 w:cs="Arial"/>
                <w:sz w:val="20"/>
                <w:szCs w:val="36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</w:t>
            </w:r>
            <w:r>
              <w:rPr>
                <w:rFonts w:ascii="Bookman Old Style" w:hAnsi="Bookman Old Style"/>
                <w:kern w:val="24"/>
                <w:sz w:val="20"/>
                <w:lang w:val="sv-SE"/>
              </w:rPr>
              <w:t xml:space="preserve"> (lima belas) hari.</w:t>
            </w:r>
          </w:p>
        </w:tc>
        <w:tc>
          <w:tcPr>
            <w:tcW w:w="2691" w:type="dxa"/>
          </w:tcPr>
          <w:p w14:paraId="4A21329B" w14:textId="76695FC1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Terdapat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tunggakan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pembayaran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180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;</w:t>
            </w:r>
            <w:r w:rsidR="00F076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769F47F6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 w:cs="Arial"/>
                <w:sz w:val="20"/>
                <w:szCs w:val="36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hari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tetapi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tidak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lebih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tiga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puluh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hari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>.</w:t>
            </w:r>
          </w:p>
        </w:tc>
        <w:tc>
          <w:tcPr>
            <w:tcW w:w="2691" w:type="dxa"/>
          </w:tcPr>
          <w:p w14:paraId="57989889" w14:textId="12572D46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Terdapat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tunggakan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pembayaran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sewa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lebih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180 (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seratus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delapan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puluh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360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ratus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14209677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napToGrid w:val="0"/>
              <w:spacing w:after="0"/>
              <w:ind w:left="198" w:hanging="198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60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14:paraId="41390CC7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kern w:val="24"/>
                <w:sz w:val="20"/>
              </w:rPr>
            </w:pP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Terdapat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tunggakan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pembayaran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sewa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lebih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360 (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tiga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ratus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enam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puluh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hari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sejak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tanggal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jatuh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pembayaran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sewa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>;</w:t>
            </w:r>
          </w:p>
          <w:p w14:paraId="44ABF4F3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kern w:val="24"/>
                <w:sz w:val="20"/>
              </w:rPr>
            </w:pP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Pembiayaan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telah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jatuh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lebih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60 (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enam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puluh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hari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>;</w:t>
            </w:r>
          </w:p>
          <w:p w14:paraId="13E0F322" w14:textId="565E83E5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kern w:val="24"/>
                <w:sz w:val="20"/>
              </w:rPr>
            </w:pP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Pembiayaan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telah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diserahkan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kepada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Direktorat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Jenderal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Kekayaan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Negara (DJKN);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atau</w:t>
            </w:r>
            <w:proofErr w:type="spellEnd"/>
          </w:p>
          <w:p w14:paraId="37DC258F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Pembiayaan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telah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diajukan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penggantian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ganti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rugi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kepada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perusahaan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asuransi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kern w:val="24"/>
                <w:sz w:val="20"/>
              </w:rPr>
              <w:t>Pembiayaan</w:t>
            </w:r>
            <w:proofErr w:type="spellEnd"/>
            <w:r>
              <w:rPr>
                <w:rFonts w:ascii="Bookman Old Style" w:hAnsi="Bookman Old Style"/>
                <w:kern w:val="24"/>
                <w:sz w:val="20"/>
              </w:rPr>
              <w:t>.</w:t>
            </w:r>
          </w:p>
        </w:tc>
      </w:tr>
    </w:tbl>
    <w:p w14:paraId="7458DC60" w14:textId="77777777" w:rsidR="002247CB" w:rsidRDefault="002247CB"/>
    <w:tbl>
      <w:tblPr>
        <w:tblStyle w:val="TableGrid"/>
        <w:tblW w:w="16271" w:type="dxa"/>
        <w:tblLook w:val="04A0" w:firstRow="1" w:lastRow="0" w:firstColumn="1" w:lastColumn="0" w:noHBand="0" w:noVBand="1"/>
      </w:tblPr>
      <w:tblGrid>
        <w:gridCol w:w="2804"/>
        <w:gridCol w:w="2691"/>
        <w:gridCol w:w="2691"/>
        <w:gridCol w:w="2691"/>
        <w:gridCol w:w="2691"/>
        <w:gridCol w:w="2703"/>
      </w:tblGrid>
      <w:tr w:rsidR="007926A9" w14:paraId="2DE71A06" w14:textId="77777777" w:rsidTr="002247CB">
        <w:tc>
          <w:tcPr>
            <w:tcW w:w="2804" w:type="dxa"/>
          </w:tcPr>
          <w:p w14:paraId="0C7541FF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14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Ketepatan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ewa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(masa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kurang dari 1 bulan)</w:t>
            </w:r>
          </w:p>
        </w:tc>
        <w:tc>
          <w:tcPr>
            <w:tcW w:w="2691" w:type="dxa"/>
          </w:tcPr>
          <w:p w14:paraId="09718C70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64254C06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tempo. </w:t>
            </w:r>
          </w:p>
        </w:tc>
        <w:tc>
          <w:tcPr>
            <w:tcW w:w="2691" w:type="dxa"/>
          </w:tcPr>
          <w:p w14:paraId="05E269E2" w14:textId="62E52B6A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5A04C590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14:paraId="041C0394" w14:textId="0D57FB6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41C1E536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 w:cs="Arial"/>
                <w:sz w:val="20"/>
                <w:szCs w:val="36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15 (lima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14:paraId="4683150B" w14:textId="13AA9D00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sembilan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180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2DCB2B54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60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14:paraId="6649F14E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tunggakan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180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3DBB3B97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60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52E9EC2B" w14:textId="1E348F17" w:rsidR="00307108" w:rsidRDefault="000339DB" w:rsidP="003452F0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diserahkan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DJKN;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7315FF11" w14:textId="77777777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penggantian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ganti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rugi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asuransi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926A9" w14:paraId="791F37BA" w14:textId="77777777" w:rsidTr="002247CB">
        <w:tc>
          <w:tcPr>
            <w:tcW w:w="2804" w:type="dxa"/>
          </w:tcPr>
          <w:p w14:paraId="15DE32EC" w14:textId="77777777" w:rsidR="00307108" w:rsidRDefault="000339DB" w:rsidP="003452F0">
            <w:pPr>
              <w:pStyle w:val="ListParagraph"/>
              <w:keepNext/>
              <w:keepLines/>
              <w:widowControl w:val="0"/>
              <w:numPr>
                <w:ilvl w:val="0"/>
                <w:numId w:val="13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Ketersediaan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dan keakuratan informasi keuangan Nasabah</w:t>
            </w:r>
          </w:p>
        </w:tc>
        <w:tc>
          <w:tcPr>
            <w:tcW w:w="2691" w:type="dxa"/>
          </w:tcPr>
          <w:p w14:paraId="085439F1" w14:textId="6419C499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Hubungan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selalu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teratur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akurat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A64681">
              <w:rPr>
                <w:rFonts w:ascii="Bookman Old Style" w:hAnsi="Bookman Old Style"/>
                <w:color w:val="0000FF"/>
                <w:sz w:val="20"/>
                <w:szCs w:val="20"/>
              </w:rPr>
              <w:t>dan/</w:t>
            </w:r>
            <w:proofErr w:type="spellStart"/>
            <w:r w:rsidRPr="00A64681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223F7A7D" w14:textId="66F050A3" w:rsidR="00307108" w:rsidRDefault="000339DB" w:rsidP="003452F0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/>
              <w:ind w:left="200" w:hanging="20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terkini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adanya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S</w:t>
            </w:r>
            <w:proofErr w:type="spellStart"/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784AE021" w14:textId="77777777" w:rsidR="00307108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1" w:type="dxa"/>
          </w:tcPr>
          <w:p w14:paraId="6B854035" w14:textId="17AE658E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Hubungan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S</w:t>
            </w:r>
            <w:proofErr w:type="spellStart"/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memburuk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dipercaya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71FD1295" w14:textId="77777777" w:rsidR="00307108" w:rsidRDefault="0030710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703" w:type="dxa"/>
          </w:tcPr>
          <w:p w14:paraId="14BEDC89" w14:textId="6EC8195C" w:rsidR="00307108" w:rsidRDefault="000339DB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Hubungan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Nasabah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BPR</w:t>
            </w:r>
            <w:r w:rsidR="007926A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S</w:t>
            </w:r>
            <w:proofErr w:type="spellStart"/>
            <w:r w:rsidR="007926A9">
              <w:rPr>
                <w:rFonts w:ascii="Bookman Old Style" w:hAnsi="Bookman Old Style"/>
                <w:sz w:val="20"/>
                <w:szCs w:val="20"/>
              </w:rPr>
              <w:t>yariah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sangat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buruk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tersedia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dipercaya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926A9" w14:paraId="2F5FF779" w14:textId="77777777" w:rsidTr="002247CB">
        <w:tc>
          <w:tcPr>
            <w:tcW w:w="2804" w:type="dxa"/>
          </w:tcPr>
          <w:p w14:paraId="3DA9D11B" w14:textId="77777777" w:rsidR="00307108" w:rsidRDefault="000339DB" w:rsidP="00125256">
            <w:pPr>
              <w:pStyle w:val="ListParagraph"/>
              <w:keepNext/>
              <w:keepLines/>
              <w:widowControl w:val="0"/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Kelengkapan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2691" w:type="dxa"/>
          </w:tcPr>
          <w:p w14:paraId="36C7E06F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1" w:type="dxa"/>
            <w:shd w:val="clear" w:color="auto" w:fill="auto"/>
          </w:tcPr>
          <w:p w14:paraId="2CF9E42F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khususnya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identitas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1" w:type="dxa"/>
            <w:shd w:val="clear" w:color="auto" w:fill="auto"/>
          </w:tcPr>
          <w:p w14:paraId="09B39B18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khususnya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legalitas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1" w:type="dxa"/>
            <w:shd w:val="clear" w:color="auto" w:fill="auto"/>
          </w:tcPr>
          <w:p w14:paraId="4A51AE27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signifikan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memadai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14:paraId="3A92DE1E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warkat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pencairan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</w:tr>
      <w:tr w:rsidR="007926A9" w14:paraId="0EFBE05F" w14:textId="77777777" w:rsidTr="002247CB">
        <w:tc>
          <w:tcPr>
            <w:tcW w:w="2804" w:type="dxa"/>
          </w:tcPr>
          <w:p w14:paraId="0FA596E1" w14:textId="77777777" w:rsidR="00307108" w:rsidRDefault="000339DB" w:rsidP="00125256">
            <w:pPr>
              <w:pStyle w:val="ListParagraph"/>
              <w:keepNext/>
              <w:keepLines/>
              <w:widowControl w:val="0"/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Kepatuhan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2691" w:type="dxa"/>
          </w:tcPr>
          <w:p w14:paraId="5E99F8DF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53ED799F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91" w:type="dxa"/>
            <w:shd w:val="clear" w:color="auto" w:fill="auto"/>
          </w:tcPr>
          <w:p w14:paraId="585FB734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mempengaruhi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Nasabah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6B043C0D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703" w:type="dxa"/>
          </w:tcPr>
          <w:p w14:paraId="1C80A9B9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sangat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mendasar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memengaruhi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membayar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menyebabkan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agunan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dieksekusi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926A9" w14:paraId="0C42C03F" w14:textId="77777777" w:rsidTr="002247CB">
        <w:tc>
          <w:tcPr>
            <w:tcW w:w="2804" w:type="dxa"/>
          </w:tcPr>
          <w:p w14:paraId="6FDB5EE5" w14:textId="77777777" w:rsidR="00307108" w:rsidRDefault="000339DB" w:rsidP="00125256">
            <w:pPr>
              <w:pStyle w:val="ListParagraph"/>
              <w:keepNext/>
              <w:keepLines/>
              <w:widowControl w:val="0"/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Kesesuaian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</w:t>
            </w:r>
          </w:p>
        </w:tc>
        <w:tc>
          <w:tcPr>
            <w:tcW w:w="2691" w:type="dxa"/>
          </w:tcPr>
          <w:p w14:paraId="4DD474D8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6A9373D5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91" w:type="dxa"/>
            <w:shd w:val="clear" w:color="auto" w:fill="auto"/>
          </w:tcPr>
          <w:p w14:paraId="35CFABC4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jumlahnya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material.</w:t>
            </w:r>
          </w:p>
        </w:tc>
        <w:tc>
          <w:tcPr>
            <w:tcW w:w="2691" w:type="dxa"/>
            <w:shd w:val="clear" w:color="auto" w:fill="auto"/>
          </w:tcPr>
          <w:p w14:paraId="7AFD3B91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material.</w:t>
            </w:r>
          </w:p>
        </w:tc>
        <w:tc>
          <w:tcPr>
            <w:tcW w:w="2691" w:type="dxa"/>
            <w:shd w:val="clear" w:color="auto" w:fill="auto"/>
          </w:tcPr>
          <w:p w14:paraId="5FE320CF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material.</w:t>
            </w:r>
          </w:p>
        </w:tc>
        <w:tc>
          <w:tcPr>
            <w:tcW w:w="2703" w:type="dxa"/>
          </w:tcPr>
          <w:p w14:paraId="276E9E36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Pembiayaan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59B83E81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</w:tr>
      <w:tr w:rsidR="007926A9" w14:paraId="7A9FE692" w14:textId="77777777" w:rsidTr="002247CB">
        <w:tc>
          <w:tcPr>
            <w:tcW w:w="2804" w:type="dxa"/>
          </w:tcPr>
          <w:p w14:paraId="77D5DB25" w14:textId="77777777" w:rsidR="00307108" w:rsidRDefault="000339DB" w:rsidP="00125256">
            <w:pPr>
              <w:pStyle w:val="ListParagraph"/>
              <w:keepNext/>
              <w:keepLines/>
              <w:widowControl w:val="0"/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</w:p>
        </w:tc>
        <w:tc>
          <w:tcPr>
            <w:tcW w:w="2691" w:type="dxa"/>
          </w:tcPr>
          <w:p w14:paraId="6245055D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0CEBA26C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91" w:type="dxa"/>
            <w:shd w:val="clear" w:color="auto" w:fill="auto"/>
          </w:tcPr>
          <w:p w14:paraId="46C2B059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selalu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35F41921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91" w:type="dxa"/>
            <w:shd w:val="clear" w:color="auto" w:fill="auto"/>
          </w:tcPr>
          <w:p w14:paraId="7074D5CF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4D3B69B3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2691" w:type="dxa"/>
            <w:shd w:val="clear" w:color="auto" w:fill="auto"/>
          </w:tcPr>
          <w:p w14:paraId="7B52C979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diketahui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proyek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dibiayai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Nasabah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14:paraId="320811CE" w14:textId="77777777" w:rsidR="00307108" w:rsidRDefault="000339DB" w:rsidP="00125256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5D2891EC" w14:textId="669E8715" w:rsidR="00F0769A" w:rsidRDefault="00D65A39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br w:type="page"/>
      </w:r>
    </w:p>
    <w:p w14:paraId="32030AD0" w14:textId="36CE18EE" w:rsidR="00873D0C" w:rsidRPr="00A03A10" w:rsidRDefault="00873D0C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bCs/>
          <w:color w:val="0000FF"/>
          <w:sz w:val="24"/>
          <w:szCs w:val="24"/>
          <w:lang w:val="id-ID"/>
        </w:rPr>
      </w:pPr>
      <w:r w:rsidRPr="00A03A10">
        <w:rPr>
          <w:rFonts w:ascii="Bookman Old Style" w:hAnsi="Bookman Old Style"/>
          <w:color w:val="0000FF"/>
          <w:sz w:val="24"/>
          <w:szCs w:val="24"/>
        </w:rPr>
        <w:lastRenderedPageBreak/>
        <w:t xml:space="preserve">PENETAPAN </w:t>
      </w:r>
      <w:r w:rsidRPr="00A03A10">
        <w:rPr>
          <w:rFonts w:ascii="Bookman Old Style" w:hAnsi="Bookman Old Style"/>
          <w:bCs/>
          <w:color w:val="0000FF"/>
          <w:sz w:val="24"/>
          <w:szCs w:val="24"/>
        </w:rPr>
        <w:t>KUALITAS ASET PRODUKTIF DALAM BENTUK SURAT BERHARGA</w:t>
      </w:r>
    </w:p>
    <w:p w14:paraId="3B017777" w14:textId="77777777" w:rsidR="00873D0C" w:rsidRPr="00A03A10" w:rsidRDefault="00873D0C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  <w:lang w:val="id-ID"/>
        </w:rPr>
      </w:pPr>
    </w:p>
    <w:tbl>
      <w:tblPr>
        <w:tblStyle w:val="TableGrid"/>
        <w:tblW w:w="15768" w:type="dxa"/>
        <w:tblLook w:val="04A0" w:firstRow="1" w:lastRow="0" w:firstColumn="1" w:lastColumn="0" w:noHBand="0" w:noVBand="1"/>
      </w:tblPr>
      <w:tblGrid>
        <w:gridCol w:w="5256"/>
        <w:gridCol w:w="5256"/>
        <w:gridCol w:w="5256"/>
      </w:tblGrid>
      <w:tr w:rsidR="00B64D61" w:rsidRPr="00A03A10" w14:paraId="3C0261F8" w14:textId="77777777" w:rsidTr="00F0769A">
        <w:trPr>
          <w:tblHeader/>
        </w:trPr>
        <w:tc>
          <w:tcPr>
            <w:tcW w:w="15768" w:type="dxa"/>
            <w:gridSpan w:val="3"/>
          </w:tcPr>
          <w:p w14:paraId="75864B44" w14:textId="2A02AF3F" w:rsidR="00F0769A" w:rsidRPr="00A03A10" w:rsidRDefault="00873D0C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Kualitas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Surat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Berharga</w:t>
            </w:r>
            <w:proofErr w:type="spellEnd"/>
          </w:p>
        </w:tc>
      </w:tr>
      <w:tr w:rsidR="00B64D61" w:rsidRPr="00A03A10" w14:paraId="42CA61B2" w14:textId="77777777" w:rsidTr="007908E2">
        <w:trPr>
          <w:tblHeader/>
        </w:trPr>
        <w:tc>
          <w:tcPr>
            <w:tcW w:w="5256" w:type="dxa"/>
            <w:vAlign w:val="center"/>
          </w:tcPr>
          <w:p w14:paraId="145FEFC5" w14:textId="7E73C759" w:rsidR="00F0769A" w:rsidRPr="00A03A10" w:rsidRDefault="00F0769A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5256" w:type="dxa"/>
            <w:vAlign w:val="center"/>
          </w:tcPr>
          <w:p w14:paraId="3F7E05C0" w14:textId="37511354" w:rsidR="00F0769A" w:rsidRPr="00A03A10" w:rsidRDefault="00873D0C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Kurang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5256" w:type="dxa"/>
            <w:vAlign w:val="center"/>
          </w:tcPr>
          <w:p w14:paraId="60AF5E88" w14:textId="77777777" w:rsidR="00F0769A" w:rsidRPr="00A03A10" w:rsidRDefault="00F0769A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Macet</w:t>
            </w:r>
          </w:p>
        </w:tc>
      </w:tr>
      <w:tr w:rsidR="00B64D61" w:rsidRPr="00A03A10" w14:paraId="79B62ADC" w14:textId="77777777" w:rsidTr="007908E2">
        <w:trPr>
          <w:trHeight w:val="2848"/>
        </w:trPr>
        <w:tc>
          <w:tcPr>
            <w:tcW w:w="5256" w:type="dxa"/>
          </w:tcPr>
          <w:p w14:paraId="7EDB135E" w14:textId="606DC811" w:rsidR="00F0769A" w:rsidRPr="00A03A10" w:rsidRDefault="00873D0C" w:rsidP="003452F0">
            <w:pPr>
              <w:pStyle w:val="ListParagraph"/>
              <w:keepNext/>
              <w:keepLines/>
              <w:widowControl w:val="0"/>
              <w:numPr>
                <w:ilvl w:val="1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memiliki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peringkat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investasi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lebih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8B0392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t</w:t>
            </w:r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inggi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yang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ditetapkan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oleh </w:t>
            </w:r>
            <w:proofErr w:type="spellStart"/>
            <w:r w:rsidR="008B0392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lembaga</w:t>
            </w:r>
            <w:proofErr w:type="spellEnd"/>
            <w:r w:rsidR="008B0392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pemeringkat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ketentuan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yang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mengatur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mengenai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8B0392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lembaga</w:t>
            </w:r>
            <w:proofErr w:type="spellEnd"/>
            <w:r w:rsidR="008B0392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pemeringkat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Surat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Edaran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Otoritas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Jasa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Keuangan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mengenai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8D483E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lembaga</w:t>
            </w:r>
            <w:proofErr w:type="spellEnd"/>
            <w:r w:rsidR="008D483E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pemeringkat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dan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peringkat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yang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diakui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oleh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Otoritas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Jasa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Keuangan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.</w:t>
            </w:r>
          </w:p>
          <w:p w14:paraId="34FB9B22" w14:textId="77777777" w:rsidR="00873D0C" w:rsidRPr="00A03A10" w:rsidRDefault="00873D0C" w:rsidP="003452F0">
            <w:pPr>
              <w:pStyle w:val="ListParagraph"/>
              <w:keepNext/>
              <w:keepLines/>
              <w:widowControl w:val="0"/>
              <w:numPr>
                <w:ilvl w:val="1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kupon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dan/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kewajiban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lain yang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sejenis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dibayar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dalam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jumlah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dan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waktu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yang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tepat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sesuai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perjanjian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; dan</w:t>
            </w:r>
          </w:p>
          <w:p w14:paraId="621899CB" w14:textId="343EBA24" w:rsidR="00873D0C" w:rsidRPr="00A03A10" w:rsidRDefault="00873D0C" w:rsidP="003452F0">
            <w:pPr>
              <w:pStyle w:val="ListParagraph"/>
              <w:keepNext/>
              <w:keepLines/>
              <w:widowControl w:val="0"/>
              <w:numPr>
                <w:ilvl w:val="1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belum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jatuh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tempo</w:t>
            </w:r>
            <w:r w:rsidR="008D483E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.</w:t>
            </w:r>
          </w:p>
          <w:p w14:paraId="1D1E4169" w14:textId="77777777" w:rsidR="00873D0C" w:rsidRPr="00A03A10" w:rsidRDefault="00873D0C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  <w:p w14:paraId="60602E08" w14:textId="77777777" w:rsidR="00873D0C" w:rsidRPr="00A03A10" w:rsidRDefault="00873D0C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  <w:p w14:paraId="6BD31858" w14:textId="76081F0A" w:rsidR="00873D0C" w:rsidRPr="00A03A10" w:rsidRDefault="00873D0C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  <w:tc>
          <w:tcPr>
            <w:tcW w:w="5256" w:type="dxa"/>
          </w:tcPr>
          <w:p w14:paraId="6E863804" w14:textId="6577D81C" w:rsidR="00F0769A" w:rsidRPr="00A03A10" w:rsidRDefault="00873D0C" w:rsidP="003452F0">
            <w:pPr>
              <w:pStyle w:val="ListParagraph"/>
              <w:keepNext/>
              <w:keepLines/>
              <w:widowControl w:val="0"/>
              <w:numPr>
                <w:ilvl w:val="4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memiliki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peringkat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investasi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lebih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tinggi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;</w:t>
            </w:r>
          </w:p>
          <w:p w14:paraId="01CEDFE1" w14:textId="1BC80996" w:rsidR="00873D0C" w:rsidRPr="00A03A10" w:rsidRDefault="008D483E" w:rsidP="003452F0">
            <w:pPr>
              <w:pStyle w:val="ListParagraph"/>
              <w:keepNext/>
              <w:keepLines/>
              <w:widowControl w:val="0"/>
              <w:numPr>
                <w:ilvl w:val="4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terdapat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penundaan</w:t>
            </w:r>
            <w:proofErr w:type="spellEnd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pembayaran</w:t>
            </w:r>
            <w:proofErr w:type="spellEnd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kupon</w:t>
            </w:r>
            <w:proofErr w:type="spellEnd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dan/</w:t>
            </w:r>
            <w:proofErr w:type="spellStart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kewajiba</w:t>
            </w:r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n</w:t>
            </w:r>
            <w:proofErr w:type="spellEnd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lain yang </w:t>
            </w:r>
            <w:proofErr w:type="spellStart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sejenis</w:t>
            </w:r>
            <w:proofErr w:type="spellEnd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; dan</w:t>
            </w:r>
          </w:p>
          <w:p w14:paraId="221F802F" w14:textId="2A5D8ED4" w:rsidR="00873D0C" w:rsidRPr="00A03A10" w:rsidRDefault="008D483E" w:rsidP="003452F0">
            <w:pPr>
              <w:pStyle w:val="ListParagraph"/>
              <w:keepNext/>
              <w:keepLines/>
              <w:widowControl w:val="0"/>
              <w:numPr>
                <w:ilvl w:val="4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belum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jatuh</w:t>
            </w:r>
            <w:proofErr w:type="spellEnd"/>
            <w:r w:rsidR="00873D0C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tempo;</w:t>
            </w:r>
          </w:p>
          <w:p w14:paraId="4F836339" w14:textId="2C85ED01" w:rsidR="00873D0C" w:rsidRPr="00A03A10" w:rsidRDefault="00873D0C" w:rsidP="003452F0">
            <w:pPr>
              <w:keepNext/>
              <w:keepLines/>
              <w:widowControl w:val="0"/>
              <w:spacing w:before="120" w:after="120"/>
              <w:ind w:left="79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</w:p>
          <w:p w14:paraId="57A2A91D" w14:textId="1B26C37B" w:rsidR="00873D0C" w:rsidRPr="00A03A10" w:rsidRDefault="00873D0C" w:rsidP="003452F0">
            <w:pPr>
              <w:pStyle w:val="ListParagraph"/>
              <w:keepNext/>
              <w:keepLines/>
              <w:widowControl w:val="0"/>
              <w:numPr>
                <w:ilvl w:val="7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memiliki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peringkat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paling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rendah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1 (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satu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)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tingkat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dibawah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peringkat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investasi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;</w:t>
            </w:r>
          </w:p>
          <w:p w14:paraId="6770855C" w14:textId="3C6D2060" w:rsidR="00873D0C" w:rsidRPr="00A03A10" w:rsidRDefault="00873D0C" w:rsidP="003452F0">
            <w:pPr>
              <w:pStyle w:val="ListParagraph"/>
              <w:keepNext/>
              <w:keepLines/>
              <w:widowControl w:val="0"/>
              <w:numPr>
                <w:ilvl w:val="7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tidak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terdapat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penundaan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pembayaran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kupon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dan/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atau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kewajiban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lain yang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sejenis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; dan</w:t>
            </w:r>
          </w:p>
          <w:p w14:paraId="3CD41845" w14:textId="417FCE07" w:rsidR="00873D0C" w:rsidRPr="00A03A10" w:rsidRDefault="00873D0C" w:rsidP="003452F0">
            <w:pPr>
              <w:pStyle w:val="ListParagraph"/>
              <w:keepNext/>
              <w:keepLines/>
              <w:widowControl w:val="0"/>
              <w:numPr>
                <w:ilvl w:val="7"/>
                <w:numId w:val="13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belum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jatuh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tempo.</w:t>
            </w:r>
          </w:p>
        </w:tc>
        <w:tc>
          <w:tcPr>
            <w:tcW w:w="5256" w:type="dxa"/>
          </w:tcPr>
          <w:p w14:paraId="250631EE" w14:textId="0B611D1C" w:rsidR="00F0769A" w:rsidRPr="00A03A10" w:rsidRDefault="00873D0C" w:rsidP="003452F0">
            <w:pPr>
              <w:keepNext/>
              <w:keepLines/>
              <w:widowControl w:val="0"/>
              <w:spacing w:after="0"/>
              <w:ind w:left="20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apabila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Surat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Berharga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tidak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memenuhi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kriteria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kualitas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selain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angka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1 (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lancar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) dan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angka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2 (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kurang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lancer)</w:t>
            </w:r>
            <w:r w:rsidR="008D483E"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.</w:t>
            </w:r>
          </w:p>
        </w:tc>
      </w:tr>
    </w:tbl>
    <w:p w14:paraId="57965E87" w14:textId="5D474450" w:rsidR="00A540D4" w:rsidRPr="00EA01FC" w:rsidRDefault="00D65A39" w:rsidP="00D65A39">
      <w:pPr>
        <w:keepNext/>
        <w:keepLines/>
        <w:widowControl w:val="0"/>
        <w:spacing w:after="0"/>
        <w:contextualSpacing/>
        <w:rPr>
          <w:rFonts w:ascii="Bookman Old Style" w:hAnsi="Bookman Old Style"/>
          <w:color w:val="0070C0"/>
          <w:sz w:val="24"/>
          <w:szCs w:val="24"/>
          <w:lang w:val="id-ID"/>
        </w:rPr>
      </w:pPr>
      <w:r>
        <w:rPr>
          <w:rFonts w:ascii="Bookman Old Style" w:hAnsi="Bookman Old Style"/>
          <w:color w:val="0070C0"/>
          <w:sz w:val="24"/>
          <w:szCs w:val="24"/>
          <w:lang w:val="id-ID"/>
        </w:rPr>
        <w:br w:type="page"/>
      </w:r>
    </w:p>
    <w:p w14:paraId="4BBBEFA4" w14:textId="4F792A8B" w:rsidR="00A540D4" w:rsidRPr="00F12ED5" w:rsidRDefault="00A540D4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bCs/>
          <w:color w:val="000000" w:themeColor="text1"/>
          <w:sz w:val="24"/>
          <w:szCs w:val="24"/>
          <w:lang w:val="id-ID"/>
        </w:rPr>
      </w:pPr>
      <w:r w:rsidRPr="00F12ED5"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PENETAPAN </w:t>
      </w:r>
      <w:r w:rsidRPr="00F12ED5">
        <w:rPr>
          <w:rFonts w:ascii="Bookman Old Style" w:hAnsi="Bookman Old Style"/>
          <w:bCs/>
          <w:color w:val="000000" w:themeColor="text1"/>
          <w:sz w:val="24"/>
          <w:szCs w:val="24"/>
        </w:rPr>
        <w:t>KUALITAS ASET PRODUKTIF DALAM BENTUK PENEMPATAN PADA BANK LAIN</w:t>
      </w:r>
    </w:p>
    <w:p w14:paraId="6E1134E0" w14:textId="77777777" w:rsidR="00A540D4" w:rsidRPr="00F12ED5" w:rsidRDefault="00A540D4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tbl>
      <w:tblPr>
        <w:tblStyle w:val="TableGrid"/>
        <w:tblW w:w="15768" w:type="dxa"/>
        <w:tblLook w:val="04A0" w:firstRow="1" w:lastRow="0" w:firstColumn="1" w:lastColumn="0" w:noHBand="0" w:noVBand="1"/>
      </w:tblPr>
      <w:tblGrid>
        <w:gridCol w:w="5256"/>
        <w:gridCol w:w="5256"/>
        <w:gridCol w:w="5256"/>
      </w:tblGrid>
      <w:tr w:rsidR="00F12ED5" w:rsidRPr="00F12ED5" w14:paraId="5171B592" w14:textId="77777777" w:rsidTr="000339DB">
        <w:trPr>
          <w:tblHeader/>
        </w:trPr>
        <w:tc>
          <w:tcPr>
            <w:tcW w:w="15768" w:type="dxa"/>
            <w:gridSpan w:val="3"/>
          </w:tcPr>
          <w:p w14:paraId="71046A5F" w14:textId="0274B12F" w:rsidR="00A540D4" w:rsidRPr="00F12ED5" w:rsidRDefault="00A540D4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Kualitas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Penempatan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pada Bank Lain</w:t>
            </w:r>
          </w:p>
        </w:tc>
      </w:tr>
      <w:tr w:rsidR="00F12ED5" w:rsidRPr="00F12ED5" w14:paraId="16F2504A" w14:textId="77777777" w:rsidTr="007908E2">
        <w:trPr>
          <w:tblHeader/>
        </w:trPr>
        <w:tc>
          <w:tcPr>
            <w:tcW w:w="5256" w:type="dxa"/>
            <w:vAlign w:val="center"/>
          </w:tcPr>
          <w:p w14:paraId="124F9402" w14:textId="77777777" w:rsidR="00A540D4" w:rsidRPr="00F12ED5" w:rsidRDefault="00A540D4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5256" w:type="dxa"/>
            <w:vAlign w:val="center"/>
          </w:tcPr>
          <w:p w14:paraId="11EDCEC5" w14:textId="77777777" w:rsidR="00A540D4" w:rsidRPr="00F12ED5" w:rsidRDefault="00A540D4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Kurang 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5256" w:type="dxa"/>
            <w:vAlign w:val="center"/>
          </w:tcPr>
          <w:p w14:paraId="6B221E53" w14:textId="77777777" w:rsidR="00A540D4" w:rsidRPr="00F12ED5" w:rsidRDefault="00A540D4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Macet</w:t>
            </w:r>
          </w:p>
        </w:tc>
      </w:tr>
      <w:tr w:rsidR="00F12ED5" w:rsidRPr="00F12ED5" w14:paraId="60EABD5B" w14:textId="77777777" w:rsidTr="007908E2">
        <w:tc>
          <w:tcPr>
            <w:tcW w:w="5256" w:type="dxa"/>
          </w:tcPr>
          <w:p w14:paraId="04E13E92" w14:textId="29C91E40" w:rsidR="00A540D4" w:rsidRPr="00F12ED5" w:rsidRDefault="00A540D4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hal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terdapat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tunggakan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pembayaran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pokok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dan/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margin/</w:t>
            </w:r>
            <w:proofErr w:type="spellStart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bagi</w:t>
            </w:r>
            <w:proofErr w:type="spellEnd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hasil</w:t>
            </w:r>
            <w:proofErr w:type="spellEnd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ujrah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  <w:p w14:paraId="15BD2FFA" w14:textId="77777777" w:rsidR="00A540D4" w:rsidRPr="00F12ED5" w:rsidRDefault="00A540D4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502A206F" w14:textId="537214B4" w:rsidR="00EA01FC" w:rsidRPr="00F12ED5" w:rsidRDefault="00EA01FC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256" w:type="dxa"/>
          </w:tcPr>
          <w:p w14:paraId="192B87AF" w14:textId="05F1BFB1" w:rsidR="00A540D4" w:rsidRPr="00F12ED5" w:rsidRDefault="008D483E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hal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terdapat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tunggakan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pembayaran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pokok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dan/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atau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margin/</w:t>
            </w:r>
            <w:proofErr w:type="spellStart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bagi</w:t>
            </w:r>
            <w:proofErr w:type="spellEnd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hasil</w:t>
            </w:r>
            <w:proofErr w:type="spellEnd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EA01FC" w:rsidRPr="00F12ED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ujrah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sampai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5 (lima)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hari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5256" w:type="dxa"/>
          </w:tcPr>
          <w:p w14:paraId="5F5DC41D" w14:textId="37AB37B5" w:rsidR="00A540D4" w:rsidRPr="00F12ED5" w:rsidRDefault="008D483E" w:rsidP="003452F0">
            <w:pPr>
              <w:pStyle w:val="ListParagraph"/>
              <w:keepNext/>
              <w:keepLines/>
              <w:widowControl w:val="0"/>
              <w:numPr>
                <w:ilvl w:val="1"/>
                <w:numId w:val="14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Terdapat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tunggakan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pembayaran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pokok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dan/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atau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EA01FC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margin/</w:t>
            </w:r>
            <w:proofErr w:type="spellStart"/>
            <w:r w:rsidR="00EA01FC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bagi</w:t>
            </w:r>
            <w:proofErr w:type="spellEnd"/>
            <w:r w:rsidR="00EA01FC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01FC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="00EA01FC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EA01FC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ujrah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lebih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dari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5 (lima)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hari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="00A540D4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;</w:t>
            </w:r>
          </w:p>
          <w:p w14:paraId="77DE8997" w14:textId="0CEF721F" w:rsidR="00B218D6" w:rsidRDefault="00B218D6" w:rsidP="00B218D6">
            <w:pPr>
              <w:pStyle w:val="ListParagraph"/>
              <w:keepNext/>
              <w:keepLines/>
              <w:widowControl w:val="0"/>
              <w:numPr>
                <w:ilvl w:val="1"/>
                <w:numId w:val="14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BPR Syariah, bank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umum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syariah,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bank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umum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konvensional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unit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usaha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syariah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telah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ditetapkan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status </w:t>
            </w:r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bank </w:t>
            </w:r>
            <w:proofErr w:type="spellStart"/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>dalam</w:t>
            </w:r>
            <w:proofErr w:type="spellEnd"/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>penyehatan</w:t>
            </w:r>
            <w:proofErr w:type="spellEnd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dan/</w:t>
            </w:r>
            <w:proofErr w:type="spellStart"/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atau</w:t>
            </w:r>
            <w:proofErr w:type="spellEnd"/>
          </w:p>
          <w:p w14:paraId="36010A09" w14:textId="501FD7AC" w:rsidR="00B218D6" w:rsidRPr="00B218D6" w:rsidRDefault="00B218D6" w:rsidP="00B218D6">
            <w:pPr>
              <w:pStyle w:val="ListParagraph"/>
              <w:keepNext/>
              <w:keepLines/>
              <w:widowControl w:val="0"/>
              <w:numPr>
                <w:ilvl w:val="1"/>
                <w:numId w:val="14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BPR Syariah, bank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umum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syariah,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bank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umum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konvensional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unit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usaha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syariah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telah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ditetapkan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status </w:t>
            </w:r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bank </w:t>
            </w:r>
            <w:proofErr w:type="spellStart"/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>dalam</w:t>
            </w:r>
            <w:proofErr w:type="spellEnd"/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>resolusi</w:t>
            </w:r>
            <w:proofErr w:type="spellEnd"/>
            <w:r w:rsidRPr="006C5F02">
              <w:rPr>
                <w:rFonts w:ascii="Bookman Old Style" w:hAnsi="Bookman Old Style"/>
                <w:b/>
                <w:bCs/>
                <w:color w:val="0000FF"/>
                <w:sz w:val="20"/>
                <w:szCs w:val="20"/>
              </w:rPr>
              <w:t>.</w:t>
            </w:r>
          </w:p>
        </w:tc>
      </w:tr>
    </w:tbl>
    <w:p w14:paraId="49CBDFD5" w14:textId="77777777" w:rsidR="00A540D4" w:rsidRPr="00EA01FC" w:rsidRDefault="00A540D4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color w:val="0070C0"/>
          <w:sz w:val="24"/>
          <w:szCs w:val="24"/>
          <w:lang w:val="id-ID"/>
        </w:rPr>
      </w:pPr>
    </w:p>
    <w:p w14:paraId="6D150E4C" w14:textId="54006E2F" w:rsidR="004139A0" w:rsidRPr="00EA01FC" w:rsidRDefault="00D65A39" w:rsidP="00D65A39">
      <w:pPr>
        <w:keepNext/>
        <w:keepLines/>
        <w:widowControl w:val="0"/>
        <w:spacing w:after="0"/>
        <w:ind w:left="10632"/>
        <w:contextualSpacing/>
        <w:rPr>
          <w:rFonts w:ascii="Bookman Old Style" w:hAnsi="Bookman Old Style"/>
          <w:color w:val="0070C0"/>
          <w:sz w:val="24"/>
          <w:szCs w:val="24"/>
          <w:lang w:val="id-ID"/>
        </w:rPr>
      </w:pPr>
      <w:r>
        <w:rPr>
          <w:rFonts w:ascii="Bookman Old Style" w:hAnsi="Bookman Old Style"/>
          <w:color w:val="0070C0"/>
          <w:sz w:val="24"/>
          <w:szCs w:val="24"/>
          <w:lang w:val="id-ID"/>
        </w:rPr>
        <w:br w:type="page"/>
      </w:r>
    </w:p>
    <w:p w14:paraId="10D6B110" w14:textId="269FFB0C" w:rsidR="005256B5" w:rsidRPr="00B218D6" w:rsidRDefault="005256B5" w:rsidP="005256B5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bCs/>
          <w:color w:val="000000" w:themeColor="text1"/>
          <w:sz w:val="24"/>
          <w:szCs w:val="24"/>
          <w:lang w:val="id-ID"/>
        </w:rPr>
      </w:pPr>
      <w:r w:rsidRPr="00B218D6"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PENETAPAN </w:t>
      </w:r>
      <w:r w:rsidRPr="00B218D6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KUALITAS ASET DALAM BENTUK PENEMPATAN DANA PADA BANK </w:t>
      </w:r>
      <w:r w:rsidR="00AE602D" w:rsidRPr="00B218D6">
        <w:rPr>
          <w:rFonts w:ascii="Bookman Old Style" w:hAnsi="Bookman Old Style"/>
          <w:bCs/>
          <w:color w:val="000000" w:themeColor="text1"/>
          <w:sz w:val="24"/>
          <w:szCs w:val="24"/>
        </w:rPr>
        <w:t>UMUM KONVENSIONAL</w:t>
      </w:r>
    </w:p>
    <w:p w14:paraId="17536159" w14:textId="77777777" w:rsidR="005256B5" w:rsidRPr="00B218D6" w:rsidRDefault="005256B5" w:rsidP="005256B5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tbl>
      <w:tblPr>
        <w:tblStyle w:val="TableGrid"/>
        <w:tblW w:w="15768" w:type="dxa"/>
        <w:tblLook w:val="04A0" w:firstRow="1" w:lastRow="0" w:firstColumn="1" w:lastColumn="0" w:noHBand="0" w:noVBand="1"/>
      </w:tblPr>
      <w:tblGrid>
        <w:gridCol w:w="5256"/>
        <w:gridCol w:w="5256"/>
        <w:gridCol w:w="5256"/>
      </w:tblGrid>
      <w:tr w:rsidR="00B218D6" w:rsidRPr="00B218D6" w14:paraId="0DE33232" w14:textId="77777777" w:rsidTr="00292A84">
        <w:trPr>
          <w:tblHeader/>
        </w:trPr>
        <w:tc>
          <w:tcPr>
            <w:tcW w:w="15768" w:type="dxa"/>
            <w:gridSpan w:val="3"/>
          </w:tcPr>
          <w:p w14:paraId="74CA3F16" w14:textId="505395B4" w:rsidR="005256B5" w:rsidRPr="00B218D6" w:rsidRDefault="005256B5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Kualitas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Penempatan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B64D61"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Dana Pada Bank </w:t>
            </w:r>
            <w:proofErr w:type="spellStart"/>
            <w:r w:rsidR="00B64D61"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Umum</w:t>
            </w:r>
            <w:proofErr w:type="spellEnd"/>
            <w:r w:rsidR="00B64D61"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64D61"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Konvensional</w:t>
            </w:r>
            <w:proofErr w:type="spellEnd"/>
          </w:p>
        </w:tc>
      </w:tr>
      <w:tr w:rsidR="00B218D6" w:rsidRPr="00B218D6" w14:paraId="1A78EB7C" w14:textId="77777777" w:rsidTr="00292A84">
        <w:trPr>
          <w:tblHeader/>
        </w:trPr>
        <w:tc>
          <w:tcPr>
            <w:tcW w:w="5256" w:type="dxa"/>
            <w:vAlign w:val="center"/>
          </w:tcPr>
          <w:p w14:paraId="60095DBC" w14:textId="77777777" w:rsidR="005256B5" w:rsidRPr="00B218D6" w:rsidRDefault="005256B5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5256" w:type="dxa"/>
            <w:vAlign w:val="center"/>
          </w:tcPr>
          <w:p w14:paraId="625DF0A1" w14:textId="77777777" w:rsidR="005256B5" w:rsidRPr="00B218D6" w:rsidRDefault="005256B5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Kurang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5256" w:type="dxa"/>
            <w:vAlign w:val="center"/>
          </w:tcPr>
          <w:p w14:paraId="48E52994" w14:textId="77777777" w:rsidR="005256B5" w:rsidRPr="00B218D6" w:rsidRDefault="005256B5" w:rsidP="00292A84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Macet</w:t>
            </w:r>
          </w:p>
        </w:tc>
      </w:tr>
      <w:tr w:rsidR="00B218D6" w:rsidRPr="00B218D6" w14:paraId="3BCCBA4F" w14:textId="77777777" w:rsidTr="00292A84">
        <w:tc>
          <w:tcPr>
            <w:tcW w:w="5256" w:type="dxa"/>
          </w:tcPr>
          <w:p w14:paraId="2BEEA9EC" w14:textId="193460DD" w:rsidR="005256B5" w:rsidRPr="00B218D6" w:rsidRDefault="005256B5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hal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tidak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terdapat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tunggakan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pembayaran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  <w:p w14:paraId="7DF98D36" w14:textId="77777777" w:rsidR="005256B5" w:rsidRPr="00B218D6" w:rsidRDefault="005256B5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9AB3F95" w14:textId="77777777" w:rsidR="005256B5" w:rsidRPr="00B218D6" w:rsidRDefault="005256B5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256" w:type="dxa"/>
          </w:tcPr>
          <w:p w14:paraId="69B337C7" w14:textId="70571D08" w:rsidR="005256B5" w:rsidRPr="00B218D6" w:rsidRDefault="005256B5" w:rsidP="00292A84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hal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terdapat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tunggakan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pembayaran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sampai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dengan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5 (lima)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hari</w:t>
            </w:r>
            <w:proofErr w:type="spellEnd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E602D"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kerja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5256" w:type="dxa"/>
          </w:tcPr>
          <w:p w14:paraId="199C8AA5" w14:textId="2575DC4B" w:rsidR="00AE602D" w:rsidRPr="00B218D6" w:rsidRDefault="00AE602D" w:rsidP="00AE602D">
            <w:pPr>
              <w:pStyle w:val="ListParagraph"/>
              <w:keepNext/>
              <w:keepLines/>
              <w:widowControl w:val="0"/>
              <w:numPr>
                <w:ilvl w:val="1"/>
                <w:numId w:val="18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terdapat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tunggakan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pembayaran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pokok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selama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5 (lima)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="005256B5"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;</w:t>
            </w:r>
            <w:proofErr w:type="gram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  <w:p w14:paraId="75FEF35F" w14:textId="77777777" w:rsidR="005256B5" w:rsidRDefault="00AE602D" w:rsidP="00AE602D">
            <w:pPr>
              <w:pStyle w:val="ListParagraph"/>
              <w:keepNext/>
              <w:keepLines/>
              <w:widowControl w:val="0"/>
              <w:numPr>
                <w:ilvl w:val="1"/>
                <w:numId w:val="18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bank </w:t>
            </w:r>
            <w:proofErr w:type="spellStart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umum</w:t>
            </w:r>
            <w:proofErr w:type="spellEnd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konvensional</w:t>
            </w:r>
            <w:proofErr w:type="spellEnd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telah</w:t>
            </w:r>
            <w:proofErr w:type="spellEnd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ditetapkan</w:t>
            </w:r>
            <w:proofErr w:type="spellEnd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9C49BA"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9C49BA"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9C49BA"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status </w:t>
            </w:r>
            <w:r w:rsidR="009C49BA"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bank </w:t>
            </w:r>
            <w:proofErr w:type="spellStart"/>
            <w:r w:rsidR="009C49BA"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>dalam</w:t>
            </w:r>
            <w:proofErr w:type="spellEnd"/>
            <w:r w:rsidR="009C49BA"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9C49BA"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>penyehatan</w:t>
            </w:r>
            <w:proofErr w:type="spellEnd"/>
            <w:r w:rsidR="009C49BA">
              <w:rPr>
                <w:rFonts w:ascii="Bookman Old Style" w:hAnsi="Bookman Old Style"/>
                <w:color w:val="0070C0"/>
                <w:sz w:val="20"/>
                <w:szCs w:val="20"/>
              </w:rPr>
              <w:t xml:space="preserve">; </w:t>
            </w:r>
            <w:r w:rsidR="009C49BA"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dan/</w:t>
            </w:r>
            <w:proofErr w:type="spellStart"/>
            <w:r w:rsidR="009C49BA"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atau</w:t>
            </w:r>
            <w:proofErr w:type="spellEnd"/>
          </w:p>
          <w:p w14:paraId="14C0997B" w14:textId="77546AE0" w:rsidR="009C49BA" w:rsidRPr="00B218D6" w:rsidRDefault="009C49BA" w:rsidP="00AE602D">
            <w:pPr>
              <w:pStyle w:val="ListParagraph"/>
              <w:keepNext/>
              <w:keepLines/>
              <w:widowControl w:val="0"/>
              <w:numPr>
                <w:ilvl w:val="1"/>
                <w:numId w:val="18"/>
              </w:numPr>
              <w:spacing w:after="0"/>
              <w:contextualSpacing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bank </w:t>
            </w:r>
            <w:proofErr w:type="spellStart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umum</w:t>
            </w:r>
            <w:proofErr w:type="spellEnd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konvensional</w:t>
            </w:r>
            <w:proofErr w:type="spellEnd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telah</w:t>
            </w:r>
            <w:proofErr w:type="spellEnd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>ditetapkan</w:t>
            </w:r>
            <w:proofErr w:type="spellEnd"/>
            <w:r w:rsidRPr="00B218D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18D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F12ED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status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bank </w:t>
            </w:r>
            <w:proofErr w:type="spellStart"/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>dalam</w:t>
            </w:r>
            <w:proofErr w:type="spellEnd"/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5F02">
              <w:rPr>
                <w:rFonts w:ascii="Bookman Old Style" w:hAnsi="Bookman Old Style"/>
                <w:color w:val="0000FF"/>
                <w:sz w:val="20"/>
                <w:szCs w:val="20"/>
              </w:rPr>
              <w:t>resolusi</w:t>
            </w:r>
            <w:proofErr w:type="spellEnd"/>
            <w:r>
              <w:rPr>
                <w:rFonts w:ascii="Bookman Old Style" w:hAnsi="Bookman Old Style"/>
                <w:color w:val="0070C0"/>
                <w:sz w:val="20"/>
                <w:szCs w:val="20"/>
              </w:rPr>
              <w:t>.</w:t>
            </w:r>
          </w:p>
        </w:tc>
      </w:tr>
    </w:tbl>
    <w:p w14:paraId="382AABD2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39E39585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7514EF74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2967502B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42A7DB1F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31D98072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1A9C85FB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260BC647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342F7586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2475A0EE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0317CA43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05A2CE3C" w14:textId="257FABD1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2DEF3C88" w14:textId="2D486D8C" w:rsidR="00AE602D" w:rsidRDefault="00AE602D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4E9F5EB6" w14:textId="77777777" w:rsidR="00B64D61" w:rsidRDefault="00B64D61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54E25D8A" w14:textId="77777777" w:rsidR="00AE602D" w:rsidRDefault="00AE602D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7ABB1F03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1242A857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2B95F421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0A395CA5" w14:textId="77777777" w:rsidR="005256B5" w:rsidRDefault="005256B5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color w:val="0000FF"/>
          <w:sz w:val="24"/>
          <w:szCs w:val="24"/>
        </w:rPr>
      </w:pPr>
    </w:p>
    <w:p w14:paraId="34F10E60" w14:textId="32C3524F" w:rsidR="004139A0" w:rsidRPr="00A03A10" w:rsidRDefault="004139A0" w:rsidP="003452F0">
      <w:pPr>
        <w:keepNext/>
        <w:keepLines/>
        <w:widowControl w:val="0"/>
        <w:spacing w:after="0"/>
        <w:contextualSpacing/>
        <w:jc w:val="center"/>
        <w:rPr>
          <w:rFonts w:ascii="Bookman Old Style" w:hAnsi="Bookman Old Style"/>
          <w:bCs/>
          <w:color w:val="0000FF"/>
          <w:sz w:val="24"/>
          <w:szCs w:val="24"/>
          <w:lang w:val="id-ID"/>
        </w:rPr>
      </w:pPr>
      <w:r w:rsidRPr="00A03A10">
        <w:rPr>
          <w:rFonts w:ascii="Bookman Old Style" w:hAnsi="Bookman Old Style"/>
          <w:color w:val="0000FF"/>
          <w:sz w:val="24"/>
          <w:szCs w:val="24"/>
        </w:rPr>
        <w:t xml:space="preserve">PENETAPAN </w:t>
      </w:r>
      <w:r w:rsidRPr="00A03A10">
        <w:rPr>
          <w:rFonts w:ascii="Bookman Old Style" w:hAnsi="Bookman Old Style"/>
          <w:bCs/>
          <w:color w:val="0000FF"/>
          <w:sz w:val="24"/>
          <w:szCs w:val="24"/>
        </w:rPr>
        <w:t>KUALITAS ASET PRODUKTIF DALAM BENTUK PENYERTAAN MODAL</w:t>
      </w:r>
    </w:p>
    <w:p w14:paraId="0822ED8D" w14:textId="77777777" w:rsidR="00A540D4" w:rsidRPr="00A03A10" w:rsidRDefault="00A540D4" w:rsidP="003452F0">
      <w:pPr>
        <w:keepNext/>
        <w:keepLines/>
        <w:widowControl w:val="0"/>
        <w:spacing w:after="0"/>
        <w:ind w:left="10632"/>
        <w:contextualSpacing/>
        <w:rPr>
          <w:rFonts w:ascii="Bookman Old Style" w:hAnsi="Bookman Old Style"/>
          <w:color w:val="0000FF"/>
          <w:sz w:val="24"/>
          <w:szCs w:val="24"/>
          <w:lang w:val="id-ID"/>
        </w:rPr>
      </w:pPr>
    </w:p>
    <w:tbl>
      <w:tblPr>
        <w:tblStyle w:val="TableGrid"/>
        <w:tblW w:w="16100" w:type="dxa"/>
        <w:tblLook w:val="04A0" w:firstRow="1" w:lastRow="0" w:firstColumn="1" w:lastColumn="0" w:noHBand="0" w:noVBand="1"/>
      </w:tblPr>
      <w:tblGrid>
        <w:gridCol w:w="4025"/>
        <w:gridCol w:w="4025"/>
        <w:gridCol w:w="4025"/>
        <w:gridCol w:w="4025"/>
      </w:tblGrid>
      <w:tr w:rsidR="00B64D61" w:rsidRPr="00A03A10" w14:paraId="2F071496" w14:textId="6116DEC6" w:rsidTr="000339DB">
        <w:trPr>
          <w:tblHeader/>
        </w:trPr>
        <w:tc>
          <w:tcPr>
            <w:tcW w:w="16100" w:type="dxa"/>
            <w:gridSpan w:val="4"/>
          </w:tcPr>
          <w:p w14:paraId="456D2C5E" w14:textId="5AAD29A0" w:rsidR="004139A0" w:rsidRPr="00A03A10" w:rsidRDefault="004139A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Kualitas</w:t>
            </w:r>
            <w:proofErr w:type="spellEnd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82586B">
              <w:rPr>
                <w:rFonts w:ascii="Bookman Old Style" w:hAnsi="Bookman Old Style"/>
                <w:color w:val="0000FF"/>
                <w:sz w:val="20"/>
                <w:szCs w:val="20"/>
              </w:rPr>
              <w:t>Penyertaaan</w:t>
            </w:r>
            <w:proofErr w:type="spellEnd"/>
            <w:r w:rsidR="0082586B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 Modal</w:t>
            </w:r>
          </w:p>
        </w:tc>
      </w:tr>
      <w:tr w:rsidR="00B64D61" w:rsidRPr="00A03A10" w14:paraId="5749D795" w14:textId="084BF535" w:rsidTr="007908E2">
        <w:trPr>
          <w:tblHeader/>
        </w:trPr>
        <w:tc>
          <w:tcPr>
            <w:tcW w:w="4025" w:type="dxa"/>
            <w:vAlign w:val="center"/>
          </w:tcPr>
          <w:p w14:paraId="3DAD963C" w14:textId="77777777" w:rsidR="004139A0" w:rsidRPr="00A03A10" w:rsidRDefault="004139A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4025" w:type="dxa"/>
            <w:vAlign w:val="center"/>
          </w:tcPr>
          <w:p w14:paraId="47694A2C" w14:textId="77777777" w:rsidR="004139A0" w:rsidRPr="00A03A10" w:rsidRDefault="004139A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 xml:space="preserve">Kurang </w:t>
            </w: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4025" w:type="dxa"/>
            <w:vAlign w:val="center"/>
          </w:tcPr>
          <w:p w14:paraId="2D4F53AD" w14:textId="008B464E" w:rsidR="004139A0" w:rsidRPr="00A03A10" w:rsidRDefault="004139A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Diragukan</w:t>
            </w:r>
            <w:proofErr w:type="spellEnd"/>
          </w:p>
        </w:tc>
        <w:tc>
          <w:tcPr>
            <w:tcW w:w="4025" w:type="dxa"/>
          </w:tcPr>
          <w:p w14:paraId="650AAAAC" w14:textId="0463F6F4" w:rsidR="004139A0" w:rsidRPr="00A03A10" w:rsidRDefault="004139A0" w:rsidP="003452F0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r w:rsidRPr="00A03A10">
              <w:rPr>
                <w:rFonts w:ascii="Bookman Old Style" w:hAnsi="Bookman Old Style"/>
                <w:color w:val="0000FF"/>
                <w:sz w:val="20"/>
                <w:szCs w:val="20"/>
              </w:rPr>
              <w:t>Macet</w:t>
            </w:r>
          </w:p>
        </w:tc>
      </w:tr>
      <w:tr w:rsidR="00B64D61" w:rsidRPr="00A03A10" w14:paraId="5C49B887" w14:textId="65428011" w:rsidTr="007908E2">
        <w:trPr>
          <w:trHeight w:val="2177"/>
        </w:trPr>
        <w:tc>
          <w:tcPr>
            <w:tcW w:w="4025" w:type="dxa"/>
          </w:tcPr>
          <w:p w14:paraId="26871651" w14:textId="352CBF12" w:rsidR="004139A0" w:rsidRPr="00A03A10" w:rsidRDefault="004139A0" w:rsidP="003452F0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Dalam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hal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pihak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tempat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BPR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yariah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melakukan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Penyertaan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tidak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mengalami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kerugian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secara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kumulatif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berdasarkan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laporan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keuangan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tahun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buku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terakhir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yang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telah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diaudit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.</w:t>
            </w:r>
            <w:r w:rsidRPr="00A03A10">
              <w:rPr>
                <w:rFonts w:ascii="Bookman Old Style" w:eastAsia="Times New Roman" w:hAnsi="Bookman Old Style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</w:tcPr>
          <w:p w14:paraId="276FF439" w14:textId="70CF278A" w:rsidR="004139A0" w:rsidRPr="00A03A10" w:rsidRDefault="00B46718" w:rsidP="003452F0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Dalam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hal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pihak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tempat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BPR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yariah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melakukan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Penyertaan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mengalami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kerugian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secara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kumulatif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sampai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25% (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dua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puluh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lima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persen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)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dari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pihak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tempat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BPR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yariah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melakukan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Penyertaan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berdasarkan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laporan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keuangan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tahun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buku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terakhir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yang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telah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diaudit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.</w:t>
            </w:r>
          </w:p>
        </w:tc>
        <w:tc>
          <w:tcPr>
            <w:tcW w:w="4025" w:type="dxa"/>
          </w:tcPr>
          <w:p w14:paraId="2AB0D0DF" w14:textId="55B1A6AB" w:rsidR="004139A0" w:rsidRPr="00A03A10" w:rsidRDefault="00B46718" w:rsidP="003452F0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Dalam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hal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pihak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tempat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BPR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yariah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melakukan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Penyertaan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mengalami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kerugian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secara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kumulatif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lebih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dari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25% (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dua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puluh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lima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persen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)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sampai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dengan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50% (lima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puluh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persen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)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dari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pihak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tempat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BPR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yariah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melakukan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Penyertaan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berdasarkan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laporan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keuangan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tahun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buku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terakhir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yang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telah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diaudit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.</w:t>
            </w:r>
          </w:p>
        </w:tc>
        <w:tc>
          <w:tcPr>
            <w:tcW w:w="4025" w:type="dxa"/>
          </w:tcPr>
          <w:p w14:paraId="4338087B" w14:textId="51C31150" w:rsidR="004139A0" w:rsidRPr="00A03A10" w:rsidRDefault="00B46718" w:rsidP="003452F0">
            <w:pPr>
              <w:keepNext/>
              <w:keepLines/>
              <w:widowControl w:val="0"/>
              <w:spacing w:after="0"/>
              <w:contextualSpacing/>
              <w:jc w:val="both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Dalam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hal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pihak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tempat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BPR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yariah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melakukan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Penyertaan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mengalami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kerugian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secara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kumulatif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lebih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dari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50% (lima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puluh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persen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)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dari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pihak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tempat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BPR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S</w:t>
            </w:r>
            <w:r w:rsidR="008D483E"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yariah</w:t>
            </w:r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melakukan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Penyertaan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Modal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berdasarkan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laporan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keuangan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tahun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buku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terakhir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yang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telah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diaudit</w:t>
            </w:r>
            <w:proofErr w:type="spellEnd"/>
            <w:r w:rsidRPr="00A03A10">
              <w:rPr>
                <w:rFonts w:ascii="Bookman Old Style" w:eastAsia="Times New Roman" w:hAnsi="Bookman Old Style"/>
                <w:color w:val="0000FF"/>
                <w:sz w:val="20"/>
                <w:szCs w:val="20"/>
              </w:rPr>
              <w:t>.</w:t>
            </w:r>
          </w:p>
        </w:tc>
      </w:tr>
    </w:tbl>
    <w:p w14:paraId="1F658861" w14:textId="77777777" w:rsidR="00F0769A" w:rsidRDefault="00F0769A" w:rsidP="003452F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  <w:lang w:val="id-ID"/>
        </w:rPr>
      </w:pPr>
    </w:p>
    <w:p w14:paraId="13B5CAEA" w14:textId="77777777" w:rsidR="00F0769A" w:rsidRDefault="00F0769A" w:rsidP="003452F0">
      <w:pPr>
        <w:keepNext/>
        <w:keepLines/>
        <w:widowControl w:val="0"/>
        <w:spacing w:after="0"/>
        <w:ind w:left="10632"/>
        <w:contextualSpacing/>
        <w:rPr>
          <w:rFonts w:ascii="Bookman Old Style" w:hAnsi="Bookman Old Style"/>
          <w:sz w:val="24"/>
          <w:szCs w:val="24"/>
          <w:lang w:val="id-ID"/>
        </w:rPr>
      </w:pPr>
    </w:p>
    <w:p w14:paraId="1250918C" w14:textId="77777777" w:rsidR="00307108" w:rsidRDefault="000339DB" w:rsidP="003452F0">
      <w:pPr>
        <w:keepNext/>
        <w:keepLines/>
        <w:widowControl w:val="0"/>
        <w:spacing w:after="0"/>
        <w:ind w:left="10835"/>
        <w:contextualSpacing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Jakarta</w:t>
      </w:r>
    </w:p>
    <w:p w14:paraId="37EC6228" w14:textId="77777777" w:rsidR="00307108" w:rsidRDefault="000339DB" w:rsidP="003452F0">
      <w:pPr>
        <w:keepNext/>
        <w:keepLines/>
        <w:widowControl w:val="0"/>
        <w:spacing w:after="0"/>
        <w:ind w:left="10835"/>
        <w:contextualSpacing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</w:t>
      </w:r>
      <w:proofErr w:type="spellStart"/>
      <w:r>
        <w:rPr>
          <w:rFonts w:ascii="Bookman Old Style" w:hAnsi="Bookman Old Style"/>
          <w:sz w:val="24"/>
          <w:szCs w:val="24"/>
        </w:rPr>
        <w:t>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027E5826" w14:textId="77777777" w:rsidR="00307108" w:rsidRDefault="00307108" w:rsidP="003452F0">
      <w:pPr>
        <w:keepNext/>
        <w:keepLines/>
        <w:widowControl w:val="0"/>
        <w:spacing w:after="0"/>
        <w:ind w:left="9781"/>
        <w:contextualSpacing/>
        <w:rPr>
          <w:rFonts w:ascii="Bookman Old Style" w:hAnsi="Bookman Old Style"/>
          <w:sz w:val="24"/>
          <w:szCs w:val="24"/>
          <w:lang w:val="id-ID"/>
        </w:rPr>
      </w:pPr>
    </w:p>
    <w:p w14:paraId="44086573" w14:textId="77777777" w:rsidR="00307108" w:rsidRDefault="000339DB" w:rsidP="003452F0">
      <w:pPr>
        <w:keepNext/>
        <w:keepLines/>
        <w:widowControl w:val="0"/>
        <w:spacing w:after="0"/>
        <w:ind w:left="9356"/>
        <w:contextualSpacing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KETUA DEWAN KOMISIONER</w:t>
      </w:r>
    </w:p>
    <w:p w14:paraId="1128B6BD" w14:textId="77777777" w:rsidR="00307108" w:rsidRDefault="000339DB" w:rsidP="003452F0">
      <w:pPr>
        <w:keepNext/>
        <w:keepLines/>
        <w:widowControl w:val="0"/>
        <w:spacing w:after="0"/>
        <w:ind w:left="9356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OTORITAS JASA KEUANGAN</w:t>
      </w:r>
    </w:p>
    <w:p w14:paraId="61F71F7D" w14:textId="77777777" w:rsidR="00307108" w:rsidRDefault="000339DB" w:rsidP="003452F0">
      <w:pPr>
        <w:keepNext/>
        <w:keepLines/>
        <w:widowControl w:val="0"/>
        <w:spacing w:after="0"/>
        <w:ind w:left="9356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REPUBLIK INDONESIA,</w:t>
      </w:r>
    </w:p>
    <w:p w14:paraId="607FEC67" w14:textId="77777777" w:rsidR="00307108" w:rsidRDefault="00307108" w:rsidP="003452F0">
      <w:pPr>
        <w:keepNext/>
        <w:keepLines/>
        <w:widowControl w:val="0"/>
        <w:spacing w:after="0"/>
        <w:ind w:left="9356"/>
        <w:contextualSpacing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269D1E23" w14:textId="77777777" w:rsidR="00307108" w:rsidRDefault="00307108" w:rsidP="003452F0">
      <w:pPr>
        <w:keepNext/>
        <w:keepLines/>
        <w:widowControl w:val="0"/>
        <w:spacing w:after="0"/>
        <w:ind w:left="9356"/>
        <w:contextualSpacing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7499DBB6" w14:textId="77777777" w:rsidR="00307108" w:rsidRDefault="00307108" w:rsidP="003452F0">
      <w:pPr>
        <w:keepNext/>
        <w:keepLines/>
        <w:widowControl w:val="0"/>
        <w:spacing w:after="0"/>
        <w:ind w:left="9356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660001FC" w14:textId="0EBBE772" w:rsidR="003E26E0" w:rsidRDefault="007926A9" w:rsidP="00D65A39">
      <w:pPr>
        <w:keepNext/>
        <w:keepLines/>
        <w:widowControl w:val="0"/>
        <w:spacing w:after="0"/>
        <w:ind w:left="9356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MAHENDRA SIREGAR</w:t>
      </w:r>
      <w:r w:rsidR="003E26E0">
        <w:rPr>
          <w:rFonts w:ascii="Bookman Old Style" w:hAnsi="Bookman Old Style"/>
          <w:sz w:val="24"/>
          <w:szCs w:val="24"/>
        </w:rPr>
        <w:br w:type="page"/>
      </w:r>
    </w:p>
    <w:p w14:paraId="1E245DA2" w14:textId="77777777" w:rsidR="003E26E0" w:rsidRPr="003E26E0" w:rsidRDefault="003E26E0" w:rsidP="003E26E0">
      <w:pPr>
        <w:jc w:val="center"/>
        <w:rPr>
          <w:rFonts w:ascii="Bookman Old Style" w:hAnsi="Bookman Old Style"/>
          <w:b/>
          <w:bCs/>
          <w:kern w:val="2"/>
          <w:sz w:val="24"/>
          <w:szCs w:val="24"/>
          <w14:ligatures w14:val="standardContextual"/>
        </w:rPr>
      </w:pPr>
      <w:r w:rsidRPr="003E26E0">
        <w:rPr>
          <w:rFonts w:ascii="Bookman Old Style" w:hAnsi="Bookman Old Style"/>
          <w:b/>
          <w:bCs/>
          <w:kern w:val="2"/>
          <w:sz w:val="24"/>
          <w:szCs w:val="24"/>
          <w14:ligatures w14:val="standardContextual"/>
        </w:rPr>
        <w:lastRenderedPageBreak/>
        <w:t>MATRIKS TANGGAPAN RPOJK KUALITAS ASET BPR SYARIAH</w:t>
      </w:r>
    </w:p>
    <w:p w14:paraId="7428DDB3" w14:textId="77777777" w:rsidR="003E26E0" w:rsidRPr="003E26E0" w:rsidRDefault="003E26E0" w:rsidP="003E26E0">
      <w:pPr>
        <w:spacing w:after="240"/>
        <w:jc w:val="both"/>
        <w:rPr>
          <w:rFonts w:ascii="Bookman Old Style" w:hAnsi="Bookman Old Style"/>
          <w:kern w:val="2"/>
          <w:sz w:val="24"/>
          <w:szCs w:val="24"/>
          <w14:ligatures w14:val="standardContextual"/>
        </w:rPr>
      </w:pPr>
      <w:r w:rsidRPr="003E26E0">
        <w:rPr>
          <w:rFonts w:ascii="Bookman Old Style" w:hAnsi="Bookman Old Style"/>
          <w:kern w:val="2"/>
          <w:sz w:val="24"/>
          <w:szCs w:val="24"/>
          <w14:ligatures w14:val="standardContextual"/>
        </w:rPr>
        <w:t>LAMPIRAN I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3073"/>
        <w:gridCol w:w="4047"/>
        <w:gridCol w:w="4047"/>
        <w:gridCol w:w="4048"/>
      </w:tblGrid>
      <w:tr w:rsidR="003E26E0" w:rsidRPr="003E26E0" w14:paraId="491CE44E" w14:textId="77777777" w:rsidTr="003E26E0">
        <w:trPr>
          <w:trHeight w:val="190"/>
        </w:trPr>
        <w:tc>
          <w:tcPr>
            <w:tcW w:w="656" w:type="dxa"/>
            <w:shd w:val="clear" w:color="auto" w:fill="9CC2E5"/>
          </w:tcPr>
          <w:p w14:paraId="5ECE11AA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3073" w:type="dxa"/>
            <w:shd w:val="clear" w:color="auto" w:fill="9CC2E5"/>
          </w:tcPr>
          <w:p w14:paraId="22888758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Bagian/Hal</w:t>
            </w:r>
          </w:p>
        </w:tc>
        <w:tc>
          <w:tcPr>
            <w:tcW w:w="4047" w:type="dxa"/>
            <w:shd w:val="clear" w:color="auto" w:fill="9CC2E5"/>
          </w:tcPr>
          <w:p w14:paraId="6ABCF39D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proofErr w:type="spellStart"/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Draf</w:t>
            </w:r>
            <w:proofErr w:type="spellEnd"/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RPOJK KA BPR Syariah</w:t>
            </w:r>
          </w:p>
        </w:tc>
        <w:tc>
          <w:tcPr>
            <w:tcW w:w="4047" w:type="dxa"/>
            <w:shd w:val="clear" w:color="auto" w:fill="9CC2E5"/>
          </w:tcPr>
          <w:p w14:paraId="6DDAB429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USULAN PENYESUAIAN</w:t>
            </w:r>
          </w:p>
        </w:tc>
        <w:tc>
          <w:tcPr>
            <w:tcW w:w="4048" w:type="dxa"/>
            <w:shd w:val="clear" w:color="auto" w:fill="9CC2E5"/>
          </w:tcPr>
          <w:p w14:paraId="7A3E78D6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TANGGAPAN/</w:t>
            </w:r>
          </w:p>
          <w:p w14:paraId="49AE91D1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KETERANGAN</w:t>
            </w:r>
          </w:p>
        </w:tc>
      </w:tr>
      <w:tr w:rsidR="003E26E0" w:rsidRPr="003E26E0" w14:paraId="09A5C545" w14:textId="77777777" w:rsidTr="003E26E0">
        <w:trPr>
          <w:trHeight w:val="57"/>
        </w:trPr>
        <w:tc>
          <w:tcPr>
            <w:tcW w:w="656" w:type="dxa"/>
          </w:tcPr>
          <w:p w14:paraId="746F54F5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3" w:type="dxa"/>
          </w:tcPr>
          <w:p w14:paraId="6E1B25ED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228AD6BB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435C917C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8" w:type="dxa"/>
          </w:tcPr>
          <w:p w14:paraId="51461BCF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3E26E0" w:rsidRPr="003E26E0" w14:paraId="28BBD71B" w14:textId="77777777" w:rsidTr="003E26E0">
        <w:trPr>
          <w:trHeight w:val="57"/>
        </w:trPr>
        <w:tc>
          <w:tcPr>
            <w:tcW w:w="656" w:type="dxa"/>
          </w:tcPr>
          <w:p w14:paraId="378D9F37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3" w:type="dxa"/>
          </w:tcPr>
          <w:p w14:paraId="4F21CED5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5F0890A7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66A23740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8" w:type="dxa"/>
          </w:tcPr>
          <w:p w14:paraId="782E7142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3E26E0" w:rsidRPr="003E26E0" w14:paraId="4AAC7B31" w14:textId="77777777" w:rsidTr="003E26E0">
        <w:trPr>
          <w:trHeight w:val="57"/>
        </w:trPr>
        <w:tc>
          <w:tcPr>
            <w:tcW w:w="656" w:type="dxa"/>
          </w:tcPr>
          <w:p w14:paraId="4937F076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3" w:type="dxa"/>
          </w:tcPr>
          <w:p w14:paraId="0210CDEA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59B844D3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0D35430D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8" w:type="dxa"/>
          </w:tcPr>
          <w:p w14:paraId="4F59FF85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55FED387" w14:textId="77777777" w:rsidR="003E26E0" w:rsidRPr="003E26E0" w:rsidRDefault="003E26E0" w:rsidP="003E26E0">
      <w:pPr>
        <w:spacing w:after="240"/>
        <w:jc w:val="both"/>
        <w:rPr>
          <w:rFonts w:ascii="Bookman Old Style" w:hAnsi="Bookman Old Style"/>
          <w:kern w:val="2"/>
          <w:sz w:val="24"/>
          <w:szCs w:val="24"/>
          <w14:ligatures w14:val="standardContextual"/>
        </w:rPr>
      </w:pPr>
    </w:p>
    <w:p w14:paraId="2C05BBE2" w14:textId="77777777" w:rsidR="003E26E0" w:rsidRPr="003E26E0" w:rsidRDefault="003E26E0" w:rsidP="003E26E0">
      <w:pPr>
        <w:spacing w:after="240"/>
        <w:jc w:val="both"/>
        <w:rPr>
          <w:rFonts w:ascii="Bookman Old Style" w:hAnsi="Bookman Old Style"/>
          <w:kern w:val="2"/>
          <w:sz w:val="24"/>
          <w:szCs w:val="24"/>
          <w14:ligatures w14:val="standardContextual"/>
        </w:rPr>
      </w:pPr>
      <w:r w:rsidRPr="003E26E0">
        <w:rPr>
          <w:rFonts w:ascii="Bookman Old Style" w:hAnsi="Bookman Old Style"/>
          <w:kern w:val="2"/>
          <w:sz w:val="24"/>
          <w:szCs w:val="24"/>
          <w14:ligatures w14:val="standardContextual"/>
        </w:rPr>
        <w:t>LAMPIRAN II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3073"/>
        <w:gridCol w:w="4047"/>
        <w:gridCol w:w="4047"/>
        <w:gridCol w:w="4048"/>
      </w:tblGrid>
      <w:tr w:rsidR="003E26E0" w:rsidRPr="003E26E0" w14:paraId="65070C2F" w14:textId="77777777" w:rsidTr="003E26E0">
        <w:trPr>
          <w:trHeight w:val="190"/>
        </w:trPr>
        <w:tc>
          <w:tcPr>
            <w:tcW w:w="656" w:type="dxa"/>
            <w:shd w:val="clear" w:color="auto" w:fill="9CC2E5"/>
          </w:tcPr>
          <w:p w14:paraId="73059EC5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3073" w:type="dxa"/>
            <w:shd w:val="clear" w:color="auto" w:fill="9CC2E5"/>
          </w:tcPr>
          <w:p w14:paraId="39A8EB52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Bagian/Hal</w:t>
            </w:r>
          </w:p>
        </w:tc>
        <w:tc>
          <w:tcPr>
            <w:tcW w:w="4047" w:type="dxa"/>
            <w:shd w:val="clear" w:color="auto" w:fill="9CC2E5"/>
          </w:tcPr>
          <w:p w14:paraId="20587717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proofErr w:type="spellStart"/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Draf</w:t>
            </w:r>
            <w:proofErr w:type="spellEnd"/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RPOJK KA BPR Syariah</w:t>
            </w:r>
          </w:p>
        </w:tc>
        <w:tc>
          <w:tcPr>
            <w:tcW w:w="4047" w:type="dxa"/>
            <w:shd w:val="clear" w:color="auto" w:fill="9CC2E5"/>
          </w:tcPr>
          <w:p w14:paraId="7CDD8013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USULAN PENYESUAIAN</w:t>
            </w:r>
          </w:p>
        </w:tc>
        <w:tc>
          <w:tcPr>
            <w:tcW w:w="4048" w:type="dxa"/>
            <w:shd w:val="clear" w:color="auto" w:fill="9CC2E5"/>
          </w:tcPr>
          <w:p w14:paraId="5887471F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TANGGAPAN/</w:t>
            </w:r>
          </w:p>
          <w:p w14:paraId="58C05198" w14:textId="77777777" w:rsidR="003E26E0" w:rsidRPr="003E26E0" w:rsidRDefault="003E26E0" w:rsidP="003E26E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E26E0">
              <w:rPr>
                <w:rFonts w:ascii="Bookman Old Style" w:hAnsi="Bookman Old Style"/>
                <w:b/>
                <w:bCs/>
                <w:sz w:val="21"/>
                <w:szCs w:val="21"/>
              </w:rPr>
              <w:t>KETERANGAN</w:t>
            </w:r>
          </w:p>
        </w:tc>
      </w:tr>
      <w:tr w:rsidR="003E26E0" w:rsidRPr="003E26E0" w14:paraId="01B3D3EE" w14:textId="77777777" w:rsidTr="003E26E0">
        <w:trPr>
          <w:trHeight w:val="57"/>
        </w:trPr>
        <w:tc>
          <w:tcPr>
            <w:tcW w:w="656" w:type="dxa"/>
          </w:tcPr>
          <w:p w14:paraId="5A6B4A5A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3" w:type="dxa"/>
          </w:tcPr>
          <w:p w14:paraId="61105262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4A3564D3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7D69C9B7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8" w:type="dxa"/>
          </w:tcPr>
          <w:p w14:paraId="5E6C743B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3E26E0" w:rsidRPr="003E26E0" w14:paraId="5618678D" w14:textId="77777777" w:rsidTr="003E26E0">
        <w:trPr>
          <w:trHeight w:val="57"/>
        </w:trPr>
        <w:tc>
          <w:tcPr>
            <w:tcW w:w="656" w:type="dxa"/>
          </w:tcPr>
          <w:p w14:paraId="6AD5F26D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3" w:type="dxa"/>
          </w:tcPr>
          <w:p w14:paraId="2CC23CCF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32A38952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46D7EA80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8" w:type="dxa"/>
          </w:tcPr>
          <w:p w14:paraId="644C16ED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3E26E0" w:rsidRPr="003E26E0" w14:paraId="503CA3E5" w14:textId="77777777" w:rsidTr="003E26E0">
        <w:trPr>
          <w:trHeight w:val="57"/>
        </w:trPr>
        <w:tc>
          <w:tcPr>
            <w:tcW w:w="656" w:type="dxa"/>
          </w:tcPr>
          <w:p w14:paraId="014963D1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3" w:type="dxa"/>
          </w:tcPr>
          <w:p w14:paraId="7787095C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127F16B9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7" w:type="dxa"/>
          </w:tcPr>
          <w:p w14:paraId="30975F4C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048" w:type="dxa"/>
          </w:tcPr>
          <w:p w14:paraId="3A2FA0E7" w14:textId="77777777" w:rsidR="003E26E0" w:rsidRPr="003E26E0" w:rsidRDefault="003E26E0" w:rsidP="003E26E0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59AAC3A0" w14:textId="77777777" w:rsidR="00307108" w:rsidRDefault="00307108" w:rsidP="003E26E0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</w:rPr>
      </w:pPr>
    </w:p>
    <w:p w14:paraId="276237A8" w14:textId="1F466109" w:rsidR="00D65A39" w:rsidRDefault="00D65A39" w:rsidP="00D65A39">
      <w:pPr>
        <w:keepNext/>
        <w:keepLines/>
        <w:widowControl w:val="0"/>
        <w:spacing w:after="0"/>
        <w:contextualSpacing/>
        <w:rPr>
          <w:rFonts w:ascii="Bookman Old Style" w:hAnsi="Bookman Old Style"/>
          <w:sz w:val="24"/>
          <w:szCs w:val="24"/>
        </w:rPr>
      </w:pPr>
    </w:p>
    <w:sectPr w:rsidR="00D65A39">
      <w:headerReference w:type="default" r:id="rId8"/>
      <w:pgSz w:w="18720" w:h="12240" w:orient="landscape"/>
      <w:pgMar w:top="1701" w:right="1418" w:bottom="1418" w:left="1418" w:header="720" w:footer="720" w:gutter="0"/>
      <w:pgNumType w:fmt="numberInDash" w:start="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CBAB" w14:textId="77777777" w:rsidR="00B747A3" w:rsidRDefault="00B747A3">
      <w:pPr>
        <w:spacing w:line="240" w:lineRule="auto"/>
      </w:pPr>
      <w:r>
        <w:separator/>
      </w:r>
    </w:p>
  </w:endnote>
  <w:endnote w:type="continuationSeparator" w:id="0">
    <w:p w14:paraId="4F686884" w14:textId="77777777" w:rsidR="00B747A3" w:rsidRDefault="00B74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9DBA" w14:textId="77777777" w:rsidR="00B747A3" w:rsidRDefault="00B747A3">
      <w:pPr>
        <w:spacing w:after="0"/>
      </w:pPr>
      <w:r>
        <w:separator/>
      </w:r>
    </w:p>
  </w:footnote>
  <w:footnote w:type="continuationSeparator" w:id="0">
    <w:p w14:paraId="11F9E18A" w14:textId="77777777" w:rsidR="00B747A3" w:rsidRDefault="00B747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F731" w14:textId="77777777" w:rsidR="00292A84" w:rsidRDefault="00292A84">
    <w:pPr>
      <w:pStyle w:val="Header"/>
      <w:ind w:left="720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fldChar w:fldCharType="begin"/>
    </w:r>
    <w:r>
      <w:rPr>
        <w:rFonts w:ascii="Bookman Old Style" w:hAnsi="Bookman Old Style"/>
        <w:sz w:val="24"/>
        <w:szCs w:val="24"/>
      </w:rPr>
      <w:instrText xml:space="preserve"> PAGE   \* MERGEFORMAT </w:instrText>
    </w:r>
    <w:r>
      <w:rPr>
        <w:rFonts w:ascii="Bookman Old Style" w:hAnsi="Bookman Old Style"/>
        <w:sz w:val="24"/>
        <w:szCs w:val="24"/>
      </w:rPr>
      <w:fldChar w:fldCharType="separate"/>
    </w:r>
    <w:r>
      <w:rPr>
        <w:rFonts w:ascii="Bookman Old Style" w:hAnsi="Bookman Old Style"/>
        <w:sz w:val="24"/>
        <w:szCs w:val="24"/>
      </w:rPr>
      <w:t>- 82 -</w:t>
    </w:r>
    <w:r>
      <w:rPr>
        <w:rFonts w:ascii="Bookman Old Style" w:hAnsi="Bookman Old Style"/>
        <w:sz w:val="24"/>
        <w:szCs w:val="24"/>
      </w:rPr>
      <w:fldChar w:fldCharType="end"/>
    </w:r>
  </w:p>
  <w:p w14:paraId="4CC6D257" w14:textId="77777777" w:rsidR="00292A84" w:rsidRDefault="00292A84">
    <w:pPr>
      <w:tabs>
        <w:tab w:val="left" w:pos="426"/>
      </w:tabs>
      <w:rPr>
        <w:rFonts w:ascii="Times New Roman" w:hAnsi="Times New Roman"/>
        <w:sz w:val="24"/>
        <w:szCs w:val="24"/>
        <w:u w:val="single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4EF"/>
    <w:multiLevelType w:val="multilevel"/>
    <w:tmpl w:val="008524EF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734F"/>
    <w:multiLevelType w:val="multilevel"/>
    <w:tmpl w:val="091773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9616C"/>
    <w:multiLevelType w:val="multilevel"/>
    <w:tmpl w:val="1369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237CC"/>
    <w:multiLevelType w:val="multilevel"/>
    <w:tmpl w:val="180237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D09EB"/>
    <w:multiLevelType w:val="multilevel"/>
    <w:tmpl w:val="4DA2CA9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519CE"/>
    <w:multiLevelType w:val="multilevel"/>
    <w:tmpl w:val="1E35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5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75B0C"/>
    <w:multiLevelType w:val="multilevel"/>
    <w:tmpl w:val="1E35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5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378ED"/>
    <w:multiLevelType w:val="multilevel"/>
    <w:tmpl w:val="1E35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5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B6C5E"/>
    <w:multiLevelType w:val="multilevel"/>
    <w:tmpl w:val="3C7B6C5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35CA3"/>
    <w:multiLevelType w:val="multilevel"/>
    <w:tmpl w:val="41535C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02FE4"/>
    <w:multiLevelType w:val="multilevel"/>
    <w:tmpl w:val="41602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D15BC"/>
    <w:multiLevelType w:val="multilevel"/>
    <w:tmpl w:val="64CF2C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5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45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45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20E95"/>
    <w:multiLevelType w:val="multilevel"/>
    <w:tmpl w:val="55E20E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F2C27"/>
    <w:multiLevelType w:val="multilevel"/>
    <w:tmpl w:val="64CF2C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5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45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45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76271"/>
    <w:multiLevelType w:val="multilevel"/>
    <w:tmpl w:val="66A762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B34816"/>
    <w:multiLevelType w:val="multilevel"/>
    <w:tmpl w:val="180237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90340"/>
    <w:multiLevelType w:val="multilevel"/>
    <w:tmpl w:val="77990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180003"/>
    <w:multiLevelType w:val="multilevel"/>
    <w:tmpl w:val="7818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2365110">
    <w:abstractNumId w:val="9"/>
  </w:num>
  <w:num w:numId="2" w16cid:durableId="318726542">
    <w:abstractNumId w:val="3"/>
  </w:num>
  <w:num w:numId="3" w16cid:durableId="681854144">
    <w:abstractNumId w:val="4"/>
  </w:num>
  <w:num w:numId="4" w16cid:durableId="1373388097">
    <w:abstractNumId w:val="14"/>
  </w:num>
  <w:num w:numId="5" w16cid:durableId="1549146041">
    <w:abstractNumId w:val="8"/>
  </w:num>
  <w:num w:numId="6" w16cid:durableId="1327514877">
    <w:abstractNumId w:val="16"/>
  </w:num>
  <w:num w:numId="7" w16cid:durableId="1553467545">
    <w:abstractNumId w:val="17"/>
  </w:num>
  <w:num w:numId="8" w16cid:durableId="305859378">
    <w:abstractNumId w:val="10"/>
  </w:num>
  <w:num w:numId="9" w16cid:durableId="494882609">
    <w:abstractNumId w:val="0"/>
  </w:num>
  <w:num w:numId="10" w16cid:durableId="1143082092">
    <w:abstractNumId w:val="12"/>
  </w:num>
  <w:num w:numId="11" w16cid:durableId="2070691850">
    <w:abstractNumId w:val="2"/>
  </w:num>
  <w:num w:numId="12" w16cid:durableId="113140331">
    <w:abstractNumId w:val="1"/>
  </w:num>
  <w:num w:numId="13" w16cid:durableId="49429988">
    <w:abstractNumId w:val="13"/>
  </w:num>
  <w:num w:numId="14" w16cid:durableId="2040233564">
    <w:abstractNumId w:val="5"/>
  </w:num>
  <w:num w:numId="15" w16cid:durableId="1821802342">
    <w:abstractNumId w:val="11"/>
  </w:num>
  <w:num w:numId="16" w16cid:durableId="155463647">
    <w:abstractNumId w:val="6"/>
  </w:num>
  <w:num w:numId="17" w16cid:durableId="471017741">
    <w:abstractNumId w:val="15"/>
  </w:num>
  <w:num w:numId="18" w16cid:durableId="551624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A6"/>
    <w:rsid w:val="00000A67"/>
    <w:rsid w:val="000023DC"/>
    <w:rsid w:val="00003151"/>
    <w:rsid w:val="0000372F"/>
    <w:rsid w:val="00003960"/>
    <w:rsid w:val="000053D4"/>
    <w:rsid w:val="00005FF9"/>
    <w:rsid w:val="00007018"/>
    <w:rsid w:val="000070A4"/>
    <w:rsid w:val="00007FE2"/>
    <w:rsid w:val="000103DA"/>
    <w:rsid w:val="000122A9"/>
    <w:rsid w:val="00012342"/>
    <w:rsid w:val="00013728"/>
    <w:rsid w:val="000142CF"/>
    <w:rsid w:val="00014709"/>
    <w:rsid w:val="000156CF"/>
    <w:rsid w:val="000164A9"/>
    <w:rsid w:val="00016AD5"/>
    <w:rsid w:val="00020536"/>
    <w:rsid w:val="000216E5"/>
    <w:rsid w:val="00021E40"/>
    <w:rsid w:val="00022A78"/>
    <w:rsid w:val="00022C7F"/>
    <w:rsid w:val="000232AB"/>
    <w:rsid w:val="00024110"/>
    <w:rsid w:val="000241D0"/>
    <w:rsid w:val="00024F17"/>
    <w:rsid w:val="0002540C"/>
    <w:rsid w:val="0002609A"/>
    <w:rsid w:val="00026D80"/>
    <w:rsid w:val="00027317"/>
    <w:rsid w:val="000305AC"/>
    <w:rsid w:val="00031163"/>
    <w:rsid w:val="00031329"/>
    <w:rsid w:val="000339DB"/>
    <w:rsid w:val="00033AA7"/>
    <w:rsid w:val="00033B72"/>
    <w:rsid w:val="00034026"/>
    <w:rsid w:val="000359B9"/>
    <w:rsid w:val="00035AC4"/>
    <w:rsid w:val="000364C6"/>
    <w:rsid w:val="000371A6"/>
    <w:rsid w:val="000376F5"/>
    <w:rsid w:val="000377A4"/>
    <w:rsid w:val="00040993"/>
    <w:rsid w:val="00040E3C"/>
    <w:rsid w:val="0004209E"/>
    <w:rsid w:val="000423DB"/>
    <w:rsid w:val="000425F8"/>
    <w:rsid w:val="00043766"/>
    <w:rsid w:val="00043A1E"/>
    <w:rsid w:val="000444DF"/>
    <w:rsid w:val="00044704"/>
    <w:rsid w:val="00045DAC"/>
    <w:rsid w:val="00045FF2"/>
    <w:rsid w:val="000467AB"/>
    <w:rsid w:val="00047626"/>
    <w:rsid w:val="0005076F"/>
    <w:rsid w:val="00050782"/>
    <w:rsid w:val="00053734"/>
    <w:rsid w:val="00053CFA"/>
    <w:rsid w:val="00054005"/>
    <w:rsid w:val="00054124"/>
    <w:rsid w:val="000541B6"/>
    <w:rsid w:val="000546EE"/>
    <w:rsid w:val="000550E7"/>
    <w:rsid w:val="000553B1"/>
    <w:rsid w:val="0005572F"/>
    <w:rsid w:val="00055B88"/>
    <w:rsid w:val="000576BA"/>
    <w:rsid w:val="00060AB1"/>
    <w:rsid w:val="00060F81"/>
    <w:rsid w:val="0006105C"/>
    <w:rsid w:val="00061511"/>
    <w:rsid w:val="00061FD6"/>
    <w:rsid w:val="00062492"/>
    <w:rsid w:val="00062C12"/>
    <w:rsid w:val="0006316F"/>
    <w:rsid w:val="00063475"/>
    <w:rsid w:val="00063505"/>
    <w:rsid w:val="00063677"/>
    <w:rsid w:val="000639EE"/>
    <w:rsid w:val="00063B21"/>
    <w:rsid w:val="00063EBC"/>
    <w:rsid w:val="000652AF"/>
    <w:rsid w:val="00065989"/>
    <w:rsid w:val="00065F82"/>
    <w:rsid w:val="00066D09"/>
    <w:rsid w:val="000671ED"/>
    <w:rsid w:val="000675D0"/>
    <w:rsid w:val="00067AFF"/>
    <w:rsid w:val="00070E0E"/>
    <w:rsid w:val="00070E27"/>
    <w:rsid w:val="00071E43"/>
    <w:rsid w:val="00072330"/>
    <w:rsid w:val="00073977"/>
    <w:rsid w:val="00073E06"/>
    <w:rsid w:val="00073F1A"/>
    <w:rsid w:val="000749A9"/>
    <w:rsid w:val="00074DDB"/>
    <w:rsid w:val="00075668"/>
    <w:rsid w:val="00075AFC"/>
    <w:rsid w:val="00076A91"/>
    <w:rsid w:val="00077912"/>
    <w:rsid w:val="00077B18"/>
    <w:rsid w:val="000800FF"/>
    <w:rsid w:val="00080C2F"/>
    <w:rsid w:val="00081840"/>
    <w:rsid w:val="00082232"/>
    <w:rsid w:val="00083934"/>
    <w:rsid w:val="00083AEF"/>
    <w:rsid w:val="000843C3"/>
    <w:rsid w:val="000848AE"/>
    <w:rsid w:val="00084C00"/>
    <w:rsid w:val="00085176"/>
    <w:rsid w:val="00086658"/>
    <w:rsid w:val="00086B7F"/>
    <w:rsid w:val="000901CA"/>
    <w:rsid w:val="000908C6"/>
    <w:rsid w:val="000914AE"/>
    <w:rsid w:val="00091AB3"/>
    <w:rsid w:val="00094010"/>
    <w:rsid w:val="0009427A"/>
    <w:rsid w:val="0009433F"/>
    <w:rsid w:val="0009439F"/>
    <w:rsid w:val="00094E5F"/>
    <w:rsid w:val="000950FC"/>
    <w:rsid w:val="00095618"/>
    <w:rsid w:val="00096141"/>
    <w:rsid w:val="00096691"/>
    <w:rsid w:val="000979A0"/>
    <w:rsid w:val="00097BA3"/>
    <w:rsid w:val="000A04DA"/>
    <w:rsid w:val="000A1B92"/>
    <w:rsid w:val="000A21F2"/>
    <w:rsid w:val="000A3EC5"/>
    <w:rsid w:val="000A4282"/>
    <w:rsid w:val="000A59F6"/>
    <w:rsid w:val="000A5C03"/>
    <w:rsid w:val="000A6041"/>
    <w:rsid w:val="000A6853"/>
    <w:rsid w:val="000A7010"/>
    <w:rsid w:val="000B1DA8"/>
    <w:rsid w:val="000B26B7"/>
    <w:rsid w:val="000B3D76"/>
    <w:rsid w:val="000B3F19"/>
    <w:rsid w:val="000B4897"/>
    <w:rsid w:val="000B5219"/>
    <w:rsid w:val="000B5F96"/>
    <w:rsid w:val="000B6D34"/>
    <w:rsid w:val="000B7572"/>
    <w:rsid w:val="000C19AE"/>
    <w:rsid w:val="000C27FF"/>
    <w:rsid w:val="000C2991"/>
    <w:rsid w:val="000C3144"/>
    <w:rsid w:val="000C3424"/>
    <w:rsid w:val="000C378B"/>
    <w:rsid w:val="000C3EFB"/>
    <w:rsid w:val="000C5C02"/>
    <w:rsid w:val="000C6DB8"/>
    <w:rsid w:val="000C7007"/>
    <w:rsid w:val="000C74E3"/>
    <w:rsid w:val="000D0AA4"/>
    <w:rsid w:val="000D162C"/>
    <w:rsid w:val="000D2F80"/>
    <w:rsid w:val="000D3A53"/>
    <w:rsid w:val="000D4AEF"/>
    <w:rsid w:val="000D5E50"/>
    <w:rsid w:val="000D7300"/>
    <w:rsid w:val="000D7727"/>
    <w:rsid w:val="000E1169"/>
    <w:rsid w:val="000E1234"/>
    <w:rsid w:val="000E1AC1"/>
    <w:rsid w:val="000E1E29"/>
    <w:rsid w:val="000E1FD2"/>
    <w:rsid w:val="000E312E"/>
    <w:rsid w:val="000E31FB"/>
    <w:rsid w:val="000E36BC"/>
    <w:rsid w:val="000E49DB"/>
    <w:rsid w:val="000E49ED"/>
    <w:rsid w:val="000E4D7F"/>
    <w:rsid w:val="000E4EA5"/>
    <w:rsid w:val="000E6DAB"/>
    <w:rsid w:val="000E7FAC"/>
    <w:rsid w:val="000F066E"/>
    <w:rsid w:val="000F15C8"/>
    <w:rsid w:val="000F3569"/>
    <w:rsid w:val="000F4CAB"/>
    <w:rsid w:val="000F4E81"/>
    <w:rsid w:val="000F5856"/>
    <w:rsid w:val="000F630C"/>
    <w:rsid w:val="000F6BFF"/>
    <w:rsid w:val="000F6D89"/>
    <w:rsid w:val="000F7457"/>
    <w:rsid w:val="000F78D0"/>
    <w:rsid w:val="000F799C"/>
    <w:rsid w:val="000F7C0C"/>
    <w:rsid w:val="00100C13"/>
    <w:rsid w:val="001035A5"/>
    <w:rsid w:val="001035DA"/>
    <w:rsid w:val="00103959"/>
    <w:rsid w:val="001042F4"/>
    <w:rsid w:val="00105903"/>
    <w:rsid w:val="00105F1D"/>
    <w:rsid w:val="00106FA2"/>
    <w:rsid w:val="001109BB"/>
    <w:rsid w:val="00111438"/>
    <w:rsid w:val="0011160A"/>
    <w:rsid w:val="00111BD0"/>
    <w:rsid w:val="00111E4B"/>
    <w:rsid w:val="00112D5A"/>
    <w:rsid w:val="00113574"/>
    <w:rsid w:val="001135D9"/>
    <w:rsid w:val="00114271"/>
    <w:rsid w:val="00114F08"/>
    <w:rsid w:val="00114F48"/>
    <w:rsid w:val="00114FC0"/>
    <w:rsid w:val="001151C9"/>
    <w:rsid w:val="00115C55"/>
    <w:rsid w:val="00116466"/>
    <w:rsid w:val="00116911"/>
    <w:rsid w:val="00116FB0"/>
    <w:rsid w:val="00117DC1"/>
    <w:rsid w:val="001202F6"/>
    <w:rsid w:val="00120928"/>
    <w:rsid w:val="001228F9"/>
    <w:rsid w:val="00122D1E"/>
    <w:rsid w:val="00123484"/>
    <w:rsid w:val="00123A32"/>
    <w:rsid w:val="00123C66"/>
    <w:rsid w:val="00124A80"/>
    <w:rsid w:val="00125256"/>
    <w:rsid w:val="00125331"/>
    <w:rsid w:val="0012587E"/>
    <w:rsid w:val="00126536"/>
    <w:rsid w:val="001267B6"/>
    <w:rsid w:val="00127659"/>
    <w:rsid w:val="0012793B"/>
    <w:rsid w:val="00127B62"/>
    <w:rsid w:val="00127B99"/>
    <w:rsid w:val="0013094C"/>
    <w:rsid w:val="00130F34"/>
    <w:rsid w:val="00132654"/>
    <w:rsid w:val="00132A51"/>
    <w:rsid w:val="00132B1C"/>
    <w:rsid w:val="00132ED7"/>
    <w:rsid w:val="00133056"/>
    <w:rsid w:val="0013422B"/>
    <w:rsid w:val="001344FF"/>
    <w:rsid w:val="001346B2"/>
    <w:rsid w:val="00134790"/>
    <w:rsid w:val="00134B01"/>
    <w:rsid w:val="0013510A"/>
    <w:rsid w:val="00135B66"/>
    <w:rsid w:val="00136251"/>
    <w:rsid w:val="00136EEB"/>
    <w:rsid w:val="00137540"/>
    <w:rsid w:val="00137F18"/>
    <w:rsid w:val="00140717"/>
    <w:rsid w:val="00140768"/>
    <w:rsid w:val="00140EEB"/>
    <w:rsid w:val="00142057"/>
    <w:rsid w:val="00142B8C"/>
    <w:rsid w:val="00142BFD"/>
    <w:rsid w:val="00142F1D"/>
    <w:rsid w:val="00143468"/>
    <w:rsid w:val="00143488"/>
    <w:rsid w:val="001438F4"/>
    <w:rsid w:val="00144C28"/>
    <w:rsid w:val="0014574A"/>
    <w:rsid w:val="001458C9"/>
    <w:rsid w:val="00145FDE"/>
    <w:rsid w:val="00146193"/>
    <w:rsid w:val="00147DB1"/>
    <w:rsid w:val="00151B27"/>
    <w:rsid w:val="001530F1"/>
    <w:rsid w:val="00156973"/>
    <w:rsid w:val="001605CC"/>
    <w:rsid w:val="00160718"/>
    <w:rsid w:val="00160DBF"/>
    <w:rsid w:val="0016206C"/>
    <w:rsid w:val="00163A6B"/>
    <w:rsid w:val="00165F84"/>
    <w:rsid w:val="00166040"/>
    <w:rsid w:val="00166042"/>
    <w:rsid w:val="001671D3"/>
    <w:rsid w:val="0017113C"/>
    <w:rsid w:val="00171E0E"/>
    <w:rsid w:val="00172078"/>
    <w:rsid w:val="00172429"/>
    <w:rsid w:val="00172514"/>
    <w:rsid w:val="00172529"/>
    <w:rsid w:val="00172D72"/>
    <w:rsid w:val="001731F1"/>
    <w:rsid w:val="00173893"/>
    <w:rsid w:val="00173BFA"/>
    <w:rsid w:val="00174050"/>
    <w:rsid w:val="00174682"/>
    <w:rsid w:val="0017526F"/>
    <w:rsid w:val="001753EE"/>
    <w:rsid w:val="00175925"/>
    <w:rsid w:val="00175BDF"/>
    <w:rsid w:val="0017637E"/>
    <w:rsid w:val="00177801"/>
    <w:rsid w:val="00177C57"/>
    <w:rsid w:val="00180C52"/>
    <w:rsid w:val="00181107"/>
    <w:rsid w:val="00181B41"/>
    <w:rsid w:val="00182270"/>
    <w:rsid w:val="0018273D"/>
    <w:rsid w:val="00182DC5"/>
    <w:rsid w:val="00183C5A"/>
    <w:rsid w:val="00184D74"/>
    <w:rsid w:val="00185561"/>
    <w:rsid w:val="00185A5F"/>
    <w:rsid w:val="00185D12"/>
    <w:rsid w:val="0018607B"/>
    <w:rsid w:val="001863A4"/>
    <w:rsid w:val="00186AF7"/>
    <w:rsid w:val="00187071"/>
    <w:rsid w:val="00190CF3"/>
    <w:rsid w:val="00191993"/>
    <w:rsid w:val="00194096"/>
    <w:rsid w:val="00194B79"/>
    <w:rsid w:val="001967AE"/>
    <w:rsid w:val="00197E81"/>
    <w:rsid w:val="001A0372"/>
    <w:rsid w:val="001A0C76"/>
    <w:rsid w:val="001A1165"/>
    <w:rsid w:val="001A217C"/>
    <w:rsid w:val="001A276F"/>
    <w:rsid w:val="001A33DB"/>
    <w:rsid w:val="001A3691"/>
    <w:rsid w:val="001A37EC"/>
    <w:rsid w:val="001A3C10"/>
    <w:rsid w:val="001A3EB0"/>
    <w:rsid w:val="001A4007"/>
    <w:rsid w:val="001A4402"/>
    <w:rsid w:val="001A4C60"/>
    <w:rsid w:val="001A527F"/>
    <w:rsid w:val="001A5433"/>
    <w:rsid w:val="001A62D7"/>
    <w:rsid w:val="001A7566"/>
    <w:rsid w:val="001B1BFF"/>
    <w:rsid w:val="001B2A7C"/>
    <w:rsid w:val="001B3A1D"/>
    <w:rsid w:val="001B3D8E"/>
    <w:rsid w:val="001B4384"/>
    <w:rsid w:val="001B4B7C"/>
    <w:rsid w:val="001B5199"/>
    <w:rsid w:val="001B5378"/>
    <w:rsid w:val="001B63EA"/>
    <w:rsid w:val="001B6C1A"/>
    <w:rsid w:val="001B6DCF"/>
    <w:rsid w:val="001B7234"/>
    <w:rsid w:val="001C000F"/>
    <w:rsid w:val="001C0508"/>
    <w:rsid w:val="001C13A6"/>
    <w:rsid w:val="001C14BE"/>
    <w:rsid w:val="001C1DDF"/>
    <w:rsid w:val="001C2CD3"/>
    <w:rsid w:val="001C3CCB"/>
    <w:rsid w:val="001C41F3"/>
    <w:rsid w:val="001C43C0"/>
    <w:rsid w:val="001C63F0"/>
    <w:rsid w:val="001D01C6"/>
    <w:rsid w:val="001D1199"/>
    <w:rsid w:val="001D1893"/>
    <w:rsid w:val="001D1EA0"/>
    <w:rsid w:val="001D229C"/>
    <w:rsid w:val="001D25A3"/>
    <w:rsid w:val="001D2C02"/>
    <w:rsid w:val="001D314A"/>
    <w:rsid w:val="001D3CE0"/>
    <w:rsid w:val="001D52D4"/>
    <w:rsid w:val="001D7E98"/>
    <w:rsid w:val="001E05D3"/>
    <w:rsid w:val="001E07BE"/>
    <w:rsid w:val="001E137E"/>
    <w:rsid w:val="001E3CF6"/>
    <w:rsid w:val="001E3F00"/>
    <w:rsid w:val="001E448B"/>
    <w:rsid w:val="001E44B2"/>
    <w:rsid w:val="001E483C"/>
    <w:rsid w:val="001E58B0"/>
    <w:rsid w:val="001E689F"/>
    <w:rsid w:val="001E7F0D"/>
    <w:rsid w:val="001F0505"/>
    <w:rsid w:val="001F087C"/>
    <w:rsid w:val="001F08E0"/>
    <w:rsid w:val="001F0E87"/>
    <w:rsid w:val="001F16C9"/>
    <w:rsid w:val="001F18BB"/>
    <w:rsid w:val="001F26D1"/>
    <w:rsid w:val="001F30A6"/>
    <w:rsid w:val="001F3B4A"/>
    <w:rsid w:val="001F4901"/>
    <w:rsid w:val="001F5020"/>
    <w:rsid w:val="001F554A"/>
    <w:rsid w:val="001F57BA"/>
    <w:rsid w:val="001F58FC"/>
    <w:rsid w:val="001F6738"/>
    <w:rsid w:val="001F6FAD"/>
    <w:rsid w:val="001F7299"/>
    <w:rsid w:val="00202898"/>
    <w:rsid w:val="00202910"/>
    <w:rsid w:val="00202AF3"/>
    <w:rsid w:val="00203829"/>
    <w:rsid w:val="0020494A"/>
    <w:rsid w:val="00204AF9"/>
    <w:rsid w:val="00206A80"/>
    <w:rsid w:val="00207086"/>
    <w:rsid w:val="002073A0"/>
    <w:rsid w:val="00207467"/>
    <w:rsid w:val="002078D6"/>
    <w:rsid w:val="00207E08"/>
    <w:rsid w:val="00207F7F"/>
    <w:rsid w:val="002100ED"/>
    <w:rsid w:val="002101D1"/>
    <w:rsid w:val="00210440"/>
    <w:rsid w:val="00211162"/>
    <w:rsid w:val="002126A2"/>
    <w:rsid w:val="002126B3"/>
    <w:rsid w:val="00212AA4"/>
    <w:rsid w:val="0021415A"/>
    <w:rsid w:val="002146E6"/>
    <w:rsid w:val="00214C03"/>
    <w:rsid w:val="00214D35"/>
    <w:rsid w:val="00214E03"/>
    <w:rsid w:val="00214F9E"/>
    <w:rsid w:val="00215606"/>
    <w:rsid w:val="0021581A"/>
    <w:rsid w:val="00215B24"/>
    <w:rsid w:val="00216B98"/>
    <w:rsid w:val="0021771B"/>
    <w:rsid w:val="002206B6"/>
    <w:rsid w:val="00220949"/>
    <w:rsid w:val="00220DFF"/>
    <w:rsid w:val="00221A8F"/>
    <w:rsid w:val="00222368"/>
    <w:rsid w:val="00222A61"/>
    <w:rsid w:val="00222F12"/>
    <w:rsid w:val="002236E2"/>
    <w:rsid w:val="00223DA0"/>
    <w:rsid w:val="0022432B"/>
    <w:rsid w:val="002247CB"/>
    <w:rsid w:val="00225CEC"/>
    <w:rsid w:val="00225DE6"/>
    <w:rsid w:val="00225E0B"/>
    <w:rsid w:val="00227C9A"/>
    <w:rsid w:val="0023075E"/>
    <w:rsid w:val="00230AFD"/>
    <w:rsid w:val="002317B0"/>
    <w:rsid w:val="00231D20"/>
    <w:rsid w:val="0023234D"/>
    <w:rsid w:val="002326E3"/>
    <w:rsid w:val="002327AD"/>
    <w:rsid w:val="00232E38"/>
    <w:rsid w:val="002332CC"/>
    <w:rsid w:val="002339B8"/>
    <w:rsid w:val="00233A16"/>
    <w:rsid w:val="00233C83"/>
    <w:rsid w:val="00234019"/>
    <w:rsid w:val="0023460E"/>
    <w:rsid w:val="00234762"/>
    <w:rsid w:val="00235110"/>
    <w:rsid w:val="00237A46"/>
    <w:rsid w:val="002400D8"/>
    <w:rsid w:val="00240BC3"/>
    <w:rsid w:val="002418AA"/>
    <w:rsid w:val="00242233"/>
    <w:rsid w:val="00242590"/>
    <w:rsid w:val="002425F6"/>
    <w:rsid w:val="0024301F"/>
    <w:rsid w:val="00243F9D"/>
    <w:rsid w:val="002443B8"/>
    <w:rsid w:val="002451B2"/>
    <w:rsid w:val="00245431"/>
    <w:rsid w:val="00245ADE"/>
    <w:rsid w:val="00245C61"/>
    <w:rsid w:val="00246122"/>
    <w:rsid w:val="00246867"/>
    <w:rsid w:val="00246AB2"/>
    <w:rsid w:val="00247166"/>
    <w:rsid w:val="00250453"/>
    <w:rsid w:val="00250481"/>
    <w:rsid w:val="002504E7"/>
    <w:rsid w:val="00250885"/>
    <w:rsid w:val="002509C9"/>
    <w:rsid w:val="002513B8"/>
    <w:rsid w:val="00252151"/>
    <w:rsid w:val="0025218B"/>
    <w:rsid w:val="002527CD"/>
    <w:rsid w:val="002530B2"/>
    <w:rsid w:val="00253BBD"/>
    <w:rsid w:val="002546D1"/>
    <w:rsid w:val="0025475C"/>
    <w:rsid w:val="002552D7"/>
    <w:rsid w:val="00255D90"/>
    <w:rsid w:val="00256485"/>
    <w:rsid w:val="00256F7B"/>
    <w:rsid w:val="002572DE"/>
    <w:rsid w:val="0025771D"/>
    <w:rsid w:val="00257E93"/>
    <w:rsid w:val="00261E12"/>
    <w:rsid w:val="00261EF0"/>
    <w:rsid w:val="002627F6"/>
    <w:rsid w:val="00262B81"/>
    <w:rsid w:val="00262E8F"/>
    <w:rsid w:val="0026319C"/>
    <w:rsid w:val="00263855"/>
    <w:rsid w:val="0026574F"/>
    <w:rsid w:val="00266C6C"/>
    <w:rsid w:val="002670B6"/>
    <w:rsid w:val="002709A9"/>
    <w:rsid w:val="00270DF8"/>
    <w:rsid w:val="002711F0"/>
    <w:rsid w:val="0027177A"/>
    <w:rsid w:val="002717C9"/>
    <w:rsid w:val="002721DF"/>
    <w:rsid w:val="0027279B"/>
    <w:rsid w:val="00272818"/>
    <w:rsid w:val="00272C89"/>
    <w:rsid w:val="00273956"/>
    <w:rsid w:val="00273CC9"/>
    <w:rsid w:val="00273F23"/>
    <w:rsid w:val="00274880"/>
    <w:rsid w:val="002748B1"/>
    <w:rsid w:val="00275745"/>
    <w:rsid w:val="00275FC3"/>
    <w:rsid w:val="002763A1"/>
    <w:rsid w:val="00276A23"/>
    <w:rsid w:val="00276BC4"/>
    <w:rsid w:val="00280436"/>
    <w:rsid w:val="00281803"/>
    <w:rsid w:val="00281D6A"/>
    <w:rsid w:val="0028204B"/>
    <w:rsid w:val="00284F20"/>
    <w:rsid w:val="002852B3"/>
    <w:rsid w:val="002857F3"/>
    <w:rsid w:val="002866D2"/>
    <w:rsid w:val="00286CEF"/>
    <w:rsid w:val="00286E41"/>
    <w:rsid w:val="00290CE8"/>
    <w:rsid w:val="00291EDC"/>
    <w:rsid w:val="002920AD"/>
    <w:rsid w:val="002922E2"/>
    <w:rsid w:val="00292A84"/>
    <w:rsid w:val="00292FC4"/>
    <w:rsid w:val="00294933"/>
    <w:rsid w:val="002950CA"/>
    <w:rsid w:val="002957AA"/>
    <w:rsid w:val="00295D76"/>
    <w:rsid w:val="00296599"/>
    <w:rsid w:val="00297BB8"/>
    <w:rsid w:val="002A03F1"/>
    <w:rsid w:val="002A0B28"/>
    <w:rsid w:val="002A19B6"/>
    <w:rsid w:val="002A3C5D"/>
    <w:rsid w:val="002A3FB1"/>
    <w:rsid w:val="002A4370"/>
    <w:rsid w:val="002A50EB"/>
    <w:rsid w:val="002A59C0"/>
    <w:rsid w:val="002A6709"/>
    <w:rsid w:val="002B0BAA"/>
    <w:rsid w:val="002B21A2"/>
    <w:rsid w:val="002B2292"/>
    <w:rsid w:val="002B29BB"/>
    <w:rsid w:val="002B2D31"/>
    <w:rsid w:val="002B3BA0"/>
    <w:rsid w:val="002B4240"/>
    <w:rsid w:val="002B457D"/>
    <w:rsid w:val="002B4751"/>
    <w:rsid w:val="002B47DE"/>
    <w:rsid w:val="002B522B"/>
    <w:rsid w:val="002B5821"/>
    <w:rsid w:val="002B5DE9"/>
    <w:rsid w:val="002B6716"/>
    <w:rsid w:val="002C066A"/>
    <w:rsid w:val="002C2031"/>
    <w:rsid w:val="002C22A9"/>
    <w:rsid w:val="002C2A6B"/>
    <w:rsid w:val="002C3520"/>
    <w:rsid w:val="002C379E"/>
    <w:rsid w:val="002C53CD"/>
    <w:rsid w:val="002C666A"/>
    <w:rsid w:val="002C6741"/>
    <w:rsid w:val="002C6C58"/>
    <w:rsid w:val="002C711E"/>
    <w:rsid w:val="002D1798"/>
    <w:rsid w:val="002D1E30"/>
    <w:rsid w:val="002D1ED1"/>
    <w:rsid w:val="002D21E3"/>
    <w:rsid w:val="002D4386"/>
    <w:rsid w:val="002D6AC6"/>
    <w:rsid w:val="002D7362"/>
    <w:rsid w:val="002D76A9"/>
    <w:rsid w:val="002E0E70"/>
    <w:rsid w:val="002E1922"/>
    <w:rsid w:val="002E21CD"/>
    <w:rsid w:val="002E25F3"/>
    <w:rsid w:val="002E308A"/>
    <w:rsid w:val="002E3421"/>
    <w:rsid w:val="002E34DC"/>
    <w:rsid w:val="002E57B3"/>
    <w:rsid w:val="002E58E7"/>
    <w:rsid w:val="002E70A3"/>
    <w:rsid w:val="002E74C3"/>
    <w:rsid w:val="002F092D"/>
    <w:rsid w:val="002F0F8B"/>
    <w:rsid w:val="002F22FC"/>
    <w:rsid w:val="002F2A29"/>
    <w:rsid w:val="002F2B70"/>
    <w:rsid w:val="002F2DB2"/>
    <w:rsid w:val="002F5FFA"/>
    <w:rsid w:val="002F636E"/>
    <w:rsid w:val="002F6702"/>
    <w:rsid w:val="002F6EEF"/>
    <w:rsid w:val="002F7760"/>
    <w:rsid w:val="003019E3"/>
    <w:rsid w:val="003028A5"/>
    <w:rsid w:val="00302FF4"/>
    <w:rsid w:val="00303ADF"/>
    <w:rsid w:val="00303D03"/>
    <w:rsid w:val="003040F6"/>
    <w:rsid w:val="003044D6"/>
    <w:rsid w:val="00304BF3"/>
    <w:rsid w:val="00305577"/>
    <w:rsid w:val="00305DDA"/>
    <w:rsid w:val="00305E88"/>
    <w:rsid w:val="003060C9"/>
    <w:rsid w:val="0030658B"/>
    <w:rsid w:val="00307108"/>
    <w:rsid w:val="00307906"/>
    <w:rsid w:val="00311E2B"/>
    <w:rsid w:val="0031552B"/>
    <w:rsid w:val="00316F6E"/>
    <w:rsid w:val="003173C0"/>
    <w:rsid w:val="00317CDB"/>
    <w:rsid w:val="00320246"/>
    <w:rsid w:val="00320E1A"/>
    <w:rsid w:val="003217FE"/>
    <w:rsid w:val="0032243B"/>
    <w:rsid w:val="00323EFC"/>
    <w:rsid w:val="00324297"/>
    <w:rsid w:val="003248D0"/>
    <w:rsid w:val="00324EF9"/>
    <w:rsid w:val="003254F8"/>
    <w:rsid w:val="0032593E"/>
    <w:rsid w:val="00325B0C"/>
    <w:rsid w:val="0032645B"/>
    <w:rsid w:val="003277AC"/>
    <w:rsid w:val="00327C53"/>
    <w:rsid w:val="0033017D"/>
    <w:rsid w:val="00330C59"/>
    <w:rsid w:val="003310FC"/>
    <w:rsid w:val="0033113C"/>
    <w:rsid w:val="003312C8"/>
    <w:rsid w:val="0033250D"/>
    <w:rsid w:val="00333915"/>
    <w:rsid w:val="00333C9D"/>
    <w:rsid w:val="00336294"/>
    <w:rsid w:val="00336D57"/>
    <w:rsid w:val="00337FBC"/>
    <w:rsid w:val="003401E1"/>
    <w:rsid w:val="003403DD"/>
    <w:rsid w:val="00340C9A"/>
    <w:rsid w:val="0034128B"/>
    <w:rsid w:val="00341920"/>
    <w:rsid w:val="00342DB9"/>
    <w:rsid w:val="00344114"/>
    <w:rsid w:val="00344BB8"/>
    <w:rsid w:val="003452F0"/>
    <w:rsid w:val="00345559"/>
    <w:rsid w:val="0034593D"/>
    <w:rsid w:val="00345EC9"/>
    <w:rsid w:val="00345EEE"/>
    <w:rsid w:val="00346251"/>
    <w:rsid w:val="00346718"/>
    <w:rsid w:val="00346AD2"/>
    <w:rsid w:val="0034741D"/>
    <w:rsid w:val="003474E1"/>
    <w:rsid w:val="00347AB1"/>
    <w:rsid w:val="00351D25"/>
    <w:rsid w:val="003523A2"/>
    <w:rsid w:val="003529F7"/>
    <w:rsid w:val="0035346E"/>
    <w:rsid w:val="00353E85"/>
    <w:rsid w:val="003546E2"/>
    <w:rsid w:val="003563D2"/>
    <w:rsid w:val="00356B6D"/>
    <w:rsid w:val="003574E8"/>
    <w:rsid w:val="00360A1A"/>
    <w:rsid w:val="003617AA"/>
    <w:rsid w:val="00361ED2"/>
    <w:rsid w:val="0036246D"/>
    <w:rsid w:val="003625B0"/>
    <w:rsid w:val="003632BA"/>
    <w:rsid w:val="0036472B"/>
    <w:rsid w:val="00364BFE"/>
    <w:rsid w:val="003651D8"/>
    <w:rsid w:val="003654CB"/>
    <w:rsid w:val="0036552A"/>
    <w:rsid w:val="003658A9"/>
    <w:rsid w:val="0036769D"/>
    <w:rsid w:val="003705C9"/>
    <w:rsid w:val="00370FE8"/>
    <w:rsid w:val="00371050"/>
    <w:rsid w:val="0037172B"/>
    <w:rsid w:val="003719A3"/>
    <w:rsid w:val="00372FE5"/>
    <w:rsid w:val="00373391"/>
    <w:rsid w:val="003736E5"/>
    <w:rsid w:val="00374D41"/>
    <w:rsid w:val="00374D56"/>
    <w:rsid w:val="00375A18"/>
    <w:rsid w:val="00376105"/>
    <w:rsid w:val="00376346"/>
    <w:rsid w:val="00376530"/>
    <w:rsid w:val="00377028"/>
    <w:rsid w:val="0037778C"/>
    <w:rsid w:val="003803A7"/>
    <w:rsid w:val="0038090B"/>
    <w:rsid w:val="003809B5"/>
    <w:rsid w:val="00380C1F"/>
    <w:rsid w:val="0038104C"/>
    <w:rsid w:val="00381781"/>
    <w:rsid w:val="003823DD"/>
    <w:rsid w:val="00382606"/>
    <w:rsid w:val="00383742"/>
    <w:rsid w:val="003843F3"/>
    <w:rsid w:val="0038449D"/>
    <w:rsid w:val="00384FB6"/>
    <w:rsid w:val="00386731"/>
    <w:rsid w:val="00386CE0"/>
    <w:rsid w:val="0038748C"/>
    <w:rsid w:val="0039158F"/>
    <w:rsid w:val="003915B5"/>
    <w:rsid w:val="003928AD"/>
    <w:rsid w:val="00394069"/>
    <w:rsid w:val="0039413F"/>
    <w:rsid w:val="00394701"/>
    <w:rsid w:val="00394713"/>
    <w:rsid w:val="00394900"/>
    <w:rsid w:val="00394CB1"/>
    <w:rsid w:val="00394E99"/>
    <w:rsid w:val="00396F0E"/>
    <w:rsid w:val="003976C1"/>
    <w:rsid w:val="00397CDE"/>
    <w:rsid w:val="00397F0C"/>
    <w:rsid w:val="003A12AA"/>
    <w:rsid w:val="003A17C0"/>
    <w:rsid w:val="003A199D"/>
    <w:rsid w:val="003A2226"/>
    <w:rsid w:val="003A2251"/>
    <w:rsid w:val="003A27DB"/>
    <w:rsid w:val="003A2D00"/>
    <w:rsid w:val="003A3AE9"/>
    <w:rsid w:val="003A3D74"/>
    <w:rsid w:val="003A4B26"/>
    <w:rsid w:val="003A4F56"/>
    <w:rsid w:val="003A5588"/>
    <w:rsid w:val="003A6B10"/>
    <w:rsid w:val="003B1781"/>
    <w:rsid w:val="003B180E"/>
    <w:rsid w:val="003B1D8C"/>
    <w:rsid w:val="003B1F6C"/>
    <w:rsid w:val="003B2601"/>
    <w:rsid w:val="003B2944"/>
    <w:rsid w:val="003B39FD"/>
    <w:rsid w:val="003B4388"/>
    <w:rsid w:val="003B4A76"/>
    <w:rsid w:val="003B55EC"/>
    <w:rsid w:val="003B560E"/>
    <w:rsid w:val="003B6677"/>
    <w:rsid w:val="003B67AB"/>
    <w:rsid w:val="003B7574"/>
    <w:rsid w:val="003C105C"/>
    <w:rsid w:val="003C182A"/>
    <w:rsid w:val="003C1BE1"/>
    <w:rsid w:val="003C22EB"/>
    <w:rsid w:val="003C31C5"/>
    <w:rsid w:val="003C4B4B"/>
    <w:rsid w:val="003C5DA0"/>
    <w:rsid w:val="003C6C26"/>
    <w:rsid w:val="003C763E"/>
    <w:rsid w:val="003C773A"/>
    <w:rsid w:val="003C7D33"/>
    <w:rsid w:val="003D11EF"/>
    <w:rsid w:val="003D191E"/>
    <w:rsid w:val="003D25EE"/>
    <w:rsid w:val="003D2875"/>
    <w:rsid w:val="003D29BF"/>
    <w:rsid w:val="003E171E"/>
    <w:rsid w:val="003E1A7A"/>
    <w:rsid w:val="003E2066"/>
    <w:rsid w:val="003E26E0"/>
    <w:rsid w:val="003E3F9A"/>
    <w:rsid w:val="003E4AE9"/>
    <w:rsid w:val="003E52F0"/>
    <w:rsid w:val="003E540C"/>
    <w:rsid w:val="003E59D7"/>
    <w:rsid w:val="003E6633"/>
    <w:rsid w:val="003E6BE7"/>
    <w:rsid w:val="003E73A2"/>
    <w:rsid w:val="003F0905"/>
    <w:rsid w:val="003F0C35"/>
    <w:rsid w:val="003F2316"/>
    <w:rsid w:val="003F2F42"/>
    <w:rsid w:val="003F5AD0"/>
    <w:rsid w:val="003F5FDF"/>
    <w:rsid w:val="003F7096"/>
    <w:rsid w:val="003F70C5"/>
    <w:rsid w:val="00400085"/>
    <w:rsid w:val="004004FF"/>
    <w:rsid w:val="00400E49"/>
    <w:rsid w:val="00400EF1"/>
    <w:rsid w:val="00401AA1"/>
    <w:rsid w:val="00403A29"/>
    <w:rsid w:val="00403BAF"/>
    <w:rsid w:val="00404439"/>
    <w:rsid w:val="004044FF"/>
    <w:rsid w:val="00410550"/>
    <w:rsid w:val="0041256B"/>
    <w:rsid w:val="00412A4A"/>
    <w:rsid w:val="004139A0"/>
    <w:rsid w:val="00414294"/>
    <w:rsid w:val="004148CC"/>
    <w:rsid w:val="00414929"/>
    <w:rsid w:val="00414FC0"/>
    <w:rsid w:val="00415430"/>
    <w:rsid w:val="00415B9A"/>
    <w:rsid w:val="00415BDA"/>
    <w:rsid w:val="0041629D"/>
    <w:rsid w:val="0041676D"/>
    <w:rsid w:val="00416CC6"/>
    <w:rsid w:val="004177D6"/>
    <w:rsid w:val="004201DC"/>
    <w:rsid w:val="00421295"/>
    <w:rsid w:val="00421546"/>
    <w:rsid w:val="00422095"/>
    <w:rsid w:val="00422325"/>
    <w:rsid w:val="004223C6"/>
    <w:rsid w:val="0042286C"/>
    <w:rsid w:val="00422E62"/>
    <w:rsid w:val="0042305F"/>
    <w:rsid w:val="00423E4B"/>
    <w:rsid w:val="004242F3"/>
    <w:rsid w:val="004263FC"/>
    <w:rsid w:val="00426742"/>
    <w:rsid w:val="00426789"/>
    <w:rsid w:val="00426972"/>
    <w:rsid w:val="00427033"/>
    <w:rsid w:val="004278C2"/>
    <w:rsid w:val="00427DB7"/>
    <w:rsid w:val="0043052B"/>
    <w:rsid w:val="0043113B"/>
    <w:rsid w:val="0043155E"/>
    <w:rsid w:val="00431A0E"/>
    <w:rsid w:val="00432320"/>
    <w:rsid w:val="00432AD5"/>
    <w:rsid w:val="00432F0E"/>
    <w:rsid w:val="0043343F"/>
    <w:rsid w:val="00433E24"/>
    <w:rsid w:val="004343D9"/>
    <w:rsid w:val="00434D51"/>
    <w:rsid w:val="00435153"/>
    <w:rsid w:val="004353DD"/>
    <w:rsid w:val="004377BF"/>
    <w:rsid w:val="00437F97"/>
    <w:rsid w:val="00440865"/>
    <w:rsid w:val="00440E62"/>
    <w:rsid w:val="0044120B"/>
    <w:rsid w:val="00442257"/>
    <w:rsid w:val="00442295"/>
    <w:rsid w:val="00443D9B"/>
    <w:rsid w:val="00443F7E"/>
    <w:rsid w:val="0044488F"/>
    <w:rsid w:val="00445BA4"/>
    <w:rsid w:val="0044645C"/>
    <w:rsid w:val="00447C29"/>
    <w:rsid w:val="00447D5C"/>
    <w:rsid w:val="00447DEB"/>
    <w:rsid w:val="00452728"/>
    <w:rsid w:val="00452D6D"/>
    <w:rsid w:val="0045405D"/>
    <w:rsid w:val="0045440D"/>
    <w:rsid w:val="00454622"/>
    <w:rsid w:val="00455027"/>
    <w:rsid w:val="00457F7E"/>
    <w:rsid w:val="0046039E"/>
    <w:rsid w:val="004606A9"/>
    <w:rsid w:val="00461101"/>
    <w:rsid w:val="004611E9"/>
    <w:rsid w:val="0046129B"/>
    <w:rsid w:val="0046133B"/>
    <w:rsid w:val="00461672"/>
    <w:rsid w:val="00461C37"/>
    <w:rsid w:val="00461EFE"/>
    <w:rsid w:val="004624C2"/>
    <w:rsid w:val="0046269F"/>
    <w:rsid w:val="0046283B"/>
    <w:rsid w:val="00463731"/>
    <w:rsid w:val="004638AC"/>
    <w:rsid w:val="00463D89"/>
    <w:rsid w:val="00464346"/>
    <w:rsid w:val="00464A70"/>
    <w:rsid w:val="00465283"/>
    <w:rsid w:val="004654A9"/>
    <w:rsid w:val="004654D5"/>
    <w:rsid w:val="0046553A"/>
    <w:rsid w:val="0046563F"/>
    <w:rsid w:val="00465FCF"/>
    <w:rsid w:val="004661E1"/>
    <w:rsid w:val="0046623B"/>
    <w:rsid w:val="004667FF"/>
    <w:rsid w:val="00467745"/>
    <w:rsid w:val="00467749"/>
    <w:rsid w:val="00467879"/>
    <w:rsid w:val="00467F52"/>
    <w:rsid w:val="0047068C"/>
    <w:rsid w:val="004708EB"/>
    <w:rsid w:val="00470D4C"/>
    <w:rsid w:val="004711E5"/>
    <w:rsid w:val="00471D1D"/>
    <w:rsid w:val="00472725"/>
    <w:rsid w:val="00472FA7"/>
    <w:rsid w:val="004731C6"/>
    <w:rsid w:val="004770DF"/>
    <w:rsid w:val="004801AF"/>
    <w:rsid w:val="00480623"/>
    <w:rsid w:val="00480A48"/>
    <w:rsid w:val="00480FC4"/>
    <w:rsid w:val="00481C6B"/>
    <w:rsid w:val="00483170"/>
    <w:rsid w:val="00483C9C"/>
    <w:rsid w:val="00484EE4"/>
    <w:rsid w:val="00486D55"/>
    <w:rsid w:val="00487211"/>
    <w:rsid w:val="00487824"/>
    <w:rsid w:val="0049064D"/>
    <w:rsid w:val="00490B1B"/>
    <w:rsid w:val="00490F17"/>
    <w:rsid w:val="004917F2"/>
    <w:rsid w:val="00492753"/>
    <w:rsid w:val="00492E07"/>
    <w:rsid w:val="00492E52"/>
    <w:rsid w:val="004939A6"/>
    <w:rsid w:val="00493F5C"/>
    <w:rsid w:val="004940EA"/>
    <w:rsid w:val="0049489F"/>
    <w:rsid w:val="00494919"/>
    <w:rsid w:val="00494AEF"/>
    <w:rsid w:val="00495AFF"/>
    <w:rsid w:val="00495E14"/>
    <w:rsid w:val="00496484"/>
    <w:rsid w:val="00497AFE"/>
    <w:rsid w:val="004A2A7E"/>
    <w:rsid w:val="004A2FCC"/>
    <w:rsid w:val="004A32FD"/>
    <w:rsid w:val="004A33A9"/>
    <w:rsid w:val="004A3C6F"/>
    <w:rsid w:val="004A4172"/>
    <w:rsid w:val="004A45F0"/>
    <w:rsid w:val="004A596E"/>
    <w:rsid w:val="004A5BEF"/>
    <w:rsid w:val="004A6AAF"/>
    <w:rsid w:val="004A6EB1"/>
    <w:rsid w:val="004A7A8D"/>
    <w:rsid w:val="004A7ABF"/>
    <w:rsid w:val="004B03DF"/>
    <w:rsid w:val="004B1DC7"/>
    <w:rsid w:val="004B2C2F"/>
    <w:rsid w:val="004B2CE3"/>
    <w:rsid w:val="004B2D80"/>
    <w:rsid w:val="004B3615"/>
    <w:rsid w:val="004B4877"/>
    <w:rsid w:val="004B4BE8"/>
    <w:rsid w:val="004B4F71"/>
    <w:rsid w:val="004B5CF0"/>
    <w:rsid w:val="004B622F"/>
    <w:rsid w:val="004B655D"/>
    <w:rsid w:val="004B6A66"/>
    <w:rsid w:val="004B6CFF"/>
    <w:rsid w:val="004C0E3D"/>
    <w:rsid w:val="004C1706"/>
    <w:rsid w:val="004C1743"/>
    <w:rsid w:val="004C22D6"/>
    <w:rsid w:val="004C25FE"/>
    <w:rsid w:val="004C2723"/>
    <w:rsid w:val="004C27D3"/>
    <w:rsid w:val="004C27E7"/>
    <w:rsid w:val="004C2BDA"/>
    <w:rsid w:val="004C3175"/>
    <w:rsid w:val="004C4875"/>
    <w:rsid w:val="004C72A3"/>
    <w:rsid w:val="004C75A7"/>
    <w:rsid w:val="004C76E5"/>
    <w:rsid w:val="004C7714"/>
    <w:rsid w:val="004C7E21"/>
    <w:rsid w:val="004D037F"/>
    <w:rsid w:val="004D0B4B"/>
    <w:rsid w:val="004D3E0E"/>
    <w:rsid w:val="004D4B2A"/>
    <w:rsid w:val="004D4E00"/>
    <w:rsid w:val="004D572D"/>
    <w:rsid w:val="004D58C0"/>
    <w:rsid w:val="004D5D25"/>
    <w:rsid w:val="004D66E0"/>
    <w:rsid w:val="004D6DF6"/>
    <w:rsid w:val="004D790C"/>
    <w:rsid w:val="004D7EA2"/>
    <w:rsid w:val="004E0171"/>
    <w:rsid w:val="004E1402"/>
    <w:rsid w:val="004E1D36"/>
    <w:rsid w:val="004E5451"/>
    <w:rsid w:val="004E59A3"/>
    <w:rsid w:val="004E6010"/>
    <w:rsid w:val="004E6319"/>
    <w:rsid w:val="004E6AE3"/>
    <w:rsid w:val="004E6EFB"/>
    <w:rsid w:val="004E74BE"/>
    <w:rsid w:val="004E7E89"/>
    <w:rsid w:val="004F118D"/>
    <w:rsid w:val="004F11FB"/>
    <w:rsid w:val="004F123D"/>
    <w:rsid w:val="004F170F"/>
    <w:rsid w:val="004F2393"/>
    <w:rsid w:val="004F24DA"/>
    <w:rsid w:val="004F3654"/>
    <w:rsid w:val="004F4048"/>
    <w:rsid w:val="004F462E"/>
    <w:rsid w:val="004F4F3E"/>
    <w:rsid w:val="004F59E1"/>
    <w:rsid w:val="004F5C9D"/>
    <w:rsid w:val="004F7987"/>
    <w:rsid w:val="004F7F18"/>
    <w:rsid w:val="0050024C"/>
    <w:rsid w:val="0050141D"/>
    <w:rsid w:val="00501646"/>
    <w:rsid w:val="00501B58"/>
    <w:rsid w:val="00502329"/>
    <w:rsid w:val="00503C22"/>
    <w:rsid w:val="00504AE2"/>
    <w:rsid w:val="00505400"/>
    <w:rsid w:val="00506070"/>
    <w:rsid w:val="0050628B"/>
    <w:rsid w:val="00507131"/>
    <w:rsid w:val="00507285"/>
    <w:rsid w:val="00507FFA"/>
    <w:rsid w:val="00510012"/>
    <w:rsid w:val="00510735"/>
    <w:rsid w:val="00511538"/>
    <w:rsid w:val="005120F8"/>
    <w:rsid w:val="00512418"/>
    <w:rsid w:val="00512638"/>
    <w:rsid w:val="00512715"/>
    <w:rsid w:val="00513101"/>
    <w:rsid w:val="00514CC4"/>
    <w:rsid w:val="00514F5D"/>
    <w:rsid w:val="00515101"/>
    <w:rsid w:val="00516159"/>
    <w:rsid w:val="00516B5A"/>
    <w:rsid w:val="005178B5"/>
    <w:rsid w:val="005179FB"/>
    <w:rsid w:val="00521556"/>
    <w:rsid w:val="00521A45"/>
    <w:rsid w:val="00522157"/>
    <w:rsid w:val="00522DC2"/>
    <w:rsid w:val="005233ED"/>
    <w:rsid w:val="0052383F"/>
    <w:rsid w:val="00523F2E"/>
    <w:rsid w:val="0052544A"/>
    <w:rsid w:val="005255B4"/>
    <w:rsid w:val="005255D1"/>
    <w:rsid w:val="005256B5"/>
    <w:rsid w:val="00527029"/>
    <w:rsid w:val="0053008E"/>
    <w:rsid w:val="005303BE"/>
    <w:rsid w:val="00530C9A"/>
    <w:rsid w:val="00530E36"/>
    <w:rsid w:val="00531652"/>
    <w:rsid w:val="005317D9"/>
    <w:rsid w:val="00532A7C"/>
    <w:rsid w:val="00532C2C"/>
    <w:rsid w:val="005330C0"/>
    <w:rsid w:val="00533386"/>
    <w:rsid w:val="00533522"/>
    <w:rsid w:val="00534874"/>
    <w:rsid w:val="00534E9E"/>
    <w:rsid w:val="005353B3"/>
    <w:rsid w:val="00536D01"/>
    <w:rsid w:val="00536DF8"/>
    <w:rsid w:val="0053752A"/>
    <w:rsid w:val="0054004D"/>
    <w:rsid w:val="005404E6"/>
    <w:rsid w:val="00540683"/>
    <w:rsid w:val="00540C33"/>
    <w:rsid w:val="005412B5"/>
    <w:rsid w:val="005416E9"/>
    <w:rsid w:val="00541C60"/>
    <w:rsid w:val="005426E2"/>
    <w:rsid w:val="00542736"/>
    <w:rsid w:val="005428B0"/>
    <w:rsid w:val="005428C6"/>
    <w:rsid w:val="00542E0C"/>
    <w:rsid w:val="00543464"/>
    <w:rsid w:val="00543A51"/>
    <w:rsid w:val="00543AB9"/>
    <w:rsid w:val="00543DC1"/>
    <w:rsid w:val="005442AC"/>
    <w:rsid w:val="0054491E"/>
    <w:rsid w:val="005453AF"/>
    <w:rsid w:val="00545C04"/>
    <w:rsid w:val="00545EAF"/>
    <w:rsid w:val="00545FF4"/>
    <w:rsid w:val="00546BB2"/>
    <w:rsid w:val="00547061"/>
    <w:rsid w:val="00547816"/>
    <w:rsid w:val="00547C54"/>
    <w:rsid w:val="00550B3A"/>
    <w:rsid w:val="00550C5A"/>
    <w:rsid w:val="00551290"/>
    <w:rsid w:val="00552B21"/>
    <w:rsid w:val="005535E0"/>
    <w:rsid w:val="00553D2B"/>
    <w:rsid w:val="005546F4"/>
    <w:rsid w:val="005547D7"/>
    <w:rsid w:val="00555652"/>
    <w:rsid w:val="00556200"/>
    <w:rsid w:val="005564B1"/>
    <w:rsid w:val="005569C2"/>
    <w:rsid w:val="005569C4"/>
    <w:rsid w:val="00556CF9"/>
    <w:rsid w:val="00560C08"/>
    <w:rsid w:val="00561302"/>
    <w:rsid w:val="00561485"/>
    <w:rsid w:val="00561963"/>
    <w:rsid w:val="00561C1F"/>
    <w:rsid w:val="00562B0C"/>
    <w:rsid w:val="00562C10"/>
    <w:rsid w:val="005659A4"/>
    <w:rsid w:val="00565F2A"/>
    <w:rsid w:val="005679D2"/>
    <w:rsid w:val="00570911"/>
    <w:rsid w:val="00570CB9"/>
    <w:rsid w:val="00572399"/>
    <w:rsid w:val="00572665"/>
    <w:rsid w:val="00572B3E"/>
    <w:rsid w:val="00573557"/>
    <w:rsid w:val="00573A34"/>
    <w:rsid w:val="0057464D"/>
    <w:rsid w:val="00574716"/>
    <w:rsid w:val="005769B6"/>
    <w:rsid w:val="0057776F"/>
    <w:rsid w:val="005779F2"/>
    <w:rsid w:val="00577EAE"/>
    <w:rsid w:val="00577EE4"/>
    <w:rsid w:val="005806D8"/>
    <w:rsid w:val="005816C1"/>
    <w:rsid w:val="00581DFD"/>
    <w:rsid w:val="00582116"/>
    <w:rsid w:val="005821A6"/>
    <w:rsid w:val="00582750"/>
    <w:rsid w:val="00582C3F"/>
    <w:rsid w:val="00583150"/>
    <w:rsid w:val="00583B5B"/>
    <w:rsid w:val="00584C69"/>
    <w:rsid w:val="00584F22"/>
    <w:rsid w:val="00585141"/>
    <w:rsid w:val="00585AAD"/>
    <w:rsid w:val="00585AED"/>
    <w:rsid w:val="00586567"/>
    <w:rsid w:val="00586669"/>
    <w:rsid w:val="005920F1"/>
    <w:rsid w:val="00592572"/>
    <w:rsid w:val="0059268C"/>
    <w:rsid w:val="00593044"/>
    <w:rsid w:val="0059316F"/>
    <w:rsid w:val="005933C6"/>
    <w:rsid w:val="0059353E"/>
    <w:rsid w:val="00593612"/>
    <w:rsid w:val="0059364A"/>
    <w:rsid w:val="0059373F"/>
    <w:rsid w:val="00593950"/>
    <w:rsid w:val="00593A03"/>
    <w:rsid w:val="005961F3"/>
    <w:rsid w:val="0059715F"/>
    <w:rsid w:val="0059734C"/>
    <w:rsid w:val="005A047F"/>
    <w:rsid w:val="005A0B80"/>
    <w:rsid w:val="005A0C49"/>
    <w:rsid w:val="005A0E14"/>
    <w:rsid w:val="005A13FF"/>
    <w:rsid w:val="005A18E5"/>
    <w:rsid w:val="005A3209"/>
    <w:rsid w:val="005A344B"/>
    <w:rsid w:val="005A3FF6"/>
    <w:rsid w:val="005A646C"/>
    <w:rsid w:val="005A669D"/>
    <w:rsid w:val="005A67AF"/>
    <w:rsid w:val="005A78BE"/>
    <w:rsid w:val="005B03B1"/>
    <w:rsid w:val="005B0E2D"/>
    <w:rsid w:val="005B11BB"/>
    <w:rsid w:val="005B1E5D"/>
    <w:rsid w:val="005B3023"/>
    <w:rsid w:val="005B34A7"/>
    <w:rsid w:val="005B394E"/>
    <w:rsid w:val="005B403A"/>
    <w:rsid w:val="005B469F"/>
    <w:rsid w:val="005B4739"/>
    <w:rsid w:val="005B4A0D"/>
    <w:rsid w:val="005B52F5"/>
    <w:rsid w:val="005B54CE"/>
    <w:rsid w:val="005B5856"/>
    <w:rsid w:val="005B5C3B"/>
    <w:rsid w:val="005B6606"/>
    <w:rsid w:val="005B7210"/>
    <w:rsid w:val="005C04DB"/>
    <w:rsid w:val="005C079F"/>
    <w:rsid w:val="005C13FC"/>
    <w:rsid w:val="005C1BFD"/>
    <w:rsid w:val="005C2AB0"/>
    <w:rsid w:val="005C2C1D"/>
    <w:rsid w:val="005C31E1"/>
    <w:rsid w:val="005C3B60"/>
    <w:rsid w:val="005C459D"/>
    <w:rsid w:val="005C4D0D"/>
    <w:rsid w:val="005C4FC7"/>
    <w:rsid w:val="005C5049"/>
    <w:rsid w:val="005C570E"/>
    <w:rsid w:val="005C6088"/>
    <w:rsid w:val="005C61B8"/>
    <w:rsid w:val="005C61D8"/>
    <w:rsid w:val="005C652E"/>
    <w:rsid w:val="005C6615"/>
    <w:rsid w:val="005C6B35"/>
    <w:rsid w:val="005C736A"/>
    <w:rsid w:val="005C7A96"/>
    <w:rsid w:val="005D1134"/>
    <w:rsid w:val="005D196B"/>
    <w:rsid w:val="005D19D7"/>
    <w:rsid w:val="005D338F"/>
    <w:rsid w:val="005D3C9E"/>
    <w:rsid w:val="005D4D12"/>
    <w:rsid w:val="005D52B9"/>
    <w:rsid w:val="005D53D5"/>
    <w:rsid w:val="005D5E72"/>
    <w:rsid w:val="005D5F67"/>
    <w:rsid w:val="005D6D16"/>
    <w:rsid w:val="005D7547"/>
    <w:rsid w:val="005D78EC"/>
    <w:rsid w:val="005D7BF6"/>
    <w:rsid w:val="005E08DA"/>
    <w:rsid w:val="005E0965"/>
    <w:rsid w:val="005E0C99"/>
    <w:rsid w:val="005E23BB"/>
    <w:rsid w:val="005E23F0"/>
    <w:rsid w:val="005E2489"/>
    <w:rsid w:val="005E303B"/>
    <w:rsid w:val="005E32B5"/>
    <w:rsid w:val="005E359C"/>
    <w:rsid w:val="005E3B76"/>
    <w:rsid w:val="005E3BD7"/>
    <w:rsid w:val="005E4015"/>
    <w:rsid w:val="005E4AD3"/>
    <w:rsid w:val="005E4E28"/>
    <w:rsid w:val="005E54E3"/>
    <w:rsid w:val="005E54F8"/>
    <w:rsid w:val="005E5D27"/>
    <w:rsid w:val="005E659D"/>
    <w:rsid w:val="005E6D32"/>
    <w:rsid w:val="005E7819"/>
    <w:rsid w:val="005E78B2"/>
    <w:rsid w:val="005E7ADB"/>
    <w:rsid w:val="005F0488"/>
    <w:rsid w:val="005F08D9"/>
    <w:rsid w:val="005F0F85"/>
    <w:rsid w:val="005F1932"/>
    <w:rsid w:val="005F2A3A"/>
    <w:rsid w:val="005F2B57"/>
    <w:rsid w:val="005F3CFE"/>
    <w:rsid w:val="005F3E45"/>
    <w:rsid w:val="005F45B0"/>
    <w:rsid w:val="005F52D0"/>
    <w:rsid w:val="005F748F"/>
    <w:rsid w:val="00600640"/>
    <w:rsid w:val="00601579"/>
    <w:rsid w:val="006016EF"/>
    <w:rsid w:val="00602A56"/>
    <w:rsid w:val="00602FEE"/>
    <w:rsid w:val="0060387F"/>
    <w:rsid w:val="006043B6"/>
    <w:rsid w:val="0060469B"/>
    <w:rsid w:val="006055D7"/>
    <w:rsid w:val="00606088"/>
    <w:rsid w:val="0060619F"/>
    <w:rsid w:val="0060663A"/>
    <w:rsid w:val="0060666E"/>
    <w:rsid w:val="0060689E"/>
    <w:rsid w:val="00606D9B"/>
    <w:rsid w:val="00607B42"/>
    <w:rsid w:val="00607DA8"/>
    <w:rsid w:val="00607F82"/>
    <w:rsid w:val="00607F8E"/>
    <w:rsid w:val="0061137C"/>
    <w:rsid w:val="006116B6"/>
    <w:rsid w:val="006119AE"/>
    <w:rsid w:val="00611FFB"/>
    <w:rsid w:val="00612A1E"/>
    <w:rsid w:val="006131F2"/>
    <w:rsid w:val="0061321C"/>
    <w:rsid w:val="00613224"/>
    <w:rsid w:val="0061375D"/>
    <w:rsid w:val="00613DFF"/>
    <w:rsid w:val="00614817"/>
    <w:rsid w:val="00614B00"/>
    <w:rsid w:val="00614EA3"/>
    <w:rsid w:val="00614FD5"/>
    <w:rsid w:val="00615CD4"/>
    <w:rsid w:val="0061737A"/>
    <w:rsid w:val="006173F8"/>
    <w:rsid w:val="00617A0D"/>
    <w:rsid w:val="00620534"/>
    <w:rsid w:val="006207D4"/>
    <w:rsid w:val="00620A5D"/>
    <w:rsid w:val="00621069"/>
    <w:rsid w:val="00621505"/>
    <w:rsid w:val="00622C9D"/>
    <w:rsid w:val="00623214"/>
    <w:rsid w:val="00623E04"/>
    <w:rsid w:val="00624E86"/>
    <w:rsid w:val="00625921"/>
    <w:rsid w:val="0062643C"/>
    <w:rsid w:val="00626CC2"/>
    <w:rsid w:val="00627E6A"/>
    <w:rsid w:val="00630042"/>
    <w:rsid w:val="0063161D"/>
    <w:rsid w:val="00631745"/>
    <w:rsid w:val="0063201B"/>
    <w:rsid w:val="00633A28"/>
    <w:rsid w:val="00633AD2"/>
    <w:rsid w:val="00634870"/>
    <w:rsid w:val="006352A2"/>
    <w:rsid w:val="00636545"/>
    <w:rsid w:val="0064074A"/>
    <w:rsid w:val="00640C3D"/>
    <w:rsid w:val="00640C65"/>
    <w:rsid w:val="0064122C"/>
    <w:rsid w:val="006415E2"/>
    <w:rsid w:val="00641A9A"/>
    <w:rsid w:val="0064225E"/>
    <w:rsid w:val="006429EA"/>
    <w:rsid w:val="0064366F"/>
    <w:rsid w:val="00643BEB"/>
    <w:rsid w:val="0064406B"/>
    <w:rsid w:val="00645FF0"/>
    <w:rsid w:val="00646A61"/>
    <w:rsid w:val="00651F86"/>
    <w:rsid w:val="00652517"/>
    <w:rsid w:val="00652F45"/>
    <w:rsid w:val="00653E61"/>
    <w:rsid w:val="006544C5"/>
    <w:rsid w:val="00654722"/>
    <w:rsid w:val="00656A25"/>
    <w:rsid w:val="00656B13"/>
    <w:rsid w:val="00656FFB"/>
    <w:rsid w:val="00657F84"/>
    <w:rsid w:val="0066043E"/>
    <w:rsid w:val="0066065A"/>
    <w:rsid w:val="00660C3C"/>
    <w:rsid w:val="0066118F"/>
    <w:rsid w:val="00662093"/>
    <w:rsid w:val="0066214C"/>
    <w:rsid w:val="006621EA"/>
    <w:rsid w:val="006628F7"/>
    <w:rsid w:val="00663FA8"/>
    <w:rsid w:val="0066486F"/>
    <w:rsid w:val="00664D4B"/>
    <w:rsid w:val="0066584D"/>
    <w:rsid w:val="006658D4"/>
    <w:rsid w:val="00665EB4"/>
    <w:rsid w:val="0066655A"/>
    <w:rsid w:val="0066668B"/>
    <w:rsid w:val="006667D6"/>
    <w:rsid w:val="00666DA0"/>
    <w:rsid w:val="00667A68"/>
    <w:rsid w:val="00667AF0"/>
    <w:rsid w:val="006705A2"/>
    <w:rsid w:val="00670A09"/>
    <w:rsid w:val="00670B2F"/>
    <w:rsid w:val="006722C5"/>
    <w:rsid w:val="00674944"/>
    <w:rsid w:val="00675393"/>
    <w:rsid w:val="00675570"/>
    <w:rsid w:val="00675B3D"/>
    <w:rsid w:val="0067651D"/>
    <w:rsid w:val="0067663C"/>
    <w:rsid w:val="00677613"/>
    <w:rsid w:val="006776D2"/>
    <w:rsid w:val="0068131C"/>
    <w:rsid w:val="00681CD2"/>
    <w:rsid w:val="00681CED"/>
    <w:rsid w:val="00682369"/>
    <w:rsid w:val="00683728"/>
    <w:rsid w:val="00683778"/>
    <w:rsid w:val="006840C8"/>
    <w:rsid w:val="00685138"/>
    <w:rsid w:val="00685442"/>
    <w:rsid w:val="00685879"/>
    <w:rsid w:val="00685B71"/>
    <w:rsid w:val="00685D24"/>
    <w:rsid w:val="006860C1"/>
    <w:rsid w:val="006866DF"/>
    <w:rsid w:val="006867CD"/>
    <w:rsid w:val="00686A7A"/>
    <w:rsid w:val="006906CF"/>
    <w:rsid w:val="00690B35"/>
    <w:rsid w:val="0069114A"/>
    <w:rsid w:val="00691927"/>
    <w:rsid w:val="006935AA"/>
    <w:rsid w:val="00693CAC"/>
    <w:rsid w:val="00694108"/>
    <w:rsid w:val="00694131"/>
    <w:rsid w:val="006945F2"/>
    <w:rsid w:val="0069494B"/>
    <w:rsid w:val="00694BFC"/>
    <w:rsid w:val="00694D87"/>
    <w:rsid w:val="00694D9A"/>
    <w:rsid w:val="006955BA"/>
    <w:rsid w:val="006956F9"/>
    <w:rsid w:val="00696B38"/>
    <w:rsid w:val="00696F4C"/>
    <w:rsid w:val="006973C5"/>
    <w:rsid w:val="006A0EA8"/>
    <w:rsid w:val="006A13B0"/>
    <w:rsid w:val="006A1BE4"/>
    <w:rsid w:val="006A23DF"/>
    <w:rsid w:val="006A2C3F"/>
    <w:rsid w:val="006A3149"/>
    <w:rsid w:val="006A34E1"/>
    <w:rsid w:val="006A35DF"/>
    <w:rsid w:val="006A3DEE"/>
    <w:rsid w:val="006A4C28"/>
    <w:rsid w:val="006A5119"/>
    <w:rsid w:val="006A53FE"/>
    <w:rsid w:val="006A6568"/>
    <w:rsid w:val="006A71F5"/>
    <w:rsid w:val="006B0085"/>
    <w:rsid w:val="006B0530"/>
    <w:rsid w:val="006B0C14"/>
    <w:rsid w:val="006B10BF"/>
    <w:rsid w:val="006B1373"/>
    <w:rsid w:val="006B1E5A"/>
    <w:rsid w:val="006B1F1B"/>
    <w:rsid w:val="006B1F55"/>
    <w:rsid w:val="006B2502"/>
    <w:rsid w:val="006B2558"/>
    <w:rsid w:val="006B2968"/>
    <w:rsid w:val="006B29C2"/>
    <w:rsid w:val="006B3597"/>
    <w:rsid w:val="006B35DE"/>
    <w:rsid w:val="006B3629"/>
    <w:rsid w:val="006B3E4A"/>
    <w:rsid w:val="006B3E6E"/>
    <w:rsid w:val="006B4421"/>
    <w:rsid w:val="006B4D46"/>
    <w:rsid w:val="006B4D64"/>
    <w:rsid w:val="006B542D"/>
    <w:rsid w:val="006B5A60"/>
    <w:rsid w:val="006B7268"/>
    <w:rsid w:val="006B75A9"/>
    <w:rsid w:val="006C03D9"/>
    <w:rsid w:val="006C04B3"/>
    <w:rsid w:val="006C0531"/>
    <w:rsid w:val="006C13D6"/>
    <w:rsid w:val="006C19D0"/>
    <w:rsid w:val="006C1AA5"/>
    <w:rsid w:val="006C244B"/>
    <w:rsid w:val="006C24D0"/>
    <w:rsid w:val="006C2BB6"/>
    <w:rsid w:val="006C2DBA"/>
    <w:rsid w:val="006C2EBB"/>
    <w:rsid w:val="006C35E4"/>
    <w:rsid w:val="006C4728"/>
    <w:rsid w:val="006C5064"/>
    <w:rsid w:val="006C54E1"/>
    <w:rsid w:val="006C5B58"/>
    <w:rsid w:val="006C5F02"/>
    <w:rsid w:val="006C63B7"/>
    <w:rsid w:val="006C7430"/>
    <w:rsid w:val="006D0873"/>
    <w:rsid w:val="006D1B54"/>
    <w:rsid w:val="006D2125"/>
    <w:rsid w:val="006D249E"/>
    <w:rsid w:val="006D3583"/>
    <w:rsid w:val="006D3ADD"/>
    <w:rsid w:val="006D3CED"/>
    <w:rsid w:val="006D40B7"/>
    <w:rsid w:val="006D49F5"/>
    <w:rsid w:val="006D4F54"/>
    <w:rsid w:val="006D655C"/>
    <w:rsid w:val="006D7042"/>
    <w:rsid w:val="006E054E"/>
    <w:rsid w:val="006E0EA5"/>
    <w:rsid w:val="006E1312"/>
    <w:rsid w:val="006E17BA"/>
    <w:rsid w:val="006E25C3"/>
    <w:rsid w:val="006E27B6"/>
    <w:rsid w:val="006E2D5D"/>
    <w:rsid w:val="006E3503"/>
    <w:rsid w:val="006E3BC1"/>
    <w:rsid w:val="006E3D87"/>
    <w:rsid w:val="006E46B3"/>
    <w:rsid w:val="006E61D9"/>
    <w:rsid w:val="006E62C1"/>
    <w:rsid w:val="006E62C5"/>
    <w:rsid w:val="006E6441"/>
    <w:rsid w:val="006E6B22"/>
    <w:rsid w:val="006F01D2"/>
    <w:rsid w:val="006F078D"/>
    <w:rsid w:val="006F240D"/>
    <w:rsid w:val="006F28EB"/>
    <w:rsid w:val="006F2F19"/>
    <w:rsid w:val="006F33C6"/>
    <w:rsid w:val="006F363B"/>
    <w:rsid w:val="006F4CC3"/>
    <w:rsid w:val="006F5A77"/>
    <w:rsid w:val="006F6375"/>
    <w:rsid w:val="006F7080"/>
    <w:rsid w:val="006F78C7"/>
    <w:rsid w:val="006F7BD7"/>
    <w:rsid w:val="00700959"/>
    <w:rsid w:val="00700CEE"/>
    <w:rsid w:val="00701A00"/>
    <w:rsid w:val="00701EA8"/>
    <w:rsid w:val="00702350"/>
    <w:rsid w:val="00703A01"/>
    <w:rsid w:val="00703C92"/>
    <w:rsid w:val="007049F5"/>
    <w:rsid w:val="00706016"/>
    <w:rsid w:val="007062C7"/>
    <w:rsid w:val="007065BD"/>
    <w:rsid w:val="007073FE"/>
    <w:rsid w:val="0071008F"/>
    <w:rsid w:val="00710CC4"/>
    <w:rsid w:val="00711603"/>
    <w:rsid w:val="00711B1A"/>
    <w:rsid w:val="00711FF3"/>
    <w:rsid w:val="0071365A"/>
    <w:rsid w:val="00713973"/>
    <w:rsid w:val="0071441B"/>
    <w:rsid w:val="00714756"/>
    <w:rsid w:val="00715271"/>
    <w:rsid w:val="00716A9B"/>
    <w:rsid w:val="00716B7E"/>
    <w:rsid w:val="0071713D"/>
    <w:rsid w:val="007177FB"/>
    <w:rsid w:val="00720140"/>
    <w:rsid w:val="007203F4"/>
    <w:rsid w:val="00720B85"/>
    <w:rsid w:val="007215A3"/>
    <w:rsid w:val="007238FB"/>
    <w:rsid w:val="007251FB"/>
    <w:rsid w:val="00725670"/>
    <w:rsid w:val="00726AB0"/>
    <w:rsid w:val="00727EF1"/>
    <w:rsid w:val="00730672"/>
    <w:rsid w:val="00731112"/>
    <w:rsid w:val="007316C5"/>
    <w:rsid w:val="00731A18"/>
    <w:rsid w:val="00731CCF"/>
    <w:rsid w:val="00732C6C"/>
    <w:rsid w:val="00733280"/>
    <w:rsid w:val="00733A55"/>
    <w:rsid w:val="0073446A"/>
    <w:rsid w:val="00735458"/>
    <w:rsid w:val="00735711"/>
    <w:rsid w:val="00737546"/>
    <w:rsid w:val="00740114"/>
    <w:rsid w:val="00740A4B"/>
    <w:rsid w:val="0074107A"/>
    <w:rsid w:val="00741785"/>
    <w:rsid w:val="00741E65"/>
    <w:rsid w:val="00742A4E"/>
    <w:rsid w:val="007431E5"/>
    <w:rsid w:val="00743217"/>
    <w:rsid w:val="007434F0"/>
    <w:rsid w:val="007437EB"/>
    <w:rsid w:val="00743F43"/>
    <w:rsid w:val="007468DC"/>
    <w:rsid w:val="007469DD"/>
    <w:rsid w:val="00747A1D"/>
    <w:rsid w:val="00747F8C"/>
    <w:rsid w:val="00750827"/>
    <w:rsid w:val="00751274"/>
    <w:rsid w:val="00751BC0"/>
    <w:rsid w:val="00752218"/>
    <w:rsid w:val="007539F4"/>
    <w:rsid w:val="00753AD3"/>
    <w:rsid w:val="00753BBA"/>
    <w:rsid w:val="00753EEE"/>
    <w:rsid w:val="00754D09"/>
    <w:rsid w:val="00754D2D"/>
    <w:rsid w:val="0075559A"/>
    <w:rsid w:val="00755B6D"/>
    <w:rsid w:val="007566E2"/>
    <w:rsid w:val="00756F05"/>
    <w:rsid w:val="0076154D"/>
    <w:rsid w:val="00761ACB"/>
    <w:rsid w:val="00762EF6"/>
    <w:rsid w:val="007632D1"/>
    <w:rsid w:val="00763F70"/>
    <w:rsid w:val="00764399"/>
    <w:rsid w:val="007658E0"/>
    <w:rsid w:val="00765CD0"/>
    <w:rsid w:val="007663EE"/>
    <w:rsid w:val="00766622"/>
    <w:rsid w:val="007667E4"/>
    <w:rsid w:val="00766DB1"/>
    <w:rsid w:val="00770AB4"/>
    <w:rsid w:val="00770DBC"/>
    <w:rsid w:val="0077212A"/>
    <w:rsid w:val="007736B8"/>
    <w:rsid w:val="00773726"/>
    <w:rsid w:val="00773AD5"/>
    <w:rsid w:val="00773FFF"/>
    <w:rsid w:val="00774BDA"/>
    <w:rsid w:val="00774DFF"/>
    <w:rsid w:val="007754AE"/>
    <w:rsid w:val="00775857"/>
    <w:rsid w:val="00775C36"/>
    <w:rsid w:val="00776587"/>
    <w:rsid w:val="007769AD"/>
    <w:rsid w:val="007778BB"/>
    <w:rsid w:val="0078023D"/>
    <w:rsid w:val="00780CE9"/>
    <w:rsid w:val="00781335"/>
    <w:rsid w:val="00783B46"/>
    <w:rsid w:val="00783CB0"/>
    <w:rsid w:val="00783DE9"/>
    <w:rsid w:val="00785B9F"/>
    <w:rsid w:val="00790517"/>
    <w:rsid w:val="0079073D"/>
    <w:rsid w:val="007908E2"/>
    <w:rsid w:val="007913ED"/>
    <w:rsid w:val="007925E8"/>
    <w:rsid w:val="007926A9"/>
    <w:rsid w:val="0079299F"/>
    <w:rsid w:val="00792B09"/>
    <w:rsid w:val="00792BFE"/>
    <w:rsid w:val="007936B7"/>
    <w:rsid w:val="007950E4"/>
    <w:rsid w:val="00796308"/>
    <w:rsid w:val="00796EAF"/>
    <w:rsid w:val="00797090"/>
    <w:rsid w:val="007972BE"/>
    <w:rsid w:val="00797945"/>
    <w:rsid w:val="00797A23"/>
    <w:rsid w:val="00797B82"/>
    <w:rsid w:val="00797DAD"/>
    <w:rsid w:val="007A110B"/>
    <w:rsid w:val="007A2233"/>
    <w:rsid w:val="007A2848"/>
    <w:rsid w:val="007A34FF"/>
    <w:rsid w:val="007A36A4"/>
    <w:rsid w:val="007A36B3"/>
    <w:rsid w:val="007A5E05"/>
    <w:rsid w:val="007A6DB1"/>
    <w:rsid w:val="007A7068"/>
    <w:rsid w:val="007A7143"/>
    <w:rsid w:val="007A760E"/>
    <w:rsid w:val="007A79AD"/>
    <w:rsid w:val="007A7CB6"/>
    <w:rsid w:val="007A7D1A"/>
    <w:rsid w:val="007B018B"/>
    <w:rsid w:val="007B09F5"/>
    <w:rsid w:val="007B1284"/>
    <w:rsid w:val="007B1CDB"/>
    <w:rsid w:val="007B2D5C"/>
    <w:rsid w:val="007B3464"/>
    <w:rsid w:val="007B3928"/>
    <w:rsid w:val="007B4ED5"/>
    <w:rsid w:val="007B50C3"/>
    <w:rsid w:val="007B51E6"/>
    <w:rsid w:val="007B5CE5"/>
    <w:rsid w:val="007B5E58"/>
    <w:rsid w:val="007B6AF7"/>
    <w:rsid w:val="007B7221"/>
    <w:rsid w:val="007B7A42"/>
    <w:rsid w:val="007B7A8C"/>
    <w:rsid w:val="007C0954"/>
    <w:rsid w:val="007C098E"/>
    <w:rsid w:val="007C0E6C"/>
    <w:rsid w:val="007C43EF"/>
    <w:rsid w:val="007C44EB"/>
    <w:rsid w:val="007C739B"/>
    <w:rsid w:val="007C7ACB"/>
    <w:rsid w:val="007D1243"/>
    <w:rsid w:val="007D2E09"/>
    <w:rsid w:val="007D35DF"/>
    <w:rsid w:val="007D5504"/>
    <w:rsid w:val="007D58C7"/>
    <w:rsid w:val="007D62B2"/>
    <w:rsid w:val="007D6418"/>
    <w:rsid w:val="007D6CDF"/>
    <w:rsid w:val="007D70F2"/>
    <w:rsid w:val="007D711A"/>
    <w:rsid w:val="007D7292"/>
    <w:rsid w:val="007D74B9"/>
    <w:rsid w:val="007D7E53"/>
    <w:rsid w:val="007E04FE"/>
    <w:rsid w:val="007E218C"/>
    <w:rsid w:val="007E22D6"/>
    <w:rsid w:val="007E46CB"/>
    <w:rsid w:val="007E5C45"/>
    <w:rsid w:val="007E61D8"/>
    <w:rsid w:val="007E72B4"/>
    <w:rsid w:val="007E7359"/>
    <w:rsid w:val="007E7625"/>
    <w:rsid w:val="007E7C9D"/>
    <w:rsid w:val="007E7F8C"/>
    <w:rsid w:val="007F03B8"/>
    <w:rsid w:val="007F046D"/>
    <w:rsid w:val="007F2AAB"/>
    <w:rsid w:val="007F5189"/>
    <w:rsid w:val="007F5381"/>
    <w:rsid w:val="007F60E6"/>
    <w:rsid w:val="007F6777"/>
    <w:rsid w:val="007F69D1"/>
    <w:rsid w:val="00800B51"/>
    <w:rsid w:val="00801B82"/>
    <w:rsid w:val="00801C05"/>
    <w:rsid w:val="00803240"/>
    <w:rsid w:val="008039D4"/>
    <w:rsid w:val="00804F9D"/>
    <w:rsid w:val="00805392"/>
    <w:rsid w:val="00806149"/>
    <w:rsid w:val="00807EB7"/>
    <w:rsid w:val="008112BF"/>
    <w:rsid w:val="0081157E"/>
    <w:rsid w:val="008122EE"/>
    <w:rsid w:val="0081344A"/>
    <w:rsid w:val="00813D89"/>
    <w:rsid w:val="00813FC7"/>
    <w:rsid w:val="008142D3"/>
    <w:rsid w:val="00814394"/>
    <w:rsid w:val="00814B22"/>
    <w:rsid w:val="00814E20"/>
    <w:rsid w:val="00820CB6"/>
    <w:rsid w:val="00820E68"/>
    <w:rsid w:val="00821411"/>
    <w:rsid w:val="008229F7"/>
    <w:rsid w:val="00823553"/>
    <w:rsid w:val="00823D93"/>
    <w:rsid w:val="00824FE1"/>
    <w:rsid w:val="00825148"/>
    <w:rsid w:val="00825202"/>
    <w:rsid w:val="008255E6"/>
    <w:rsid w:val="0082586B"/>
    <w:rsid w:val="0082718A"/>
    <w:rsid w:val="00830275"/>
    <w:rsid w:val="00830537"/>
    <w:rsid w:val="00830699"/>
    <w:rsid w:val="00830969"/>
    <w:rsid w:val="00831215"/>
    <w:rsid w:val="00831BD3"/>
    <w:rsid w:val="00833111"/>
    <w:rsid w:val="0083375B"/>
    <w:rsid w:val="00833C0A"/>
    <w:rsid w:val="0083402B"/>
    <w:rsid w:val="00834090"/>
    <w:rsid w:val="00834171"/>
    <w:rsid w:val="00834238"/>
    <w:rsid w:val="008342AE"/>
    <w:rsid w:val="0083447C"/>
    <w:rsid w:val="00834A9B"/>
    <w:rsid w:val="00834EF0"/>
    <w:rsid w:val="00835A12"/>
    <w:rsid w:val="00835E9A"/>
    <w:rsid w:val="0083667E"/>
    <w:rsid w:val="008367A0"/>
    <w:rsid w:val="00836DCF"/>
    <w:rsid w:val="00837CCD"/>
    <w:rsid w:val="00841C67"/>
    <w:rsid w:val="00842ACF"/>
    <w:rsid w:val="008447A7"/>
    <w:rsid w:val="008448B5"/>
    <w:rsid w:val="00844C64"/>
    <w:rsid w:val="00845001"/>
    <w:rsid w:val="00846E66"/>
    <w:rsid w:val="00850C86"/>
    <w:rsid w:val="00850FD6"/>
    <w:rsid w:val="008522B2"/>
    <w:rsid w:val="00853668"/>
    <w:rsid w:val="008537E7"/>
    <w:rsid w:val="008548E2"/>
    <w:rsid w:val="00854CB5"/>
    <w:rsid w:val="00854F0C"/>
    <w:rsid w:val="00855C15"/>
    <w:rsid w:val="00856039"/>
    <w:rsid w:val="00857993"/>
    <w:rsid w:val="00857F4C"/>
    <w:rsid w:val="00862F50"/>
    <w:rsid w:val="0086320C"/>
    <w:rsid w:val="00863546"/>
    <w:rsid w:val="00863EE1"/>
    <w:rsid w:val="008649D5"/>
    <w:rsid w:val="00864DBC"/>
    <w:rsid w:val="00865215"/>
    <w:rsid w:val="0086620E"/>
    <w:rsid w:val="00866429"/>
    <w:rsid w:val="008668EE"/>
    <w:rsid w:val="00867319"/>
    <w:rsid w:val="00867660"/>
    <w:rsid w:val="0087049D"/>
    <w:rsid w:val="00870940"/>
    <w:rsid w:val="008716DA"/>
    <w:rsid w:val="00871A78"/>
    <w:rsid w:val="00872703"/>
    <w:rsid w:val="008731E0"/>
    <w:rsid w:val="00873D0C"/>
    <w:rsid w:val="00873E2D"/>
    <w:rsid w:val="008741D0"/>
    <w:rsid w:val="00874224"/>
    <w:rsid w:val="0087443E"/>
    <w:rsid w:val="00874592"/>
    <w:rsid w:val="0087504D"/>
    <w:rsid w:val="00875508"/>
    <w:rsid w:val="00875513"/>
    <w:rsid w:val="00875802"/>
    <w:rsid w:val="00875862"/>
    <w:rsid w:val="00876951"/>
    <w:rsid w:val="00876EE0"/>
    <w:rsid w:val="00877760"/>
    <w:rsid w:val="00877C53"/>
    <w:rsid w:val="00880446"/>
    <w:rsid w:val="008804FA"/>
    <w:rsid w:val="00881B95"/>
    <w:rsid w:val="0088201A"/>
    <w:rsid w:val="00883414"/>
    <w:rsid w:val="008842D4"/>
    <w:rsid w:val="008860CC"/>
    <w:rsid w:val="00886861"/>
    <w:rsid w:val="008868CD"/>
    <w:rsid w:val="00890A04"/>
    <w:rsid w:val="00891D14"/>
    <w:rsid w:val="0089376C"/>
    <w:rsid w:val="00893DEF"/>
    <w:rsid w:val="00894954"/>
    <w:rsid w:val="008955C1"/>
    <w:rsid w:val="00895B9D"/>
    <w:rsid w:val="00895FF1"/>
    <w:rsid w:val="00896518"/>
    <w:rsid w:val="008966FC"/>
    <w:rsid w:val="00896D99"/>
    <w:rsid w:val="00896FF3"/>
    <w:rsid w:val="0089775F"/>
    <w:rsid w:val="00897CFC"/>
    <w:rsid w:val="008A01C1"/>
    <w:rsid w:val="008A0A94"/>
    <w:rsid w:val="008A0E2A"/>
    <w:rsid w:val="008A0F56"/>
    <w:rsid w:val="008A177E"/>
    <w:rsid w:val="008A1C4B"/>
    <w:rsid w:val="008A3633"/>
    <w:rsid w:val="008A3766"/>
    <w:rsid w:val="008A3886"/>
    <w:rsid w:val="008A40D8"/>
    <w:rsid w:val="008A4522"/>
    <w:rsid w:val="008A47F0"/>
    <w:rsid w:val="008A505B"/>
    <w:rsid w:val="008A5BB1"/>
    <w:rsid w:val="008A71C5"/>
    <w:rsid w:val="008A7617"/>
    <w:rsid w:val="008A7B43"/>
    <w:rsid w:val="008A7BCF"/>
    <w:rsid w:val="008A7C09"/>
    <w:rsid w:val="008A7DE4"/>
    <w:rsid w:val="008B0392"/>
    <w:rsid w:val="008B050C"/>
    <w:rsid w:val="008B0729"/>
    <w:rsid w:val="008B1568"/>
    <w:rsid w:val="008B18D9"/>
    <w:rsid w:val="008B2337"/>
    <w:rsid w:val="008B23C9"/>
    <w:rsid w:val="008B278A"/>
    <w:rsid w:val="008B4030"/>
    <w:rsid w:val="008B42A9"/>
    <w:rsid w:val="008B43F5"/>
    <w:rsid w:val="008B649E"/>
    <w:rsid w:val="008B65E8"/>
    <w:rsid w:val="008B6D8E"/>
    <w:rsid w:val="008B6F78"/>
    <w:rsid w:val="008C010E"/>
    <w:rsid w:val="008C01C3"/>
    <w:rsid w:val="008C0A12"/>
    <w:rsid w:val="008C1059"/>
    <w:rsid w:val="008C2016"/>
    <w:rsid w:val="008C2CEB"/>
    <w:rsid w:val="008C32B1"/>
    <w:rsid w:val="008C36F7"/>
    <w:rsid w:val="008C376B"/>
    <w:rsid w:val="008C493E"/>
    <w:rsid w:val="008C4AC2"/>
    <w:rsid w:val="008C52D1"/>
    <w:rsid w:val="008C61A0"/>
    <w:rsid w:val="008C7A82"/>
    <w:rsid w:val="008D377E"/>
    <w:rsid w:val="008D38CC"/>
    <w:rsid w:val="008D3967"/>
    <w:rsid w:val="008D3E96"/>
    <w:rsid w:val="008D483E"/>
    <w:rsid w:val="008D5639"/>
    <w:rsid w:val="008D5717"/>
    <w:rsid w:val="008D58A0"/>
    <w:rsid w:val="008D5B54"/>
    <w:rsid w:val="008D5DCD"/>
    <w:rsid w:val="008D74E1"/>
    <w:rsid w:val="008E079A"/>
    <w:rsid w:val="008E08D1"/>
    <w:rsid w:val="008E0982"/>
    <w:rsid w:val="008E0A0B"/>
    <w:rsid w:val="008E0D51"/>
    <w:rsid w:val="008E0ED5"/>
    <w:rsid w:val="008E123C"/>
    <w:rsid w:val="008E16FF"/>
    <w:rsid w:val="008E1BA8"/>
    <w:rsid w:val="008E26D0"/>
    <w:rsid w:val="008E317D"/>
    <w:rsid w:val="008E3B86"/>
    <w:rsid w:val="008E3EAF"/>
    <w:rsid w:val="008E4123"/>
    <w:rsid w:val="008E4575"/>
    <w:rsid w:val="008E4A3B"/>
    <w:rsid w:val="008E4E9B"/>
    <w:rsid w:val="008E552D"/>
    <w:rsid w:val="008E568F"/>
    <w:rsid w:val="008E5BD2"/>
    <w:rsid w:val="008E5D50"/>
    <w:rsid w:val="008E6764"/>
    <w:rsid w:val="008E706E"/>
    <w:rsid w:val="008E7BEB"/>
    <w:rsid w:val="008E7F78"/>
    <w:rsid w:val="008E7FA8"/>
    <w:rsid w:val="008F001E"/>
    <w:rsid w:val="008F05F4"/>
    <w:rsid w:val="008F1124"/>
    <w:rsid w:val="008F1603"/>
    <w:rsid w:val="008F20D2"/>
    <w:rsid w:val="008F3934"/>
    <w:rsid w:val="008F46E7"/>
    <w:rsid w:val="008F4E0F"/>
    <w:rsid w:val="008F54B7"/>
    <w:rsid w:val="008F640C"/>
    <w:rsid w:val="008F65F0"/>
    <w:rsid w:val="008F6CCA"/>
    <w:rsid w:val="009016E1"/>
    <w:rsid w:val="00901CC2"/>
    <w:rsid w:val="00903B18"/>
    <w:rsid w:val="00903B32"/>
    <w:rsid w:val="0090411A"/>
    <w:rsid w:val="0090425A"/>
    <w:rsid w:val="00904365"/>
    <w:rsid w:val="00904D5E"/>
    <w:rsid w:val="00904D7E"/>
    <w:rsid w:val="00905418"/>
    <w:rsid w:val="009055DE"/>
    <w:rsid w:val="009069A4"/>
    <w:rsid w:val="00906FED"/>
    <w:rsid w:val="00907058"/>
    <w:rsid w:val="00910523"/>
    <w:rsid w:val="00910810"/>
    <w:rsid w:val="00910E07"/>
    <w:rsid w:val="00911D84"/>
    <w:rsid w:val="009129ED"/>
    <w:rsid w:val="0091347A"/>
    <w:rsid w:val="00914843"/>
    <w:rsid w:val="009149FF"/>
    <w:rsid w:val="009152C6"/>
    <w:rsid w:val="00916358"/>
    <w:rsid w:val="00916B19"/>
    <w:rsid w:val="0091731F"/>
    <w:rsid w:val="00917E4E"/>
    <w:rsid w:val="00921086"/>
    <w:rsid w:val="0092376D"/>
    <w:rsid w:val="00923825"/>
    <w:rsid w:val="0092426E"/>
    <w:rsid w:val="009248D0"/>
    <w:rsid w:val="009249CB"/>
    <w:rsid w:val="0092576F"/>
    <w:rsid w:val="009258BA"/>
    <w:rsid w:val="0092640A"/>
    <w:rsid w:val="0092692B"/>
    <w:rsid w:val="00927759"/>
    <w:rsid w:val="00927F33"/>
    <w:rsid w:val="009302DB"/>
    <w:rsid w:val="0093045F"/>
    <w:rsid w:val="00931517"/>
    <w:rsid w:val="00931610"/>
    <w:rsid w:val="009324E3"/>
    <w:rsid w:val="0093250C"/>
    <w:rsid w:val="00934E41"/>
    <w:rsid w:val="00940775"/>
    <w:rsid w:val="00941C1C"/>
    <w:rsid w:val="00941D78"/>
    <w:rsid w:val="00941F47"/>
    <w:rsid w:val="0094234A"/>
    <w:rsid w:val="00942A87"/>
    <w:rsid w:val="009438E2"/>
    <w:rsid w:val="00943ADC"/>
    <w:rsid w:val="00945758"/>
    <w:rsid w:val="00945EAA"/>
    <w:rsid w:val="0094688D"/>
    <w:rsid w:val="009479EF"/>
    <w:rsid w:val="00947D9E"/>
    <w:rsid w:val="009504D4"/>
    <w:rsid w:val="0095222B"/>
    <w:rsid w:val="00952E3A"/>
    <w:rsid w:val="00953386"/>
    <w:rsid w:val="009533B3"/>
    <w:rsid w:val="009545CB"/>
    <w:rsid w:val="00955EC4"/>
    <w:rsid w:val="00956166"/>
    <w:rsid w:val="00956F82"/>
    <w:rsid w:val="00956FE0"/>
    <w:rsid w:val="00957AFD"/>
    <w:rsid w:val="00961285"/>
    <w:rsid w:val="00961EB4"/>
    <w:rsid w:val="00961F82"/>
    <w:rsid w:val="00962378"/>
    <w:rsid w:val="00963C8F"/>
    <w:rsid w:val="0096499C"/>
    <w:rsid w:val="00965EBA"/>
    <w:rsid w:val="009660FE"/>
    <w:rsid w:val="009662D7"/>
    <w:rsid w:val="00967F4D"/>
    <w:rsid w:val="0097033F"/>
    <w:rsid w:val="00970F1B"/>
    <w:rsid w:val="009719F3"/>
    <w:rsid w:val="00972516"/>
    <w:rsid w:val="00972E54"/>
    <w:rsid w:val="00972EFC"/>
    <w:rsid w:val="00973946"/>
    <w:rsid w:val="009750A8"/>
    <w:rsid w:val="009759F1"/>
    <w:rsid w:val="00975D81"/>
    <w:rsid w:val="009766D0"/>
    <w:rsid w:val="00980D36"/>
    <w:rsid w:val="00981C0D"/>
    <w:rsid w:val="00981F87"/>
    <w:rsid w:val="009824F1"/>
    <w:rsid w:val="0098266A"/>
    <w:rsid w:val="0098323F"/>
    <w:rsid w:val="0098351E"/>
    <w:rsid w:val="00984416"/>
    <w:rsid w:val="00984B49"/>
    <w:rsid w:val="009850AC"/>
    <w:rsid w:val="0098637C"/>
    <w:rsid w:val="009864A8"/>
    <w:rsid w:val="0098676D"/>
    <w:rsid w:val="00986C66"/>
    <w:rsid w:val="00987F8A"/>
    <w:rsid w:val="00990188"/>
    <w:rsid w:val="00991B8A"/>
    <w:rsid w:val="00991C46"/>
    <w:rsid w:val="0099257D"/>
    <w:rsid w:val="00992764"/>
    <w:rsid w:val="00992797"/>
    <w:rsid w:val="009932B9"/>
    <w:rsid w:val="0099377D"/>
    <w:rsid w:val="009938ED"/>
    <w:rsid w:val="00996739"/>
    <w:rsid w:val="0099678C"/>
    <w:rsid w:val="00996932"/>
    <w:rsid w:val="00997E57"/>
    <w:rsid w:val="00997E82"/>
    <w:rsid w:val="009A0272"/>
    <w:rsid w:val="009A095F"/>
    <w:rsid w:val="009A0DC9"/>
    <w:rsid w:val="009A1DBF"/>
    <w:rsid w:val="009A2139"/>
    <w:rsid w:val="009A30BE"/>
    <w:rsid w:val="009A35BC"/>
    <w:rsid w:val="009A380A"/>
    <w:rsid w:val="009A3A7F"/>
    <w:rsid w:val="009A5B97"/>
    <w:rsid w:val="009A64EA"/>
    <w:rsid w:val="009A742D"/>
    <w:rsid w:val="009A7469"/>
    <w:rsid w:val="009A7622"/>
    <w:rsid w:val="009A78DD"/>
    <w:rsid w:val="009B0BC5"/>
    <w:rsid w:val="009B0CFF"/>
    <w:rsid w:val="009B0E4A"/>
    <w:rsid w:val="009B1152"/>
    <w:rsid w:val="009B1373"/>
    <w:rsid w:val="009B20B8"/>
    <w:rsid w:val="009B252D"/>
    <w:rsid w:val="009B26BB"/>
    <w:rsid w:val="009B3953"/>
    <w:rsid w:val="009B44B1"/>
    <w:rsid w:val="009B454C"/>
    <w:rsid w:val="009B539D"/>
    <w:rsid w:val="009B54A2"/>
    <w:rsid w:val="009B56CB"/>
    <w:rsid w:val="009B630F"/>
    <w:rsid w:val="009B665A"/>
    <w:rsid w:val="009C0D7B"/>
    <w:rsid w:val="009C1C48"/>
    <w:rsid w:val="009C209F"/>
    <w:rsid w:val="009C248B"/>
    <w:rsid w:val="009C3643"/>
    <w:rsid w:val="009C37CD"/>
    <w:rsid w:val="009C423F"/>
    <w:rsid w:val="009C49BA"/>
    <w:rsid w:val="009C59D0"/>
    <w:rsid w:val="009C5DBB"/>
    <w:rsid w:val="009C6976"/>
    <w:rsid w:val="009C6C0F"/>
    <w:rsid w:val="009C78D2"/>
    <w:rsid w:val="009C7AEA"/>
    <w:rsid w:val="009D0B4C"/>
    <w:rsid w:val="009D207A"/>
    <w:rsid w:val="009D3721"/>
    <w:rsid w:val="009D3F55"/>
    <w:rsid w:val="009D4B20"/>
    <w:rsid w:val="009D5AF7"/>
    <w:rsid w:val="009D654F"/>
    <w:rsid w:val="009D685C"/>
    <w:rsid w:val="009D7AF9"/>
    <w:rsid w:val="009E03D7"/>
    <w:rsid w:val="009E0D74"/>
    <w:rsid w:val="009E157E"/>
    <w:rsid w:val="009E1D4B"/>
    <w:rsid w:val="009E299A"/>
    <w:rsid w:val="009E29EA"/>
    <w:rsid w:val="009E3E92"/>
    <w:rsid w:val="009E40EA"/>
    <w:rsid w:val="009E46ED"/>
    <w:rsid w:val="009E5376"/>
    <w:rsid w:val="009E5EA2"/>
    <w:rsid w:val="009E602A"/>
    <w:rsid w:val="009E67EF"/>
    <w:rsid w:val="009E69EA"/>
    <w:rsid w:val="009E71AE"/>
    <w:rsid w:val="009F06F7"/>
    <w:rsid w:val="009F1B9D"/>
    <w:rsid w:val="009F22BD"/>
    <w:rsid w:val="009F2CC8"/>
    <w:rsid w:val="009F3717"/>
    <w:rsid w:val="009F42E3"/>
    <w:rsid w:val="009F5416"/>
    <w:rsid w:val="009F5D96"/>
    <w:rsid w:val="009F63C9"/>
    <w:rsid w:val="009F63D0"/>
    <w:rsid w:val="009F6601"/>
    <w:rsid w:val="009F6A20"/>
    <w:rsid w:val="009F782E"/>
    <w:rsid w:val="00A0055D"/>
    <w:rsid w:val="00A005D8"/>
    <w:rsid w:val="00A007EB"/>
    <w:rsid w:val="00A00DD4"/>
    <w:rsid w:val="00A00E3A"/>
    <w:rsid w:val="00A01289"/>
    <w:rsid w:val="00A012AF"/>
    <w:rsid w:val="00A01A9D"/>
    <w:rsid w:val="00A02975"/>
    <w:rsid w:val="00A02D17"/>
    <w:rsid w:val="00A03070"/>
    <w:rsid w:val="00A03159"/>
    <w:rsid w:val="00A033D2"/>
    <w:rsid w:val="00A03A10"/>
    <w:rsid w:val="00A03BF9"/>
    <w:rsid w:val="00A04DFA"/>
    <w:rsid w:val="00A04FD7"/>
    <w:rsid w:val="00A06FE6"/>
    <w:rsid w:val="00A0745C"/>
    <w:rsid w:val="00A0752F"/>
    <w:rsid w:val="00A07B83"/>
    <w:rsid w:val="00A07C61"/>
    <w:rsid w:val="00A100B8"/>
    <w:rsid w:val="00A108DF"/>
    <w:rsid w:val="00A115C7"/>
    <w:rsid w:val="00A11624"/>
    <w:rsid w:val="00A13380"/>
    <w:rsid w:val="00A13545"/>
    <w:rsid w:val="00A13817"/>
    <w:rsid w:val="00A15161"/>
    <w:rsid w:val="00A1540F"/>
    <w:rsid w:val="00A16E76"/>
    <w:rsid w:val="00A171CF"/>
    <w:rsid w:val="00A17974"/>
    <w:rsid w:val="00A17B2D"/>
    <w:rsid w:val="00A17D33"/>
    <w:rsid w:val="00A203A4"/>
    <w:rsid w:val="00A20884"/>
    <w:rsid w:val="00A20B3A"/>
    <w:rsid w:val="00A21CE7"/>
    <w:rsid w:val="00A22C7D"/>
    <w:rsid w:val="00A24406"/>
    <w:rsid w:val="00A25E2F"/>
    <w:rsid w:val="00A265AA"/>
    <w:rsid w:val="00A2735B"/>
    <w:rsid w:val="00A27AF1"/>
    <w:rsid w:val="00A27B51"/>
    <w:rsid w:val="00A30043"/>
    <w:rsid w:val="00A303D8"/>
    <w:rsid w:val="00A306CD"/>
    <w:rsid w:val="00A31012"/>
    <w:rsid w:val="00A31A85"/>
    <w:rsid w:val="00A325D4"/>
    <w:rsid w:val="00A3325B"/>
    <w:rsid w:val="00A33387"/>
    <w:rsid w:val="00A33EBB"/>
    <w:rsid w:val="00A35C12"/>
    <w:rsid w:val="00A37CDA"/>
    <w:rsid w:val="00A37D22"/>
    <w:rsid w:val="00A401C6"/>
    <w:rsid w:val="00A4077B"/>
    <w:rsid w:val="00A40B25"/>
    <w:rsid w:val="00A40CC0"/>
    <w:rsid w:val="00A41902"/>
    <w:rsid w:val="00A41AC6"/>
    <w:rsid w:val="00A42ECA"/>
    <w:rsid w:val="00A42F1D"/>
    <w:rsid w:val="00A436BE"/>
    <w:rsid w:val="00A44FDC"/>
    <w:rsid w:val="00A45FA4"/>
    <w:rsid w:val="00A460B8"/>
    <w:rsid w:val="00A4665B"/>
    <w:rsid w:val="00A509F4"/>
    <w:rsid w:val="00A51592"/>
    <w:rsid w:val="00A51A7C"/>
    <w:rsid w:val="00A51D52"/>
    <w:rsid w:val="00A524B6"/>
    <w:rsid w:val="00A526FD"/>
    <w:rsid w:val="00A528AA"/>
    <w:rsid w:val="00A5345F"/>
    <w:rsid w:val="00A53C78"/>
    <w:rsid w:val="00A540D4"/>
    <w:rsid w:val="00A54FD8"/>
    <w:rsid w:val="00A54FF9"/>
    <w:rsid w:val="00A552B7"/>
    <w:rsid w:val="00A56857"/>
    <w:rsid w:val="00A56C35"/>
    <w:rsid w:val="00A6056A"/>
    <w:rsid w:val="00A6105D"/>
    <w:rsid w:val="00A61094"/>
    <w:rsid w:val="00A62506"/>
    <w:rsid w:val="00A63E14"/>
    <w:rsid w:val="00A644C8"/>
    <w:rsid w:val="00A64681"/>
    <w:rsid w:val="00A6484E"/>
    <w:rsid w:val="00A6537F"/>
    <w:rsid w:val="00A66246"/>
    <w:rsid w:val="00A66FED"/>
    <w:rsid w:val="00A6744F"/>
    <w:rsid w:val="00A677C0"/>
    <w:rsid w:val="00A678E9"/>
    <w:rsid w:val="00A67A25"/>
    <w:rsid w:val="00A67B4E"/>
    <w:rsid w:val="00A70105"/>
    <w:rsid w:val="00A70ACD"/>
    <w:rsid w:val="00A70F64"/>
    <w:rsid w:val="00A7157E"/>
    <w:rsid w:val="00A7243E"/>
    <w:rsid w:val="00A73F77"/>
    <w:rsid w:val="00A74D8D"/>
    <w:rsid w:val="00A762B0"/>
    <w:rsid w:val="00A7631A"/>
    <w:rsid w:val="00A76B76"/>
    <w:rsid w:val="00A77AB7"/>
    <w:rsid w:val="00A80C18"/>
    <w:rsid w:val="00A81503"/>
    <w:rsid w:val="00A822A2"/>
    <w:rsid w:val="00A833F9"/>
    <w:rsid w:val="00A836C8"/>
    <w:rsid w:val="00A837ED"/>
    <w:rsid w:val="00A8401B"/>
    <w:rsid w:val="00A845AE"/>
    <w:rsid w:val="00A849B8"/>
    <w:rsid w:val="00A86179"/>
    <w:rsid w:val="00A869C0"/>
    <w:rsid w:val="00A86DA7"/>
    <w:rsid w:val="00A87064"/>
    <w:rsid w:val="00A877B6"/>
    <w:rsid w:val="00A87B47"/>
    <w:rsid w:val="00A90074"/>
    <w:rsid w:val="00A91565"/>
    <w:rsid w:val="00A935F1"/>
    <w:rsid w:val="00A937F2"/>
    <w:rsid w:val="00A93ACB"/>
    <w:rsid w:val="00A93ED7"/>
    <w:rsid w:val="00A94E5E"/>
    <w:rsid w:val="00A95267"/>
    <w:rsid w:val="00A96785"/>
    <w:rsid w:val="00A96DB2"/>
    <w:rsid w:val="00A97789"/>
    <w:rsid w:val="00AA0177"/>
    <w:rsid w:val="00AA133F"/>
    <w:rsid w:val="00AA18D5"/>
    <w:rsid w:val="00AA3B3B"/>
    <w:rsid w:val="00AA61E4"/>
    <w:rsid w:val="00AA764F"/>
    <w:rsid w:val="00AA78DA"/>
    <w:rsid w:val="00AB00A0"/>
    <w:rsid w:val="00AB0327"/>
    <w:rsid w:val="00AB055D"/>
    <w:rsid w:val="00AB076B"/>
    <w:rsid w:val="00AB08B6"/>
    <w:rsid w:val="00AB1141"/>
    <w:rsid w:val="00AB2811"/>
    <w:rsid w:val="00AB2D4A"/>
    <w:rsid w:val="00AB3151"/>
    <w:rsid w:val="00AB31ED"/>
    <w:rsid w:val="00AB4649"/>
    <w:rsid w:val="00AB472D"/>
    <w:rsid w:val="00AB4E3C"/>
    <w:rsid w:val="00AB5783"/>
    <w:rsid w:val="00AB6BB9"/>
    <w:rsid w:val="00AB6CFA"/>
    <w:rsid w:val="00AB74D9"/>
    <w:rsid w:val="00AB7DD3"/>
    <w:rsid w:val="00AC0680"/>
    <w:rsid w:val="00AC167B"/>
    <w:rsid w:val="00AC1807"/>
    <w:rsid w:val="00AC1E4E"/>
    <w:rsid w:val="00AC318B"/>
    <w:rsid w:val="00AC4B62"/>
    <w:rsid w:val="00AC74B9"/>
    <w:rsid w:val="00AC7D85"/>
    <w:rsid w:val="00AC7DC3"/>
    <w:rsid w:val="00AD005A"/>
    <w:rsid w:val="00AD0573"/>
    <w:rsid w:val="00AD1326"/>
    <w:rsid w:val="00AD20F1"/>
    <w:rsid w:val="00AD2123"/>
    <w:rsid w:val="00AD298C"/>
    <w:rsid w:val="00AD2D11"/>
    <w:rsid w:val="00AD2F91"/>
    <w:rsid w:val="00AD302D"/>
    <w:rsid w:val="00AD3B21"/>
    <w:rsid w:val="00AD4AA3"/>
    <w:rsid w:val="00AD5AED"/>
    <w:rsid w:val="00AD62A6"/>
    <w:rsid w:val="00AD76C0"/>
    <w:rsid w:val="00AE015B"/>
    <w:rsid w:val="00AE1433"/>
    <w:rsid w:val="00AE30DD"/>
    <w:rsid w:val="00AE3AF2"/>
    <w:rsid w:val="00AE45A2"/>
    <w:rsid w:val="00AE49F4"/>
    <w:rsid w:val="00AE50E2"/>
    <w:rsid w:val="00AE51A2"/>
    <w:rsid w:val="00AE57FE"/>
    <w:rsid w:val="00AE5B00"/>
    <w:rsid w:val="00AE602D"/>
    <w:rsid w:val="00AE61E8"/>
    <w:rsid w:val="00AE6A0F"/>
    <w:rsid w:val="00AE6E4C"/>
    <w:rsid w:val="00AE70E7"/>
    <w:rsid w:val="00AE769E"/>
    <w:rsid w:val="00AE78BD"/>
    <w:rsid w:val="00AE7AFF"/>
    <w:rsid w:val="00AF0D12"/>
    <w:rsid w:val="00AF0D4E"/>
    <w:rsid w:val="00AF1885"/>
    <w:rsid w:val="00AF1BB7"/>
    <w:rsid w:val="00AF297A"/>
    <w:rsid w:val="00AF2990"/>
    <w:rsid w:val="00AF3608"/>
    <w:rsid w:val="00AF4251"/>
    <w:rsid w:val="00AF44AE"/>
    <w:rsid w:val="00AF55AB"/>
    <w:rsid w:val="00AF5814"/>
    <w:rsid w:val="00AF5815"/>
    <w:rsid w:val="00AF587A"/>
    <w:rsid w:val="00AF5928"/>
    <w:rsid w:val="00AF5DDD"/>
    <w:rsid w:val="00AF7C22"/>
    <w:rsid w:val="00B006FE"/>
    <w:rsid w:val="00B00CF9"/>
    <w:rsid w:val="00B01173"/>
    <w:rsid w:val="00B0124D"/>
    <w:rsid w:val="00B0157A"/>
    <w:rsid w:val="00B01C38"/>
    <w:rsid w:val="00B01EEE"/>
    <w:rsid w:val="00B01FCA"/>
    <w:rsid w:val="00B02DB6"/>
    <w:rsid w:val="00B033D4"/>
    <w:rsid w:val="00B036B6"/>
    <w:rsid w:val="00B040B4"/>
    <w:rsid w:val="00B04FC3"/>
    <w:rsid w:val="00B04FF6"/>
    <w:rsid w:val="00B06114"/>
    <w:rsid w:val="00B06240"/>
    <w:rsid w:val="00B06259"/>
    <w:rsid w:val="00B1042D"/>
    <w:rsid w:val="00B10BEC"/>
    <w:rsid w:val="00B11248"/>
    <w:rsid w:val="00B11F5F"/>
    <w:rsid w:val="00B121B3"/>
    <w:rsid w:val="00B1234E"/>
    <w:rsid w:val="00B130CE"/>
    <w:rsid w:val="00B13110"/>
    <w:rsid w:val="00B1331E"/>
    <w:rsid w:val="00B13FC0"/>
    <w:rsid w:val="00B14460"/>
    <w:rsid w:val="00B16A8E"/>
    <w:rsid w:val="00B16FA3"/>
    <w:rsid w:val="00B17631"/>
    <w:rsid w:val="00B17C78"/>
    <w:rsid w:val="00B20748"/>
    <w:rsid w:val="00B218D6"/>
    <w:rsid w:val="00B21E4E"/>
    <w:rsid w:val="00B22319"/>
    <w:rsid w:val="00B225DE"/>
    <w:rsid w:val="00B25113"/>
    <w:rsid w:val="00B26E9F"/>
    <w:rsid w:val="00B30D89"/>
    <w:rsid w:val="00B31307"/>
    <w:rsid w:val="00B3212D"/>
    <w:rsid w:val="00B34197"/>
    <w:rsid w:val="00B34E6F"/>
    <w:rsid w:val="00B34FD0"/>
    <w:rsid w:val="00B350B7"/>
    <w:rsid w:val="00B3534B"/>
    <w:rsid w:val="00B36124"/>
    <w:rsid w:val="00B362C7"/>
    <w:rsid w:val="00B36DFF"/>
    <w:rsid w:val="00B36E07"/>
    <w:rsid w:val="00B36F3A"/>
    <w:rsid w:val="00B37749"/>
    <w:rsid w:val="00B37A99"/>
    <w:rsid w:val="00B37AC3"/>
    <w:rsid w:val="00B400A1"/>
    <w:rsid w:val="00B4033C"/>
    <w:rsid w:val="00B40B0C"/>
    <w:rsid w:val="00B40EBE"/>
    <w:rsid w:val="00B411AF"/>
    <w:rsid w:val="00B41B97"/>
    <w:rsid w:val="00B42124"/>
    <w:rsid w:val="00B4279E"/>
    <w:rsid w:val="00B4385B"/>
    <w:rsid w:val="00B45150"/>
    <w:rsid w:val="00B45517"/>
    <w:rsid w:val="00B45B24"/>
    <w:rsid w:val="00B46667"/>
    <w:rsid w:val="00B46718"/>
    <w:rsid w:val="00B4671F"/>
    <w:rsid w:val="00B4744C"/>
    <w:rsid w:val="00B50C4E"/>
    <w:rsid w:val="00B5176E"/>
    <w:rsid w:val="00B51A38"/>
    <w:rsid w:val="00B525D2"/>
    <w:rsid w:val="00B52F5A"/>
    <w:rsid w:val="00B52FFF"/>
    <w:rsid w:val="00B530BA"/>
    <w:rsid w:val="00B5392E"/>
    <w:rsid w:val="00B547FD"/>
    <w:rsid w:val="00B556F2"/>
    <w:rsid w:val="00B55DE5"/>
    <w:rsid w:val="00B56156"/>
    <w:rsid w:val="00B56B6F"/>
    <w:rsid w:val="00B573B0"/>
    <w:rsid w:val="00B600F6"/>
    <w:rsid w:val="00B6294C"/>
    <w:rsid w:val="00B63AA4"/>
    <w:rsid w:val="00B641D6"/>
    <w:rsid w:val="00B6490D"/>
    <w:rsid w:val="00B64CFD"/>
    <w:rsid w:val="00B64D61"/>
    <w:rsid w:val="00B64FBE"/>
    <w:rsid w:val="00B651A6"/>
    <w:rsid w:val="00B66099"/>
    <w:rsid w:val="00B667E9"/>
    <w:rsid w:val="00B701AB"/>
    <w:rsid w:val="00B70DB1"/>
    <w:rsid w:val="00B711D1"/>
    <w:rsid w:val="00B718FF"/>
    <w:rsid w:val="00B71D87"/>
    <w:rsid w:val="00B722EB"/>
    <w:rsid w:val="00B72910"/>
    <w:rsid w:val="00B73914"/>
    <w:rsid w:val="00B74372"/>
    <w:rsid w:val="00B747A3"/>
    <w:rsid w:val="00B74B9F"/>
    <w:rsid w:val="00B75275"/>
    <w:rsid w:val="00B75917"/>
    <w:rsid w:val="00B7694E"/>
    <w:rsid w:val="00B769C9"/>
    <w:rsid w:val="00B77A07"/>
    <w:rsid w:val="00B801D4"/>
    <w:rsid w:val="00B81129"/>
    <w:rsid w:val="00B819B0"/>
    <w:rsid w:val="00B81EA2"/>
    <w:rsid w:val="00B820E1"/>
    <w:rsid w:val="00B83E6E"/>
    <w:rsid w:val="00B83EE8"/>
    <w:rsid w:val="00B84895"/>
    <w:rsid w:val="00B84C0E"/>
    <w:rsid w:val="00B8510C"/>
    <w:rsid w:val="00B85370"/>
    <w:rsid w:val="00B85BEA"/>
    <w:rsid w:val="00B86084"/>
    <w:rsid w:val="00B865C2"/>
    <w:rsid w:val="00B8695E"/>
    <w:rsid w:val="00B87245"/>
    <w:rsid w:val="00B9044D"/>
    <w:rsid w:val="00B90A9E"/>
    <w:rsid w:val="00B90F6C"/>
    <w:rsid w:val="00B9123C"/>
    <w:rsid w:val="00B91EA7"/>
    <w:rsid w:val="00B92C2C"/>
    <w:rsid w:val="00B93294"/>
    <w:rsid w:val="00B934CD"/>
    <w:rsid w:val="00B94C3B"/>
    <w:rsid w:val="00B95198"/>
    <w:rsid w:val="00B9588C"/>
    <w:rsid w:val="00B9698D"/>
    <w:rsid w:val="00B96FFA"/>
    <w:rsid w:val="00B972CF"/>
    <w:rsid w:val="00B97796"/>
    <w:rsid w:val="00B97D6E"/>
    <w:rsid w:val="00BA074C"/>
    <w:rsid w:val="00BA15FD"/>
    <w:rsid w:val="00BA1B59"/>
    <w:rsid w:val="00BA2213"/>
    <w:rsid w:val="00BA2921"/>
    <w:rsid w:val="00BA3195"/>
    <w:rsid w:val="00BA3360"/>
    <w:rsid w:val="00BA33B9"/>
    <w:rsid w:val="00BA3BAB"/>
    <w:rsid w:val="00BA4BCA"/>
    <w:rsid w:val="00BA6108"/>
    <w:rsid w:val="00BB0890"/>
    <w:rsid w:val="00BB093C"/>
    <w:rsid w:val="00BB1DE0"/>
    <w:rsid w:val="00BB520B"/>
    <w:rsid w:val="00BB5586"/>
    <w:rsid w:val="00BB62B8"/>
    <w:rsid w:val="00BB6CFE"/>
    <w:rsid w:val="00BB7CB3"/>
    <w:rsid w:val="00BB7EF5"/>
    <w:rsid w:val="00BC1FC3"/>
    <w:rsid w:val="00BC2F40"/>
    <w:rsid w:val="00BC3576"/>
    <w:rsid w:val="00BC3EA5"/>
    <w:rsid w:val="00BC6298"/>
    <w:rsid w:val="00BC6EE3"/>
    <w:rsid w:val="00BC7150"/>
    <w:rsid w:val="00BC791B"/>
    <w:rsid w:val="00BD029A"/>
    <w:rsid w:val="00BD19F9"/>
    <w:rsid w:val="00BD2137"/>
    <w:rsid w:val="00BD32A7"/>
    <w:rsid w:val="00BD3323"/>
    <w:rsid w:val="00BD3A8B"/>
    <w:rsid w:val="00BD4FE7"/>
    <w:rsid w:val="00BD5B1C"/>
    <w:rsid w:val="00BD5B7F"/>
    <w:rsid w:val="00BD5C7F"/>
    <w:rsid w:val="00BD667F"/>
    <w:rsid w:val="00BD6C35"/>
    <w:rsid w:val="00BD7729"/>
    <w:rsid w:val="00BD7D64"/>
    <w:rsid w:val="00BE0298"/>
    <w:rsid w:val="00BE0579"/>
    <w:rsid w:val="00BE08A8"/>
    <w:rsid w:val="00BE0AF9"/>
    <w:rsid w:val="00BE13F9"/>
    <w:rsid w:val="00BE1789"/>
    <w:rsid w:val="00BE3D0D"/>
    <w:rsid w:val="00BE4924"/>
    <w:rsid w:val="00BE5D64"/>
    <w:rsid w:val="00BE6ACF"/>
    <w:rsid w:val="00BE6B79"/>
    <w:rsid w:val="00BF061B"/>
    <w:rsid w:val="00BF0793"/>
    <w:rsid w:val="00BF0818"/>
    <w:rsid w:val="00BF177F"/>
    <w:rsid w:val="00BF2F70"/>
    <w:rsid w:val="00BF3279"/>
    <w:rsid w:val="00BF3860"/>
    <w:rsid w:val="00BF40F3"/>
    <w:rsid w:val="00BF43F3"/>
    <w:rsid w:val="00BF5CF2"/>
    <w:rsid w:val="00BF5F8B"/>
    <w:rsid w:val="00BF6AAD"/>
    <w:rsid w:val="00BF6C2E"/>
    <w:rsid w:val="00BF773D"/>
    <w:rsid w:val="00C00FE7"/>
    <w:rsid w:val="00C012B9"/>
    <w:rsid w:val="00C02C5B"/>
    <w:rsid w:val="00C038F6"/>
    <w:rsid w:val="00C03ED5"/>
    <w:rsid w:val="00C043D4"/>
    <w:rsid w:val="00C04DBF"/>
    <w:rsid w:val="00C055F0"/>
    <w:rsid w:val="00C06A94"/>
    <w:rsid w:val="00C06AF6"/>
    <w:rsid w:val="00C06B5E"/>
    <w:rsid w:val="00C06FEB"/>
    <w:rsid w:val="00C070BA"/>
    <w:rsid w:val="00C07191"/>
    <w:rsid w:val="00C07630"/>
    <w:rsid w:val="00C0768D"/>
    <w:rsid w:val="00C10156"/>
    <w:rsid w:val="00C10409"/>
    <w:rsid w:val="00C109A6"/>
    <w:rsid w:val="00C10BC8"/>
    <w:rsid w:val="00C10BCD"/>
    <w:rsid w:val="00C111C4"/>
    <w:rsid w:val="00C11C1A"/>
    <w:rsid w:val="00C12422"/>
    <w:rsid w:val="00C12752"/>
    <w:rsid w:val="00C12C23"/>
    <w:rsid w:val="00C12D19"/>
    <w:rsid w:val="00C12EC9"/>
    <w:rsid w:val="00C13AFB"/>
    <w:rsid w:val="00C142E5"/>
    <w:rsid w:val="00C148DE"/>
    <w:rsid w:val="00C1503F"/>
    <w:rsid w:val="00C157F8"/>
    <w:rsid w:val="00C15F3B"/>
    <w:rsid w:val="00C1759B"/>
    <w:rsid w:val="00C17695"/>
    <w:rsid w:val="00C20492"/>
    <w:rsid w:val="00C20694"/>
    <w:rsid w:val="00C21702"/>
    <w:rsid w:val="00C21F87"/>
    <w:rsid w:val="00C225F4"/>
    <w:rsid w:val="00C22BEA"/>
    <w:rsid w:val="00C231F7"/>
    <w:rsid w:val="00C239C7"/>
    <w:rsid w:val="00C24A0C"/>
    <w:rsid w:val="00C2531E"/>
    <w:rsid w:val="00C2581D"/>
    <w:rsid w:val="00C25958"/>
    <w:rsid w:val="00C269AA"/>
    <w:rsid w:val="00C27738"/>
    <w:rsid w:val="00C305BD"/>
    <w:rsid w:val="00C30AA4"/>
    <w:rsid w:val="00C30FBB"/>
    <w:rsid w:val="00C313F1"/>
    <w:rsid w:val="00C315CD"/>
    <w:rsid w:val="00C31C2A"/>
    <w:rsid w:val="00C32B77"/>
    <w:rsid w:val="00C3424E"/>
    <w:rsid w:val="00C349AC"/>
    <w:rsid w:val="00C34F2D"/>
    <w:rsid w:val="00C3553E"/>
    <w:rsid w:val="00C36310"/>
    <w:rsid w:val="00C37246"/>
    <w:rsid w:val="00C3796E"/>
    <w:rsid w:val="00C4005A"/>
    <w:rsid w:val="00C400DA"/>
    <w:rsid w:val="00C40A08"/>
    <w:rsid w:val="00C40F9C"/>
    <w:rsid w:val="00C41173"/>
    <w:rsid w:val="00C41739"/>
    <w:rsid w:val="00C41FD4"/>
    <w:rsid w:val="00C43CA0"/>
    <w:rsid w:val="00C44744"/>
    <w:rsid w:val="00C44A21"/>
    <w:rsid w:val="00C44A93"/>
    <w:rsid w:val="00C45594"/>
    <w:rsid w:val="00C45723"/>
    <w:rsid w:val="00C45E19"/>
    <w:rsid w:val="00C4624D"/>
    <w:rsid w:val="00C466BB"/>
    <w:rsid w:val="00C477EC"/>
    <w:rsid w:val="00C478D3"/>
    <w:rsid w:val="00C51DCC"/>
    <w:rsid w:val="00C5207D"/>
    <w:rsid w:val="00C52A53"/>
    <w:rsid w:val="00C52C91"/>
    <w:rsid w:val="00C54D15"/>
    <w:rsid w:val="00C55565"/>
    <w:rsid w:val="00C57400"/>
    <w:rsid w:val="00C60304"/>
    <w:rsid w:val="00C60A67"/>
    <w:rsid w:val="00C60BE9"/>
    <w:rsid w:val="00C61641"/>
    <w:rsid w:val="00C616AF"/>
    <w:rsid w:val="00C619B6"/>
    <w:rsid w:val="00C61C32"/>
    <w:rsid w:val="00C622D8"/>
    <w:rsid w:val="00C628ED"/>
    <w:rsid w:val="00C6307A"/>
    <w:rsid w:val="00C635FC"/>
    <w:rsid w:val="00C6398D"/>
    <w:rsid w:val="00C659C5"/>
    <w:rsid w:val="00C65E63"/>
    <w:rsid w:val="00C660BA"/>
    <w:rsid w:val="00C66598"/>
    <w:rsid w:val="00C7040F"/>
    <w:rsid w:val="00C709AF"/>
    <w:rsid w:val="00C71E11"/>
    <w:rsid w:val="00C72134"/>
    <w:rsid w:val="00C721D7"/>
    <w:rsid w:val="00C72567"/>
    <w:rsid w:val="00C72614"/>
    <w:rsid w:val="00C727AF"/>
    <w:rsid w:val="00C73A69"/>
    <w:rsid w:val="00C753B2"/>
    <w:rsid w:val="00C772C6"/>
    <w:rsid w:val="00C77454"/>
    <w:rsid w:val="00C810FB"/>
    <w:rsid w:val="00C81AD0"/>
    <w:rsid w:val="00C826D1"/>
    <w:rsid w:val="00C84F3D"/>
    <w:rsid w:val="00C87037"/>
    <w:rsid w:val="00C8781D"/>
    <w:rsid w:val="00C87858"/>
    <w:rsid w:val="00C8789A"/>
    <w:rsid w:val="00C87CA7"/>
    <w:rsid w:val="00C90783"/>
    <w:rsid w:val="00C90F58"/>
    <w:rsid w:val="00C913E3"/>
    <w:rsid w:val="00C914A1"/>
    <w:rsid w:val="00C91C5B"/>
    <w:rsid w:val="00C91D72"/>
    <w:rsid w:val="00C92D40"/>
    <w:rsid w:val="00C93556"/>
    <w:rsid w:val="00C935F6"/>
    <w:rsid w:val="00C936AF"/>
    <w:rsid w:val="00C9570F"/>
    <w:rsid w:val="00C96133"/>
    <w:rsid w:val="00C968A3"/>
    <w:rsid w:val="00CA1A3A"/>
    <w:rsid w:val="00CA1D82"/>
    <w:rsid w:val="00CA2114"/>
    <w:rsid w:val="00CA24A7"/>
    <w:rsid w:val="00CA3596"/>
    <w:rsid w:val="00CA55E3"/>
    <w:rsid w:val="00CA70A2"/>
    <w:rsid w:val="00CA77AC"/>
    <w:rsid w:val="00CA79E8"/>
    <w:rsid w:val="00CA7CE1"/>
    <w:rsid w:val="00CB024A"/>
    <w:rsid w:val="00CB0B45"/>
    <w:rsid w:val="00CB0F31"/>
    <w:rsid w:val="00CB10D8"/>
    <w:rsid w:val="00CB181A"/>
    <w:rsid w:val="00CB20C3"/>
    <w:rsid w:val="00CB4286"/>
    <w:rsid w:val="00CB432C"/>
    <w:rsid w:val="00CB49EE"/>
    <w:rsid w:val="00CB6B16"/>
    <w:rsid w:val="00CB7473"/>
    <w:rsid w:val="00CB75EE"/>
    <w:rsid w:val="00CB75F5"/>
    <w:rsid w:val="00CC039F"/>
    <w:rsid w:val="00CC21BC"/>
    <w:rsid w:val="00CC22E7"/>
    <w:rsid w:val="00CC2368"/>
    <w:rsid w:val="00CC254F"/>
    <w:rsid w:val="00CC3880"/>
    <w:rsid w:val="00CC4639"/>
    <w:rsid w:val="00CC46FC"/>
    <w:rsid w:val="00CC4D84"/>
    <w:rsid w:val="00CC4E7D"/>
    <w:rsid w:val="00CC5797"/>
    <w:rsid w:val="00CC5DD6"/>
    <w:rsid w:val="00CC60AB"/>
    <w:rsid w:val="00CC63B8"/>
    <w:rsid w:val="00CC6E9B"/>
    <w:rsid w:val="00CC70C6"/>
    <w:rsid w:val="00CC7C74"/>
    <w:rsid w:val="00CD0614"/>
    <w:rsid w:val="00CD0C96"/>
    <w:rsid w:val="00CD1CE9"/>
    <w:rsid w:val="00CD1E8E"/>
    <w:rsid w:val="00CD1FA2"/>
    <w:rsid w:val="00CD2257"/>
    <w:rsid w:val="00CD24C3"/>
    <w:rsid w:val="00CD3CF8"/>
    <w:rsid w:val="00CD4671"/>
    <w:rsid w:val="00CD5A27"/>
    <w:rsid w:val="00CD65FA"/>
    <w:rsid w:val="00CD6F58"/>
    <w:rsid w:val="00CE0739"/>
    <w:rsid w:val="00CE09D3"/>
    <w:rsid w:val="00CE11D1"/>
    <w:rsid w:val="00CE1D6D"/>
    <w:rsid w:val="00CE27F0"/>
    <w:rsid w:val="00CE2AFB"/>
    <w:rsid w:val="00CE3AE5"/>
    <w:rsid w:val="00CE3E41"/>
    <w:rsid w:val="00CE3E8F"/>
    <w:rsid w:val="00CE408C"/>
    <w:rsid w:val="00CE4A6C"/>
    <w:rsid w:val="00CE4D0D"/>
    <w:rsid w:val="00CE505F"/>
    <w:rsid w:val="00CE56B8"/>
    <w:rsid w:val="00CE6AB2"/>
    <w:rsid w:val="00CE738D"/>
    <w:rsid w:val="00CF018E"/>
    <w:rsid w:val="00CF0DCF"/>
    <w:rsid w:val="00CF225E"/>
    <w:rsid w:val="00CF27DE"/>
    <w:rsid w:val="00CF3278"/>
    <w:rsid w:val="00CF43E0"/>
    <w:rsid w:val="00CF586A"/>
    <w:rsid w:val="00CF6818"/>
    <w:rsid w:val="00CF77F5"/>
    <w:rsid w:val="00D00A92"/>
    <w:rsid w:val="00D0115D"/>
    <w:rsid w:val="00D01478"/>
    <w:rsid w:val="00D024B9"/>
    <w:rsid w:val="00D03D74"/>
    <w:rsid w:val="00D0509B"/>
    <w:rsid w:val="00D06BF7"/>
    <w:rsid w:val="00D06C7E"/>
    <w:rsid w:val="00D07204"/>
    <w:rsid w:val="00D07B49"/>
    <w:rsid w:val="00D07BEC"/>
    <w:rsid w:val="00D10023"/>
    <w:rsid w:val="00D107C0"/>
    <w:rsid w:val="00D119AA"/>
    <w:rsid w:val="00D11B5B"/>
    <w:rsid w:val="00D11D9C"/>
    <w:rsid w:val="00D121A5"/>
    <w:rsid w:val="00D12A87"/>
    <w:rsid w:val="00D13407"/>
    <w:rsid w:val="00D1433D"/>
    <w:rsid w:val="00D15675"/>
    <w:rsid w:val="00D15CC1"/>
    <w:rsid w:val="00D15EB0"/>
    <w:rsid w:val="00D172C1"/>
    <w:rsid w:val="00D1797C"/>
    <w:rsid w:val="00D217A4"/>
    <w:rsid w:val="00D228F1"/>
    <w:rsid w:val="00D22D93"/>
    <w:rsid w:val="00D23078"/>
    <w:rsid w:val="00D230C0"/>
    <w:rsid w:val="00D23314"/>
    <w:rsid w:val="00D23477"/>
    <w:rsid w:val="00D2417E"/>
    <w:rsid w:val="00D24269"/>
    <w:rsid w:val="00D242A0"/>
    <w:rsid w:val="00D2456D"/>
    <w:rsid w:val="00D245D6"/>
    <w:rsid w:val="00D246EE"/>
    <w:rsid w:val="00D26C83"/>
    <w:rsid w:val="00D26CB8"/>
    <w:rsid w:val="00D26DC4"/>
    <w:rsid w:val="00D27D6C"/>
    <w:rsid w:val="00D30282"/>
    <w:rsid w:val="00D302B4"/>
    <w:rsid w:val="00D3040B"/>
    <w:rsid w:val="00D30661"/>
    <w:rsid w:val="00D31BBC"/>
    <w:rsid w:val="00D32018"/>
    <w:rsid w:val="00D3255A"/>
    <w:rsid w:val="00D330C3"/>
    <w:rsid w:val="00D33C42"/>
    <w:rsid w:val="00D33D31"/>
    <w:rsid w:val="00D35096"/>
    <w:rsid w:val="00D35E44"/>
    <w:rsid w:val="00D36D48"/>
    <w:rsid w:val="00D4005B"/>
    <w:rsid w:val="00D42687"/>
    <w:rsid w:val="00D429DB"/>
    <w:rsid w:val="00D42BEA"/>
    <w:rsid w:val="00D42F21"/>
    <w:rsid w:val="00D43995"/>
    <w:rsid w:val="00D44F17"/>
    <w:rsid w:val="00D45CB1"/>
    <w:rsid w:val="00D4659E"/>
    <w:rsid w:val="00D472C8"/>
    <w:rsid w:val="00D47402"/>
    <w:rsid w:val="00D4749B"/>
    <w:rsid w:val="00D47AC2"/>
    <w:rsid w:val="00D5003A"/>
    <w:rsid w:val="00D501E5"/>
    <w:rsid w:val="00D50294"/>
    <w:rsid w:val="00D5090F"/>
    <w:rsid w:val="00D50C7D"/>
    <w:rsid w:val="00D50CE3"/>
    <w:rsid w:val="00D53C67"/>
    <w:rsid w:val="00D547B9"/>
    <w:rsid w:val="00D55631"/>
    <w:rsid w:val="00D56FC1"/>
    <w:rsid w:val="00D573E7"/>
    <w:rsid w:val="00D575A8"/>
    <w:rsid w:val="00D579F0"/>
    <w:rsid w:val="00D57A77"/>
    <w:rsid w:val="00D603F5"/>
    <w:rsid w:val="00D60458"/>
    <w:rsid w:val="00D61041"/>
    <w:rsid w:val="00D62765"/>
    <w:rsid w:val="00D62F05"/>
    <w:rsid w:val="00D63802"/>
    <w:rsid w:val="00D63BF2"/>
    <w:rsid w:val="00D64CA9"/>
    <w:rsid w:val="00D65A39"/>
    <w:rsid w:val="00D7004B"/>
    <w:rsid w:val="00D70EE5"/>
    <w:rsid w:val="00D716A5"/>
    <w:rsid w:val="00D719E2"/>
    <w:rsid w:val="00D735A5"/>
    <w:rsid w:val="00D73F51"/>
    <w:rsid w:val="00D745AA"/>
    <w:rsid w:val="00D74BCE"/>
    <w:rsid w:val="00D75B40"/>
    <w:rsid w:val="00D75CAC"/>
    <w:rsid w:val="00D769C7"/>
    <w:rsid w:val="00D76C88"/>
    <w:rsid w:val="00D76D09"/>
    <w:rsid w:val="00D772ED"/>
    <w:rsid w:val="00D7752D"/>
    <w:rsid w:val="00D8222C"/>
    <w:rsid w:val="00D83515"/>
    <w:rsid w:val="00D84099"/>
    <w:rsid w:val="00D84DDC"/>
    <w:rsid w:val="00D850B1"/>
    <w:rsid w:val="00D85EE3"/>
    <w:rsid w:val="00D86140"/>
    <w:rsid w:val="00D86B3A"/>
    <w:rsid w:val="00D86F06"/>
    <w:rsid w:val="00D87060"/>
    <w:rsid w:val="00D87B87"/>
    <w:rsid w:val="00D87D2B"/>
    <w:rsid w:val="00D90188"/>
    <w:rsid w:val="00D904BF"/>
    <w:rsid w:val="00D91C90"/>
    <w:rsid w:val="00D92509"/>
    <w:rsid w:val="00D9254E"/>
    <w:rsid w:val="00D92D87"/>
    <w:rsid w:val="00D9315B"/>
    <w:rsid w:val="00D943EB"/>
    <w:rsid w:val="00D94728"/>
    <w:rsid w:val="00D95159"/>
    <w:rsid w:val="00D95460"/>
    <w:rsid w:val="00D954F0"/>
    <w:rsid w:val="00D96193"/>
    <w:rsid w:val="00D96350"/>
    <w:rsid w:val="00D9692B"/>
    <w:rsid w:val="00D96B44"/>
    <w:rsid w:val="00D9732D"/>
    <w:rsid w:val="00DA004F"/>
    <w:rsid w:val="00DA02B0"/>
    <w:rsid w:val="00DA06A6"/>
    <w:rsid w:val="00DA0FCA"/>
    <w:rsid w:val="00DA188F"/>
    <w:rsid w:val="00DA3EC2"/>
    <w:rsid w:val="00DA4336"/>
    <w:rsid w:val="00DA59ED"/>
    <w:rsid w:val="00DA67AA"/>
    <w:rsid w:val="00DA67C2"/>
    <w:rsid w:val="00DA683B"/>
    <w:rsid w:val="00DA6D9B"/>
    <w:rsid w:val="00DB161B"/>
    <w:rsid w:val="00DB29CD"/>
    <w:rsid w:val="00DB4280"/>
    <w:rsid w:val="00DB5787"/>
    <w:rsid w:val="00DB6C90"/>
    <w:rsid w:val="00DB7161"/>
    <w:rsid w:val="00DB7CD5"/>
    <w:rsid w:val="00DC0FD6"/>
    <w:rsid w:val="00DC20BF"/>
    <w:rsid w:val="00DC2444"/>
    <w:rsid w:val="00DC533C"/>
    <w:rsid w:val="00DC540D"/>
    <w:rsid w:val="00DC551C"/>
    <w:rsid w:val="00DC67FD"/>
    <w:rsid w:val="00DC736D"/>
    <w:rsid w:val="00DD08CF"/>
    <w:rsid w:val="00DD1759"/>
    <w:rsid w:val="00DD1DBF"/>
    <w:rsid w:val="00DD2201"/>
    <w:rsid w:val="00DD2959"/>
    <w:rsid w:val="00DD2D12"/>
    <w:rsid w:val="00DD4C3B"/>
    <w:rsid w:val="00DD50A7"/>
    <w:rsid w:val="00DD605B"/>
    <w:rsid w:val="00DD677B"/>
    <w:rsid w:val="00DD6B4C"/>
    <w:rsid w:val="00DE0399"/>
    <w:rsid w:val="00DE1530"/>
    <w:rsid w:val="00DE1541"/>
    <w:rsid w:val="00DE1C4B"/>
    <w:rsid w:val="00DE201E"/>
    <w:rsid w:val="00DE25D1"/>
    <w:rsid w:val="00DE2BB3"/>
    <w:rsid w:val="00DE2C37"/>
    <w:rsid w:val="00DE3583"/>
    <w:rsid w:val="00DE3D6D"/>
    <w:rsid w:val="00DE4E4B"/>
    <w:rsid w:val="00DE5787"/>
    <w:rsid w:val="00DE5C33"/>
    <w:rsid w:val="00DE6791"/>
    <w:rsid w:val="00DE699A"/>
    <w:rsid w:val="00DE71D4"/>
    <w:rsid w:val="00DE7232"/>
    <w:rsid w:val="00DE767E"/>
    <w:rsid w:val="00DF02E1"/>
    <w:rsid w:val="00DF08DD"/>
    <w:rsid w:val="00DF139A"/>
    <w:rsid w:val="00DF1525"/>
    <w:rsid w:val="00DF1588"/>
    <w:rsid w:val="00DF2609"/>
    <w:rsid w:val="00DF3AAF"/>
    <w:rsid w:val="00DF4371"/>
    <w:rsid w:val="00DF45EF"/>
    <w:rsid w:val="00DF4C40"/>
    <w:rsid w:val="00DF67E9"/>
    <w:rsid w:val="00DF764A"/>
    <w:rsid w:val="00DF764F"/>
    <w:rsid w:val="00DF7C8F"/>
    <w:rsid w:val="00DF7CEF"/>
    <w:rsid w:val="00DF7D46"/>
    <w:rsid w:val="00E00053"/>
    <w:rsid w:val="00E03248"/>
    <w:rsid w:val="00E035D3"/>
    <w:rsid w:val="00E03769"/>
    <w:rsid w:val="00E05A3B"/>
    <w:rsid w:val="00E05CB9"/>
    <w:rsid w:val="00E07A55"/>
    <w:rsid w:val="00E102B7"/>
    <w:rsid w:val="00E12454"/>
    <w:rsid w:val="00E124F3"/>
    <w:rsid w:val="00E1288D"/>
    <w:rsid w:val="00E1384E"/>
    <w:rsid w:val="00E150D9"/>
    <w:rsid w:val="00E16409"/>
    <w:rsid w:val="00E16570"/>
    <w:rsid w:val="00E16860"/>
    <w:rsid w:val="00E20680"/>
    <w:rsid w:val="00E21ED3"/>
    <w:rsid w:val="00E2244D"/>
    <w:rsid w:val="00E22DA2"/>
    <w:rsid w:val="00E22EDE"/>
    <w:rsid w:val="00E23CA5"/>
    <w:rsid w:val="00E242EA"/>
    <w:rsid w:val="00E2540A"/>
    <w:rsid w:val="00E258A2"/>
    <w:rsid w:val="00E26D81"/>
    <w:rsid w:val="00E275A5"/>
    <w:rsid w:val="00E31B4F"/>
    <w:rsid w:val="00E322BC"/>
    <w:rsid w:val="00E3289E"/>
    <w:rsid w:val="00E333C1"/>
    <w:rsid w:val="00E336A3"/>
    <w:rsid w:val="00E344FE"/>
    <w:rsid w:val="00E361E4"/>
    <w:rsid w:val="00E3666E"/>
    <w:rsid w:val="00E36D61"/>
    <w:rsid w:val="00E372C4"/>
    <w:rsid w:val="00E379DB"/>
    <w:rsid w:val="00E40797"/>
    <w:rsid w:val="00E423F1"/>
    <w:rsid w:val="00E42B8B"/>
    <w:rsid w:val="00E436D0"/>
    <w:rsid w:val="00E43FB3"/>
    <w:rsid w:val="00E44E8C"/>
    <w:rsid w:val="00E45814"/>
    <w:rsid w:val="00E45C50"/>
    <w:rsid w:val="00E46398"/>
    <w:rsid w:val="00E470B5"/>
    <w:rsid w:val="00E47A8B"/>
    <w:rsid w:val="00E50604"/>
    <w:rsid w:val="00E50828"/>
    <w:rsid w:val="00E51D10"/>
    <w:rsid w:val="00E52C74"/>
    <w:rsid w:val="00E52D6C"/>
    <w:rsid w:val="00E52E6E"/>
    <w:rsid w:val="00E52EC8"/>
    <w:rsid w:val="00E52F48"/>
    <w:rsid w:val="00E53961"/>
    <w:rsid w:val="00E541B3"/>
    <w:rsid w:val="00E552CF"/>
    <w:rsid w:val="00E56173"/>
    <w:rsid w:val="00E56251"/>
    <w:rsid w:val="00E60C3A"/>
    <w:rsid w:val="00E60E8D"/>
    <w:rsid w:val="00E61072"/>
    <w:rsid w:val="00E621AC"/>
    <w:rsid w:val="00E626FF"/>
    <w:rsid w:val="00E631F4"/>
    <w:rsid w:val="00E6440C"/>
    <w:rsid w:val="00E6469C"/>
    <w:rsid w:val="00E65206"/>
    <w:rsid w:val="00E654E6"/>
    <w:rsid w:val="00E665D6"/>
    <w:rsid w:val="00E66CE9"/>
    <w:rsid w:val="00E67412"/>
    <w:rsid w:val="00E67EE9"/>
    <w:rsid w:val="00E70D22"/>
    <w:rsid w:val="00E70F7E"/>
    <w:rsid w:val="00E713A7"/>
    <w:rsid w:val="00E715C6"/>
    <w:rsid w:val="00E71AB2"/>
    <w:rsid w:val="00E726FE"/>
    <w:rsid w:val="00E72CE3"/>
    <w:rsid w:val="00E72DA2"/>
    <w:rsid w:val="00E73D52"/>
    <w:rsid w:val="00E73DD0"/>
    <w:rsid w:val="00E74A50"/>
    <w:rsid w:val="00E74ECE"/>
    <w:rsid w:val="00E753D0"/>
    <w:rsid w:val="00E7578B"/>
    <w:rsid w:val="00E75DA6"/>
    <w:rsid w:val="00E76360"/>
    <w:rsid w:val="00E77C04"/>
    <w:rsid w:val="00E80045"/>
    <w:rsid w:val="00E802A2"/>
    <w:rsid w:val="00E806C1"/>
    <w:rsid w:val="00E812EF"/>
    <w:rsid w:val="00E82161"/>
    <w:rsid w:val="00E83AED"/>
    <w:rsid w:val="00E83DB9"/>
    <w:rsid w:val="00E8458B"/>
    <w:rsid w:val="00E8467D"/>
    <w:rsid w:val="00E857D7"/>
    <w:rsid w:val="00E86AC0"/>
    <w:rsid w:val="00E87342"/>
    <w:rsid w:val="00E907AD"/>
    <w:rsid w:val="00E907D4"/>
    <w:rsid w:val="00E921BD"/>
    <w:rsid w:val="00E930F6"/>
    <w:rsid w:val="00E935DD"/>
    <w:rsid w:val="00E937EA"/>
    <w:rsid w:val="00E94F54"/>
    <w:rsid w:val="00E97FA9"/>
    <w:rsid w:val="00EA01FC"/>
    <w:rsid w:val="00EA03A4"/>
    <w:rsid w:val="00EA0BA2"/>
    <w:rsid w:val="00EA0C5C"/>
    <w:rsid w:val="00EA1A0B"/>
    <w:rsid w:val="00EA2119"/>
    <w:rsid w:val="00EA23B3"/>
    <w:rsid w:val="00EA3C00"/>
    <w:rsid w:val="00EA3D51"/>
    <w:rsid w:val="00EA3E48"/>
    <w:rsid w:val="00EA4C4C"/>
    <w:rsid w:val="00EA5C13"/>
    <w:rsid w:val="00EA5DCC"/>
    <w:rsid w:val="00EA643F"/>
    <w:rsid w:val="00EA655E"/>
    <w:rsid w:val="00EA66C2"/>
    <w:rsid w:val="00EA6C58"/>
    <w:rsid w:val="00EA7228"/>
    <w:rsid w:val="00EA7A7E"/>
    <w:rsid w:val="00EB00F7"/>
    <w:rsid w:val="00EB0362"/>
    <w:rsid w:val="00EB077B"/>
    <w:rsid w:val="00EB08CE"/>
    <w:rsid w:val="00EB0C79"/>
    <w:rsid w:val="00EB19A2"/>
    <w:rsid w:val="00EB1FE1"/>
    <w:rsid w:val="00EB23A8"/>
    <w:rsid w:val="00EB2407"/>
    <w:rsid w:val="00EB29A3"/>
    <w:rsid w:val="00EB3471"/>
    <w:rsid w:val="00EB3D71"/>
    <w:rsid w:val="00EB42B5"/>
    <w:rsid w:val="00EB4D40"/>
    <w:rsid w:val="00EB4EE4"/>
    <w:rsid w:val="00EB5A63"/>
    <w:rsid w:val="00EB5A98"/>
    <w:rsid w:val="00EB6358"/>
    <w:rsid w:val="00EB7696"/>
    <w:rsid w:val="00EB7824"/>
    <w:rsid w:val="00EC0B27"/>
    <w:rsid w:val="00EC0ECA"/>
    <w:rsid w:val="00EC206C"/>
    <w:rsid w:val="00EC3DB6"/>
    <w:rsid w:val="00EC3E9F"/>
    <w:rsid w:val="00EC50C5"/>
    <w:rsid w:val="00EC5466"/>
    <w:rsid w:val="00EC75DA"/>
    <w:rsid w:val="00ED12FA"/>
    <w:rsid w:val="00ED2156"/>
    <w:rsid w:val="00ED29E8"/>
    <w:rsid w:val="00ED3365"/>
    <w:rsid w:val="00ED3CD9"/>
    <w:rsid w:val="00ED4091"/>
    <w:rsid w:val="00ED43BD"/>
    <w:rsid w:val="00ED4DD5"/>
    <w:rsid w:val="00ED52D8"/>
    <w:rsid w:val="00ED53EE"/>
    <w:rsid w:val="00ED5988"/>
    <w:rsid w:val="00ED5D6B"/>
    <w:rsid w:val="00ED663E"/>
    <w:rsid w:val="00EE0475"/>
    <w:rsid w:val="00EE0820"/>
    <w:rsid w:val="00EE0F3E"/>
    <w:rsid w:val="00EE123B"/>
    <w:rsid w:val="00EE1F96"/>
    <w:rsid w:val="00EE29F3"/>
    <w:rsid w:val="00EE2CF8"/>
    <w:rsid w:val="00EE3AF8"/>
    <w:rsid w:val="00EE45B2"/>
    <w:rsid w:val="00EE4D94"/>
    <w:rsid w:val="00EE4DC5"/>
    <w:rsid w:val="00EE4EEE"/>
    <w:rsid w:val="00EE56A2"/>
    <w:rsid w:val="00EE692E"/>
    <w:rsid w:val="00EE6C36"/>
    <w:rsid w:val="00EE7EC9"/>
    <w:rsid w:val="00EF0732"/>
    <w:rsid w:val="00EF0909"/>
    <w:rsid w:val="00EF0E83"/>
    <w:rsid w:val="00EF1C7D"/>
    <w:rsid w:val="00EF1FB8"/>
    <w:rsid w:val="00EF34B3"/>
    <w:rsid w:val="00EF3539"/>
    <w:rsid w:val="00EF3A7B"/>
    <w:rsid w:val="00EF3D68"/>
    <w:rsid w:val="00EF44BD"/>
    <w:rsid w:val="00EF4E82"/>
    <w:rsid w:val="00EF536E"/>
    <w:rsid w:val="00EF5567"/>
    <w:rsid w:val="00EF6401"/>
    <w:rsid w:val="00EF649B"/>
    <w:rsid w:val="00EF6A90"/>
    <w:rsid w:val="00EF7157"/>
    <w:rsid w:val="00EF7243"/>
    <w:rsid w:val="00EF7892"/>
    <w:rsid w:val="00F005DB"/>
    <w:rsid w:val="00F00D01"/>
    <w:rsid w:val="00F02B88"/>
    <w:rsid w:val="00F02D97"/>
    <w:rsid w:val="00F02F5A"/>
    <w:rsid w:val="00F03734"/>
    <w:rsid w:val="00F03C97"/>
    <w:rsid w:val="00F03ED4"/>
    <w:rsid w:val="00F0483C"/>
    <w:rsid w:val="00F064D8"/>
    <w:rsid w:val="00F0769A"/>
    <w:rsid w:val="00F07E74"/>
    <w:rsid w:val="00F10A43"/>
    <w:rsid w:val="00F11043"/>
    <w:rsid w:val="00F12ABF"/>
    <w:rsid w:val="00F12ED5"/>
    <w:rsid w:val="00F14A1E"/>
    <w:rsid w:val="00F14FFA"/>
    <w:rsid w:val="00F164EC"/>
    <w:rsid w:val="00F16B3B"/>
    <w:rsid w:val="00F16B64"/>
    <w:rsid w:val="00F17D7A"/>
    <w:rsid w:val="00F208B8"/>
    <w:rsid w:val="00F20CBE"/>
    <w:rsid w:val="00F212D0"/>
    <w:rsid w:val="00F219FF"/>
    <w:rsid w:val="00F21C14"/>
    <w:rsid w:val="00F2215C"/>
    <w:rsid w:val="00F22854"/>
    <w:rsid w:val="00F23638"/>
    <w:rsid w:val="00F24067"/>
    <w:rsid w:val="00F24C20"/>
    <w:rsid w:val="00F2566D"/>
    <w:rsid w:val="00F261FC"/>
    <w:rsid w:val="00F2715A"/>
    <w:rsid w:val="00F309C5"/>
    <w:rsid w:val="00F32917"/>
    <w:rsid w:val="00F32AAE"/>
    <w:rsid w:val="00F33515"/>
    <w:rsid w:val="00F34374"/>
    <w:rsid w:val="00F353B8"/>
    <w:rsid w:val="00F35752"/>
    <w:rsid w:val="00F36CB7"/>
    <w:rsid w:val="00F36EA3"/>
    <w:rsid w:val="00F36F58"/>
    <w:rsid w:val="00F37F9A"/>
    <w:rsid w:val="00F40C1D"/>
    <w:rsid w:val="00F418B5"/>
    <w:rsid w:val="00F42308"/>
    <w:rsid w:val="00F42672"/>
    <w:rsid w:val="00F42C10"/>
    <w:rsid w:val="00F4514D"/>
    <w:rsid w:val="00F459D3"/>
    <w:rsid w:val="00F45BE2"/>
    <w:rsid w:val="00F50087"/>
    <w:rsid w:val="00F500B9"/>
    <w:rsid w:val="00F501E5"/>
    <w:rsid w:val="00F50405"/>
    <w:rsid w:val="00F51545"/>
    <w:rsid w:val="00F52DC7"/>
    <w:rsid w:val="00F53303"/>
    <w:rsid w:val="00F5390A"/>
    <w:rsid w:val="00F53E8B"/>
    <w:rsid w:val="00F54215"/>
    <w:rsid w:val="00F5541B"/>
    <w:rsid w:val="00F55C85"/>
    <w:rsid w:val="00F563C5"/>
    <w:rsid w:val="00F5702B"/>
    <w:rsid w:val="00F570DC"/>
    <w:rsid w:val="00F57620"/>
    <w:rsid w:val="00F60769"/>
    <w:rsid w:val="00F61E82"/>
    <w:rsid w:val="00F621A1"/>
    <w:rsid w:val="00F62565"/>
    <w:rsid w:val="00F6293D"/>
    <w:rsid w:val="00F62EA0"/>
    <w:rsid w:val="00F632BB"/>
    <w:rsid w:val="00F6357B"/>
    <w:rsid w:val="00F6419E"/>
    <w:rsid w:val="00F64FBC"/>
    <w:rsid w:val="00F6521E"/>
    <w:rsid w:val="00F66022"/>
    <w:rsid w:val="00F66556"/>
    <w:rsid w:val="00F666E8"/>
    <w:rsid w:val="00F66885"/>
    <w:rsid w:val="00F70AC8"/>
    <w:rsid w:val="00F7185F"/>
    <w:rsid w:val="00F720B3"/>
    <w:rsid w:val="00F736D5"/>
    <w:rsid w:val="00F740CD"/>
    <w:rsid w:val="00F74A9C"/>
    <w:rsid w:val="00F74E03"/>
    <w:rsid w:val="00F76DB8"/>
    <w:rsid w:val="00F77636"/>
    <w:rsid w:val="00F81AB3"/>
    <w:rsid w:val="00F8260F"/>
    <w:rsid w:val="00F85F87"/>
    <w:rsid w:val="00F86960"/>
    <w:rsid w:val="00F8696D"/>
    <w:rsid w:val="00F86B8D"/>
    <w:rsid w:val="00F86FB8"/>
    <w:rsid w:val="00F878DC"/>
    <w:rsid w:val="00F9074A"/>
    <w:rsid w:val="00F90A21"/>
    <w:rsid w:val="00F936A8"/>
    <w:rsid w:val="00F93D00"/>
    <w:rsid w:val="00F93F16"/>
    <w:rsid w:val="00F949BB"/>
    <w:rsid w:val="00F94BB4"/>
    <w:rsid w:val="00F951D1"/>
    <w:rsid w:val="00F952C2"/>
    <w:rsid w:val="00F979E1"/>
    <w:rsid w:val="00F97B99"/>
    <w:rsid w:val="00FA05E3"/>
    <w:rsid w:val="00FA063A"/>
    <w:rsid w:val="00FA07C4"/>
    <w:rsid w:val="00FA0B98"/>
    <w:rsid w:val="00FA0B9E"/>
    <w:rsid w:val="00FA0EAA"/>
    <w:rsid w:val="00FA1357"/>
    <w:rsid w:val="00FA1856"/>
    <w:rsid w:val="00FA1A23"/>
    <w:rsid w:val="00FA1BCC"/>
    <w:rsid w:val="00FA226D"/>
    <w:rsid w:val="00FA2B2D"/>
    <w:rsid w:val="00FA2F07"/>
    <w:rsid w:val="00FA3F1E"/>
    <w:rsid w:val="00FA44A4"/>
    <w:rsid w:val="00FA46A1"/>
    <w:rsid w:val="00FA49AD"/>
    <w:rsid w:val="00FA59DF"/>
    <w:rsid w:val="00FA61C4"/>
    <w:rsid w:val="00FA6D8F"/>
    <w:rsid w:val="00FA7A54"/>
    <w:rsid w:val="00FB0F72"/>
    <w:rsid w:val="00FB123B"/>
    <w:rsid w:val="00FB4507"/>
    <w:rsid w:val="00FB4A16"/>
    <w:rsid w:val="00FB5669"/>
    <w:rsid w:val="00FB661C"/>
    <w:rsid w:val="00FB6FE1"/>
    <w:rsid w:val="00FB753A"/>
    <w:rsid w:val="00FB78A3"/>
    <w:rsid w:val="00FC1542"/>
    <w:rsid w:val="00FC15D3"/>
    <w:rsid w:val="00FC1826"/>
    <w:rsid w:val="00FC1A95"/>
    <w:rsid w:val="00FC1E6F"/>
    <w:rsid w:val="00FC20C1"/>
    <w:rsid w:val="00FC2123"/>
    <w:rsid w:val="00FC34A9"/>
    <w:rsid w:val="00FC59F1"/>
    <w:rsid w:val="00FD2CF9"/>
    <w:rsid w:val="00FD2FFB"/>
    <w:rsid w:val="00FD3040"/>
    <w:rsid w:val="00FD30A4"/>
    <w:rsid w:val="00FD32AA"/>
    <w:rsid w:val="00FD4D77"/>
    <w:rsid w:val="00FD53AD"/>
    <w:rsid w:val="00FD5661"/>
    <w:rsid w:val="00FD61CD"/>
    <w:rsid w:val="00FD62BA"/>
    <w:rsid w:val="00FD62D5"/>
    <w:rsid w:val="00FD6400"/>
    <w:rsid w:val="00FD7117"/>
    <w:rsid w:val="00FD741F"/>
    <w:rsid w:val="00FD7A08"/>
    <w:rsid w:val="00FD7B7B"/>
    <w:rsid w:val="00FD7E1E"/>
    <w:rsid w:val="00FE08D0"/>
    <w:rsid w:val="00FE1E41"/>
    <w:rsid w:val="00FE30C0"/>
    <w:rsid w:val="00FE42E8"/>
    <w:rsid w:val="00FE44E7"/>
    <w:rsid w:val="00FE4750"/>
    <w:rsid w:val="00FE4E9E"/>
    <w:rsid w:val="00FE5027"/>
    <w:rsid w:val="00FE6D19"/>
    <w:rsid w:val="00FE75D8"/>
    <w:rsid w:val="00FE782C"/>
    <w:rsid w:val="00FE7FA8"/>
    <w:rsid w:val="00FF0154"/>
    <w:rsid w:val="00FF07F6"/>
    <w:rsid w:val="00FF1188"/>
    <w:rsid w:val="00FF198D"/>
    <w:rsid w:val="00FF1A9B"/>
    <w:rsid w:val="00FF22B8"/>
    <w:rsid w:val="00FF2313"/>
    <w:rsid w:val="00FF261B"/>
    <w:rsid w:val="00FF2FC1"/>
    <w:rsid w:val="00FF493A"/>
    <w:rsid w:val="00FF5360"/>
    <w:rsid w:val="00FF55C6"/>
    <w:rsid w:val="00FF61A2"/>
    <w:rsid w:val="00FF646A"/>
    <w:rsid w:val="00FF646C"/>
    <w:rsid w:val="00FF740A"/>
    <w:rsid w:val="00FF7451"/>
    <w:rsid w:val="029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A4911"/>
  <w15:docId w15:val="{283A6092-A0B8-404C-853B-ED64D52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jc w:val="center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jc w:val="center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pPr>
      <w:spacing w:after="120"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120" w:line="240" w:lineRule="atLeast"/>
      <w:ind w:left="1800" w:hanging="1080"/>
      <w:jc w:val="both"/>
    </w:pPr>
    <w:rPr>
      <w:rFonts w:ascii="Times New Roman" w:eastAsia="Times New Roman" w:hAnsi="Times New Roman"/>
      <w:sz w:val="26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Calibri" w:hAnsi="Calibri" w:cs="Times New Roman"/>
      <w:lang w:val="en-US" w:eastAsia="en-US" w:bidi="ar-SA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2"/>
      <w:szCs w:val="22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lang w:val="en-US" w:eastAsia="en-US"/>
    </w:r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  <w:sz w:val="2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E26E0"/>
    <w:rPr>
      <w:kern w:val="2"/>
      <w:sz w:val="24"/>
      <w:szCs w:val="24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16C0F1-287A-4FD9-92EF-5ED55A17C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4B324-775C-43AD-84AE-32008F35DAD5}"/>
</file>

<file path=customXml/itemProps3.xml><?xml version="1.0" encoding="utf-8"?>
<ds:datastoreItem xmlns:ds="http://schemas.openxmlformats.org/officeDocument/2006/customXml" ds:itemID="{58348B9C-FF42-4946-A60D-1D69E16AF088}"/>
</file>

<file path=customXml/itemProps4.xml><?xml version="1.0" encoding="utf-8"?>
<ds:datastoreItem xmlns:ds="http://schemas.openxmlformats.org/officeDocument/2006/customXml" ds:itemID="{0515ABCF-BEE3-4043-ADFC-8D2F246E2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29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Bank Indonesia</Company>
  <LinksUpToDate>false</LinksUpToDate>
  <CharactersWithSpaces>38790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DTIADM</dc:creator>
  <cp:lastModifiedBy>Salsabila Khansa</cp:lastModifiedBy>
  <cp:revision>18</cp:revision>
  <cp:lastPrinted>2019-09-08T10:21:00Z</cp:lastPrinted>
  <dcterms:created xsi:type="dcterms:W3CDTF">2024-07-02T13:03:00Z</dcterms:created>
  <dcterms:modified xsi:type="dcterms:W3CDTF">2024-07-17T14:57:00Z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5BEAD5276B0F4FA38D1C16127F2E9CB8_12</vt:lpwstr>
  </property>
  <property fmtid="{D5CDD505-2E9C-101B-9397-08002B2CF9AE}" pid="4" name="ContentTypeId">
    <vt:lpwstr>0x0101000E568EA12C02744B90C2548B18D7B906</vt:lpwstr>
  </property>
</Properties>
</file>