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3B70" w14:textId="04BE993B" w:rsidR="0064119C" w:rsidRDefault="0064119C" w:rsidP="006F2602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>LAMPIRAN I</w:t>
      </w:r>
      <w:r w:rsidR="00E31756">
        <w:rPr>
          <w:rFonts w:ascii="Bookman Old Style" w:hAnsi="Bookman Old Style"/>
          <w:b/>
          <w:sz w:val="20"/>
          <w:szCs w:val="20"/>
          <w:lang w:val="en-US"/>
        </w:rPr>
        <w:t>I</w:t>
      </w:r>
      <w:r w:rsidR="00A1388F">
        <w:rPr>
          <w:rFonts w:ascii="Bookman Old Style" w:hAnsi="Bookman Old Style"/>
          <w:b/>
          <w:sz w:val="20"/>
          <w:szCs w:val="20"/>
          <w:lang w:val="en-US"/>
        </w:rPr>
        <w:t>I</w:t>
      </w:r>
    </w:p>
    <w:p w14:paraId="30211E19" w14:textId="2E7624E5" w:rsidR="00024DBB" w:rsidRDefault="003930F7" w:rsidP="006F2602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id-ID"/>
        </w:rPr>
      </w:pPr>
      <w:r w:rsidRPr="000662C2">
        <w:rPr>
          <w:rFonts w:ascii="Bookman Old Style" w:hAnsi="Bookman Old Style"/>
          <w:b/>
          <w:sz w:val="20"/>
          <w:szCs w:val="20"/>
          <w:lang w:val="en-US"/>
        </w:rPr>
        <w:t xml:space="preserve">RANCANGAN </w:t>
      </w:r>
      <w:r w:rsidR="00024DBB" w:rsidRPr="000662C2">
        <w:rPr>
          <w:rFonts w:ascii="Bookman Old Style" w:hAnsi="Bookman Old Style"/>
          <w:b/>
          <w:sz w:val="20"/>
          <w:szCs w:val="20"/>
          <w:lang w:val="id-ID"/>
        </w:rPr>
        <w:t>PERATURAN OTORITAS JASA KEUANGAN</w:t>
      </w:r>
    </w:p>
    <w:p w14:paraId="0250942F" w14:textId="43FCF184" w:rsidR="0017621B" w:rsidRPr="0017621B" w:rsidRDefault="0017621B" w:rsidP="006F2602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>REPUBLIK INDONESIA</w:t>
      </w:r>
    </w:p>
    <w:p w14:paraId="0597B94A" w14:textId="43DAD47A" w:rsidR="00024DBB" w:rsidRPr="00362F12" w:rsidRDefault="00024DBB" w:rsidP="006F2602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0662C2">
        <w:rPr>
          <w:rFonts w:ascii="Bookman Old Style" w:hAnsi="Bookman Old Style"/>
          <w:b/>
          <w:sz w:val="20"/>
          <w:szCs w:val="20"/>
          <w:lang w:val="id-ID"/>
        </w:rPr>
        <w:t>NOMOR … TAHUN 202</w:t>
      </w:r>
      <w:r w:rsidR="00362F12">
        <w:rPr>
          <w:rFonts w:ascii="Bookman Old Style" w:hAnsi="Bookman Old Style"/>
          <w:b/>
          <w:sz w:val="20"/>
          <w:szCs w:val="20"/>
          <w:lang w:val="en-US"/>
        </w:rPr>
        <w:t>4</w:t>
      </w:r>
    </w:p>
    <w:p w14:paraId="28AC0774" w14:textId="77777777" w:rsidR="00024DBB" w:rsidRPr="000662C2" w:rsidRDefault="00024DBB" w:rsidP="006F2602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id-ID"/>
        </w:rPr>
      </w:pPr>
      <w:r w:rsidRPr="000662C2">
        <w:rPr>
          <w:rFonts w:ascii="Bookman Old Style" w:hAnsi="Bookman Old Style"/>
          <w:b/>
          <w:sz w:val="20"/>
          <w:szCs w:val="20"/>
          <w:lang w:val="id-ID"/>
        </w:rPr>
        <w:t>TENTANG</w:t>
      </w:r>
    </w:p>
    <w:p w14:paraId="66A55128" w14:textId="692DBCDF" w:rsidR="00B05CA4" w:rsidRDefault="00B05CA4" w:rsidP="0064119C">
      <w:pPr>
        <w:spacing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sz w:val="20"/>
          <w:szCs w:val="20"/>
          <w:lang w:val="en-US"/>
        </w:rPr>
        <w:t xml:space="preserve">KUALITAS ASET BANK </w:t>
      </w:r>
      <w:r w:rsidR="00101DDA">
        <w:rPr>
          <w:rFonts w:ascii="Bookman Old Style" w:hAnsi="Bookman Old Style"/>
          <w:b/>
          <w:bCs/>
          <w:sz w:val="20"/>
          <w:szCs w:val="20"/>
          <w:lang w:val="en-US"/>
        </w:rPr>
        <w:t>PEREKONOMIAN</w:t>
      </w:r>
      <w:r>
        <w:rPr>
          <w:rFonts w:ascii="Bookman Old Style" w:hAnsi="Bookman Old Style"/>
          <w:b/>
          <w:bCs/>
          <w:sz w:val="20"/>
          <w:szCs w:val="20"/>
          <w:lang w:val="en-US"/>
        </w:rPr>
        <w:t xml:space="preserve"> RAKYAT SYARIAH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2"/>
        <w:gridCol w:w="5322"/>
        <w:gridCol w:w="5322"/>
        <w:gridCol w:w="5322"/>
      </w:tblGrid>
      <w:tr w:rsidR="0064119C" w:rsidRPr="005A337E" w14:paraId="1B74CF60" w14:textId="461FCB9E" w:rsidTr="0064119C">
        <w:trPr>
          <w:trHeight w:val="561"/>
        </w:trPr>
        <w:tc>
          <w:tcPr>
            <w:tcW w:w="5322" w:type="dxa"/>
            <w:shd w:val="clear" w:color="auto" w:fill="9CC2E5" w:themeFill="accent5" w:themeFillTint="99"/>
            <w:vAlign w:val="center"/>
          </w:tcPr>
          <w:p w14:paraId="4731C103" w14:textId="08FB3188" w:rsidR="0064119C" w:rsidRPr="005A337E" w:rsidRDefault="0064119C" w:rsidP="005A337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b/>
                <w:bCs/>
                <w:sz w:val="20"/>
                <w:szCs w:val="20"/>
              </w:rPr>
              <w:t>POJK No.29/2019 KAP dan PPAP BPRS</w:t>
            </w:r>
          </w:p>
        </w:tc>
        <w:tc>
          <w:tcPr>
            <w:tcW w:w="5322" w:type="dxa"/>
            <w:shd w:val="clear" w:color="auto" w:fill="9CC2E5" w:themeFill="accent5" w:themeFillTint="99"/>
            <w:vAlign w:val="center"/>
          </w:tcPr>
          <w:p w14:paraId="5AC65A6B" w14:textId="27A7E10F" w:rsidR="0064119C" w:rsidRPr="005A337E" w:rsidRDefault="0064119C" w:rsidP="005A337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RPOJK </w:t>
            </w:r>
            <w:proofErr w:type="spellStart"/>
            <w:r w:rsidRPr="005A337E">
              <w:rPr>
                <w:rFonts w:ascii="Bookman Old Style" w:hAnsi="Bookman Old Style"/>
                <w:b/>
                <w:bCs/>
                <w:sz w:val="20"/>
                <w:szCs w:val="20"/>
              </w:rPr>
              <w:t>Kualitas</w:t>
            </w:r>
            <w:proofErr w:type="spellEnd"/>
            <w:r w:rsidRPr="005A337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b/>
                <w:bCs/>
                <w:sz w:val="20"/>
                <w:szCs w:val="20"/>
              </w:rPr>
              <w:t>Aset</w:t>
            </w:r>
            <w:proofErr w:type="spellEnd"/>
            <w:r w:rsidRPr="005A337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BPR Syariah</w:t>
            </w:r>
          </w:p>
        </w:tc>
        <w:tc>
          <w:tcPr>
            <w:tcW w:w="5322" w:type="dxa"/>
            <w:shd w:val="clear" w:color="auto" w:fill="9CC2E5" w:themeFill="accent5" w:themeFillTint="99"/>
            <w:vAlign w:val="center"/>
          </w:tcPr>
          <w:p w14:paraId="06879BE8" w14:textId="6E71CE32" w:rsidR="0064119C" w:rsidRPr="005A337E" w:rsidRDefault="0064119C" w:rsidP="005A337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b/>
                <w:bCs/>
                <w:sz w:val="20"/>
                <w:szCs w:val="20"/>
              </w:rPr>
              <w:t>USULAN PENYESUAIAN</w:t>
            </w:r>
          </w:p>
        </w:tc>
        <w:tc>
          <w:tcPr>
            <w:tcW w:w="5322" w:type="dxa"/>
            <w:shd w:val="clear" w:color="auto" w:fill="9CC2E5" w:themeFill="accent5" w:themeFillTint="99"/>
            <w:vAlign w:val="center"/>
          </w:tcPr>
          <w:p w14:paraId="4CD33B5F" w14:textId="1F003486" w:rsidR="0064119C" w:rsidRPr="005A337E" w:rsidRDefault="0064119C" w:rsidP="005A337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b/>
                <w:bCs/>
                <w:sz w:val="20"/>
                <w:szCs w:val="20"/>
              </w:rPr>
              <w:t>TANGGAPAN/KETERANGAN</w:t>
            </w:r>
          </w:p>
        </w:tc>
      </w:tr>
      <w:tr w:rsidR="0064119C" w:rsidRPr="005A337E" w14:paraId="6A236083" w14:textId="5E999695" w:rsidTr="0064119C">
        <w:tc>
          <w:tcPr>
            <w:tcW w:w="5322" w:type="dxa"/>
          </w:tcPr>
          <w:p w14:paraId="38384695" w14:textId="77777777" w:rsidR="0064119C" w:rsidRPr="005A337E" w:rsidRDefault="0064119C" w:rsidP="005A33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BAB I</w:t>
            </w:r>
          </w:p>
          <w:p w14:paraId="6B446346" w14:textId="61F8A0E9" w:rsidR="0064119C" w:rsidRPr="005A337E" w:rsidRDefault="0064119C" w:rsidP="005A337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PENDAHULUAN</w:t>
            </w:r>
          </w:p>
        </w:tc>
        <w:tc>
          <w:tcPr>
            <w:tcW w:w="5322" w:type="dxa"/>
          </w:tcPr>
          <w:p w14:paraId="4F60010E" w14:textId="77777777" w:rsidR="0064119C" w:rsidRPr="005A337E" w:rsidRDefault="0064119C" w:rsidP="005A33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BAB I</w:t>
            </w:r>
          </w:p>
          <w:p w14:paraId="39A1669F" w14:textId="31155552" w:rsidR="0064119C" w:rsidRPr="005A337E" w:rsidRDefault="0064119C" w:rsidP="005A337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PENDAHULUAN</w:t>
            </w:r>
          </w:p>
        </w:tc>
        <w:tc>
          <w:tcPr>
            <w:tcW w:w="5322" w:type="dxa"/>
          </w:tcPr>
          <w:p w14:paraId="7FEAB4B4" w14:textId="77777777" w:rsidR="0064119C" w:rsidRPr="005A337E" w:rsidRDefault="0064119C" w:rsidP="005A337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532C19F" w14:textId="77777777" w:rsidR="0064119C" w:rsidRPr="005A337E" w:rsidRDefault="0064119C" w:rsidP="005A337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64119C" w:rsidRPr="005A337E" w14:paraId="435CAF2F" w14:textId="473AD564" w:rsidTr="0064119C">
        <w:tc>
          <w:tcPr>
            <w:tcW w:w="5322" w:type="dxa"/>
          </w:tcPr>
          <w:p w14:paraId="6A3A7CD8" w14:textId="78D7EED0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A. LATAR BELAKANG</w:t>
            </w:r>
          </w:p>
        </w:tc>
        <w:tc>
          <w:tcPr>
            <w:tcW w:w="5322" w:type="dxa"/>
          </w:tcPr>
          <w:p w14:paraId="60D462F4" w14:textId="4C56A40E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A. LATAR BELAKANG</w:t>
            </w:r>
          </w:p>
        </w:tc>
        <w:tc>
          <w:tcPr>
            <w:tcW w:w="5322" w:type="dxa"/>
          </w:tcPr>
          <w:p w14:paraId="4EE5077A" w14:textId="77777777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71934FF" w14:textId="77777777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64119C" w:rsidRPr="005A337E" w14:paraId="2D3FE323" w14:textId="5D12E20B" w:rsidTr="0064119C">
        <w:trPr>
          <w:trHeight w:val="3492"/>
        </w:trPr>
        <w:tc>
          <w:tcPr>
            <w:tcW w:w="5322" w:type="dxa"/>
          </w:tcPr>
          <w:p w14:paraId="55B96C13" w14:textId="783F2EA3" w:rsidR="0064119C" w:rsidRPr="005A337E" w:rsidRDefault="0064119C" w:rsidP="005A33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Undang-Undang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Nomor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21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Tahun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2008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Undang-Undang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Syariah),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menghimpun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dana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menyalurkan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menjadi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sumber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pendapatan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guna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kesinambungan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menjaga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="00E31756"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menerapkan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agar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tetap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lancar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573F21D" w14:textId="650E7816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Berdasarkan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Undang-Undang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Nomor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21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Tahun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2008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Perbankan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sebagaimana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diubah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Undang-Undang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Nomor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Tahun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2023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Pengembangan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Penguatan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Sektor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E31756"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(UU </w:t>
            </w:r>
            <w:proofErr w:type="spellStart"/>
            <w:r w:rsidR="00E31756"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Perbankan</w:t>
            </w:r>
            <w:proofErr w:type="spellEnd"/>
            <w:r w:rsidR="00E31756"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Syariah), </w:t>
            </w: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BPR Syariah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salah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utama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menghimpun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menyalurkan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menjadi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sumber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pendapatan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utama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guna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kesinambungan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menjaga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asas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 agar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tetap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lancar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C1C1AE1" w14:textId="77777777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8769DCF" w14:textId="77777777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64119C" w:rsidRPr="005A337E" w14:paraId="397B7FC0" w14:textId="3990D18F" w:rsidTr="0064119C">
        <w:tc>
          <w:tcPr>
            <w:tcW w:w="5322" w:type="dxa"/>
          </w:tcPr>
          <w:p w14:paraId="06F96E70" w14:textId="6B27F3BB" w:rsidR="0064119C" w:rsidRPr="005A337E" w:rsidRDefault="0064119C" w:rsidP="005A33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menjaga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memengaruhi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mengakibatkan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kewajiban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menjadi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terganggu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karena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agar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konsisten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(KPB)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pedoman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Lampiran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A0E856C" w14:textId="56C0D14F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Dalam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mampu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menjaga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mempengaruhi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kinerja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khususnya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kinerja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mengakibatkan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kewajiban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penyimpan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menjadi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terganggu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Oleh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karena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itu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agar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asas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dilaksanakan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secara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konsisten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BPR Syariah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(KPB)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pedoman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Lampiran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A2145B2" w14:textId="77777777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3C4401B" w14:textId="77777777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64119C" w:rsidRPr="005A337E" w14:paraId="5BA5360B" w14:textId="1ADC0787" w:rsidTr="0064119C">
        <w:tc>
          <w:tcPr>
            <w:tcW w:w="5322" w:type="dxa"/>
          </w:tcPr>
          <w:p w14:paraId="51E0CA88" w14:textId="77777777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7C69ED2" w14:textId="77777777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9C7A8D7" w14:textId="77777777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61996F8" w14:textId="77777777" w:rsidR="0064119C" w:rsidRPr="005A337E" w:rsidRDefault="0064119C" w:rsidP="005A337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4E23" w:rsidRPr="005A337E" w14:paraId="7C6A56A3" w14:textId="1EC1622A" w:rsidTr="0064119C">
        <w:tc>
          <w:tcPr>
            <w:tcW w:w="5322" w:type="dxa"/>
          </w:tcPr>
          <w:p w14:paraId="6C171A16" w14:textId="25029DFD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FUNGSI DAN TUJUAN KEBIJAKAN PEMBIAYAAN BPRS</w:t>
            </w:r>
          </w:p>
        </w:tc>
        <w:tc>
          <w:tcPr>
            <w:tcW w:w="5322" w:type="dxa"/>
          </w:tcPr>
          <w:p w14:paraId="4D50B2E1" w14:textId="33C4F911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FUNGSI DAN TUJUAN KEBIJAKAN PEMBIAYAAN BPRS</w:t>
            </w:r>
          </w:p>
        </w:tc>
        <w:tc>
          <w:tcPr>
            <w:tcW w:w="5322" w:type="dxa"/>
          </w:tcPr>
          <w:p w14:paraId="2BEB495E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BDFB654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4E23" w:rsidRPr="005A337E" w14:paraId="50414DB2" w14:textId="5062A2E2" w:rsidTr="0064119C">
        <w:tc>
          <w:tcPr>
            <w:tcW w:w="5322" w:type="dxa"/>
          </w:tcPr>
          <w:p w14:paraId="168AB3F6" w14:textId="5388FA76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</w:p>
        </w:tc>
        <w:tc>
          <w:tcPr>
            <w:tcW w:w="5322" w:type="dxa"/>
          </w:tcPr>
          <w:p w14:paraId="6226AADF" w14:textId="0DA2A408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</w:p>
        </w:tc>
        <w:tc>
          <w:tcPr>
            <w:tcW w:w="5322" w:type="dxa"/>
          </w:tcPr>
          <w:p w14:paraId="00762A4C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30FA75E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4E23" w:rsidRPr="005A337E" w14:paraId="007286E9" w14:textId="77777777" w:rsidTr="0064119C">
        <w:tc>
          <w:tcPr>
            <w:tcW w:w="5322" w:type="dxa"/>
          </w:tcPr>
          <w:p w14:paraId="5EE8BF3F" w14:textId="472E1482" w:rsidR="00044E23" w:rsidRPr="005A337E" w:rsidRDefault="00044E23" w:rsidP="00044E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intern.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menerapkan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organisasi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pemisahan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1FDAA48" w14:textId="337B7271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intern.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menerapkan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organisasi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pemisahan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B7A5032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E633EF1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4E23" w:rsidRPr="005A337E" w14:paraId="72D70DE1" w14:textId="77777777" w:rsidTr="0064119C">
        <w:tc>
          <w:tcPr>
            <w:tcW w:w="5322" w:type="dxa"/>
          </w:tcPr>
          <w:p w14:paraId="4C37F50C" w14:textId="38779006" w:rsidR="00044E23" w:rsidRPr="005A337E" w:rsidRDefault="00044E23" w:rsidP="00044E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KPB. 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mempunyai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9C0A986" w14:textId="21E220FC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KPB. 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mempunyai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F343D32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21C4D87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4E23" w:rsidRPr="005A337E" w14:paraId="33DD95CA" w14:textId="77777777" w:rsidTr="0064119C">
        <w:tc>
          <w:tcPr>
            <w:tcW w:w="5322" w:type="dxa"/>
          </w:tcPr>
          <w:p w14:paraId="6E41C73B" w14:textId="5FE73FFD" w:rsidR="00044E23" w:rsidRPr="005A337E" w:rsidRDefault="00044E23" w:rsidP="00044E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pedoman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individu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pemantauan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portofolio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penyelamatan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6C850350" w14:textId="7B182568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pedoman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individu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pemantauan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portofolio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penyelamatan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45DD0F05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C960F81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4E23" w:rsidRPr="005A337E" w14:paraId="24DD7A2E" w14:textId="77777777" w:rsidTr="0064119C">
        <w:tc>
          <w:tcPr>
            <w:tcW w:w="5322" w:type="dxa"/>
          </w:tcPr>
          <w:p w14:paraId="491F4A85" w14:textId="408876BE" w:rsidR="00044E23" w:rsidRPr="005A337E" w:rsidRDefault="00044E23" w:rsidP="00044E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standar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ukuran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tahapan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individu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07ABA57" w14:textId="685FFA05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standar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ukuran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tahapan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individu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F4B7646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D0506A9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4E23" w:rsidRPr="005A337E" w14:paraId="2A8C6152" w14:textId="77777777" w:rsidTr="0064119C">
        <w:tc>
          <w:tcPr>
            <w:tcW w:w="5322" w:type="dxa"/>
          </w:tcPr>
          <w:p w14:paraId="190B6BEA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637B0E5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18A2693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BF67FAA" w14:textId="77777777" w:rsidR="00044E23" w:rsidRPr="005A337E" w:rsidRDefault="00044E23" w:rsidP="00044E2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8D9686A" w14:textId="77777777" w:rsidTr="0064119C">
        <w:tc>
          <w:tcPr>
            <w:tcW w:w="5322" w:type="dxa"/>
          </w:tcPr>
          <w:p w14:paraId="3C9E3B4F" w14:textId="0DA85698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</w:p>
        </w:tc>
        <w:tc>
          <w:tcPr>
            <w:tcW w:w="5322" w:type="dxa"/>
          </w:tcPr>
          <w:p w14:paraId="1D560790" w14:textId="5F9C1DED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</w:p>
        </w:tc>
        <w:tc>
          <w:tcPr>
            <w:tcW w:w="5322" w:type="dxa"/>
          </w:tcPr>
          <w:p w14:paraId="086CEC3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5ADD53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389171B" w14:textId="77777777" w:rsidTr="0064119C">
        <w:tc>
          <w:tcPr>
            <w:tcW w:w="5322" w:type="dxa"/>
          </w:tcPr>
          <w:p w14:paraId="44ABCAE9" w14:textId="1EBCC153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D9412EE" w14:textId="0334EE82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4A6F67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44A5AC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7154F2E" w14:textId="77777777" w:rsidTr="0064119C">
        <w:tc>
          <w:tcPr>
            <w:tcW w:w="5322" w:type="dxa"/>
          </w:tcPr>
          <w:p w14:paraId="3D480AA0" w14:textId="7E0F12A5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menerapkan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konsisten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berkesinambungan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mitigasi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FCC6F39" w14:textId="20AEA9CD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a.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menerapkan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konsisten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berkesinambungan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mitigasi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30D3A20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1FC4CA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C5F92F6" w14:textId="77777777" w:rsidTr="0064119C">
        <w:tc>
          <w:tcPr>
            <w:tcW w:w="5322" w:type="dxa"/>
          </w:tcPr>
          <w:p w14:paraId="578B4724" w14:textId="3575AD3D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mencegah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penyalahgunaan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 dan</w:t>
            </w:r>
          </w:p>
        </w:tc>
        <w:tc>
          <w:tcPr>
            <w:tcW w:w="5322" w:type="dxa"/>
          </w:tcPr>
          <w:p w14:paraId="15350919" w14:textId="67B4D645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mencegah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penyalahgunaan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 dan</w:t>
            </w:r>
          </w:p>
        </w:tc>
        <w:tc>
          <w:tcPr>
            <w:tcW w:w="5322" w:type="dxa"/>
          </w:tcPr>
          <w:p w14:paraId="2EAAAF7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51A489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0796984" w14:textId="77777777" w:rsidTr="0064119C">
        <w:tc>
          <w:tcPr>
            <w:tcW w:w="5322" w:type="dxa"/>
          </w:tcPr>
          <w:p w14:paraId="3995B37F" w14:textId="2CCD5035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mencegah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praktik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F13D798" w14:textId="1F8CF9C6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Bookman Old Style" w:hAnsi="Bookman Old Styl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mencegah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praktik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742AE7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42D148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08154C3" w14:textId="77777777" w:rsidTr="0064119C">
        <w:tc>
          <w:tcPr>
            <w:tcW w:w="5322" w:type="dxa"/>
          </w:tcPr>
          <w:p w14:paraId="314CF89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0EA2AD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27BA1A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BF63CA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9FC661E" w14:textId="77777777" w:rsidTr="0064119C">
        <w:tc>
          <w:tcPr>
            <w:tcW w:w="5322" w:type="dxa"/>
          </w:tcPr>
          <w:p w14:paraId="6A2C1A14" w14:textId="210E179C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BAB II</w:t>
            </w:r>
          </w:p>
          <w:p w14:paraId="2C9DC057" w14:textId="2FABC539" w:rsidR="00E001B3" w:rsidRPr="005A337E" w:rsidRDefault="00E001B3" w:rsidP="00E001B3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CAKUPAN KEBIJAKAN PEMBIAYAAN BPRS</w:t>
            </w:r>
          </w:p>
        </w:tc>
        <w:tc>
          <w:tcPr>
            <w:tcW w:w="5322" w:type="dxa"/>
          </w:tcPr>
          <w:p w14:paraId="428F6E09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BAB II</w:t>
            </w:r>
          </w:p>
          <w:p w14:paraId="3AE89B0E" w14:textId="442B9BFD" w:rsidR="00E001B3" w:rsidRPr="005A337E" w:rsidRDefault="00E001B3" w:rsidP="00E001B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CAKUPAN KEBIJAKAN PEMBIAYAAN BPR SYARIAH</w:t>
            </w:r>
          </w:p>
        </w:tc>
        <w:tc>
          <w:tcPr>
            <w:tcW w:w="5322" w:type="dxa"/>
          </w:tcPr>
          <w:p w14:paraId="08912C9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467B7A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25E5A2F" w14:textId="77777777" w:rsidTr="0064119C">
        <w:tc>
          <w:tcPr>
            <w:tcW w:w="5322" w:type="dxa"/>
          </w:tcPr>
          <w:p w14:paraId="3C3F35C3" w14:textId="4781D133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KEBIJAKAN POKOK DALAM PEMBIAYAAN</w:t>
            </w:r>
          </w:p>
        </w:tc>
        <w:tc>
          <w:tcPr>
            <w:tcW w:w="5322" w:type="dxa"/>
          </w:tcPr>
          <w:p w14:paraId="5FFE5E18" w14:textId="7309586C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KEBIJAKAN POKOK DALAM PEMBIAYAAN</w:t>
            </w:r>
          </w:p>
        </w:tc>
        <w:tc>
          <w:tcPr>
            <w:tcW w:w="5322" w:type="dxa"/>
          </w:tcPr>
          <w:p w14:paraId="3C6C99E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D59354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786FAC1" w14:textId="77777777" w:rsidTr="0064119C">
        <w:tc>
          <w:tcPr>
            <w:tcW w:w="5322" w:type="dxa"/>
          </w:tcPr>
          <w:p w14:paraId="08B6920C" w14:textId="334CE2BF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5F0D8916" w14:textId="2722C65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2550E9B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C22A0F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3A2E9E8" w14:textId="77777777" w:rsidTr="0064119C">
        <w:tc>
          <w:tcPr>
            <w:tcW w:w="5322" w:type="dxa"/>
          </w:tcPr>
          <w:p w14:paraId="204E86B9" w14:textId="3910C5AF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profesionalisme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integritas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F931B0E" w14:textId="7C1FB9B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profesionalisme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integritas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981DC9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5F8C4C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4D15180" w14:textId="77777777" w:rsidTr="0064119C">
        <w:tc>
          <w:tcPr>
            <w:tcW w:w="5322" w:type="dxa"/>
          </w:tcPr>
          <w:p w14:paraId="1BF41F4F" w14:textId="6ECAD30A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7F61CBBF" w14:textId="394E0A1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65D26B7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472025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37F77BA" w14:textId="77777777" w:rsidTr="0064119C">
        <w:tc>
          <w:tcPr>
            <w:tcW w:w="5322" w:type="dxa"/>
          </w:tcPr>
          <w:p w14:paraId="088487E3" w14:textId="437E6131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pokok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</w:p>
          <w:p w14:paraId="5D305950" w14:textId="7C6AF81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dihindari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1E6F26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pokok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</w:p>
          <w:p w14:paraId="22DF4CA6" w14:textId="13EEE4B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dihindari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B8C361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D03527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2F465BA" w14:textId="77777777" w:rsidTr="0064119C">
        <w:tc>
          <w:tcPr>
            <w:tcW w:w="5322" w:type="dxa"/>
          </w:tcPr>
          <w:p w14:paraId="4C20BB9D" w14:textId="35C45AC6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ECA53D9" w14:textId="6B4419C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2FF6F3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C598FF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D389005" w14:textId="77777777" w:rsidTr="0064119C">
        <w:tc>
          <w:tcPr>
            <w:tcW w:w="5322" w:type="dxa"/>
          </w:tcPr>
          <w:p w14:paraId="74EF3B20" w14:textId="40B6254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kewenangan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18BC416D" w14:textId="2E9E245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kewenangan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926B45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CE0200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8C28767" w14:textId="77777777" w:rsidTr="0064119C">
        <w:tc>
          <w:tcPr>
            <w:tcW w:w="5322" w:type="dxa"/>
          </w:tcPr>
          <w:p w14:paraId="3FC46B3F" w14:textId="7C41B47B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 xml:space="preserve">b)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perlu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perhatian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khusus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D531C29" w14:textId="03E4DBE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perlu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perhatian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khusus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86C4DA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DEBC3C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39D3926" w14:textId="77777777" w:rsidTr="0064119C">
        <w:tc>
          <w:tcPr>
            <w:tcW w:w="5322" w:type="dxa"/>
          </w:tcPr>
          <w:p w14:paraId="19D159A8" w14:textId="55327423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terdiri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penyelamatan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0F693057" w14:textId="7DD3D1AD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terdiri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penyelamatan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517036D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8F3FF7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B832B22" w14:textId="77777777" w:rsidTr="0064119C">
        <w:tc>
          <w:tcPr>
            <w:tcW w:w="5322" w:type="dxa"/>
          </w:tcPr>
          <w:p w14:paraId="61A63F5E" w14:textId="55CFDC9F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d)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dikuasai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diperoleh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hasil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1D9EDD0" w14:textId="421FC79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d)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dikuasai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diperoleh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085174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CDB136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8ED77E0" w14:textId="77777777" w:rsidTr="0064119C">
        <w:tc>
          <w:tcPr>
            <w:tcW w:w="5322" w:type="dxa"/>
          </w:tcPr>
          <w:p w14:paraId="1906E73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8E1432F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4DB34D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8881DD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0EC4929" w14:textId="77777777" w:rsidTr="0064119C">
        <w:tc>
          <w:tcPr>
            <w:tcW w:w="5322" w:type="dxa"/>
          </w:tcPr>
          <w:p w14:paraId="621A8859" w14:textId="3117B645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2EEDA5BC" w14:textId="3DDE78D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6DFBEA3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45661A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577E8DF" w14:textId="77777777" w:rsidTr="0064119C">
        <w:tc>
          <w:tcPr>
            <w:tcW w:w="5322" w:type="dxa"/>
          </w:tcPr>
          <w:p w14:paraId="73BF847B" w14:textId="1A39BF21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tata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legalitas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54A53AE" w14:textId="1ACEFDD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tata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legalitas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F78EA6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CC4D04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183443B" w14:textId="77777777" w:rsidTr="0064119C">
        <w:tc>
          <w:tcPr>
            <w:tcW w:w="5322" w:type="dxa"/>
          </w:tcPr>
          <w:p w14:paraId="7E88912C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kepemilikan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583640B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345C9BF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nilai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taksasi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  <w:p w14:paraId="442D971E" w14:textId="6D0BE022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nilai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5322" w:type="dxa"/>
          </w:tcPr>
          <w:p w14:paraId="11EDE9B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kepemilikan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6F2CEB6C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2950806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nilai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taksasi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  <w:p w14:paraId="240B2727" w14:textId="105BA88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nilai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5322" w:type="dxa"/>
          </w:tcPr>
          <w:p w14:paraId="5AE9C10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4A037A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F7BF841" w14:textId="77777777" w:rsidTr="0064119C">
        <w:tc>
          <w:tcPr>
            <w:tcW w:w="5322" w:type="dxa"/>
          </w:tcPr>
          <w:p w14:paraId="43DD4102" w14:textId="16F1ABF1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perubahan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nilai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selama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jangka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mitigasi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kendala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eksekusi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kepemilikan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tanah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terpisah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kepemilikan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bangunan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gedung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tanah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keduanya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diagunkan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terpisah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A13BEB3" w14:textId="275DB942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perubahan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nilai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selama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jangka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mitigasi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kendala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eksekusi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kepemilikan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tanah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terpisah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kepemilikan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bangunan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gedung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tanah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keduanya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diagunkan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terpisah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2878BC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50943D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327C53C" w14:textId="77777777" w:rsidTr="0064119C">
        <w:tc>
          <w:tcPr>
            <w:tcW w:w="5322" w:type="dxa"/>
          </w:tcPr>
          <w:p w14:paraId="3F4B59D9" w14:textId="6C392A7B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factor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pengurang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PPAP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adalah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jelas</w:t>
            </w:r>
            <w:proofErr w:type="spellEnd"/>
          </w:p>
          <w:p w14:paraId="71AA1130" w14:textId="7A98C993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keberadaannya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dieksekusi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57EED089" w14:textId="0E9F3384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Adapun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keberadaannya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dieksekusi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faktor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pengurang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pembentukan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PPAP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lain:</w:t>
            </w:r>
          </w:p>
        </w:tc>
        <w:tc>
          <w:tcPr>
            <w:tcW w:w="5322" w:type="dxa"/>
          </w:tcPr>
          <w:p w14:paraId="5198EDD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factor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pengurang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PPAP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adalah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jelas</w:t>
            </w:r>
            <w:proofErr w:type="spellEnd"/>
          </w:p>
          <w:p w14:paraId="72EA562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keberadaannya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dieksekusi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7FC30FBA" w14:textId="22F7333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Adapun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keberadaannya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dieksekusi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faktor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pengurang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pembentukan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PPAP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lain:</w:t>
            </w:r>
          </w:p>
        </w:tc>
        <w:tc>
          <w:tcPr>
            <w:tcW w:w="5322" w:type="dxa"/>
          </w:tcPr>
          <w:p w14:paraId="793F4B5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C3AB46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103752B" w14:textId="77777777" w:rsidTr="0064119C">
        <w:tc>
          <w:tcPr>
            <w:tcW w:w="5322" w:type="dxa"/>
          </w:tcPr>
          <w:p w14:paraId="0425B326" w14:textId="34BB6868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dikembalikan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misalnya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tempat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pemakaman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3556613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sengketa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4DDB6AF8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disita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negara;</w:t>
            </w:r>
            <w:proofErr w:type="gramEnd"/>
          </w:p>
          <w:p w14:paraId="75A3819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diketahui</w:t>
            </w:r>
            <w:proofErr w:type="spellEnd"/>
          </w:p>
          <w:p w14:paraId="09772ADF" w14:textId="08021EE3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keberadaannya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misalnya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kendaraan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fisiknya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sudah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  <w:p w14:paraId="67C66543" w14:textId="6D525A14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sudah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nilai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karena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tertentu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misalnya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kebakaran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kecelakaan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 lain-lain.</w:t>
            </w:r>
          </w:p>
        </w:tc>
        <w:tc>
          <w:tcPr>
            <w:tcW w:w="5322" w:type="dxa"/>
          </w:tcPr>
          <w:p w14:paraId="0073946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dikembalikan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misalnya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tempat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pemakaman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6D0FFBD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sengketa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193D6690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disita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negara;</w:t>
            </w:r>
            <w:proofErr w:type="gramEnd"/>
          </w:p>
          <w:p w14:paraId="63946020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diketahui</w:t>
            </w:r>
            <w:proofErr w:type="spellEnd"/>
          </w:p>
          <w:p w14:paraId="4E38A63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keberadaannya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misalnya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kendaraan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fisiknya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sudah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  <w:p w14:paraId="4127ACB5" w14:textId="6E4D1F62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sudah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nilai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karena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tertentu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misalnya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kebakaran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kecelakaan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 lain-lain.</w:t>
            </w:r>
          </w:p>
        </w:tc>
        <w:tc>
          <w:tcPr>
            <w:tcW w:w="5322" w:type="dxa"/>
          </w:tcPr>
          <w:p w14:paraId="2A196EC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CBB85A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268B501" w14:textId="77777777" w:rsidTr="0064119C">
        <w:tc>
          <w:tcPr>
            <w:tcW w:w="5322" w:type="dxa"/>
          </w:tcPr>
          <w:p w14:paraId="672C35A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6136F0F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298640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B42F2C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EBE42E0" w14:textId="77777777" w:rsidTr="0064119C">
        <w:tc>
          <w:tcPr>
            <w:tcW w:w="5322" w:type="dxa"/>
          </w:tcPr>
          <w:p w14:paraId="6CB2C51D" w14:textId="3C1925C6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3)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2140E937" w14:textId="1FB9F48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3)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23FAA3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F72B60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EE0CB13" w14:textId="77777777" w:rsidTr="0064119C">
        <w:tc>
          <w:tcPr>
            <w:tcW w:w="5322" w:type="dxa"/>
          </w:tcPr>
          <w:p w14:paraId="0418497F" w14:textId="6F8173D5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persentase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penyediaan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modal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berdasarkan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perhitungan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KPMM BPRS;</w:t>
            </w:r>
          </w:p>
        </w:tc>
        <w:tc>
          <w:tcPr>
            <w:tcW w:w="5322" w:type="dxa"/>
          </w:tcPr>
          <w:p w14:paraId="32C83081" w14:textId="3BE6B78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persentase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penyediaan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modal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berdasarkan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perhitungan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KPMM BPRS;</w:t>
            </w:r>
          </w:p>
        </w:tc>
        <w:tc>
          <w:tcPr>
            <w:tcW w:w="5322" w:type="dxa"/>
          </w:tcPr>
          <w:p w14:paraId="44F9948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5C342A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80FE0A1" w14:textId="77777777" w:rsidTr="0064119C">
        <w:tc>
          <w:tcPr>
            <w:tcW w:w="5322" w:type="dxa"/>
          </w:tcPr>
          <w:p w14:paraId="30DB598A" w14:textId="0648C69E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persentase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penyediaan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mengacu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bank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syariah;</w:t>
            </w:r>
          </w:p>
        </w:tc>
        <w:tc>
          <w:tcPr>
            <w:tcW w:w="5322" w:type="dxa"/>
          </w:tcPr>
          <w:p w14:paraId="6A06E177" w14:textId="52E3A9F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b)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persentase</w:t>
            </w:r>
            <w:proofErr w:type="spellEnd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penyediaan</w:t>
            </w:r>
            <w:proofErr w:type="spellEnd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fasilitas</w:t>
            </w:r>
            <w:proofErr w:type="spellEnd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BD028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Syariah,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mengacu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kredit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perekonomian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penyediaan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bank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stariah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504865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9A3B2D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62790C4" w14:textId="77777777" w:rsidTr="0064119C">
        <w:tc>
          <w:tcPr>
            <w:tcW w:w="5322" w:type="dxa"/>
          </w:tcPr>
          <w:p w14:paraId="74295F1F" w14:textId="286677CC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oleh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orang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1 (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orang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23311E8" w14:textId="7E427F5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oleh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orang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1 (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orang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C42F5D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FDDAC4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A952E46" w14:textId="77777777" w:rsidTr="0064119C">
        <w:tc>
          <w:tcPr>
            <w:tcW w:w="5322" w:type="dxa"/>
          </w:tcPr>
          <w:p w14:paraId="35457625" w14:textId="432BE30D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d)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disindikasikan</w:t>
            </w:r>
            <w:proofErr w:type="spellEnd"/>
          </w:p>
          <w:p w14:paraId="06E968AD" w14:textId="5CA0DF95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 xml:space="preserve">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berbagi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(risk sharing)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bank lain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yaitu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oleh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orang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81C66C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 xml:space="preserve">d)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disindikasikan</w:t>
            </w:r>
            <w:proofErr w:type="spellEnd"/>
          </w:p>
          <w:p w14:paraId="43617489" w14:textId="54A0AED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 xml:space="preserve">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berbagi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(risk sharing)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bank lain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yaitu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oleh paling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orang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CC094B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317293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E2BA0FC" w14:textId="77777777" w:rsidTr="0064119C">
        <w:tc>
          <w:tcPr>
            <w:tcW w:w="5322" w:type="dxa"/>
          </w:tcPr>
          <w:p w14:paraId="5354B9AB" w14:textId="1DDF8C42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e)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memelihara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daftar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nama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menjamin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efektivitas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oleh BPRS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7463BEB1" w14:textId="336095A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e)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memelihara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daftar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nama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menjamin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efektivitas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oleh BPRS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319789E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D91671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9622EF5" w14:textId="77777777" w:rsidTr="0064119C">
        <w:tc>
          <w:tcPr>
            <w:tcW w:w="5322" w:type="dxa"/>
          </w:tcPr>
          <w:p w14:paraId="1B67981F" w14:textId="39590505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f)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kriteria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BPRS dan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mengacu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ketentuan</w:t>
            </w:r>
            <w:proofErr w:type="spellEnd"/>
          </w:p>
          <w:p w14:paraId="1ACBCB07" w14:textId="70CB2844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bank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syariah,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kriteria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738792D" w14:textId="7239883A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f)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disetujui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Direksi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memuat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kriteria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kredit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perekonomian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penyediaan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bank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stariah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kriteria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ditetapkan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Direksi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C8D7E9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B3DB55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A460EA2" w14:textId="77777777" w:rsidTr="0064119C">
        <w:tc>
          <w:tcPr>
            <w:tcW w:w="5322" w:type="dxa"/>
          </w:tcPr>
          <w:p w14:paraId="6AD6C0D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BB0CF79" w14:textId="7777777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91426D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523677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3941D3E" w14:textId="77777777" w:rsidTr="0064119C">
        <w:tc>
          <w:tcPr>
            <w:tcW w:w="5322" w:type="dxa"/>
          </w:tcPr>
          <w:p w14:paraId="5FF5D11F" w14:textId="56C7ADAE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mempunyai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kompetensi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memadai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  <w:p w14:paraId="26B045DF" w14:textId="34E9F617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lain:</w:t>
            </w:r>
          </w:p>
        </w:tc>
        <w:tc>
          <w:tcPr>
            <w:tcW w:w="5322" w:type="dxa"/>
          </w:tcPr>
          <w:p w14:paraId="5FB1F96B" w14:textId="54B5FBE6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4)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sektor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ekonomi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kegiatan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usaha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berisiko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tinggi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antara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lain BPR Syariah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mempunyai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unit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pegawai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memiliki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kompetensi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memadai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bidang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usaha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dibiayai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9BA5C81" w14:textId="7777777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tergolong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orang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populer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secara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politis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(politically exposed person/PEP)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antara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memerhatikan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perundang-undangan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anti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pencucian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uang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pencegahan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pendanaan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terorisme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53753FD2" w14:textId="0D7BAA84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sektor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ekonomi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kegiatan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usaha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berisiko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tinggi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antara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lain:</w:t>
            </w:r>
          </w:p>
        </w:tc>
        <w:tc>
          <w:tcPr>
            <w:tcW w:w="5322" w:type="dxa"/>
          </w:tcPr>
          <w:p w14:paraId="541E43E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81F4B2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F5FC9F7" w14:textId="77777777" w:rsidTr="0064119C">
        <w:tc>
          <w:tcPr>
            <w:tcW w:w="5322" w:type="dxa"/>
          </w:tcPr>
          <w:p w14:paraId="7432C530" w14:textId="6319AD4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komoditi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harganya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berfluktuasi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AC3B154" w14:textId="12CFF1D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komoditi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harganya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berfluktuasi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076DD2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B0DE6E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A933244" w14:textId="77777777" w:rsidTr="0064119C">
        <w:tc>
          <w:tcPr>
            <w:tcW w:w="5322" w:type="dxa"/>
          </w:tcPr>
          <w:p w14:paraId="08D3DC5B" w14:textId="5526A8CA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banyak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dipengaruhi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eksternal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misalnya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cuaca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lain-lain;</w:t>
            </w:r>
          </w:p>
        </w:tc>
        <w:tc>
          <w:tcPr>
            <w:tcW w:w="5322" w:type="dxa"/>
          </w:tcPr>
          <w:p w14:paraId="42B93772" w14:textId="4E7D2FAD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banyak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dipengaruhi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eksternal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misalnya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cuaca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lain-lain;</w:t>
            </w:r>
          </w:p>
        </w:tc>
        <w:tc>
          <w:tcPr>
            <w:tcW w:w="5322" w:type="dxa"/>
          </w:tcPr>
          <w:p w14:paraId="5690E69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FEAB7A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79D5A81" w14:textId="77777777" w:rsidTr="0064119C">
        <w:tc>
          <w:tcPr>
            <w:tcW w:w="5322" w:type="dxa"/>
          </w:tcPr>
          <w:p w14:paraId="3BFC3CEF" w14:textId="545DE5F2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luar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keahlian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</w:t>
            </w:r>
          </w:p>
        </w:tc>
        <w:tc>
          <w:tcPr>
            <w:tcW w:w="5322" w:type="dxa"/>
          </w:tcPr>
          <w:p w14:paraId="56BA7BAF" w14:textId="339ADBA3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luar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keahlian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</w:t>
            </w:r>
          </w:p>
        </w:tc>
        <w:tc>
          <w:tcPr>
            <w:tcW w:w="5322" w:type="dxa"/>
          </w:tcPr>
          <w:p w14:paraId="4B27C0C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F1AF10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4D8F9DF" w14:textId="77777777" w:rsidTr="0064119C">
        <w:tc>
          <w:tcPr>
            <w:tcW w:w="5322" w:type="dxa"/>
          </w:tcPr>
          <w:p w14:paraId="4AA5F336" w14:textId="047B3BD9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lokasi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daerah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tertentu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misalnya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daerah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konflik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kerusuhan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rawan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</w:tc>
        <w:tc>
          <w:tcPr>
            <w:tcW w:w="5322" w:type="dxa"/>
          </w:tcPr>
          <w:p w14:paraId="5B702B1E" w14:textId="56E8C33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lokasi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daerah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tertentu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misalnya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daerah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konflik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kerusuhan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rawan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</w:tc>
        <w:tc>
          <w:tcPr>
            <w:tcW w:w="5322" w:type="dxa"/>
          </w:tcPr>
          <w:p w14:paraId="7933093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5F4A13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5AEE811" w14:textId="77777777" w:rsidTr="0064119C">
        <w:tc>
          <w:tcPr>
            <w:tcW w:w="5322" w:type="dxa"/>
          </w:tcPr>
          <w:p w14:paraId="656F5D45" w14:textId="7F9A4E15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tergolong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orang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populer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politis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politically exposed person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/PEP)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program anti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pencucian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uang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pencegahan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pendanaan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terorisme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jasa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  <w:p w14:paraId="42BC78E6" w14:textId="07615F1C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tergolong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PEP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anti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pencucian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uang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pencegahan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pendanaan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terorisme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376F156" w14:textId="3AA687B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e)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tergolong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PEP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penerapan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program anti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pencucian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uang dan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pencegahan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pendanaan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terorisme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sektor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jasa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2229CF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5154BA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D04369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85B40B5" w14:textId="77777777" w:rsidTr="0064119C">
        <w:tc>
          <w:tcPr>
            <w:tcW w:w="5322" w:type="dxa"/>
          </w:tcPr>
          <w:p w14:paraId="38C699F3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60CE1CF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73F969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D8026B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654EB84" w14:textId="77777777" w:rsidTr="0064119C">
        <w:tc>
          <w:tcPr>
            <w:tcW w:w="5322" w:type="dxa"/>
          </w:tcPr>
          <w:p w14:paraId="3209AA45" w14:textId="1AF59128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dihindari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lain:</w:t>
            </w:r>
          </w:p>
        </w:tc>
        <w:tc>
          <w:tcPr>
            <w:tcW w:w="5322" w:type="dxa"/>
          </w:tcPr>
          <w:p w14:paraId="37D5E798" w14:textId="6827493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dihindari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lain:</w:t>
            </w:r>
          </w:p>
        </w:tc>
        <w:tc>
          <w:tcPr>
            <w:tcW w:w="5322" w:type="dxa"/>
          </w:tcPr>
          <w:p w14:paraId="2422737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8B5178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AB206B2" w14:textId="77777777" w:rsidTr="0064119C">
        <w:tc>
          <w:tcPr>
            <w:tcW w:w="5322" w:type="dxa"/>
          </w:tcPr>
          <w:p w14:paraId="72DBED62" w14:textId="5D4ABF75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spekulasi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A2EBEE9" w14:textId="462FD1E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spekulasi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E5EE9A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A3692F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F2710B9" w14:textId="77777777" w:rsidTr="0064119C">
        <w:tc>
          <w:tcPr>
            <w:tcW w:w="5322" w:type="dxa"/>
          </w:tcPr>
          <w:p w14:paraId="0AB7AE23" w14:textId="6B3E2916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tanpa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cukup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kecuali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mikro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sepanjang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diperoleh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keyakinan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43A03587" w14:textId="3394D42D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tanpa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cukup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kecuali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mikro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sepanjang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diperoleh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keyakinan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4325A7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AC4E8E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8B46E3D" w14:textId="77777777" w:rsidTr="0064119C">
        <w:tc>
          <w:tcPr>
            <w:tcW w:w="5322" w:type="dxa"/>
          </w:tcPr>
          <w:p w14:paraId="18B97542" w14:textId="1DCE9D54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keahlian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BPRS;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</w:tc>
        <w:tc>
          <w:tcPr>
            <w:tcW w:w="5322" w:type="dxa"/>
          </w:tcPr>
          <w:p w14:paraId="1DD4159C" w14:textId="6F9C97D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keahlian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BPRS;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</w:tc>
        <w:tc>
          <w:tcPr>
            <w:tcW w:w="5322" w:type="dxa"/>
          </w:tcPr>
          <w:p w14:paraId="6C4DB0B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B81AC1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2A3E334" w14:textId="77777777" w:rsidTr="0064119C">
        <w:tc>
          <w:tcPr>
            <w:tcW w:w="5322" w:type="dxa"/>
          </w:tcPr>
          <w:p w14:paraId="7CF5D952" w14:textId="12EC915D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macet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lain.</w:t>
            </w:r>
          </w:p>
        </w:tc>
        <w:tc>
          <w:tcPr>
            <w:tcW w:w="5322" w:type="dxa"/>
          </w:tcPr>
          <w:p w14:paraId="7E9F23B5" w14:textId="6579F69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macet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lain.</w:t>
            </w:r>
          </w:p>
        </w:tc>
        <w:tc>
          <w:tcPr>
            <w:tcW w:w="5322" w:type="dxa"/>
          </w:tcPr>
          <w:p w14:paraId="3A29DFC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37B777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74BC4ED" w14:textId="77777777" w:rsidTr="0064119C">
        <w:tc>
          <w:tcPr>
            <w:tcW w:w="5322" w:type="dxa"/>
          </w:tcPr>
          <w:p w14:paraId="60F1811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BF193A4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DB9B6F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8AD315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482DF95" w14:textId="77777777" w:rsidTr="0064119C">
        <w:tc>
          <w:tcPr>
            <w:tcW w:w="5322" w:type="dxa"/>
          </w:tcPr>
          <w:p w14:paraId="44503834" w14:textId="6BC758CF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5488F576" w14:textId="1A879CC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253D902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5CFEB4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88C14B0" w14:textId="77777777" w:rsidTr="0064119C">
        <w:tc>
          <w:tcPr>
            <w:tcW w:w="5322" w:type="dxa"/>
          </w:tcPr>
          <w:p w14:paraId="743F6BA3" w14:textId="1A273225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beberapa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rekening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401149DF" w14:textId="5F96567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beberapa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rekening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724BBB0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E525B7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6524383" w14:textId="77777777" w:rsidTr="0064119C">
        <w:tc>
          <w:tcPr>
            <w:tcW w:w="5322" w:type="dxa"/>
          </w:tcPr>
          <w:p w14:paraId="510274B6" w14:textId="5195C725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proyek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</w:tc>
        <w:tc>
          <w:tcPr>
            <w:tcW w:w="5322" w:type="dxa"/>
          </w:tcPr>
          <w:p w14:paraId="66443C9C" w14:textId="2580A4D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proyek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</w:tc>
        <w:tc>
          <w:tcPr>
            <w:tcW w:w="5322" w:type="dxa"/>
          </w:tcPr>
          <w:p w14:paraId="62D62C5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D703FF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FED4152" w14:textId="77777777" w:rsidTr="0064119C">
        <w:tc>
          <w:tcPr>
            <w:tcW w:w="5322" w:type="dxa"/>
          </w:tcPr>
          <w:p w14:paraId="7CF4EA8D" w14:textId="7693AF18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lebih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bersama-sama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proyek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AD72DFD" w14:textId="5341BFF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lebih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bersama-sama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digunakan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proyek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C0C2C0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A02290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44B9579" w14:textId="77777777" w:rsidTr="0064119C">
        <w:tc>
          <w:tcPr>
            <w:tcW w:w="5322" w:type="dxa"/>
          </w:tcPr>
          <w:p w14:paraId="5BEFB4B7" w14:textId="68E33F4F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pengertian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suami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istri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kecuali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pemisahan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5F4A6BA" w14:textId="1C6E9FC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pengertian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suami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istri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kecuali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pemisahan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5ACE3A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4A6F68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A20FB4F" w14:textId="77777777" w:rsidTr="0064119C">
        <w:tc>
          <w:tcPr>
            <w:tcW w:w="5322" w:type="dxa"/>
          </w:tcPr>
          <w:p w14:paraId="54F25590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FC94DA6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8B4DF6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DEC37A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FB5FBB3" w14:textId="77777777" w:rsidTr="0064119C">
        <w:tc>
          <w:tcPr>
            <w:tcW w:w="5322" w:type="dxa"/>
          </w:tcPr>
          <w:p w14:paraId="62B1F7EE" w14:textId="0E2D6635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Profesionalisme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Integritas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60814F68" w14:textId="1496C48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Profesionalisme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Integritas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5BD042D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FA107D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78695D8" w14:textId="77777777" w:rsidTr="0064119C">
        <w:tc>
          <w:tcPr>
            <w:tcW w:w="5322" w:type="dxa"/>
          </w:tcPr>
          <w:p w14:paraId="4385D7E5" w14:textId="6C897414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0B84C2E" w14:textId="3AE7396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yariah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yariah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394F27F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CBD5C3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26663B6" w14:textId="77777777" w:rsidTr="0064119C">
        <w:tc>
          <w:tcPr>
            <w:tcW w:w="5322" w:type="dxa"/>
          </w:tcPr>
          <w:p w14:paraId="012F7BB4" w14:textId="467C43B7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keahlian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profesional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jujur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cermat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15A96203" w14:textId="4DBEAAD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keahlian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profesional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jujur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cermat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1E21DAB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3D08AB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B502BF0" w14:textId="77777777" w:rsidTr="0064119C">
        <w:tc>
          <w:tcPr>
            <w:tcW w:w="5322" w:type="dxa"/>
          </w:tcPr>
          <w:p w14:paraId="2197D647" w14:textId="16374C9B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komitmen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perbuatan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commentRangeStart w:id="0"/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Pasal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63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(2)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Undang-Undang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Syariah.</w:t>
            </w:r>
          </w:p>
        </w:tc>
        <w:tc>
          <w:tcPr>
            <w:tcW w:w="5322" w:type="dxa"/>
          </w:tcPr>
          <w:p w14:paraId="59041A70" w14:textId="26AD402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komitmen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perbuatan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commentRangeStart w:id="1"/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Pasal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63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(2)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Undang-Undang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Syariah.</w:t>
            </w:r>
          </w:p>
        </w:tc>
        <w:tc>
          <w:tcPr>
            <w:tcW w:w="5322" w:type="dxa"/>
          </w:tcPr>
          <w:p w14:paraId="0D7720D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E32BB8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2F7D8A8" w14:textId="77777777" w:rsidTr="0064119C">
        <w:tc>
          <w:tcPr>
            <w:tcW w:w="5322" w:type="dxa"/>
          </w:tcPr>
          <w:p w14:paraId="3584550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0BE5425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0AED32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DE846F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51CF612" w14:textId="77777777" w:rsidTr="0064119C">
        <w:tc>
          <w:tcPr>
            <w:tcW w:w="5322" w:type="dxa"/>
          </w:tcPr>
          <w:p w14:paraId="5725EF8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5621422" w14:textId="4B7142E2" w:rsidR="00E001B3" w:rsidRPr="006671C5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Pemenuhan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Prinsip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7EAB483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BFF884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2A63F44" w14:textId="77777777" w:rsidTr="0064119C">
        <w:tc>
          <w:tcPr>
            <w:tcW w:w="5322" w:type="dxa"/>
          </w:tcPr>
          <w:p w14:paraId="775CCBC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E0346AC" w14:textId="45FCEF2D" w:rsidR="00E001B3" w:rsidRPr="006671C5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KPB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dimuat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ditetapkan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secara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jelas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tegas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adanya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pokok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pengaturan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 xml:space="preserve">tata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cara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bertentangan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Prinsip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Syariah, paling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sedikit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meliputi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EBB0E2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91B981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98C2B22" w14:textId="77777777" w:rsidTr="0064119C">
        <w:tc>
          <w:tcPr>
            <w:tcW w:w="5322" w:type="dxa"/>
          </w:tcPr>
          <w:p w14:paraId="358599C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16A3147" w14:textId="4151BACC" w:rsidR="00E001B3" w:rsidRPr="006671C5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termasuk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persetujuan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dokumentasi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administrasi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pengawasan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41F1488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0787E2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3A29DF5" w14:textId="77777777" w:rsidTr="0064119C">
        <w:tc>
          <w:tcPr>
            <w:tcW w:w="5322" w:type="dxa"/>
          </w:tcPr>
          <w:p w14:paraId="460C60D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3EC41F7" w14:textId="79FA7AC7" w:rsidR="00E001B3" w:rsidRPr="006671C5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79AB987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704F11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14AD0CC" w14:textId="77777777" w:rsidTr="0064119C">
        <w:tc>
          <w:tcPr>
            <w:tcW w:w="5322" w:type="dxa"/>
          </w:tcPr>
          <w:p w14:paraId="30A9279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4616C07" w14:textId="36564D4F" w:rsidR="00E001B3" w:rsidRPr="006671C5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c. tata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cara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barang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telah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dikuasai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Bank yang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diperoleh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dari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hasil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6671C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87A390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3E9F43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90E5F55" w14:textId="77777777" w:rsidTr="0064119C">
        <w:tc>
          <w:tcPr>
            <w:tcW w:w="5322" w:type="dxa"/>
          </w:tcPr>
          <w:p w14:paraId="2C0F3C3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F862B00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92C861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C216AE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ADBB6C3" w14:textId="77777777" w:rsidTr="0064119C">
        <w:tc>
          <w:tcPr>
            <w:tcW w:w="5322" w:type="dxa"/>
          </w:tcPr>
          <w:p w14:paraId="7DB27B7D" w14:textId="18686988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Organisasi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Manajemen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43385A6E" w14:textId="6A37AAB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Organisasi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Manajemen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63F1F6B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492B2A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D037BA6" w14:textId="77777777" w:rsidTr="0064119C">
        <w:tc>
          <w:tcPr>
            <w:tcW w:w="5322" w:type="dxa"/>
          </w:tcPr>
          <w:p w14:paraId="79FF1C5F" w14:textId="74578DBB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4AF057EE" w14:textId="3E3CAC3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016A233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FD517E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81D592E" w14:textId="77777777" w:rsidTr="0064119C">
        <w:tc>
          <w:tcPr>
            <w:tcW w:w="5322" w:type="dxa"/>
          </w:tcPr>
          <w:p w14:paraId="56EEEC7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berupa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  <w:p w14:paraId="36D9062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atau</w:t>
            </w:r>
          </w:p>
          <w:p w14:paraId="59AB561C" w14:textId="3ECD576A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5322" w:type="dxa"/>
          </w:tcPr>
          <w:p w14:paraId="38A793D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berupa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  <w:p w14:paraId="0FDEB0F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  <w:p w14:paraId="1D1362F7" w14:textId="6D37A6C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5322" w:type="dxa"/>
          </w:tcPr>
          <w:p w14:paraId="0BC85BB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0729DD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680C2FD" w14:textId="77777777" w:rsidTr="0064119C">
        <w:tc>
          <w:tcPr>
            <w:tcW w:w="5322" w:type="dxa"/>
          </w:tcPr>
          <w:p w14:paraId="48F31606" w14:textId="7889766B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sejak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sampai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0A0B5A1" w14:textId="0B052EB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sejak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sampai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064A5F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0401C0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58EF437" w14:textId="77777777" w:rsidTr="0064119C">
        <w:tc>
          <w:tcPr>
            <w:tcW w:w="5322" w:type="dxa"/>
          </w:tcPr>
          <w:p w14:paraId="54C53A74" w14:textId="2EFB442C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berbeda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mencairkan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D60461D" w14:textId="60DD7B2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berbeda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mencairkan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16E956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A67A76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AD6C066" w14:textId="77777777" w:rsidTr="0064119C">
        <w:tc>
          <w:tcPr>
            <w:tcW w:w="5322" w:type="dxa"/>
          </w:tcPr>
          <w:p w14:paraId="783B9FDE" w14:textId="7272EAA7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Komite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(KP)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2710934" w14:textId="2BCA066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Komite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(KP)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57AC59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1FBFAF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7D63174" w14:textId="77777777" w:rsidTr="0064119C">
        <w:tc>
          <w:tcPr>
            <w:tcW w:w="5322" w:type="dxa"/>
          </w:tcPr>
          <w:p w14:paraId="182279D0" w14:textId="2AB3A097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membantu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mengevaluasi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memutuskan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DA7E079" w14:textId="006517C2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membantu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mengevaluasi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memutuskan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C5B7FD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D44149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9369127" w14:textId="77777777" w:rsidTr="0064119C">
        <w:tc>
          <w:tcPr>
            <w:tcW w:w="5322" w:type="dxa"/>
          </w:tcPr>
          <w:p w14:paraId="7F34181D" w14:textId="69E9F5FF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keanggotaan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kebutuhan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terdiri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C8DFCBC" w14:textId="414D1BA2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keanggotaan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kebutuhan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terdiri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E2576D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E4DC97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8CD8687" w14:textId="77777777" w:rsidTr="0064119C">
        <w:tc>
          <w:tcPr>
            <w:tcW w:w="5322" w:type="dxa"/>
          </w:tcPr>
          <w:p w14:paraId="1E75646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898C5B1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7E4D2B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074B84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D541744" w14:textId="77777777" w:rsidTr="0064119C">
        <w:tc>
          <w:tcPr>
            <w:tcW w:w="5322" w:type="dxa"/>
          </w:tcPr>
          <w:p w14:paraId="43C0BF8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Jawab</w:t>
            </w:r>
          </w:p>
          <w:p w14:paraId="4D6B647A" w14:textId="6523658C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Komite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513C409A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Jawab</w:t>
            </w:r>
          </w:p>
          <w:p w14:paraId="2BFA77F6" w14:textId="0F87292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Komite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42D8D17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2E8857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184878F" w14:textId="77777777" w:rsidTr="0064119C">
        <w:tc>
          <w:tcPr>
            <w:tcW w:w="5322" w:type="dxa"/>
          </w:tcPr>
          <w:p w14:paraId="1E0D7607" w14:textId="45157F1F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jelas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rincian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575BACC" w14:textId="4F4211B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jelas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rincian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08BC5D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D3125D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06D0FF0" w14:textId="77777777" w:rsidTr="0064119C">
        <w:tc>
          <w:tcPr>
            <w:tcW w:w="5322" w:type="dxa"/>
          </w:tcPr>
          <w:p w14:paraId="0BCE0CF8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</w:p>
          <w:p w14:paraId="1451617A" w14:textId="160575D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BC5BBF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</w:p>
          <w:p w14:paraId="111547B6" w14:textId="0BC865E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786CC20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F5D114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E15F5BA" w14:textId="77777777" w:rsidTr="0064119C">
        <w:tc>
          <w:tcPr>
            <w:tcW w:w="5322" w:type="dxa"/>
          </w:tcPr>
          <w:p w14:paraId="63092BBF" w14:textId="7D0897CE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tercantum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Pedoman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dimintakan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1E03C1D" w14:textId="21FABFE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tercantum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Pedoman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dimintakan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426F1CC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BB0861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6C7FA7F" w14:textId="77777777" w:rsidTr="0064119C">
        <w:tc>
          <w:tcPr>
            <w:tcW w:w="5322" w:type="dxa"/>
          </w:tcPr>
          <w:p w14:paraId="2B80CFB1" w14:textId="5BB1F40E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mengacu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7AC7B2B" w14:textId="2BA0474D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mengacu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EFDC72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8CD4B2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BCA35EC" w14:textId="77777777" w:rsidTr="0064119C">
        <w:tc>
          <w:tcPr>
            <w:tcW w:w="5322" w:type="dxa"/>
          </w:tcPr>
          <w:p w14:paraId="3584B1BE" w14:textId="650AE94F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ketaatan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3EA39526" w14:textId="3EDC14A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ketaatan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49DA57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EE1140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CC56953" w14:textId="77777777" w:rsidTr="0064119C">
        <w:tc>
          <w:tcPr>
            <w:tcW w:w="5322" w:type="dxa"/>
          </w:tcPr>
          <w:p w14:paraId="07836F5C" w14:textId="683FE490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diterapkan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dilaksanakan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konsekuen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konsisten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853E0FB" w14:textId="1C11805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diterapkan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dilaksanakan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konsekuen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konsisten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4EADEB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16FE58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5DD3DFB" w14:textId="77777777" w:rsidTr="0064119C">
        <w:tc>
          <w:tcPr>
            <w:tcW w:w="5322" w:type="dxa"/>
          </w:tcPr>
          <w:p w14:paraId="5C66639A" w14:textId="4AB92FB7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pembentukan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F07EB9A" w14:textId="6676825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pembentukan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4DE658E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8EE37B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4F1EE6F" w14:textId="77777777" w:rsidTr="0064119C">
        <w:tc>
          <w:tcPr>
            <w:tcW w:w="5322" w:type="dxa"/>
          </w:tcPr>
          <w:p w14:paraId="139F8461" w14:textId="20AF1B3D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perkreditan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syariah;</w:t>
            </w:r>
          </w:p>
        </w:tc>
        <w:tc>
          <w:tcPr>
            <w:tcW w:w="5322" w:type="dxa"/>
          </w:tcPr>
          <w:p w14:paraId="69A62792" w14:textId="6B734EE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f)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perkreditan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syariah;</w:t>
            </w:r>
          </w:p>
        </w:tc>
        <w:tc>
          <w:tcPr>
            <w:tcW w:w="5322" w:type="dxa"/>
          </w:tcPr>
          <w:p w14:paraId="2648FDE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94270E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5034C2F" w14:textId="77777777" w:rsidTr="0064119C">
        <w:tc>
          <w:tcPr>
            <w:tcW w:w="5322" w:type="dxa"/>
          </w:tcPr>
          <w:p w14:paraId="0BD8DECF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</w:p>
          <w:p w14:paraId="30551215" w14:textId="19E86472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terlaksana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41A69AB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</w:p>
          <w:p w14:paraId="4AA38FD6" w14:textId="2F8AD53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terlaksana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FD1E74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2A23CC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471D12C" w14:textId="77777777" w:rsidTr="0064119C">
        <w:tc>
          <w:tcPr>
            <w:tcW w:w="5322" w:type="dxa"/>
          </w:tcPr>
          <w:p w14:paraId="1609514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langkah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</w:p>
          <w:p w14:paraId="3A8E5408" w14:textId="7F9A2659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ditemukan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eksekutif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intern;</w:t>
            </w:r>
          </w:p>
        </w:tc>
        <w:tc>
          <w:tcPr>
            <w:tcW w:w="5322" w:type="dxa"/>
          </w:tcPr>
          <w:p w14:paraId="7C22A4A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langkah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</w:p>
          <w:p w14:paraId="013A9026" w14:textId="5813764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ditemukan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eksekutif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intern;</w:t>
            </w:r>
          </w:p>
        </w:tc>
        <w:tc>
          <w:tcPr>
            <w:tcW w:w="5322" w:type="dxa"/>
          </w:tcPr>
          <w:p w14:paraId="3EB8C21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0FAE6B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39EC2DA" w14:textId="77777777" w:rsidTr="0064119C">
        <w:tc>
          <w:tcPr>
            <w:tcW w:w="5322" w:type="dxa"/>
          </w:tcPr>
          <w:p w14:paraId="5D7264E4" w14:textId="1A4856E6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langkah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berkala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8956BDA" w14:textId="7DAE6DD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langkah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berkala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675748A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A8C4E2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4EE830D" w14:textId="77777777" w:rsidTr="0064119C">
        <w:tc>
          <w:tcPr>
            <w:tcW w:w="5322" w:type="dxa"/>
          </w:tcPr>
          <w:p w14:paraId="3C209C36" w14:textId="2F4DB4EE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4A15A1F4" w14:textId="27B9CE3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3AF2DB6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1D8602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0F05EE0" w14:textId="77777777" w:rsidTr="0064119C">
        <w:tc>
          <w:tcPr>
            <w:tcW w:w="5322" w:type="dxa"/>
          </w:tcPr>
          <w:p w14:paraId="37E3F459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</w:p>
          <w:p w14:paraId="3D26685C" w14:textId="3DEC3C3A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1E2800E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</w:p>
          <w:p w14:paraId="057E54B6" w14:textId="7FB73BE3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A8481F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879BA6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0D6CC9A" w14:textId="77777777" w:rsidTr="0064119C">
        <w:tc>
          <w:tcPr>
            <w:tcW w:w="5322" w:type="dxa"/>
          </w:tcPr>
          <w:p w14:paraId="00749B55" w14:textId="59D1F07A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watchlist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1477CB32" w14:textId="3381667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watchlist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2BB034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B7A608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CEC11DF" w14:textId="77777777" w:rsidTr="0064119C">
        <w:tc>
          <w:tcPr>
            <w:tcW w:w="5322" w:type="dxa"/>
          </w:tcPr>
          <w:p w14:paraId="5B73FF71" w14:textId="28EC7B23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KPB;</w:t>
            </w:r>
          </w:p>
        </w:tc>
        <w:tc>
          <w:tcPr>
            <w:tcW w:w="5322" w:type="dxa"/>
          </w:tcPr>
          <w:p w14:paraId="0C1B878B" w14:textId="06454FA2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KPB;</w:t>
            </w:r>
          </w:p>
        </w:tc>
        <w:tc>
          <w:tcPr>
            <w:tcW w:w="5322" w:type="dxa"/>
          </w:tcPr>
          <w:p w14:paraId="172B8BC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C9E388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11E1194" w14:textId="77777777" w:rsidTr="0064119C">
        <w:tc>
          <w:tcPr>
            <w:tcW w:w="5322" w:type="dxa"/>
          </w:tcPr>
          <w:p w14:paraId="00A7D138" w14:textId="00C53C6C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temuan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penting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pelanggaran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eksekutif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</w:p>
          <w:p w14:paraId="67768F12" w14:textId="4111F742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audit intern;</w:t>
            </w:r>
          </w:p>
        </w:tc>
        <w:tc>
          <w:tcPr>
            <w:tcW w:w="5322" w:type="dxa"/>
          </w:tcPr>
          <w:p w14:paraId="2C0CB040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temuan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penting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pelanggaran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eksekutif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</w:p>
          <w:p w14:paraId="4A5B976E" w14:textId="7DD25C2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audit intern;</w:t>
            </w:r>
          </w:p>
        </w:tc>
        <w:tc>
          <w:tcPr>
            <w:tcW w:w="5322" w:type="dxa"/>
          </w:tcPr>
          <w:p w14:paraId="36CD346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95FF3E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332051C" w14:textId="77777777" w:rsidTr="0064119C">
        <w:tc>
          <w:tcPr>
            <w:tcW w:w="5322" w:type="dxa"/>
          </w:tcPr>
          <w:p w14:paraId="2995616A" w14:textId="20403ED9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(6)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perkreditan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syariah;</w:t>
            </w:r>
          </w:p>
        </w:tc>
        <w:tc>
          <w:tcPr>
            <w:tcW w:w="5322" w:type="dxa"/>
          </w:tcPr>
          <w:p w14:paraId="62C6E2B7" w14:textId="0A25C99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(6)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perkreditan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syariah;</w:t>
            </w:r>
          </w:p>
        </w:tc>
        <w:tc>
          <w:tcPr>
            <w:tcW w:w="5322" w:type="dxa"/>
          </w:tcPr>
          <w:p w14:paraId="02F4841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97B1DC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39D01CC" w14:textId="77777777" w:rsidTr="0064119C">
        <w:tc>
          <w:tcPr>
            <w:tcW w:w="5322" w:type="dxa"/>
          </w:tcPr>
          <w:p w14:paraId="30FAB4DA" w14:textId="44054339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(7)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pelanggaran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temuan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auditor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ekstern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</w:t>
            </w:r>
          </w:p>
        </w:tc>
        <w:tc>
          <w:tcPr>
            <w:tcW w:w="5322" w:type="dxa"/>
          </w:tcPr>
          <w:p w14:paraId="1CF8D316" w14:textId="66B2762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(7)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pelanggaran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temuan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auditor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ekstern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</w:t>
            </w:r>
          </w:p>
        </w:tc>
        <w:tc>
          <w:tcPr>
            <w:tcW w:w="5322" w:type="dxa"/>
          </w:tcPr>
          <w:p w14:paraId="10C6ACD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0E1704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5258AAA" w14:textId="77777777" w:rsidTr="0064119C">
        <w:tc>
          <w:tcPr>
            <w:tcW w:w="5322" w:type="dxa"/>
          </w:tcPr>
          <w:p w14:paraId="67CF47B6" w14:textId="5D89537D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(8)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5322" w:type="dxa"/>
          </w:tcPr>
          <w:p w14:paraId="15FF02B6" w14:textId="676B6BA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(8)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5322" w:type="dxa"/>
          </w:tcPr>
          <w:p w14:paraId="7317C1A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16E079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57485A8" w14:textId="77777777" w:rsidTr="0064119C">
        <w:tc>
          <w:tcPr>
            <w:tcW w:w="5322" w:type="dxa"/>
          </w:tcPr>
          <w:p w14:paraId="0BC93E92" w14:textId="68FF33DF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</w:p>
          <w:p w14:paraId="2C4563C4" w14:textId="42721858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kebutuhan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1F0E4D20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</w:p>
          <w:p w14:paraId="7D111F08" w14:textId="02B17B7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kebutuhan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14E0650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F907F6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FEB3F63" w14:textId="77777777" w:rsidTr="0064119C">
        <w:tc>
          <w:tcPr>
            <w:tcW w:w="5322" w:type="dxa"/>
          </w:tcPr>
          <w:p w14:paraId="423865CF" w14:textId="4B14C541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kebutuhan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BPRS.</w:t>
            </w:r>
          </w:p>
        </w:tc>
        <w:tc>
          <w:tcPr>
            <w:tcW w:w="5322" w:type="dxa"/>
          </w:tcPr>
          <w:p w14:paraId="08A67FA2" w14:textId="6DDAA94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kebutuhan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BPRS.</w:t>
            </w:r>
          </w:p>
        </w:tc>
        <w:tc>
          <w:tcPr>
            <w:tcW w:w="5322" w:type="dxa"/>
          </w:tcPr>
          <w:p w14:paraId="767B1DA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C2C70A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B83704F" w14:textId="77777777" w:rsidTr="0064119C">
        <w:tc>
          <w:tcPr>
            <w:tcW w:w="5322" w:type="dxa"/>
          </w:tcPr>
          <w:p w14:paraId="4DC9830A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6B4F44B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70CBD0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EBCC94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288C673" w14:textId="77777777" w:rsidTr="0064119C">
        <w:tc>
          <w:tcPr>
            <w:tcW w:w="5322" w:type="dxa"/>
          </w:tcPr>
          <w:p w14:paraId="43FAD99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</w:p>
          <w:p w14:paraId="7EEBAF20" w14:textId="4FC7EA79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3511429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</w:p>
          <w:p w14:paraId="32AA49B3" w14:textId="687F460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49DA213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039C00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3A1D1C4" w14:textId="77777777" w:rsidTr="0064119C">
        <w:tc>
          <w:tcPr>
            <w:tcW w:w="5322" w:type="dxa"/>
          </w:tcPr>
          <w:p w14:paraId="643217EC" w14:textId="093970DD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diusulkan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0CC9305" w14:textId="75AE724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diusulkan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331224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EFDA4A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70DA092" w14:textId="77777777" w:rsidTr="0064119C">
        <w:tc>
          <w:tcPr>
            <w:tcW w:w="5322" w:type="dxa"/>
          </w:tcPr>
          <w:p w14:paraId="42EC1695" w14:textId="292E519D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tahunan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</w:t>
            </w:r>
          </w:p>
          <w:p w14:paraId="11F909CC" w14:textId="1A5EC597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perkreditan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syariah;</w:t>
            </w:r>
          </w:p>
        </w:tc>
        <w:tc>
          <w:tcPr>
            <w:tcW w:w="5322" w:type="dxa"/>
          </w:tcPr>
          <w:p w14:paraId="4062F1AC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tahunan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</w:t>
            </w:r>
          </w:p>
          <w:p w14:paraId="19F9966D" w14:textId="2EDE324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perkreditan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syariah;</w:t>
            </w:r>
          </w:p>
        </w:tc>
        <w:tc>
          <w:tcPr>
            <w:tcW w:w="5322" w:type="dxa"/>
          </w:tcPr>
          <w:p w14:paraId="170C99B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972755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41E8D01" w14:textId="77777777" w:rsidTr="0064119C">
        <w:tc>
          <w:tcPr>
            <w:tcW w:w="5322" w:type="dxa"/>
          </w:tcPr>
          <w:p w14:paraId="00D5B977" w14:textId="7D6D503D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mengawasi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tahunan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huruf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b);</w:t>
            </w:r>
          </w:p>
        </w:tc>
        <w:tc>
          <w:tcPr>
            <w:tcW w:w="5322" w:type="dxa"/>
          </w:tcPr>
          <w:p w14:paraId="2238B517" w14:textId="1D3B524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mengawasi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tahunan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huruf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b);</w:t>
            </w:r>
          </w:p>
        </w:tc>
        <w:tc>
          <w:tcPr>
            <w:tcW w:w="5322" w:type="dxa"/>
          </w:tcPr>
          <w:p w14:paraId="7488094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1D99B1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E4691C2" w14:textId="77777777" w:rsidTr="0064119C">
        <w:tc>
          <w:tcPr>
            <w:tcW w:w="5322" w:type="dxa"/>
          </w:tcPr>
          <w:p w14:paraId="3220E9AB" w14:textId="0C5AD842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pertanggungjawaban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langkah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menyimpang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33B12328" w14:textId="07D0B6D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pertanggungjawaban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langkah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menyimpang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D9E8DC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6B2A3E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5F9CBE8" w14:textId="77777777" w:rsidTr="0064119C">
        <w:tc>
          <w:tcPr>
            <w:tcW w:w="5322" w:type="dxa"/>
          </w:tcPr>
          <w:p w14:paraId="7452AC32" w14:textId="1414EC9C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pertanggungjawaban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tercantum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KPB;</w:t>
            </w:r>
          </w:p>
        </w:tc>
        <w:tc>
          <w:tcPr>
            <w:tcW w:w="5322" w:type="dxa"/>
          </w:tcPr>
          <w:p w14:paraId="22A4E996" w14:textId="6D02A39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pertanggungjawaban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tercantum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KPB;</w:t>
            </w:r>
          </w:p>
        </w:tc>
        <w:tc>
          <w:tcPr>
            <w:tcW w:w="5322" w:type="dxa"/>
          </w:tcPr>
          <w:p w14:paraId="2BA1D6D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ABCBF0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820FB1E" w14:textId="77777777" w:rsidTr="0064119C">
        <w:tc>
          <w:tcPr>
            <w:tcW w:w="5322" w:type="dxa"/>
          </w:tcPr>
          <w:p w14:paraId="4B106510" w14:textId="4A2CAD84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pertanggungjawaban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KPB;</w:t>
            </w:r>
          </w:p>
        </w:tc>
        <w:tc>
          <w:tcPr>
            <w:tcW w:w="5322" w:type="dxa"/>
          </w:tcPr>
          <w:p w14:paraId="4F01F239" w14:textId="194B3AD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pertanggungjawaban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KPB;</w:t>
            </w:r>
          </w:p>
        </w:tc>
        <w:tc>
          <w:tcPr>
            <w:tcW w:w="5322" w:type="dxa"/>
          </w:tcPr>
          <w:p w14:paraId="18B665A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8657AB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3FDDF35" w14:textId="77777777" w:rsidTr="0064119C">
        <w:tc>
          <w:tcPr>
            <w:tcW w:w="5322" w:type="dxa"/>
          </w:tcPr>
          <w:p w14:paraId="044EA2CA" w14:textId="2A4292B8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pertanggungjawaban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portofolio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Bab II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A.1.a.3);</w:t>
            </w:r>
          </w:p>
        </w:tc>
        <w:tc>
          <w:tcPr>
            <w:tcW w:w="5322" w:type="dxa"/>
          </w:tcPr>
          <w:p w14:paraId="57C7E0A5" w14:textId="761C1EB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pertanggungjawaban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portofolio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Bab II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A.1.a.3);</w:t>
            </w:r>
          </w:p>
        </w:tc>
        <w:tc>
          <w:tcPr>
            <w:tcW w:w="5322" w:type="dxa"/>
          </w:tcPr>
          <w:p w14:paraId="2A01FBC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925A37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1E12B96" w14:textId="77777777" w:rsidTr="0064119C">
        <w:tc>
          <w:tcPr>
            <w:tcW w:w="5322" w:type="dxa"/>
          </w:tcPr>
          <w:p w14:paraId="5D68C433" w14:textId="5DB627DE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perencanaan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Pendidikan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173BD177" w14:textId="2FD44F6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perencanaan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Pendidikan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6CDF7C2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4AAA74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C5BC7A4" w14:textId="77777777" w:rsidTr="0064119C">
        <w:tc>
          <w:tcPr>
            <w:tcW w:w="5322" w:type="dxa"/>
          </w:tcPr>
          <w:p w14:paraId="2651E193" w14:textId="49323AD8" w:rsidR="00E001B3" w:rsidRPr="008E62F3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perkreditan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syariah.</w:t>
            </w:r>
          </w:p>
        </w:tc>
        <w:tc>
          <w:tcPr>
            <w:tcW w:w="5322" w:type="dxa"/>
          </w:tcPr>
          <w:p w14:paraId="2E479434" w14:textId="7EF7810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perkreditan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syariah.</w:t>
            </w:r>
          </w:p>
        </w:tc>
        <w:tc>
          <w:tcPr>
            <w:tcW w:w="5322" w:type="dxa"/>
          </w:tcPr>
          <w:p w14:paraId="0B0D538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94A243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41689E5" w14:textId="77777777" w:rsidTr="0064119C">
        <w:tc>
          <w:tcPr>
            <w:tcW w:w="5322" w:type="dxa"/>
          </w:tcPr>
          <w:p w14:paraId="58904CE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2E3F2BF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DE44A4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A0244C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B875082" w14:textId="77777777" w:rsidTr="0064119C">
        <w:tc>
          <w:tcPr>
            <w:tcW w:w="5322" w:type="dxa"/>
          </w:tcPr>
          <w:p w14:paraId="6CAF62B3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</w:t>
            </w:r>
          </w:p>
          <w:p w14:paraId="1F6A588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yang</w:t>
            </w:r>
          </w:p>
          <w:p w14:paraId="7806B5DE" w14:textId="7D7929D7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berikut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2CA04CF3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</w:t>
            </w:r>
          </w:p>
          <w:p w14:paraId="1CB4E04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yang</w:t>
            </w:r>
          </w:p>
          <w:p w14:paraId="347BF6F1" w14:textId="620C704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berikut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2BD479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270C6C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8EC43D1" w14:textId="77777777" w:rsidTr="0064119C">
        <w:tc>
          <w:tcPr>
            <w:tcW w:w="5322" w:type="dxa"/>
          </w:tcPr>
          <w:p w14:paraId="0811EF03" w14:textId="18C0D72A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pemenuhan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KPB;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</w:t>
            </w:r>
          </w:p>
        </w:tc>
        <w:tc>
          <w:tcPr>
            <w:tcW w:w="5322" w:type="dxa"/>
          </w:tcPr>
          <w:p w14:paraId="330AF3CC" w14:textId="123D7E3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pemenuhan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KPB;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</w:t>
            </w:r>
          </w:p>
        </w:tc>
        <w:tc>
          <w:tcPr>
            <w:tcW w:w="5322" w:type="dxa"/>
          </w:tcPr>
          <w:p w14:paraId="4637AB4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0B3B32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8FBF22F" w14:textId="77777777" w:rsidTr="0064119C">
        <w:tc>
          <w:tcPr>
            <w:tcW w:w="5322" w:type="dxa"/>
          </w:tcPr>
          <w:p w14:paraId="4AF29DAA" w14:textId="5084C7F6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pertanggungjawaban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pemenuhan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Syariah.</w:t>
            </w:r>
          </w:p>
        </w:tc>
        <w:tc>
          <w:tcPr>
            <w:tcW w:w="5322" w:type="dxa"/>
          </w:tcPr>
          <w:p w14:paraId="58975C72" w14:textId="5C1FAC9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meminta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pertanggungjawaban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pemenuhan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Syariah.</w:t>
            </w:r>
          </w:p>
        </w:tc>
        <w:tc>
          <w:tcPr>
            <w:tcW w:w="5322" w:type="dxa"/>
          </w:tcPr>
          <w:p w14:paraId="41C26B8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AA3623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63F6463" w14:textId="77777777" w:rsidTr="0064119C">
        <w:tc>
          <w:tcPr>
            <w:tcW w:w="5322" w:type="dxa"/>
          </w:tcPr>
          <w:p w14:paraId="375F50D8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EAD393F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67A0A5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2EC81E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2D44D0D" w14:textId="77777777" w:rsidTr="0064119C">
        <w:tc>
          <w:tcPr>
            <w:tcW w:w="5322" w:type="dxa"/>
          </w:tcPr>
          <w:p w14:paraId="33E14EC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0486C7E0" w14:textId="3EBDDF68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4895FE9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41AE84D6" w14:textId="3D54CB7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F2AE2E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B4EA31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1A5383E" w14:textId="77777777" w:rsidTr="0064119C">
        <w:tc>
          <w:tcPr>
            <w:tcW w:w="5322" w:type="dxa"/>
          </w:tcPr>
          <w:p w14:paraId="059CCA70" w14:textId="74918BD2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mematuhi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B0ECE93" w14:textId="790F2BB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mematuhi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3217DDD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8A5F49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8438717" w14:textId="77777777" w:rsidTr="0064119C">
        <w:tc>
          <w:tcPr>
            <w:tcW w:w="5322" w:type="dxa"/>
          </w:tcPr>
          <w:p w14:paraId="6A6B983C" w14:textId="4D524ADC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jujur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cermat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tanpa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</w:t>
            </w:r>
          </w:p>
        </w:tc>
        <w:tc>
          <w:tcPr>
            <w:tcW w:w="5322" w:type="dxa"/>
          </w:tcPr>
          <w:p w14:paraId="3CBC1D6C" w14:textId="560CD2E3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jujur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cermat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tanpa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</w:t>
            </w:r>
          </w:p>
        </w:tc>
        <w:tc>
          <w:tcPr>
            <w:tcW w:w="5322" w:type="dxa"/>
          </w:tcPr>
          <w:p w14:paraId="17C19A1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94146B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CF24CBC" w14:textId="77777777" w:rsidTr="0064119C">
        <w:tc>
          <w:tcPr>
            <w:tcW w:w="5322" w:type="dxa"/>
          </w:tcPr>
          <w:p w14:paraId="31A273AB" w14:textId="4CD09CA0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senantiasa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meningkatkan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pengetahuan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pengetahuan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BPRS;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</w:t>
            </w:r>
          </w:p>
        </w:tc>
        <w:tc>
          <w:tcPr>
            <w:tcW w:w="5322" w:type="dxa"/>
          </w:tcPr>
          <w:p w14:paraId="403C39B1" w14:textId="45032C5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senantiasa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meningkatkan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pengetahuan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pengetahuan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BPRS;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</w:t>
            </w:r>
          </w:p>
        </w:tc>
        <w:tc>
          <w:tcPr>
            <w:tcW w:w="5322" w:type="dxa"/>
          </w:tcPr>
          <w:p w14:paraId="617E1B9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DF50CA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D5886A3" w14:textId="77777777" w:rsidTr="0064119C">
        <w:tc>
          <w:tcPr>
            <w:tcW w:w="5322" w:type="dxa"/>
          </w:tcPr>
          <w:p w14:paraId="51CBF20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menolak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diajukan</w:t>
            </w:r>
            <w:proofErr w:type="spellEnd"/>
          </w:p>
          <w:p w14:paraId="1810DF38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</w:p>
          <w:p w14:paraId="7676B6BD" w14:textId="5A5037AA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5C9430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menolak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diajukan</w:t>
            </w:r>
            <w:proofErr w:type="spellEnd"/>
          </w:p>
          <w:p w14:paraId="351D1E3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</w:p>
          <w:p w14:paraId="434D66D2" w14:textId="391CE013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B6E715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6FFC5E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0A09E90" w14:textId="77777777" w:rsidTr="0064119C">
        <w:tc>
          <w:tcPr>
            <w:tcW w:w="5322" w:type="dxa"/>
          </w:tcPr>
          <w:p w14:paraId="644D8AA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DCDF162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0B1EA9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4822A6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D91AA17" w14:textId="77777777" w:rsidTr="0064119C">
        <w:tc>
          <w:tcPr>
            <w:tcW w:w="5322" w:type="dxa"/>
          </w:tcPr>
          <w:p w14:paraId="235CF03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Komite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233D9B6E" w14:textId="5F37B542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B77AA2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Komite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0D8086AF" w14:textId="08C7E03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6BB922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4E202C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363869F" w14:textId="77777777" w:rsidTr="0064119C">
        <w:tc>
          <w:tcPr>
            <w:tcW w:w="5322" w:type="dxa"/>
          </w:tcPr>
          <w:p w14:paraId="3042E65A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  <w:p w14:paraId="383722BA" w14:textId="7E88B357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penolakan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mempertimbangkan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likuiditas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6F107A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  <w:p w14:paraId="363C0267" w14:textId="17BF669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penolakan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mempertimbangkan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likuiditas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3734F22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53B6A2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654CD5B" w14:textId="77777777" w:rsidTr="0064119C">
        <w:tc>
          <w:tcPr>
            <w:tcW w:w="5322" w:type="dxa"/>
          </w:tcPr>
          <w:p w14:paraId="252FABE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menaati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mengikuti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</w:p>
          <w:p w14:paraId="2C306DA9" w14:textId="30E20639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4CE7483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menaati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mengikuti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</w:p>
          <w:p w14:paraId="58EBB573" w14:textId="1F58830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59CDA7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D74D67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72ADD51" w14:textId="77777777" w:rsidTr="0064119C">
        <w:tc>
          <w:tcPr>
            <w:tcW w:w="5322" w:type="dxa"/>
          </w:tcPr>
          <w:p w14:paraId="4E56D707" w14:textId="723C7938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profesional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jujur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cermat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independen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tanpa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dipengaruhi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manapun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7483FF82" w14:textId="21A7A1A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profesional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jujur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cermat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independen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tanpa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dipengaruhi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manapun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06EE018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3BCA5A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9518224" w14:textId="77777777" w:rsidTr="0064119C">
        <w:tc>
          <w:tcPr>
            <w:tcW w:w="5322" w:type="dxa"/>
          </w:tcPr>
          <w:p w14:paraId="32793F5F" w14:textId="03893FDD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penolakan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pertimbangannya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080FC45" w14:textId="36F12BA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penolakan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pertimbangannya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F5ADE5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C0FE85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911484C" w14:textId="77777777" w:rsidTr="0064119C">
        <w:tc>
          <w:tcPr>
            <w:tcW w:w="5322" w:type="dxa"/>
          </w:tcPr>
          <w:p w14:paraId="16FA5075" w14:textId="1039CE30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memperluas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cakupan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kebutuhan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sepanjang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bertentangan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PKPB ini.</w:t>
            </w:r>
          </w:p>
        </w:tc>
        <w:tc>
          <w:tcPr>
            <w:tcW w:w="5322" w:type="dxa"/>
          </w:tcPr>
          <w:p w14:paraId="1BED66E2" w14:textId="5D258BE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memperluas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cakupan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kebutuhan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sepanjang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bertentangan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D909F6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04102B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3B0E276" w14:textId="77777777" w:rsidTr="0064119C">
        <w:tc>
          <w:tcPr>
            <w:tcW w:w="5322" w:type="dxa"/>
          </w:tcPr>
          <w:p w14:paraId="2FBE354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F0F693F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D45580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84FAD1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FEC96B4" w14:textId="77777777" w:rsidTr="0064119C">
        <w:tc>
          <w:tcPr>
            <w:tcW w:w="5322" w:type="dxa"/>
          </w:tcPr>
          <w:p w14:paraId="370F5916" w14:textId="43954CDB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62D973C9" w14:textId="12DB484D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4B3BDB3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2555D6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93D52F4" w14:textId="77777777" w:rsidTr="0064119C">
        <w:tc>
          <w:tcPr>
            <w:tcW w:w="5322" w:type="dxa"/>
          </w:tcPr>
          <w:p w14:paraId="25655B63" w14:textId="4351EBEE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pemutus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C6FB1FE" w14:textId="01717F7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pemutus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40C2CA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218B75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CC39D0C" w14:textId="77777777" w:rsidTr="0064119C">
        <w:tc>
          <w:tcPr>
            <w:tcW w:w="5322" w:type="dxa"/>
          </w:tcPr>
          <w:p w14:paraId="10A41AC9" w14:textId="2A9C0375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02A447B6" w14:textId="1901A33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735FCC4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D2C6FA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712504C" w14:textId="77777777" w:rsidTr="0064119C">
        <w:tc>
          <w:tcPr>
            <w:tcW w:w="5322" w:type="dxa"/>
          </w:tcPr>
          <w:p w14:paraId="276CD796" w14:textId="07B8AA2C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boleh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hanya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pertimbangan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transaksi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rekening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namun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bersamaan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dikenal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istilah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hubungan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597637F" w14:textId="6EDFD0B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boleh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hanya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pertimbangan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transaksi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rekening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namun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bersamaan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dikenal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istilah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hubungan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BD0B5F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0E25CE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6D4EFCF" w14:textId="77777777" w:rsidTr="0064119C">
        <w:tc>
          <w:tcPr>
            <w:tcW w:w="5322" w:type="dxa"/>
          </w:tcPr>
          <w:p w14:paraId="249F59AA" w14:textId="0655CAE6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Pengertian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orang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perseorangan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bersamaan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BPRS.</w:t>
            </w:r>
          </w:p>
        </w:tc>
        <w:tc>
          <w:tcPr>
            <w:tcW w:w="5322" w:type="dxa"/>
          </w:tcPr>
          <w:p w14:paraId="103F915F" w14:textId="1B57FFB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Pengertian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orang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perseorangan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bersamaan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BPRS.</w:t>
            </w:r>
          </w:p>
        </w:tc>
        <w:tc>
          <w:tcPr>
            <w:tcW w:w="5322" w:type="dxa"/>
          </w:tcPr>
          <w:p w14:paraId="71B8AF5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52BA7E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86DE24D" w14:textId="77777777" w:rsidTr="0064119C">
        <w:tc>
          <w:tcPr>
            <w:tcW w:w="5322" w:type="dxa"/>
          </w:tcPr>
          <w:p w14:paraId="32009617" w14:textId="3147BBAC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tercermin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B8ACB8B" w14:textId="19F9B82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tercermin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6AF6F8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355AA2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FE96252" w14:textId="77777777" w:rsidTr="0064119C">
        <w:tc>
          <w:tcPr>
            <w:tcW w:w="5322" w:type="dxa"/>
          </w:tcPr>
          <w:p w14:paraId="61EACF3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81D903D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1331A4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084C0E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33E8936" w14:textId="77777777" w:rsidTr="0064119C">
        <w:tc>
          <w:tcPr>
            <w:tcW w:w="5322" w:type="dxa"/>
          </w:tcPr>
          <w:p w14:paraId="3A8F8408" w14:textId="64EB5062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Batas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2EC8FB80" w14:textId="560CEFF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Batas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6F653A1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973317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57BD19A" w14:textId="77777777" w:rsidTr="0064119C">
        <w:tc>
          <w:tcPr>
            <w:tcW w:w="5322" w:type="dxa"/>
          </w:tcPr>
          <w:p w14:paraId="4122BFAC" w14:textId="7D482DA2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6D200844" w14:textId="495F553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0EA104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E7FBCD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45E3BE8" w14:textId="77777777" w:rsidTr="0064119C">
        <w:tc>
          <w:tcPr>
            <w:tcW w:w="5322" w:type="dxa"/>
          </w:tcPr>
          <w:p w14:paraId="46941D52" w14:textId="1428D4B3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pertimbangan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kriteria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keputusan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plafon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kriteria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yaitu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keterkaitan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tergolong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PEP,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lain-lain,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tingkatan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level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ditunjuk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3B35A609" w14:textId="6953E69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pertimbangan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kriteria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keputusan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plafon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kriteria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yaitu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keterkaitan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tergolong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PEP,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lain-lain,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tingkatan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level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ditunjuk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142F87E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E7E751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33FE0B4" w14:textId="77777777" w:rsidTr="0064119C">
        <w:tc>
          <w:tcPr>
            <w:tcW w:w="5322" w:type="dxa"/>
          </w:tcPr>
          <w:p w14:paraId="3E2D2399" w14:textId="4669BA6E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tahapan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4BB8922" w14:textId="52C1BB4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tahapan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988D46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149B20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E10C370" w14:textId="77777777" w:rsidTr="0064119C">
        <w:tc>
          <w:tcPr>
            <w:tcW w:w="5322" w:type="dxa"/>
          </w:tcPr>
          <w:p w14:paraId="0A7C9F6F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memperoleh</w:t>
            </w:r>
            <w:proofErr w:type="spellEnd"/>
          </w:p>
          <w:p w14:paraId="69FD09AA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memutus</w:t>
            </w:r>
            <w:proofErr w:type="spellEnd"/>
          </w:p>
          <w:p w14:paraId="249C46A3" w14:textId="2B689C45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D3B0BE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memperoleh</w:t>
            </w:r>
            <w:proofErr w:type="spellEnd"/>
          </w:p>
          <w:p w14:paraId="0D45819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memutus</w:t>
            </w:r>
            <w:proofErr w:type="spellEnd"/>
          </w:p>
          <w:p w14:paraId="1A4EAE9D" w14:textId="3E88D59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78D76E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916784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6F73F9D" w14:textId="77777777" w:rsidTr="0064119C">
        <w:tc>
          <w:tcPr>
            <w:tcW w:w="5322" w:type="dxa"/>
          </w:tcPr>
          <w:p w14:paraId="04266766" w14:textId="361CA079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0596103" w14:textId="2277F9D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FEB895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A00422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455889F" w14:textId="77777777" w:rsidTr="0064119C">
        <w:tc>
          <w:tcPr>
            <w:tcW w:w="5322" w:type="dxa"/>
          </w:tcPr>
          <w:p w14:paraId="66505BA0" w14:textId="7CCAEE5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penandatangan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33D7F10D" w14:textId="6FB8BF7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penandatangan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7E47571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1E4DF4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DCEEEAA" w14:textId="77777777" w:rsidTr="0064119C">
        <w:tc>
          <w:tcPr>
            <w:tcW w:w="5322" w:type="dxa"/>
          </w:tcPr>
          <w:p w14:paraId="30670498" w14:textId="3754E96E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6)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B2803F9" w14:textId="1D95221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6)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92D4F9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A53D99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035A02F" w14:textId="77777777" w:rsidTr="0064119C">
        <w:tc>
          <w:tcPr>
            <w:tcW w:w="5322" w:type="dxa"/>
          </w:tcPr>
          <w:p w14:paraId="37F0B90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8F78435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A97BB5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9FB13D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481E0D3" w14:textId="77777777" w:rsidTr="0064119C">
        <w:tc>
          <w:tcPr>
            <w:tcW w:w="5322" w:type="dxa"/>
          </w:tcPr>
          <w:p w14:paraId="76A6B8CF" w14:textId="3179A46A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Jawab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Pemutus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750CE138" w14:textId="766F273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Jawab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Pemutus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0A29237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743863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3DD6BD8" w14:textId="77777777" w:rsidTr="0064119C">
        <w:tc>
          <w:tcPr>
            <w:tcW w:w="5322" w:type="dxa"/>
          </w:tcPr>
          <w:p w14:paraId="2D56720C" w14:textId="25CD1066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pemutus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68620123" w14:textId="21402C7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pemutus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2D2803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08CC7E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0E5CB40" w14:textId="77777777" w:rsidTr="0064119C">
        <w:tc>
          <w:tcPr>
            <w:tcW w:w="5322" w:type="dxa"/>
          </w:tcPr>
          <w:p w14:paraId="007EF42C" w14:textId="30E08DFB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Syariah;</w:t>
            </w:r>
          </w:p>
        </w:tc>
        <w:tc>
          <w:tcPr>
            <w:tcW w:w="5322" w:type="dxa"/>
          </w:tcPr>
          <w:p w14:paraId="2169E007" w14:textId="35F7AA93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kehati-hatian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Syariah;</w:t>
            </w:r>
          </w:p>
        </w:tc>
        <w:tc>
          <w:tcPr>
            <w:tcW w:w="5322" w:type="dxa"/>
          </w:tcPr>
          <w:p w14:paraId="75C42E2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22C848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FB46B32" w14:textId="77777777" w:rsidTr="0064119C">
        <w:tc>
          <w:tcPr>
            <w:tcW w:w="5322" w:type="dxa"/>
          </w:tcPr>
          <w:p w14:paraId="0AB3084F" w14:textId="42F3FE75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11526FB3" w14:textId="7957AA3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293E4C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EBD500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F4478DF" w14:textId="77777777" w:rsidTr="0064119C">
        <w:tc>
          <w:tcPr>
            <w:tcW w:w="5322" w:type="dxa"/>
          </w:tcPr>
          <w:p w14:paraId="0A19F7A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</w:p>
          <w:p w14:paraId="278135A8" w14:textId="7A7A8FCB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jujur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cermat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terlepas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lain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 dan</w:t>
            </w:r>
          </w:p>
        </w:tc>
        <w:tc>
          <w:tcPr>
            <w:tcW w:w="5322" w:type="dxa"/>
          </w:tcPr>
          <w:p w14:paraId="3329A72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</w:p>
          <w:p w14:paraId="22F4355D" w14:textId="5FFEF67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jujur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cermat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terlepas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lain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 dan</w:t>
            </w:r>
          </w:p>
        </w:tc>
        <w:tc>
          <w:tcPr>
            <w:tcW w:w="5322" w:type="dxa"/>
          </w:tcPr>
          <w:p w14:paraId="0DB007A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52172F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235679C" w14:textId="77777777" w:rsidTr="0064119C">
        <w:tc>
          <w:tcPr>
            <w:tcW w:w="5322" w:type="dxa"/>
          </w:tcPr>
          <w:p w14:paraId="60DDE89D" w14:textId="5CDDEF86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meyakini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dilunasi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jatuh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tempo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diajukan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C31B490" w14:textId="5341DE8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meyakini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dilunasi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jatuh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tempo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diajukan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9E8D6D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4880BB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A1057F6" w14:textId="77777777" w:rsidTr="0064119C">
        <w:tc>
          <w:tcPr>
            <w:tcW w:w="5322" w:type="dxa"/>
          </w:tcPr>
          <w:p w14:paraId="374B7C3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5E950A0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2C6F3A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57D115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CAFFE32" w14:textId="77777777" w:rsidTr="0064119C">
        <w:tc>
          <w:tcPr>
            <w:tcW w:w="5322" w:type="dxa"/>
          </w:tcPr>
          <w:p w14:paraId="55D48B23" w14:textId="47A01AFE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55EA91C9" w14:textId="11F63BE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22E7B53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E20001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8B0058E" w14:textId="77777777" w:rsidTr="0064119C">
        <w:tc>
          <w:tcPr>
            <w:tcW w:w="5322" w:type="dxa"/>
          </w:tcPr>
          <w:p w14:paraId="79437ED3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26B79277" w14:textId="66049F30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menilai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7398C83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6B7AB1F3" w14:textId="4746F9C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menilai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D09A57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61EDA7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71992EB" w14:textId="77777777" w:rsidTr="0064119C">
        <w:tc>
          <w:tcPr>
            <w:tcW w:w="5322" w:type="dxa"/>
          </w:tcPr>
          <w:p w14:paraId="0B8A2250" w14:textId="1CCE0541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baru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4D530598" w14:textId="08E8CF2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baru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50A6A5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B9E687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832766E" w14:textId="77777777" w:rsidTr="0064119C">
        <w:tc>
          <w:tcPr>
            <w:tcW w:w="5322" w:type="dxa"/>
          </w:tcPr>
          <w:p w14:paraId="4C856E2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</w:p>
          <w:p w14:paraId="7B25E901" w14:textId="6D8E53DB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huruf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lengkap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riwayat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BPRS, bank lain,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lembaga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lain; dan</w:t>
            </w:r>
          </w:p>
        </w:tc>
        <w:tc>
          <w:tcPr>
            <w:tcW w:w="5322" w:type="dxa"/>
          </w:tcPr>
          <w:p w14:paraId="6660348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</w:p>
          <w:p w14:paraId="7868CEEF" w14:textId="13CB263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huruf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lengkap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riwayat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BPRS, bank lain,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lembaga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lain; dan</w:t>
            </w:r>
          </w:p>
        </w:tc>
        <w:tc>
          <w:tcPr>
            <w:tcW w:w="5322" w:type="dxa"/>
          </w:tcPr>
          <w:p w14:paraId="67D7A58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6F60BE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EF9BFF9" w14:textId="77777777" w:rsidTr="0064119C">
        <w:tc>
          <w:tcPr>
            <w:tcW w:w="5322" w:type="dxa"/>
          </w:tcPr>
          <w:p w14:paraId="354A091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data,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</w:p>
          <w:p w14:paraId="02F61C94" w14:textId="3CB629F8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diverifikasi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kelengkapan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kebenaran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7384B36F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data,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</w:p>
          <w:p w14:paraId="36B2F93D" w14:textId="44E4ABC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diverifikasi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kelengkapan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kebenaran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B1057B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D025EC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55F2BD1" w14:textId="77777777" w:rsidTr="0064119C">
        <w:tc>
          <w:tcPr>
            <w:tcW w:w="5322" w:type="dxa"/>
          </w:tcPr>
          <w:p w14:paraId="65218F0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misalnya</w:t>
            </w:r>
            <w:proofErr w:type="spellEnd"/>
          </w:p>
          <w:p w14:paraId="03D3678B" w14:textId="29A1E8F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identitas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Keluarga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Nomor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Pokok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Wajib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Pajak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(NPWP),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legalitas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6037E79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  <w:p w14:paraId="3E466D3A" w14:textId="0C79BBB2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beserta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39EADEA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misalnya</w:t>
            </w:r>
            <w:proofErr w:type="spellEnd"/>
          </w:p>
          <w:p w14:paraId="49829B7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identitas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Keluarga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Nomor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Pokok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Wajib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Pajak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(NPWP),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legalitas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3292D33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  <w:p w14:paraId="2ED925A2" w14:textId="45BD942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beserta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B85905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DFF474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316B76A" w14:textId="77777777" w:rsidTr="0064119C">
        <w:tc>
          <w:tcPr>
            <w:tcW w:w="5322" w:type="dxa"/>
          </w:tcPr>
          <w:p w14:paraId="2CB99570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6A6B297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41E40F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7AE419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E40974E" w14:textId="77777777" w:rsidTr="0064119C">
        <w:tc>
          <w:tcPr>
            <w:tcW w:w="5322" w:type="dxa"/>
          </w:tcPr>
          <w:p w14:paraId="63CF842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1F20B869" w14:textId="350402A2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syarat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4EAB98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454F528F" w14:textId="0BDD0DF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syarat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F1F1D8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7BD8FC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8E3562E" w14:textId="77777777" w:rsidTr="0064119C">
        <w:tc>
          <w:tcPr>
            <w:tcW w:w="5322" w:type="dxa"/>
          </w:tcPr>
          <w:p w14:paraId="0EF99462" w14:textId="70755F5B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format,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disesuaikan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17BE2F9F" w14:textId="3A6DC25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format,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disesuaikan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635AD3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442271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152CFDC" w14:textId="77777777" w:rsidTr="0064119C">
        <w:tc>
          <w:tcPr>
            <w:tcW w:w="5322" w:type="dxa"/>
          </w:tcPr>
          <w:p w14:paraId="446E09F6" w14:textId="2DA647CA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menggambarkan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bersamaan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mengajukan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lainnya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4C8107BF" w14:textId="1FC4E53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menggambarkan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bersamaan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mengajukan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lainnya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D12FB0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C3466A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5360FA2" w14:textId="77777777" w:rsidTr="0064119C">
        <w:tc>
          <w:tcPr>
            <w:tcW w:w="5322" w:type="dxa"/>
          </w:tcPr>
          <w:p w14:paraId="6382D968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lengkap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</w:p>
          <w:p w14:paraId="2491A6D4" w14:textId="2DDB50E9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akurat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F991FA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lengkap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</w:p>
          <w:p w14:paraId="02B9CB24" w14:textId="106032D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akurat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2CB2D96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44C110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14ACD68" w14:textId="77777777" w:rsidTr="0064119C">
        <w:tc>
          <w:tcPr>
            <w:tcW w:w="5322" w:type="dxa"/>
          </w:tcPr>
          <w:p w14:paraId="1602AEBE" w14:textId="5A7702B7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proyek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data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penelitian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Layanan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(SLIK);</w:t>
            </w:r>
          </w:p>
        </w:tc>
        <w:tc>
          <w:tcPr>
            <w:tcW w:w="5322" w:type="dxa"/>
          </w:tcPr>
          <w:p w14:paraId="7FF67048" w14:textId="558C4963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proyek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data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penelitian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Layanan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(SLIK);</w:t>
            </w:r>
          </w:p>
        </w:tc>
        <w:tc>
          <w:tcPr>
            <w:tcW w:w="5322" w:type="dxa"/>
          </w:tcPr>
          <w:p w14:paraId="2C3E826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51C7F4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C5FE1BA" w14:textId="77777777" w:rsidTr="0064119C">
        <w:tc>
          <w:tcPr>
            <w:tcW w:w="5322" w:type="dxa"/>
          </w:tcPr>
          <w:p w14:paraId="0DB70519" w14:textId="0289C427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kelayakan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proyek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menghindari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kemungkinan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penggelembungan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mark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 dan</w:t>
            </w:r>
          </w:p>
        </w:tc>
        <w:tc>
          <w:tcPr>
            <w:tcW w:w="5322" w:type="dxa"/>
          </w:tcPr>
          <w:p w14:paraId="414B3C4A" w14:textId="01E8338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kelayakan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proyek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menghindari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kemungkinan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penggelembungan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mark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 dan</w:t>
            </w:r>
          </w:p>
        </w:tc>
        <w:tc>
          <w:tcPr>
            <w:tcW w:w="5322" w:type="dxa"/>
          </w:tcPr>
          <w:p w14:paraId="7E54C32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4D00BC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1E4D6F9" w14:textId="77777777" w:rsidTr="0064119C">
        <w:tc>
          <w:tcPr>
            <w:tcW w:w="5322" w:type="dxa"/>
          </w:tcPr>
          <w:p w14:paraId="556364A6" w14:textId="0E8A6ABA" w:rsidR="00E001B3" w:rsidRPr="008441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dipengaruhi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boleh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formalitas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1192A77" w14:textId="440DB6B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dipengaruhi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boleh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formalitas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1D7F023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C85539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5FD3064" w14:textId="77777777" w:rsidTr="0064119C">
        <w:tc>
          <w:tcPr>
            <w:tcW w:w="5322" w:type="dxa"/>
          </w:tcPr>
          <w:p w14:paraId="44A6722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0760ED2" w14:textId="5EDE8D6C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d)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termasuk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cakupan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analisis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adalah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memastikan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diajukan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diusulkan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kredit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perkreditan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rakyat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penyaluran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bank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syariah;</w:t>
            </w:r>
          </w:p>
        </w:tc>
        <w:tc>
          <w:tcPr>
            <w:tcW w:w="5322" w:type="dxa"/>
          </w:tcPr>
          <w:p w14:paraId="0C23782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7C5AFF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1C43147" w14:textId="77777777" w:rsidTr="0064119C">
        <w:tc>
          <w:tcPr>
            <w:tcW w:w="5322" w:type="dxa"/>
          </w:tcPr>
          <w:p w14:paraId="1317BF63" w14:textId="484A7D06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watak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character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capacity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), modal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capital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collateral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condition of economy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lebih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dikenal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5C’s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sumber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pelunasan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dititikberatkan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sumber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penghasilan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menyajikan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evaluasi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melindungi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mungkin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timbul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111603E5" w14:textId="5DB93DF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watak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character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capacity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), modal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capital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collateral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condition of economy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lebih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dikenal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5C’s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sumber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pelunasan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dititikberatkan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sumber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penghasilan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dibiayai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menyajikan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evaluasi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melindungi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mungkin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timbul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14A0343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101165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6A2C2A6" w14:textId="77777777" w:rsidTr="0064119C">
        <w:tc>
          <w:tcPr>
            <w:tcW w:w="5322" w:type="dxa"/>
          </w:tcPr>
          <w:p w14:paraId="60862A24" w14:textId="6B4458B3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sindikasi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sindikasi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</w:p>
          <w:p w14:paraId="5EA32072" w14:textId="35CE5BA2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bertindak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koordinator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sindikasi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koordinator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sindikasi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sindikasi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68AA6B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sindikasi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sindikasi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</w:p>
          <w:p w14:paraId="3320A356" w14:textId="302B661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bertindak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koordinator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sindikasi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koordinator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sindikasi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sindikasi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626F6A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FD056E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8FACB63" w14:textId="77777777" w:rsidTr="0064119C">
        <w:tc>
          <w:tcPr>
            <w:tcW w:w="5322" w:type="dxa"/>
          </w:tcPr>
          <w:p w14:paraId="5E9474A8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04C31EB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623B28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284BAB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E500F68" w14:textId="77777777" w:rsidTr="0064119C">
        <w:tc>
          <w:tcPr>
            <w:tcW w:w="5322" w:type="dxa"/>
          </w:tcPr>
          <w:p w14:paraId="5EA00AD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7D120EE7" w14:textId="2E0470E0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disusun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Isi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sejalan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kesimpulan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172EE1C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38D2A164" w14:textId="2125860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disusun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Isi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sejalan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kesimpulan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3863B5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F9F536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72174FC" w14:textId="77777777" w:rsidTr="0064119C">
        <w:tc>
          <w:tcPr>
            <w:tcW w:w="5322" w:type="dxa"/>
          </w:tcPr>
          <w:p w14:paraId="27367CB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05A5343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4391DA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E34B57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CE00E9A" w14:textId="77777777" w:rsidTr="0064119C">
        <w:tc>
          <w:tcPr>
            <w:tcW w:w="5322" w:type="dxa"/>
          </w:tcPr>
          <w:p w14:paraId="2324FEEB" w14:textId="65430CDD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5D544AFF" w14:textId="5F5B2E53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05CDF95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9E4781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24ADC57" w14:textId="77777777" w:rsidTr="0064119C">
        <w:tc>
          <w:tcPr>
            <w:tcW w:w="5322" w:type="dxa"/>
          </w:tcPr>
          <w:p w14:paraId="1A9D1AA4" w14:textId="77355DDA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813C040" w14:textId="480D089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8C3135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EC9E45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14A22D2" w14:textId="77777777" w:rsidTr="0064119C">
        <w:tc>
          <w:tcPr>
            <w:tcW w:w="5322" w:type="dxa"/>
          </w:tcPr>
          <w:p w14:paraId="2CF3C88D" w14:textId="624A8727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berbeda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dijelaskan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F61A5FC" w14:textId="37101613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berbeda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rekomendasi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dijelaskan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029897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48A862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258FBFD" w14:textId="77777777" w:rsidTr="0064119C">
        <w:tc>
          <w:tcPr>
            <w:tcW w:w="5322" w:type="dxa"/>
          </w:tcPr>
          <w:p w14:paraId="035049F0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A313F19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E4E83C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522C7D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9A6C457" w14:textId="77777777" w:rsidTr="0064119C">
        <w:tc>
          <w:tcPr>
            <w:tcW w:w="5322" w:type="dxa"/>
          </w:tcPr>
          <w:p w14:paraId="3B1B88FF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5C4FA47B" w14:textId="77777777" w:rsidR="00E001B3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7426BC89" w14:textId="0855BD66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format,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480EB2E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76F13E92" w14:textId="77777777" w:rsidR="00E001B3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0D1BC357" w14:textId="1FFA694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format,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7D21A5E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EE6DC8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A7691D4" w14:textId="77777777" w:rsidTr="0064119C">
        <w:tc>
          <w:tcPr>
            <w:tcW w:w="5322" w:type="dxa"/>
          </w:tcPr>
          <w:p w14:paraId="1DC71845" w14:textId="7B089117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keabsahan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melindungi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9FAE0A9" w14:textId="64A523B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keabsahan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melindungi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889AC2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49F330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2184091" w14:textId="77777777" w:rsidTr="0064119C">
        <w:tc>
          <w:tcPr>
            <w:tcW w:w="5322" w:type="dxa"/>
          </w:tcPr>
          <w:p w14:paraId="21C54184" w14:textId="0D9EAC85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jangka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imbalan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pembayaran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kembali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lainnya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keputusan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276F3414" w14:textId="2E578D9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jangka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imbalan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pembayaran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kembali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lainnya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keputusan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702DB5E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4A892E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5AB2D00" w14:textId="77777777" w:rsidTr="0064119C">
        <w:tc>
          <w:tcPr>
            <w:tcW w:w="5322" w:type="dxa"/>
          </w:tcPr>
          <w:p w14:paraId="2771F1AA" w14:textId="44F4005E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rangkap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dan 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950CB51" w14:textId="6FE0254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dibuat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rangkap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dan 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B94C3F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52F610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5F2C85A" w14:textId="77777777" w:rsidTr="0064119C">
        <w:tc>
          <w:tcPr>
            <w:tcW w:w="5322" w:type="dxa"/>
          </w:tcPr>
          <w:p w14:paraId="597F785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A39988D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E9E0A0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FF2855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C8B2E10" w14:textId="77777777" w:rsidTr="0064119C">
        <w:tc>
          <w:tcPr>
            <w:tcW w:w="5322" w:type="dxa"/>
          </w:tcPr>
          <w:p w14:paraId="08C447B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72EA4DCF" w14:textId="1A3097EA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pada:</w:t>
            </w:r>
          </w:p>
        </w:tc>
        <w:tc>
          <w:tcPr>
            <w:tcW w:w="5322" w:type="dxa"/>
          </w:tcPr>
          <w:p w14:paraId="68EC1FE0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21B80539" w14:textId="458FC17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pada:</w:t>
            </w:r>
          </w:p>
        </w:tc>
        <w:tc>
          <w:tcPr>
            <w:tcW w:w="5322" w:type="dxa"/>
          </w:tcPr>
          <w:p w14:paraId="2BAD1B5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AFDFAC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53D6644" w14:textId="77777777" w:rsidTr="0064119C">
        <w:tc>
          <w:tcPr>
            <w:tcW w:w="5322" w:type="dxa"/>
          </w:tcPr>
          <w:p w14:paraId="3273005E" w14:textId="514F0B53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syarat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0E1E6DA" w14:textId="36FE046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disetujui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syarat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ditetapkan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surat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persetujuan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pemohon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561DE5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69C4CD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96DA3F6" w14:textId="77777777" w:rsidTr="0064119C">
        <w:tc>
          <w:tcPr>
            <w:tcW w:w="5322" w:type="dxa"/>
          </w:tcPr>
          <w:p w14:paraId="388FA77C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Sebelum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</w:p>
          <w:p w14:paraId="4F893072" w14:textId="4F76192F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diselesaikan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perlindungan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memadai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9FC3EF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Sebelum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</w:p>
          <w:p w14:paraId="5D1454E9" w14:textId="6D081EC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diselesaikan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perlindungan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memadai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00A642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9B03EF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F7B82EB" w14:textId="77777777" w:rsidTr="0064119C">
        <w:tc>
          <w:tcPr>
            <w:tcW w:w="5322" w:type="dxa"/>
          </w:tcPr>
          <w:p w14:paraId="66AC9AB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6B8D12D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B3D6BA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E57203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B24E71C" w14:textId="77777777" w:rsidTr="0064119C">
        <w:tc>
          <w:tcPr>
            <w:tcW w:w="5322" w:type="dxa"/>
          </w:tcPr>
          <w:p w14:paraId="5E3800B6" w14:textId="64425721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258038FC" w14:textId="565BCCE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4316E07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FAEACB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EF665FC" w14:textId="77777777" w:rsidTr="0064119C">
        <w:tc>
          <w:tcPr>
            <w:tcW w:w="5322" w:type="dxa"/>
          </w:tcPr>
          <w:p w14:paraId="5F2E01B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61C2F5F6" w14:textId="5AA4C048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penting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didokumentasikan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tertib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ACFA36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0F62C193" w14:textId="2ABBEA0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penting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didokumentasikan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tertib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AA8EAC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D4303D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5978D31" w14:textId="77777777" w:rsidTr="0064119C">
        <w:tc>
          <w:tcPr>
            <w:tcW w:w="5322" w:type="dxa"/>
          </w:tcPr>
          <w:p w14:paraId="63C1CEB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41568A8F" w14:textId="044F25B5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rangka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ikatan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kepemilikan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barang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lainnya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perbuatan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mempunyai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akibat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60DD8F3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300E75DA" w14:textId="5C48A3E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rangka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ikatan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kepemilikan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barang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lainnya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perbuatan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mempunyai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akibat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hukum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5CC073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F3E56D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6A51948" w14:textId="77777777" w:rsidTr="0064119C">
        <w:tc>
          <w:tcPr>
            <w:tcW w:w="5322" w:type="dxa"/>
          </w:tcPr>
          <w:p w14:paraId="62106518" w14:textId="439DB914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didokumentasikan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disesuaikan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warkat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A0330D2" w14:textId="69C5265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didokumentasikan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disesuaikan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warkat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774BFB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4EC41C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5F6AB94" w14:textId="77777777" w:rsidTr="0064119C">
        <w:tc>
          <w:tcPr>
            <w:tcW w:w="5322" w:type="dxa"/>
          </w:tcPr>
          <w:p w14:paraId="49DD351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66C7C7C1" w14:textId="07B950C3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disimpan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tertib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tempat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diyakini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memadai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B5CCBB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194726D6" w14:textId="420126B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disimpan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tertib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tempat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diyakini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memadai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9A98C8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881C88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8A5BBE2" w14:textId="77777777" w:rsidTr="0064119C">
        <w:tc>
          <w:tcPr>
            <w:tcW w:w="5322" w:type="dxa"/>
          </w:tcPr>
          <w:p w14:paraId="4A5EBEF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FCFF094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74D2D1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6C8991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4D481D8" w14:textId="77777777" w:rsidTr="0064119C">
        <w:tc>
          <w:tcPr>
            <w:tcW w:w="5322" w:type="dxa"/>
          </w:tcPr>
          <w:p w14:paraId="38578ED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6320F9A5" w14:textId="4CFC68AF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sangat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perlindungan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penatausahaan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tertib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835B9FF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03162794" w14:textId="202D554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sangat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perlindungan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penatausahaan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tertib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3F91D2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6E11AF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BF04432" w14:textId="77777777" w:rsidTr="0064119C">
        <w:tc>
          <w:tcPr>
            <w:tcW w:w="5322" w:type="dxa"/>
          </w:tcPr>
          <w:p w14:paraId="60F89D1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Penatausahaan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678600F2" w14:textId="7FA9E49B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dicatat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dibukukan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lengkap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akurat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62DAFB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Penatausahaan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1ADF2485" w14:textId="21BA729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dicatat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dibukukan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lengkap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akurat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D88B31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04B831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80EFBA7" w14:textId="77777777" w:rsidTr="0064119C">
        <w:tc>
          <w:tcPr>
            <w:tcW w:w="5322" w:type="dxa"/>
          </w:tcPr>
          <w:p w14:paraId="01415D3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Tata Cara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7B751943" w14:textId="6D49B80F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unsur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yang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8CB01C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Tata Cara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56572B88" w14:textId="6F0FA02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unsur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yang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692DD48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E3FFE6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EE52F6C" w14:textId="77777777" w:rsidTr="0064119C">
        <w:tc>
          <w:tcPr>
            <w:tcW w:w="5322" w:type="dxa"/>
          </w:tcPr>
          <w:p w14:paraId="11D8E76C" w14:textId="0D8C52F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Pembiayaan;</w:t>
            </w:r>
          </w:p>
        </w:tc>
        <w:tc>
          <w:tcPr>
            <w:tcW w:w="5322" w:type="dxa"/>
          </w:tcPr>
          <w:p w14:paraId="4932E516" w14:textId="4580043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408B687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F327CA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40DC4D0" w14:textId="77777777" w:rsidTr="0064119C">
        <w:tc>
          <w:tcPr>
            <w:tcW w:w="5322" w:type="dxa"/>
          </w:tcPr>
          <w:p w14:paraId="580E3B3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ditatausahakan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</w:t>
            </w:r>
          </w:p>
          <w:p w14:paraId="0958F56A" w14:textId="3501E4D3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B2E51D3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ditatausahakan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</w:t>
            </w:r>
          </w:p>
          <w:p w14:paraId="34CB994F" w14:textId="1B05ED1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1C52F3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4B0F75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BB6F9E4" w14:textId="77777777" w:rsidTr="0064119C">
        <w:tc>
          <w:tcPr>
            <w:tcW w:w="5322" w:type="dxa"/>
          </w:tcPr>
          <w:p w14:paraId="736E8309" w14:textId="129F6D4D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71A5F14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0626C23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17F53DC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warkat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364EC81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  <w:p w14:paraId="6F4421DE" w14:textId="2442BD93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(6)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</w:t>
            </w:r>
          </w:p>
        </w:tc>
        <w:tc>
          <w:tcPr>
            <w:tcW w:w="5322" w:type="dxa"/>
          </w:tcPr>
          <w:p w14:paraId="4D64376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18AD89C3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analisis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548ACB8A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6BAF54D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warkat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14:paraId="4056583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  <w:p w14:paraId="23D430B7" w14:textId="4B82A13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(6)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</w:t>
            </w:r>
          </w:p>
        </w:tc>
        <w:tc>
          <w:tcPr>
            <w:tcW w:w="5322" w:type="dxa"/>
          </w:tcPr>
          <w:p w14:paraId="1E5D8F8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6573C7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C2B89F7" w14:textId="77777777" w:rsidTr="0064119C">
        <w:tc>
          <w:tcPr>
            <w:tcW w:w="5322" w:type="dxa"/>
          </w:tcPr>
          <w:p w14:paraId="159D922C" w14:textId="361A8B87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penatausahaan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kodifikasi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masa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retensi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mengacu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8FD5C81" w14:textId="6D6FFBD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penatausahaan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kodifikasi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masa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retensi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mengacu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AD2956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BB9A63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5F4EDD8" w14:textId="77777777" w:rsidTr="0064119C">
        <w:tc>
          <w:tcPr>
            <w:tcW w:w="5322" w:type="dxa"/>
          </w:tcPr>
          <w:p w14:paraId="5BD70A3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3AF2084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07F479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DE9307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79E5481" w14:textId="77777777" w:rsidTr="0064119C">
        <w:tc>
          <w:tcPr>
            <w:tcW w:w="5322" w:type="dxa"/>
          </w:tcPr>
          <w:p w14:paraId="1D58A2B9" w14:textId="06A9DE90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6C674C73" w14:textId="12302F7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51ECCF4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4D918F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17EBF12" w14:textId="77777777" w:rsidTr="0064119C">
        <w:tc>
          <w:tcPr>
            <w:tcW w:w="5322" w:type="dxa"/>
          </w:tcPr>
          <w:p w14:paraId="48D35CC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301C9DE0" w14:textId="276650B2" w:rsidR="00E001B3" w:rsidRPr="008E62F3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kepentingan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dana,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jasa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diterapkan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D9ADA73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54E15904" w14:textId="18BB5A4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kepentingan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dana,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jasa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diterapkan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memerhatikan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6420C29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7D640B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EEF8313" w14:textId="77777777" w:rsidTr="0064119C">
        <w:tc>
          <w:tcPr>
            <w:tcW w:w="5322" w:type="dxa"/>
          </w:tcPr>
          <w:p w14:paraId="2C8786DE" w14:textId="440CAF91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diawali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bersifat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pencegahan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kemungkinan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praktik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BPRS.</w:t>
            </w:r>
          </w:p>
          <w:p w14:paraId="0E486A68" w14:textId="327E08E8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Hal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tercermin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intern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paling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terdiri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organisasi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manajemen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68309D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diawali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bersifat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pencegahan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kemungkinan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praktik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merugikan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BPRS.</w:t>
            </w:r>
          </w:p>
          <w:p w14:paraId="0B26CAF6" w14:textId="4C1E6CB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Hal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tercermin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intern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paling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terdiri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organisasi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manajemen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A44F52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27E362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5044BB4" w14:textId="77777777" w:rsidTr="0064119C">
        <w:tc>
          <w:tcPr>
            <w:tcW w:w="5322" w:type="dxa"/>
          </w:tcPr>
          <w:p w14:paraId="7584701A" w14:textId="2F39E2D4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mekanisme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pelanggaran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segera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diketahui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4CD8D8D" w14:textId="463D142D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mekanisme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pelanggaran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segera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diketahui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CBC610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1E2CDF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9436CBB" w14:textId="77777777" w:rsidTr="0064119C">
        <w:tc>
          <w:tcPr>
            <w:tcW w:w="5322" w:type="dxa"/>
          </w:tcPr>
          <w:p w14:paraId="70D92376" w14:textId="4A8E98FB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pemenuhan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pula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syariah.</w:t>
            </w:r>
          </w:p>
        </w:tc>
        <w:tc>
          <w:tcPr>
            <w:tcW w:w="5322" w:type="dxa"/>
          </w:tcPr>
          <w:p w14:paraId="5532555C" w14:textId="303BD392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pemenuhan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pula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syariah.</w:t>
            </w:r>
          </w:p>
        </w:tc>
        <w:tc>
          <w:tcPr>
            <w:tcW w:w="5322" w:type="dxa"/>
          </w:tcPr>
          <w:p w14:paraId="07018F0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1D9BD6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A31F8D3" w14:textId="77777777" w:rsidTr="0064119C">
        <w:tc>
          <w:tcPr>
            <w:tcW w:w="5322" w:type="dxa"/>
          </w:tcPr>
          <w:p w14:paraId="2AAF461C" w14:textId="4C055211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kesempatan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cukup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diawasi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latar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belakang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permasalahan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masukan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solusi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1216389" w14:textId="02305DF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kesempatan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cukup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diawasi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latar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belakang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permasalahan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masukan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solusi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8F43D9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CEA790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1850D2A" w14:textId="77777777" w:rsidTr="0064119C">
        <w:tc>
          <w:tcPr>
            <w:tcW w:w="5322" w:type="dxa"/>
          </w:tcPr>
          <w:p w14:paraId="6A23BD72" w14:textId="60B0EE4A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7827B5EC" w14:textId="14924D23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267B141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ABDE19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4B4D53E" w14:textId="77777777" w:rsidTr="0064119C">
        <w:tc>
          <w:tcPr>
            <w:tcW w:w="5322" w:type="dxa"/>
          </w:tcPr>
          <w:p w14:paraId="7A22F9FF" w14:textId="2ADCEAB5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sehari-hari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berjenjang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</w:p>
          <w:p w14:paraId="2856E8E3" w14:textId="139700F4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lazim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dikenal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istilah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melekat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4BA60139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sehari-hari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berjenjang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</w:p>
          <w:p w14:paraId="29312422" w14:textId="3A89B97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lazim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dikenal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istilah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melekat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5D43F3C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2EB374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EDDA357" w14:textId="77777777" w:rsidTr="0064119C">
        <w:tc>
          <w:tcPr>
            <w:tcW w:w="5322" w:type="dxa"/>
          </w:tcPr>
          <w:p w14:paraId="086590AE" w14:textId="54E58BF0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eksekutif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kaji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ulang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manajemen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B6C1EEE" w14:textId="509C777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eksekutif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kaji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ulang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manajemen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DEB616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A03CD0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B8B8893" w14:textId="77777777" w:rsidTr="0064119C">
        <w:tc>
          <w:tcPr>
            <w:tcW w:w="5322" w:type="dxa"/>
          </w:tcPr>
          <w:p w14:paraId="5BC9DF6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A8BE7A0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441DF5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E21A38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B4726BF" w14:textId="77777777" w:rsidTr="0064119C">
        <w:tc>
          <w:tcPr>
            <w:tcW w:w="5322" w:type="dxa"/>
          </w:tcPr>
          <w:p w14:paraId="2A8C544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27D02EFA" w14:textId="01DFD2CB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tanpa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pengecualian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yaitu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4C458D6F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78A6F5A6" w14:textId="234FCA2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meliputi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aspek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objek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tanpa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pengecualian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yaitu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382AD06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D8AA77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52D68A0" w14:textId="77777777" w:rsidTr="0064119C">
        <w:tc>
          <w:tcPr>
            <w:tcW w:w="5322" w:type="dxa"/>
          </w:tcPr>
          <w:p w14:paraId="63A62ECC" w14:textId="4E637493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95E37E6" w14:textId="470AB9B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E93730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9B1CDB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6C5F4AB" w14:textId="77777777" w:rsidTr="0064119C">
        <w:tc>
          <w:tcPr>
            <w:tcW w:w="5322" w:type="dxa"/>
          </w:tcPr>
          <w:p w14:paraId="5A5ECFE7" w14:textId="09FFBB34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pihak-pihak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</w:p>
          <w:p w14:paraId="1A13B418" w14:textId="025AB32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intensif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1839E3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semua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pihak-pihak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</w:p>
          <w:p w14:paraId="00F0BAC3" w14:textId="315A4E32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intensif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E398D9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0FA20B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8CF799B" w14:textId="77777777" w:rsidTr="0064119C">
        <w:tc>
          <w:tcPr>
            <w:tcW w:w="5322" w:type="dxa"/>
          </w:tcPr>
          <w:p w14:paraId="222833F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B5E6145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EC68C6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2051A5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AA3E7B1" w14:textId="77777777" w:rsidTr="0064119C">
        <w:tc>
          <w:tcPr>
            <w:tcW w:w="5322" w:type="dxa"/>
          </w:tcPr>
          <w:p w14:paraId="37605EF3" w14:textId="77777777" w:rsidR="00E001B3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Cakupan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34820A9" w14:textId="099F17CA" w:rsidR="00E001B3" w:rsidRPr="00BA0C18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7076AB4E" w14:textId="77777777" w:rsidR="00E001B3" w:rsidRDefault="00E001B3" w:rsidP="00E001B3">
            <w:pPr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Cakupan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119B361" w14:textId="1396BE32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203951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E7B48C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B10CD59" w14:textId="77777777" w:rsidTr="0064119C">
        <w:tc>
          <w:tcPr>
            <w:tcW w:w="5322" w:type="dxa"/>
          </w:tcPr>
          <w:p w14:paraId="3CFC4346" w14:textId="59837794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BPRS:</w:t>
            </w:r>
          </w:p>
        </w:tc>
        <w:tc>
          <w:tcPr>
            <w:tcW w:w="5322" w:type="dxa"/>
          </w:tcPr>
          <w:p w14:paraId="34ADA355" w14:textId="190B40C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BPRS:</w:t>
            </w:r>
          </w:p>
        </w:tc>
        <w:tc>
          <w:tcPr>
            <w:tcW w:w="5322" w:type="dxa"/>
          </w:tcPr>
          <w:p w14:paraId="045FB1A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62DEE0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21CD8F9" w14:textId="77777777" w:rsidTr="0064119C">
        <w:tc>
          <w:tcPr>
            <w:tcW w:w="5322" w:type="dxa"/>
          </w:tcPr>
          <w:p w14:paraId="26518756" w14:textId="4529EA19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mengawasi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kesesuaian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penagihan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berlaku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0C1C6F6" w14:textId="5FC1107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mengawasi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kesesuaian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penagihan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berlaku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4FA813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93CF20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3DD448E" w14:textId="77777777" w:rsidTr="0064119C">
        <w:tc>
          <w:tcPr>
            <w:tcW w:w="5322" w:type="dxa"/>
          </w:tcPr>
          <w:p w14:paraId="77BC7C4E" w14:textId="54E31A95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melanggar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melampaui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maksimum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maksimum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dana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syariah.</w:t>
            </w:r>
          </w:p>
        </w:tc>
        <w:tc>
          <w:tcPr>
            <w:tcW w:w="5322" w:type="dxa"/>
          </w:tcPr>
          <w:p w14:paraId="14F9B0DA" w14:textId="6148800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b)</w:t>
            </w:r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ab/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Memastikan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bahwa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diberikan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melanggar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melampaui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penyaluran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Peraturan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mengatur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kredit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perkreditan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penyediaan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bank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syariah.</w:t>
            </w:r>
          </w:p>
        </w:tc>
        <w:tc>
          <w:tcPr>
            <w:tcW w:w="5322" w:type="dxa"/>
          </w:tcPr>
          <w:p w14:paraId="4A02600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82BD02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8E2D590" w14:textId="77777777" w:rsidTr="0064119C">
        <w:tc>
          <w:tcPr>
            <w:tcW w:w="5322" w:type="dxa"/>
          </w:tcPr>
          <w:p w14:paraId="7A9BD400" w14:textId="7D2FC577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mengawasi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kesesuaian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720EABA" w14:textId="20F6C6A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mengawasi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kesesuaian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4D9BC9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0257AB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71CC2CA" w14:textId="77777777" w:rsidTr="0064119C">
        <w:tc>
          <w:tcPr>
            <w:tcW w:w="5322" w:type="dxa"/>
          </w:tcPr>
          <w:p w14:paraId="3127EFE5" w14:textId="510CE5D0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kesesuaian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penatausahaan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42B0453" w14:textId="36305ED2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kesesuaian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penatausahaan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151BFB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834A7F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AAEAE78" w14:textId="77777777" w:rsidTr="0064119C">
        <w:tc>
          <w:tcPr>
            <w:tcW w:w="5322" w:type="dxa"/>
          </w:tcPr>
          <w:p w14:paraId="118F70BF" w14:textId="0E2112A1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kecukupan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penyisihan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penghapusa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</w:t>
            </w:r>
          </w:p>
          <w:p w14:paraId="65699639" w14:textId="46E5118C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8B269D0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kecukupan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penyisihan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penghapusa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</w:t>
            </w:r>
          </w:p>
          <w:p w14:paraId="1EB4F68E" w14:textId="6F92545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F63640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300399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C830A7D" w14:textId="77777777" w:rsidTr="0064119C">
        <w:tc>
          <w:tcPr>
            <w:tcW w:w="5322" w:type="dxa"/>
          </w:tcPr>
          <w:p w14:paraId="01BF4AE0" w14:textId="4F07FB7F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peringatan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portofolio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unit</w:t>
            </w:r>
          </w:p>
          <w:p w14:paraId="1A683685" w14:textId="6C763CBF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berpotensi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mengalami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penurunan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BBB3AB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peringatan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portofolio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unit</w:t>
            </w:r>
          </w:p>
          <w:p w14:paraId="2B0048A3" w14:textId="38C9657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berpotensi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mengalami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penurunan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4EF512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C09515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FB76771" w14:textId="77777777" w:rsidTr="0064119C">
        <w:tc>
          <w:tcPr>
            <w:tcW w:w="5322" w:type="dxa"/>
          </w:tcPr>
          <w:p w14:paraId="6FFFF1E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Mengevaluasi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kesesuaian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</w:p>
          <w:p w14:paraId="4A3655F8" w14:textId="50F8C73D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menempati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jenjang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kompetensinya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14642E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Mengevaluasi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kesesuaian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</w:p>
          <w:p w14:paraId="218CEEFA" w14:textId="1F82368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menempati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jenjang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bidang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kompetensinya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6B8A52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4A52CE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187AFA5" w14:textId="77777777" w:rsidTr="0064119C">
        <w:tc>
          <w:tcPr>
            <w:tcW w:w="5322" w:type="dxa"/>
          </w:tcPr>
          <w:p w14:paraId="2A081A44" w14:textId="79350EE7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Mengawasi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perilaku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pelanggaran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3E46FBC" w14:textId="61725D8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Mengawasi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perilaku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pelanggaran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penyimpangan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D9F284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DD939B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517E06B" w14:textId="77777777" w:rsidTr="0064119C">
        <w:tc>
          <w:tcPr>
            <w:tcW w:w="5322" w:type="dxa"/>
          </w:tcPr>
          <w:p w14:paraId="6BA1E27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Mengevaluasi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organisasi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</w:p>
          <w:p w14:paraId="3D6A0D15" w14:textId="3C79E71E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manajemen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B7B4D1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Mengevaluasi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organisasi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</w:p>
          <w:p w14:paraId="2884A4B0" w14:textId="4448B8D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manajemen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3AEC76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324C7F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F130D44" w14:textId="77777777" w:rsidTr="0064119C">
        <w:tc>
          <w:tcPr>
            <w:tcW w:w="5322" w:type="dxa"/>
          </w:tcPr>
          <w:p w14:paraId="50091740" w14:textId="11D6E304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ekstern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BPRS:</w:t>
            </w:r>
          </w:p>
        </w:tc>
        <w:tc>
          <w:tcPr>
            <w:tcW w:w="5322" w:type="dxa"/>
          </w:tcPr>
          <w:p w14:paraId="07CDDCCD" w14:textId="34E8731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ekstern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BPRS:</w:t>
            </w:r>
          </w:p>
        </w:tc>
        <w:tc>
          <w:tcPr>
            <w:tcW w:w="5322" w:type="dxa"/>
          </w:tcPr>
          <w:p w14:paraId="7F9C632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D96038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096B3CD" w14:textId="77777777" w:rsidTr="0064119C">
        <w:tc>
          <w:tcPr>
            <w:tcW w:w="5322" w:type="dxa"/>
          </w:tcPr>
          <w:p w14:paraId="48F0C9C3" w14:textId="59395B62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Mengawasi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sebagaimana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tercantum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879126F" w14:textId="54930DE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Mengawasi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penggunaan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sebagaimana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tercantum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7C508F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CF4A62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590F335" w14:textId="77777777" w:rsidTr="0064119C">
        <w:tc>
          <w:tcPr>
            <w:tcW w:w="5322" w:type="dxa"/>
          </w:tcPr>
          <w:p w14:paraId="607CC1EC" w14:textId="4395E36D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pemantauan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melalui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kunjungan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lokasi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sewaktu-waktu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kriteria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proyek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D285DB7" w14:textId="2889D9C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pemantauan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melalui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kunjungan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lokasi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sewaktu-waktu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kriteria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fasilitas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proyek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0A00D4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72AF1F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FAF2CEE" w14:textId="77777777" w:rsidTr="0064119C">
        <w:tc>
          <w:tcPr>
            <w:tcW w:w="5322" w:type="dxa"/>
          </w:tcPr>
          <w:p w14:paraId="673BCB73" w14:textId="015DE0E5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peringatan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penurunan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dinilai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BPRS.</w:t>
            </w:r>
          </w:p>
        </w:tc>
        <w:tc>
          <w:tcPr>
            <w:tcW w:w="5322" w:type="dxa"/>
          </w:tcPr>
          <w:p w14:paraId="7BF8E446" w14:textId="4B75306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peringatan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terjadi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penurunan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dinilai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BPRS.</w:t>
            </w:r>
          </w:p>
        </w:tc>
        <w:tc>
          <w:tcPr>
            <w:tcW w:w="5322" w:type="dxa"/>
          </w:tcPr>
          <w:p w14:paraId="165A480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08A962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65AE1C9" w14:textId="77777777" w:rsidTr="0064119C">
        <w:tc>
          <w:tcPr>
            <w:tcW w:w="5322" w:type="dxa"/>
          </w:tcPr>
          <w:p w14:paraId="7E5BB3B3" w14:textId="4D113E70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persaingan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F09C301" w14:textId="69CE388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persaingan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ekonomi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tinggi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48AC34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A7219F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999E4AC" w14:textId="77777777" w:rsidTr="0064119C">
        <w:tc>
          <w:tcPr>
            <w:tcW w:w="5322" w:type="dxa"/>
          </w:tcPr>
          <w:p w14:paraId="6D79619A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4A23712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E279D8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0D43FA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1733321" w14:textId="77777777" w:rsidTr="0064119C">
        <w:tc>
          <w:tcPr>
            <w:tcW w:w="5322" w:type="dxa"/>
          </w:tcPr>
          <w:p w14:paraId="50C945EA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26579AC0" w14:textId="0A5C997D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cakupan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disertai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tindakan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saran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  <w:p w14:paraId="5794B9AE" w14:textId="51148508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Pembiayaan untuk meyakini:</w:t>
            </w:r>
          </w:p>
        </w:tc>
        <w:tc>
          <w:tcPr>
            <w:tcW w:w="5322" w:type="dxa"/>
          </w:tcPr>
          <w:p w14:paraId="275B88D5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7D9D1B88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Fungsi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memantau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memastikan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bahwa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cakupan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disertai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tindakan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saran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perbaikan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  <w:p w14:paraId="7FA423FF" w14:textId="0F362D8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audit intern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meyakini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705DB0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6B0A33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3F37D59" w14:textId="77777777" w:rsidTr="0064119C">
        <w:tc>
          <w:tcPr>
            <w:tcW w:w="5322" w:type="dxa"/>
          </w:tcPr>
          <w:p w14:paraId="0B7D35E9" w14:textId="7108104B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BPRS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D89D29B" w14:textId="2C7DC7A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intern BPRS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B616F8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4008B7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275CC13" w14:textId="77777777" w:rsidTr="0064119C">
        <w:tc>
          <w:tcPr>
            <w:tcW w:w="5322" w:type="dxa"/>
          </w:tcPr>
          <w:p w14:paraId="7F1C7161" w14:textId="5299CE66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kecukupan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penyisihan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penghapusan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136A355" w14:textId="7060EDD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kecukupan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penyisihan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penghapusan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824A88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1631DA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10911E2" w14:textId="77777777" w:rsidTr="0064119C">
        <w:tc>
          <w:tcPr>
            <w:tcW w:w="5322" w:type="dxa"/>
          </w:tcPr>
          <w:p w14:paraId="2C22D7C6" w14:textId="1FD44BC9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maksimum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penyaluran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dana bank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rakyat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syariah;</w:t>
            </w:r>
          </w:p>
        </w:tc>
        <w:tc>
          <w:tcPr>
            <w:tcW w:w="5322" w:type="dxa"/>
          </w:tcPr>
          <w:p w14:paraId="4FBC8126" w14:textId="7D0DC16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3)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pihak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terkait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Syariah,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grup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, dan/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besar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telah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8E6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mengatur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kredit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perkreditan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maksimum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penyediaan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dana bank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rakyat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syariah;</w:t>
            </w:r>
          </w:p>
        </w:tc>
        <w:tc>
          <w:tcPr>
            <w:tcW w:w="5322" w:type="dxa"/>
          </w:tcPr>
          <w:p w14:paraId="0DB36DD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788AAB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1AC49A2" w14:textId="77777777" w:rsidTr="0064119C">
        <w:tc>
          <w:tcPr>
            <w:tcW w:w="5322" w:type="dxa"/>
          </w:tcPr>
          <w:p w14:paraId="23FFCCD1" w14:textId="7E6EE2DD" w:rsidR="00E001B3" w:rsidRPr="00BA0C18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pemantauan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penatausahaan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27612CDE" w14:textId="0A77354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pemantauan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penatausahaan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pengadministrasian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56030A4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DAF1B0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BA40558" w14:textId="77777777" w:rsidTr="0064119C">
        <w:tc>
          <w:tcPr>
            <w:tcW w:w="5322" w:type="dxa"/>
          </w:tcPr>
          <w:p w14:paraId="5991BC3E" w14:textId="542E2561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yaitu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6EF820C" w14:textId="1A438E6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yaitu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perundang-undangan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D5CD2E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D150D1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C33B300" w14:textId="77777777" w:rsidTr="0064119C">
        <w:tc>
          <w:tcPr>
            <w:tcW w:w="5322" w:type="dxa"/>
          </w:tcPr>
          <w:p w14:paraId="50547AF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3FE3902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ADDF56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01CCEB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1146C00" w14:textId="77777777" w:rsidTr="0064119C">
        <w:tc>
          <w:tcPr>
            <w:tcW w:w="5322" w:type="dxa"/>
          </w:tcPr>
          <w:p w14:paraId="59369D5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6.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</w:p>
          <w:p w14:paraId="6E6DE093" w14:textId="6D5B7C1B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mendeteksi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berpotensi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menjadi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sesegera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mungkin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47E727B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6.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</w:p>
          <w:p w14:paraId="084D5EEB" w14:textId="31FAC22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mendeteksi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berpotensi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menjadi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sesegera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mungkin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B3F060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BD8392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0FE4149" w14:textId="77777777" w:rsidTr="0064119C">
        <w:tc>
          <w:tcPr>
            <w:tcW w:w="5322" w:type="dxa"/>
          </w:tcPr>
          <w:p w14:paraId="3D0AA74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Prinsip-prinsip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</w:p>
          <w:p w14:paraId="577FFAA4" w14:textId="31A307D5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pemahaman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berikut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7BF8555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Prinsip-prinsip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</w:p>
          <w:p w14:paraId="63BF39B9" w14:textId="00EE193D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pemahaman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berikut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3A16475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3BCE73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BA9C470" w14:textId="77777777" w:rsidTr="0064119C">
        <w:tc>
          <w:tcPr>
            <w:tcW w:w="5322" w:type="dxa"/>
          </w:tcPr>
          <w:p w14:paraId="351B3203" w14:textId="1181444C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lebih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intensif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berpotensi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F5A622C" w14:textId="494AE29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lebih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intensif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berpotensi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975297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EC44C2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38D1664" w14:textId="77777777" w:rsidTr="0064119C">
        <w:tc>
          <w:tcPr>
            <w:tcW w:w="5322" w:type="dxa"/>
          </w:tcPr>
          <w:p w14:paraId="6AE1E1D7" w14:textId="3B5C8478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pengungkapan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jelas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lanjut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intern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menjadi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materi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oleh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6A1D72F" w14:textId="58E3CC3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pengungkapan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jelas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lanjut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di intern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menjadi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materi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oleh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9C91D7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37B12C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539073C" w14:textId="77777777" w:rsidTr="0064119C">
        <w:tc>
          <w:tcPr>
            <w:tcW w:w="5322" w:type="dxa"/>
          </w:tcPr>
          <w:p w14:paraId="3D158DA8" w14:textId="6752C802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penyebab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lanjut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berdampak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signifikan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</w:t>
            </w:r>
          </w:p>
        </w:tc>
        <w:tc>
          <w:tcPr>
            <w:tcW w:w="5322" w:type="dxa"/>
          </w:tcPr>
          <w:p w14:paraId="7EE8475C" w14:textId="361E4DF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penyebab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utama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lanjut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berdampak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signifikan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</w:t>
            </w:r>
          </w:p>
        </w:tc>
        <w:tc>
          <w:tcPr>
            <w:tcW w:w="5322" w:type="dxa"/>
          </w:tcPr>
          <w:p w14:paraId="300692C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738B30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5736E0C" w14:textId="77777777" w:rsidTr="0064119C">
        <w:tc>
          <w:tcPr>
            <w:tcW w:w="5322" w:type="dxa"/>
          </w:tcPr>
          <w:p w14:paraId="0E9B4576" w14:textId="459FCD9E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pengecualian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besar; dan</w:t>
            </w:r>
          </w:p>
        </w:tc>
        <w:tc>
          <w:tcPr>
            <w:tcW w:w="5322" w:type="dxa"/>
          </w:tcPr>
          <w:p w14:paraId="75C47FDA" w14:textId="43A203D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pengecualian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0E69D30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CD228C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47C875C" w14:textId="77777777" w:rsidTr="0064119C">
        <w:tc>
          <w:tcPr>
            <w:tcW w:w="5322" w:type="dxa"/>
          </w:tcPr>
          <w:p w14:paraId="6851CA0D" w14:textId="685E324B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menambah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plafon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tunggakan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margin/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mengkapitalisasi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tunggakan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margin/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4C15321" w14:textId="3979A29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menambah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plafon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tunggakan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margin/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mengkapitalisasi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tunggakan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margin/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79EDCE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48C469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3B8FA9D" w14:textId="77777777" w:rsidTr="0064119C">
        <w:tc>
          <w:tcPr>
            <w:tcW w:w="5322" w:type="dxa"/>
          </w:tcPr>
          <w:p w14:paraId="2C849EBF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6CAD482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E47783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6DC7D1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BFB7A33" w14:textId="77777777" w:rsidTr="0064119C">
        <w:tc>
          <w:tcPr>
            <w:tcW w:w="5322" w:type="dxa"/>
          </w:tcPr>
          <w:p w14:paraId="1EE3C91E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</w:p>
          <w:p w14:paraId="37FE8FBF" w14:textId="39032D9A" w:rsidR="00E001B3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disetujui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disusun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mungkin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sebelum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berdampak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861CE55" w14:textId="3B0E8B30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25BB6ED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</w:p>
          <w:p w14:paraId="63855CC4" w14:textId="77777777" w:rsidR="00E001B3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disetujui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disusun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mungkin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sebelum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berdampak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keseluruhan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B355AA8" w14:textId="0E44ADA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48E3DFA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90911C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DF7CF06" w14:textId="77777777" w:rsidTr="0064119C">
        <w:tc>
          <w:tcPr>
            <w:tcW w:w="5322" w:type="dxa"/>
          </w:tcPr>
          <w:p w14:paraId="198BC2E2" w14:textId="3EA24E0B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penyelamatan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1C00F1A" w14:textId="7BC6F9C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penyelamatan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010185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48358F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D191D01" w14:textId="77777777" w:rsidTr="0064119C">
        <w:tc>
          <w:tcPr>
            <w:tcW w:w="5322" w:type="dxa"/>
          </w:tcPr>
          <w:p w14:paraId="46CDD8DE" w14:textId="482573D2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perkiraan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jangka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205A59F" w14:textId="1B69D2F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perkiraan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jangka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DAFB0F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8248BE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84A3432" w14:textId="77777777" w:rsidTr="0064119C">
        <w:tc>
          <w:tcPr>
            <w:tcW w:w="5322" w:type="dxa"/>
          </w:tcPr>
          <w:p w14:paraId="77491CDA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perkiraan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penyelamatan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</w:p>
          <w:p w14:paraId="677A6649" w14:textId="7B5F9747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pengembalian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45CE142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perkiraan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penyelamatan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</w:p>
          <w:p w14:paraId="5DB2DDD4" w14:textId="0DE7391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pengembalian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31F4E9A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BB48B2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08C1488" w14:textId="77777777" w:rsidTr="0064119C">
        <w:tc>
          <w:tcPr>
            <w:tcW w:w="5322" w:type="dxa"/>
          </w:tcPr>
          <w:p w14:paraId="51C15FBE" w14:textId="16FBD70C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memprioritaskan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282E65A" w14:textId="7A86E26D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memprioritaskan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pihak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terkait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grup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2CBB48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BD8A05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6127436" w14:textId="77777777" w:rsidTr="0064119C">
        <w:tc>
          <w:tcPr>
            <w:tcW w:w="5322" w:type="dxa"/>
          </w:tcPr>
          <w:p w14:paraId="68FC6099" w14:textId="5310A621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materi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Bab II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butir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A.2.b.2</w:t>
            </w:r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).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).</w:t>
            </w:r>
          </w:p>
        </w:tc>
        <w:tc>
          <w:tcPr>
            <w:tcW w:w="5322" w:type="dxa"/>
          </w:tcPr>
          <w:p w14:paraId="3512BA74" w14:textId="23A9681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merupakan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salah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materi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pengawasan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Bab II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butir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A.2.b.2</w:t>
            </w:r>
            <w:proofErr w:type="gram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).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).</w:t>
            </w:r>
          </w:p>
        </w:tc>
        <w:tc>
          <w:tcPr>
            <w:tcW w:w="5322" w:type="dxa"/>
          </w:tcPr>
          <w:p w14:paraId="2A87CB0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685CCE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92C76A2" w14:textId="77777777" w:rsidTr="0064119C">
        <w:tc>
          <w:tcPr>
            <w:tcW w:w="5322" w:type="dxa"/>
          </w:tcPr>
          <w:p w14:paraId="0D8471E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D1244EB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0EAC65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9C7985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0C13000" w14:textId="77777777" w:rsidTr="0064119C">
        <w:tc>
          <w:tcPr>
            <w:tcW w:w="5322" w:type="dxa"/>
          </w:tcPr>
          <w:p w14:paraId="177298B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</w:p>
          <w:p w14:paraId="22589140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menyusun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4D012198" w14:textId="3AC8FAA6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berikut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350ACA7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</w:p>
          <w:p w14:paraId="7A06131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menyusun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3F72A63A" w14:textId="56174DB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berikut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2C5FC90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1AFCFB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41C7157" w14:textId="77777777" w:rsidTr="0064119C">
        <w:tc>
          <w:tcPr>
            <w:tcW w:w="5322" w:type="dxa"/>
          </w:tcPr>
          <w:p w14:paraId="1B54C2E8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0E5B153E" w14:textId="7FC8CF56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Kriteria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70D692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</w:p>
          <w:p w14:paraId="574AA990" w14:textId="3886F64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Kriteria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6657EDF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64FF2A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BBBE4B0" w14:textId="77777777" w:rsidTr="0064119C">
        <w:tc>
          <w:tcPr>
            <w:tcW w:w="5322" w:type="dxa"/>
          </w:tcPr>
          <w:p w14:paraId="623508CB" w14:textId="1D6833BE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mengalami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kesulitan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pembayaran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pokok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margin/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279F4D0F" w14:textId="2CA39D4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mengalami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kesulitan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pembayaran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pokok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margin/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255BEED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2E6CFB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4BEBCF2" w14:textId="77777777" w:rsidTr="0064119C">
        <w:tc>
          <w:tcPr>
            <w:tcW w:w="5322" w:type="dxa"/>
          </w:tcPr>
          <w:p w14:paraId="72413722" w14:textId="5C07B133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dinilai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kewajiban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AED15A7" w14:textId="1BD4595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usaha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dinilai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kewajiban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4647CB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E11322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B9A7CFD" w14:textId="77777777" w:rsidTr="0064119C">
        <w:tc>
          <w:tcPr>
            <w:tcW w:w="5322" w:type="dxa"/>
          </w:tcPr>
          <w:p w14:paraId="778119E1" w14:textId="20C792F9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2ECAC453" w14:textId="3C746E8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33DA7A1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F8AD1A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58EC53D" w14:textId="77777777" w:rsidTr="0064119C">
        <w:tc>
          <w:tcPr>
            <w:tcW w:w="5322" w:type="dxa"/>
          </w:tcPr>
          <w:p w14:paraId="20B9D705" w14:textId="133754DE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menunjuk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147A9DE1" w14:textId="59C1A1B6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menunjuk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3F078A0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F46AE0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4BF5BF6" w14:textId="77777777" w:rsidTr="0064119C">
        <w:tc>
          <w:tcPr>
            <w:tcW w:w="5322" w:type="dxa"/>
          </w:tcPr>
          <w:p w14:paraId="0131A3AF" w14:textId="6DA78C00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ditugaskan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ditunjuk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terlibat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861210D" w14:textId="7465AD7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ditugaskan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ditunjuk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menangani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terlibat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13DDD9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D69F3E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C962FAF" w14:textId="77777777" w:rsidTr="0064119C">
        <w:tc>
          <w:tcPr>
            <w:tcW w:w="5322" w:type="dxa"/>
          </w:tcPr>
          <w:p w14:paraId="0C379AE7" w14:textId="0EC7E7B4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cukup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kewenangan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4C3E3BAD" w14:textId="7BBB9839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cukup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kewenangan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dilaksanakan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0A8438B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D7F6D7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5CCE9C4" w14:textId="77777777" w:rsidTr="0064119C">
        <w:tc>
          <w:tcPr>
            <w:tcW w:w="5322" w:type="dxa"/>
          </w:tcPr>
          <w:p w14:paraId="58B05026" w14:textId="4F6B091B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limit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memutus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7EFF9A24" w14:textId="66CBAA2E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limit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wewenang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memutus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diatur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EC95D3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E094C9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839EB3D" w14:textId="77777777" w:rsidTr="0064119C">
        <w:tc>
          <w:tcPr>
            <w:tcW w:w="5322" w:type="dxa"/>
          </w:tcPr>
          <w:p w14:paraId="2D9ADE9F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</w:p>
          <w:p w14:paraId="6130F006" w14:textId="262B7B15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ditunjuk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berkala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2E4CA11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</w:p>
          <w:p w14:paraId="2D74FEA2" w14:textId="4CCBFAC4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dilaporkan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unit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pegawai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ditunjuk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Dewan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Komisaris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berkala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</w:t>
            </w:r>
          </w:p>
        </w:tc>
        <w:tc>
          <w:tcPr>
            <w:tcW w:w="5322" w:type="dxa"/>
          </w:tcPr>
          <w:p w14:paraId="7C59484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8365A7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A99FA25" w14:textId="77777777" w:rsidTr="0064119C">
        <w:tc>
          <w:tcPr>
            <w:tcW w:w="5322" w:type="dxa"/>
          </w:tcPr>
          <w:p w14:paraId="76C1C098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kewajiban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</w:t>
            </w:r>
          </w:p>
          <w:p w14:paraId="510252BC" w14:textId="225B4C8E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perubahan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addendum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860192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kewajiban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</w:t>
            </w:r>
          </w:p>
          <w:p w14:paraId="612CCC63" w14:textId="29B0DE5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perubahan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addendum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EA9E6D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70A20D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36B6006" w14:textId="77777777" w:rsidTr="0064119C">
        <w:tc>
          <w:tcPr>
            <w:tcW w:w="5322" w:type="dxa"/>
          </w:tcPr>
          <w:p w14:paraId="70AE3BE6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73CE7BB" w14:textId="505CDCAA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g)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pelaksanaan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Restrukturisasi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perlu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mempertimbangkan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kebutuhan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penyesuaian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proyeksi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kemampuan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bayar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setelah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Restrukturisasi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692D07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95455C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7472786" w14:textId="77777777" w:rsidTr="0064119C">
        <w:tc>
          <w:tcPr>
            <w:tcW w:w="5322" w:type="dxa"/>
          </w:tcPr>
          <w:p w14:paraId="6FE998FF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F9F62FF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0A5D44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4CDD3E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1E0306B" w14:textId="77777777" w:rsidTr="0064119C">
        <w:tc>
          <w:tcPr>
            <w:tcW w:w="5322" w:type="dxa"/>
          </w:tcPr>
          <w:p w14:paraId="116ABA91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</w:p>
          <w:p w14:paraId="101E3FD3" w14:textId="114D5268" w:rsidR="00E001B3" w:rsidRPr="00140139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ditagih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kembali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penyelamatan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diselesaikan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melalui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3AB6F6DC" w14:textId="51B8C74B" w:rsidR="00E001B3" w:rsidRPr="00140139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2)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</w:p>
          <w:p w14:paraId="73834815" w14:textId="1829377B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ditagih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kembali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setelah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upaya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penyelamatan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tersebut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diselesaikan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ketentuan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0E7143F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A48473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077AD65" w14:textId="77777777" w:rsidTr="0064119C">
        <w:tc>
          <w:tcPr>
            <w:tcW w:w="5322" w:type="dxa"/>
          </w:tcPr>
          <w:p w14:paraId="57BAAD4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Penjualan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</w:p>
          <w:p w14:paraId="00AE37E4" w14:textId="18DDF5F9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menjual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langsung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melalui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pelelangan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 xml:space="preserve">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luar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pelelangan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menyelesaikan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106BC08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Penjualan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</w:p>
          <w:p w14:paraId="36A2D017" w14:textId="1A684E7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menjual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langsung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melalui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pelelangan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 xml:space="preserve">di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luar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pelelangan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menyelesaikan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bermasalah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F15C6E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17CEC0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AB1ACFB" w14:textId="77777777" w:rsidTr="0064119C">
        <w:tc>
          <w:tcPr>
            <w:tcW w:w="5322" w:type="dxa"/>
          </w:tcPr>
          <w:p w14:paraId="1A43E844" w14:textId="16EE8244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</w:p>
        </w:tc>
        <w:tc>
          <w:tcPr>
            <w:tcW w:w="5322" w:type="dxa"/>
          </w:tcPr>
          <w:p w14:paraId="3A3233BF" w14:textId="2E979AC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</w:p>
        </w:tc>
        <w:tc>
          <w:tcPr>
            <w:tcW w:w="5322" w:type="dxa"/>
          </w:tcPr>
          <w:p w14:paraId="32F8055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FF0F9F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E24DE4D" w14:textId="77777777" w:rsidTr="0064119C">
        <w:tc>
          <w:tcPr>
            <w:tcW w:w="5322" w:type="dxa"/>
          </w:tcPr>
          <w:p w14:paraId="5D45DA98" w14:textId="40FFA31C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merumuskan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kebijakan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dituangkan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bertanggung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jawab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BDFE903" w14:textId="651A664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a)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Direksi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merumuskan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dituangkan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bertanggung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jawab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pelaksanaannya</w:t>
            </w:r>
            <w:proofErr w:type="spellEnd"/>
            <w:r w:rsidRPr="00140139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7FAF23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12B889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91B24BB" w14:textId="77777777" w:rsidTr="0064119C">
        <w:tc>
          <w:tcPr>
            <w:tcW w:w="5322" w:type="dxa"/>
          </w:tcPr>
          <w:p w14:paraId="0A35BD1D" w14:textId="60D27821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pedoman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akuntansi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BPRS.</w:t>
            </w:r>
          </w:p>
        </w:tc>
        <w:tc>
          <w:tcPr>
            <w:tcW w:w="5322" w:type="dxa"/>
          </w:tcPr>
          <w:p w14:paraId="56B049E1" w14:textId="7777777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b) BPR Syariah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memilih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salah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satu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perlakuan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terdiri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  <w:p w14:paraId="440F196D" w14:textId="1FAE7A8B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melalui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pengambilalihan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AYDA;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</w:p>
          <w:p w14:paraId="124F3887" w14:textId="7777777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2) proses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43842ED" w14:textId="7777777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ini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pedoman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akuntansi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Syariah.</w:t>
            </w:r>
          </w:p>
          <w:p w14:paraId="4AA4AC2B" w14:textId="7D6C3431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Dasar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pertimbangan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pemilihan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perlaku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didokumentasikan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secara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tertulis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A6DD50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292142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CCD8374" w14:textId="77777777" w:rsidTr="0064119C">
        <w:tc>
          <w:tcPr>
            <w:tcW w:w="5322" w:type="dxa"/>
          </w:tcPr>
          <w:p w14:paraId="795E7773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C16E809" w14:textId="35914F8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menetapkan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perlakuan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sebagaimana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dimaksud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huruf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a), BPR Syariah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mempertimbangkan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  <w:p w14:paraId="05D07BDD" w14:textId="2267AAE2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legalitas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  <w:proofErr w:type="gramEnd"/>
          </w:p>
          <w:p w14:paraId="2A2C718D" w14:textId="4BEF2796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  <w:proofErr w:type="gramEnd"/>
          </w:p>
          <w:p w14:paraId="060D04C5" w14:textId="7BB5C008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3)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nilai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pasar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baik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mudah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diperjualbelikan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(marketable</w:t>
            </w:r>
            <w:proofErr w:type="gram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);</w:t>
            </w:r>
            <w:proofErr w:type="gramEnd"/>
          </w:p>
          <w:p w14:paraId="3C7CA52D" w14:textId="1B5C09A1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4)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perbandingan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nilai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kewajiban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(coverage); dan</w:t>
            </w:r>
          </w:p>
          <w:p w14:paraId="38197E06" w14:textId="14596711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5)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surat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pernyataan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penyerahan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surat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kuasa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menjual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dari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50480C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8CD088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4A51D28" w14:textId="77777777" w:rsidTr="0064119C">
        <w:tc>
          <w:tcPr>
            <w:tcW w:w="5322" w:type="dxa"/>
          </w:tcPr>
          <w:p w14:paraId="1C32EE7E" w14:textId="78688F31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melalui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dilengkapi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68F408C6" w14:textId="1BC0BF8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d)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melalui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pengambilalihan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sebagaimana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dimaksud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butir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1</w:t>
            </w:r>
            <w:proofErr w:type="gram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).a</w:t>
            </w:r>
            <w:proofErr w:type="gram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dilengkapi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75018C3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76BFBB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9635AE4" w14:textId="77777777" w:rsidTr="0064119C">
        <w:tc>
          <w:tcPr>
            <w:tcW w:w="5322" w:type="dxa"/>
          </w:tcPr>
          <w:p w14:paraId="5BF0E5CE" w14:textId="0D123E56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penetapan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pejabat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ditunjuk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mencairkan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AYDA,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tindak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action plan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pencairan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3ACF224" w14:textId="5E65459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1)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Tata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cara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batas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waktu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pencairan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termasuk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penetapan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Direksi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pejabat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ditunjuk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pencairan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AYDA,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penyusunan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rencana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tindak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</w:t>
            </w:r>
            <w:r w:rsidRPr="001130C1"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  <w:t>action plan</w:t>
            </w:r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pencairan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ini</w:t>
            </w:r>
            <w:proofErr w:type="spellEnd"/>
            <w:r w:rsidRPr="001130C1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CD234E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7447C5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AD60686" w14:textId="77777777" w:rsidTr="0064119C">
        <w:tc>
          <w:tcPr>
            <w:tcW w:w="5322" w:type="dxa"/>
          </w:tcPr>
          <w:p w14:paraId="6643EFEF" w14:textId="4009F536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periode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AYDA.</w:t>
            </w:r>
          </w:p>
        </w:tc>
        <w:tc>
          <w:tcPr>
            <w:tcW w:w="5322" w:type="dxa"/>
          </w:tcPr>
          <w:p w14:paraId="6078C490" w14:textId="235D6305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2) Tata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cara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periode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penilaian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termasuk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penilaian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secara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berkala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419BE7A" w14:textId="7777777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Periode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penilaian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kembali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secara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berkala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kebutuhan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setiap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memperhatikan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antara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lain:</w:t>
            </w:r>
          </w:p>
          <w:p w14:paraId="3AAD12F5" w14:textId="04FA4871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(1)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Periode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evaluasi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berdasarkan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; dan/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</w:p>
          <w:p w14:paraId="57588BE6" w14:textId="44B4F688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(2)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Penggunaan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penilai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intern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independen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melakukan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penilaian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AFBDBD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B2E509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54DCA07" w14:textId="77777777" w:rsidTr="0064119C">
        <w:tc>
          <w:tcPr>
            <w:tcW w:w="5322" w:type="dxa"/>
          </w:tcPr>
          <w:p w14:paraId="18755699" w14:textId="6D56470D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(c)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perlakuan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akuntansi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887DD42" w14:textId="6438776C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3)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Penerapan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perlakuan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akuntansi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termasuk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selisih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pengembalian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ini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Syariah.</w:t>
            </w:r>
          </w:p>
        </w:tc>
        <w:tc>
          <w:tcPr>
            <w:tcW w:w="5322" w:type="dxa"/>
          </w:tcPr>
          <w:p w14:paraId="3F40173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8C7D54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8AD930A" w14:textId="77777777" w:rsidTr="0064119C">
        <w:tc>
          <w:tcPr>
            <w:tcW w:w="5322" w:type="dxa"/>
          </w:tcPr>
          <w:p w14:paraId="643429B5" w14:textId="013FF23C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(d)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kembali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berkala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Peraturan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Otoritas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pedoman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akuntansi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BPRS.</w:t>
            </w:r>
          </w:p>
        </w:tc>
        <w:tc>
          <w:tcPr>
            <w:tcW w:w="5322" w:type="dxa"/>
          </w:tcPr>
          <w:p w14:paraId="4030FB97" w14:textId="72212134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4)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Penilaian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kembali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secara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berkala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Otoritas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Jasa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Keuangan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ini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pedoman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akuntansi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Syariah.</w:t>
            </w:r>
          </w:p>
        </w:tc>
        <w:tc>
          <w:tcPr>
            <w:tcW w:w="5322" w:type="dxa"/>
          </w:tcPr>
          <w:p w14:paraId="3230ACD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0639DE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7F3F1EC5" w14:textId="77777777" w:rsidTr="0064119C">
        <w:tc>
          <w:tcPr>
            <w:tcW w:w="5322" w:type="dxa"/>
          </w:tcPr>
          <w:p w14:paraId="27DE65DB" w14:textId="0FEE1634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(e)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Dokumentasi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penjualan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9F640C0" w14:textId="527E5E12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5)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Dokumentasi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administrasi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71ED67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515C54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4EAE238" w14:textId="77777777" w:rsidTr="0064119C">
        <w:tc>
          <w:tcPr>
            <w:tcW w:w="5322" w:type="dxa"/>
          </w:tcPr>
          <w:p w14:paraId="2438B929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F2411B8" w14:textId="765DB7AF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e)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melalui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sebagaimana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dimaksud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butir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a).2)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pedoman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akuntansi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Syariah.</w:t>
            </w:r>
          </w:p>
        </w:tc>
        <w:tc>
          <w:tcPr>
            <w:tcW w:w="5322" w:type="dxa"/>
          </w:tcPr>
          <w:p w14:paraId="15C87FB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7D72D1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A07AFC8" w14:textId="77777777" w:rsidTr="0064119C">
        <w:tc>
          <w:tcPr>
            <w:tcW w:w="5322" w:type="dxa"/>
          </w:tcPr>
          <w:p w14:paraId="3B65695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C868FF6" w14:textId="6D1C929E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f)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pemberitahuan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kepada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penyelesaian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bermasalah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melalui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pengambilalihan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AYDA.</w:t>
            </w:r>
          </w:p>
        </w:tc>
        <w:tc>
          <w:tcPr>
            <w:tcW w:w="5322" w:type="dxa"/>
          </w:tcPr>
          <w:p w14:paraId="114D9F0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9DB383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604AB16" w14:textId="77777777" w:rsidTr="0064119C">
        <w:tc>
          <w:tcPr>
            <w:tcW w:w="5322" w:type="dxa"/>
          </w:tcPr>
          <w:p w14:paraId="2E3270FF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025ADAB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0845A7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08EEC1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41A2161" w14:textId="77777777" w:rsidTr="0064119C">
        <w:tc>
          <w:tcPr>
            <w:tcW w:w="5322" w:type="dxa"/>
          </w:tcPr>
          <w:p w14:paraId="7BF7DFE7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</w:p>
          <w:p w14:paraId="23A2C0A2" w14:textId="7867E828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macet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memerhatikan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ketentuan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berikut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1CDDE524" w14:textId="1F948AEB" w:rsidR="00E001B3" w:rsidRPr="00131FEF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d.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Buku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Tagih</w:t>
            </w:r>
            <w:proofErr w:type="spellEnd"/>
          </w:p>
          <w:p w14:paraId="35C4DE98" w14:textId="07AC4DF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melakukan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buku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tagih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kualitas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macet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 xml:space="preserve">BPR Syariah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memerhatikan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ketentuan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sebagai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berikut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C9C3B9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0A70FE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ED42946" w14:textId="77777777" w:rsidTr="0064119C">
        <w:tc>
          <w:tcPr>
            <w:tcW w:w="5322" w:type="dxa"/>
          </w:tcPr>
          <w:p w14:paraId="097F67E0" w14:textId="40844740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macet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7C0A37C" w14:textId="133A06FA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buku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hanya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memiliki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kualitas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macet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44CC53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036512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BD6F6D8" w14:textId="77777777" w:rsidTr="0064119C">
        <w:tc>
          <w:tcPr>
            <w:tcW w:w="5322" w:type="dxa"/>
          </w:tcPr>
          <w:p w14:paraId="6C402FAE" w14:textId="7610CAF9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macet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signifikan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tercatat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bisnis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BPRS.</w:t>
            </w:r>
          </w:p>
        </w:tc>
        <w:tc>
          <w:tcPr>
            <w:tcW w:w="5322" w:type="dxa"/>
          </w:tcPr>
          <w:p w14:paraId="757218D9" w14:textId="1A0C6E14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Rencana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buku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memiliki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kualitas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macet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jumlah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signifikan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tercatat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rencana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bisnis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Syariah.</w:t>
            </w:r>
          </w:p>
        </w:tc>
        <w:tc>
          <w:tcPr>
            <w:tcW w:w="5322" w:type="dxa"/>
          </w:tcPr>
          <w:p w14:paraId="3530399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61E19F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D7EA3D7" w14:textId="77777777" w:rsidTr="0064119C">
        <w:tc>
          <w:tcPr>
            <w:tcW w:w="5322" w:type="dxa"/>
          </w:tcPr>
          <w:p w14:paraId="20C87557" w14:textId="6F3A3D45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3)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disesuaikan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kewenangan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tercantum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KPB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54A5F46" w14:textId="0F669DA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3)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Pelaksanaan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buku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tagih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disesuaikan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kewenangan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tercantum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Syariah.</w:t>
            </w:r>
          </w:p>
        </w:tc>
        <w:tc>
          <w:tcPr>
            <w:tcW w:w="5322" w:type="dxa"/>
          </w:tcPr>
          <w:p w14:paraId="5135E40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B7909E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F2C3011" w14:textId="77777777" w:rsidTr="0064119C">
        <w:tc>
          <w:tcPr>
            <w:tcW w:w="5322" w:type="dxa"/>
          </w:tcPr>
          <w:p w14:paraId="4E60214F" w14:textId="662D08A5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4)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Penghapusbukuan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macet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PPAP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cukup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dan:</w:t>
            </w:r>
          </w:p>
        </w:tc>
        <w:tc>
          <w:tcPr>
            <w:tcW w:w="5322" w:type="dxa"/>
          </w:tcPr>
          <w:p w14:paraId="58EAA200" w14:textId="22844D1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4)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Penghapusbukuan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macet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hal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3C55ACB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DCFFD1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2726B8D" w14:textId="77777777" w:rsidTr="0064119C">
        <w:tc>
          <w:tcPr>
            <w:tcW w:w="5322" w:type="dxa"/>
          </w:tcPr>
          <w:p w14:paraId="64C21726" w14:textId="04EC9CE5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prospek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portofolio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tetap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macet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</w:p>
          <w:p w14:paraId="0D3CF38A" w14:textId="04FEEDFE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mencukupi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melunasi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8643394" w14:textId="221637A7" w:rsidR="00E001B3" w:rsidRPr="00131FEF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a)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nasabah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memiliki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prospek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direstrukturisasi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upaya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Restrukturisasi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berhasil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sehingga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portofolio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tetap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macet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  <w:proofErr w:type="gramEnd"/>
          </w:p>
          <w:p w14:paraId="771B7B0C" w14:textId="48435203" w:rsidR="00E001B3" w:rsidRPr="00131FEF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b)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agunan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dikuasai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</w:t>
            </w:r>
            <w:proofErr w:type="gram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Syariah 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proofErr w:type="gram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mencukupi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melunasi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; dan</w:t>
            </w:r>
          </w:p>
          <w:p w14:paraId="7657B63E" w14:textId="5C59F5BB" w:rsidR="00E001B3" w:rsidRPr="00131FEF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131FE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c)  BPR Syariah </w:t>
            </w:r>
            <w:proofErr w:type="spellStart"/>
            <w:r w:rsidRPr="00131FE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telah</w:t>
            </w:r>
            <w:proofErr w:type="spellEnd"/>
            <w:r w:rsidRPr="00131FE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membentuk</w:t>
            </w:r>
            <w:proofErr w:type="spellEnd"/>
            <w:r w:rsidRPr="00131FE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PPKA yang </w:t>
            </w:r>
            <w:proofErr w:type="spellStart"/>
            <w:r w:rsidRPr="00131FE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cukup</w:t>
            </w:r>
            <w:proofErr w:type="spellEnd"/>
            <w:r w:rsidRPr="00131FE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DF762C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696637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5B9AD9C" w14:textId="77777777" w:rsidTr="0064119C">
        <w:tc>
          <w:tcPr>
            <w:tcW w:w="5322" w:type="dxa"/>
          </w:tcPr>
          <w:p w14:paraId="3A94D737" w14:textId="50B1935A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5)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Sebagian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partial write off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).</w:t>
            </w:r>
          </w:p>
        </w:tc>
        <w:tc>
          <w:tcPr>
            <w:tcW w:w="5322" w:type="dxa"/>
          </w:tcPr>
          <w:p w14:paraId="7B112E65" w14:textId="5E5400F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5)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buku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tidak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sebagian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</w:t>
            </w:r>
            <w:r w:rsidRPr="00131FEF"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  <w:t>partial write off</w:t>
            </w:r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).</w:t>
            </w:r>
          </w:p>
        </w:tc>
        <w:tc>
          <w:tcPr>
            <w:tcW w:w="5322" w:type="dxa"/>
          </w:tcPr>
          <w:p w14:paraId="5D2DDB9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34E164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D6AB494" w14:textId="77777777" w:rsidTr="0064119C">
        <w:tc>
          <w:tcPr>
            <w:tcW w:w="5322" w:type="dxa"/>
          </w:tcPr>
          <w:p w14:paraId="5F461143" w14:textId="3920EFDB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6)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seluruh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00AA822" w14:textId="77777777" w:rsid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Dihapus</w:t>
            </w:r>
            <w:proofErr w:type="spellEnd"/>
          </w:p>
          <w:p w14:paraId="1E111E25" w14:textId="6E2CAF0F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1BE2D0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7D18F1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F0AAD61" w14:textId="77777777" w:rsidTr="0064119C">
        <w:tc>
          <w:tcPr>
            <w:tcW w:w="5322" w:type="dxa"/>
          </w:tcPr>
          <w:p w14:paraId="119E6218" w14:textId="2349F6CA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7)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Restrukturisasi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0425DB69" w14:textId="64FCF20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Dihapus</w:t>
            </w:r>
            <w:proofErr w:type="spellEnd"/>
          </w:p>
        </w:tc>
        <w:tc>
          <w:tcPr>
            <w:tcW w:w="5322" w:type="dxa"/>
          </w:tcPr>
          <w:p w14:paraId="3B5EF07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43BA3E0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53E56DA" w14:textId="77777777" w:rsidTr="0064119C">
        <w:tc>
          <w:tcPr>
            <w:tcW w:w="5322" w:type="dxa"/>
          </w:tcPr>
          <w:p w14:paraId="17AA3663" w14:textId="585C718C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8)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memperoleh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kembali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7F526C3" w14:textId="106830E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6)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buku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tagih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hanya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dapat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setelah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melakukan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upaya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memperoleh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kembali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diberikan</w:t>
            </w:r>
            <w:proofErr w:type="spellEnd"/>
            <w:r w:rsidRPr="00131FEF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12DD0CE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54438A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343DB99" w14:textId="77777777" w:rsidTr="0064119C">
        <w:tc>
          <w:tcPr>
            <w:tcW w:w="5322" w:type="dxa"/>
          </w:tcPr>
          <w:p w14:paraId="3D9C7656" w14:textId="4468BD87" w:rsidR="00E001B3" w:rsidRPr="00131FEF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9)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macet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berdasarkan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itikad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mempertimbangkan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kewajaran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tanpa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kepentingan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6749563" w14:textId="06D51463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7)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buku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terhadap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macet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berdasarkan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itikad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baik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mempertimbangkan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kewajaran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tanpa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benturan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kepentingan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193D02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EA461A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49F2CBFF" w14:textId="77777777" w:rsidTr="0064119C">
        <w:tc>
          <w:tcPr>
            <w:tcW w:w="5322" w:type="dxa"/>
          </w:tcPr>
          <w:p w14:paraId="6D4C6DCC" w14:textId="53B8A07E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10)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mendokumentasikan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upaya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dasar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pertimbangan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81D168F" w14:textId="40105400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8) BPR Syariah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mendokumentasikan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upaya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dasar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pertimbangan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pelaksanaan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buku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hapus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tagih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EF7318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C350AF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14D2B68" w14:textId="77777777" w:rsidTr="0064119C">
        <w:tc>
          <w:tcPr>
            <w:tcW w:w="5322" w:type="dxa"/>
          </w:tcPr>
          <w:p w14:paraId="0288D1E1" w14:textId="473A6662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11)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mengadministrasikan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data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telah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buku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dihapus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tagih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55E848DA" w14:textId="457356B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9) BPR Syariah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harus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mengadministrasikan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data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informasi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mengenai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telah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dihapus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buku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dihapus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tagih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B3FC22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808B67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B38F1BF" w14:textId="77777777" w:rsidTr="0064119C">
        <w:tc>
          <w:tcPr>
            <w:tcW w:w="5322" w:type="dxa"/>
          </w:tcPr>
          <w:p w14:paraId="7886FA63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D409E59" w14:textId="7777777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307BC3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ACD260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1A9E21C" w14:textId="77777777" w:rsidTr="0064119C">
        <w:tc>
          <w:tcPr>
            <w:tcW w:w="5322" w:type="dxa"/>
          </w:tcPr>
          <w:p w14:paraId="549ABAF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F029DEB" w14:textId="02C7ABE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Pelaksanaan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Evaluasi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Secara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Berkala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</w:p>
        </w:tc>
        <w:tc>
          <w:tcPr>
            <w:tcW w:w="5322" w:type="dxa"/>
          </w:tcPr>
          <w:p w14:paraId="32712F9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B3A966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D590694" w14:textId="77777777" w:rsidTr="0064119C">
        <w:tc>
          <w:tcPr>
            <w:tcW w:w="5322" w:type="dxa"/>
          </w:tcPr>
          <w:p w14:paraId="35C180E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B7BA4C4" w14:textId="47B67F87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Untuk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menilai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kecukupan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efektivitas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pemberian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BPR Syariah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melaksanakan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evaluasi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secara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berkala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kebijakan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prosedur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Pembiayaan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Periode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pelaksanaan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evaluasi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dilakukan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sesuai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kebutuhan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setiap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memperhatikan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antara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lain:</w:t>
            </w:r>
          </w:p>
        </w:tc>
        <w:tc>
          <w:tcPr>
            <w:tcW w:w="5322" w:type="dxa"/>
          </w:tcPr>
          <w:p w14:paraId="316CD48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72263BC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B7211E9" w14:textId="77777777" w:rsidTr="0064119C">
        <w:tc>
          <w:tcPr>
            <w:tcW w:w="5322" w:type="dxa"/>
          </w:tcPr>
          <w:p w14:paraId="15C2F0B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BB567EF" w14:textId="6EF3099D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penerbitan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ketentuan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peraturan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perundang-undangan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terkini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;</w:t>
            </w:r>
            <w:proofErr w:type="gramEnd"/>
          </w:p>
          <w:p w14:paraId="4960ECE7" w14:textId="2263AE5C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b. strategi dan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rencana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bisnis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Syariah; dan/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atau</w:t>
            </w:r>
            <w:proofErr w:type="spellEnd"/>
          </w:p>
          <w:p w14:paraId="7298A3FE" w14:textId="50903DF2" w:rsidR="00E001B3" w:rsidRPr="00E001B3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kondisi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>terkini</w:t>
            </w:r>
            <w:proofErr w:type="spellEnd"/>
            <w:r w:rsidRPr="00E001B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BPR Syariah.</w:t>
            </w:r>
          </w:p>
        </w:tc>
        <w:tc>
          <w:tcPr>
            <w:tcW w:w="5322" w:type="dxa"/>
          </w:tcPr>
          <w:p w14:paraId="64D8447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57C7EA3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799FB99" w14:textId="77777777" w:rsidTr="0064119C">
        <w:tc>
          <w:tcPr>
            <w:tcW w:w="5322" w:type="dxa"/>
          </w:tcPr>
          <w:p w14:paraId="0EE800A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56E2690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DCA53F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6048CC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7D5C09B" w14:textId="77777777" w:rsidTr="0064119C">
        <w:tc>
          <w:tcPr>
            <w:tcW w:w="5322" w:type="dxa"/>
          </w:tcPr>
          <w:p w14:paraId="029F1B5C" w14:textId="2FED56E3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TRANSPARANSI</w:t>
            </w:r>
          </w:p>
        </w:tc>
        <w:tc>
          <w:tcPr>
            <w:tcW w:w="5322" w:type="dxa"/>
          </w:tcPr>
          <w:p w14:paraId="2CE94C59" w14:textId="6FEC10E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val="en-US"/>
              </w:rPr>
              <w:t>TRANSPARANSI</w:t>
            </w:r>
          </w:p>
        </w:tc>
        <w:tc>
          <w:tcPr>
            <w:tcW w:w="5322" w:type="dxa"/>
          </w:tcPr>
          <w:p w14:paraId="0D22C77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A4A84C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DD36247" w14:textId="77777777" w:rsidTr="0064119C">
        <w:tc>
          <w:tcPr>
            <w:tcW w:w="5322" w:type="dxa"/>
          </w:tcPr>
          <w:p w14:paraId="0E4AD81F" w14:textId="373B87B6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kelola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menerapkan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transparansi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ditawarkan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memadai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jelas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akurat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diperbandingkan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kebutuhan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851E09F" w14:textId="4E518BF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penerapan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tata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kelola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BPRS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menerapkan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transparansi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setiap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ditawarkan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memadai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jelas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akurat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diperbandingkan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kebutuhan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82318E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57FAB16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68E20A2" w14:textId="77777777" w:rsidTr="0064119C">
        <w:tc>
          <w:tcPr>
            <w:tcW w:w="5322" w:type="dxa"/>
          </w:tcPr>
          <w:p w14:paraId="616E1E39" w14:textId="26D05857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mudah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dipahami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88A6837" w14:textId="2972798A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mudah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dipahami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oleh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0CCFB5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62D23D7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A493E69" w14:textId="77777777" w:rsidTr="0064119C">
        <w:tc>
          <w:tcPr>
            <w:tcW w:w="5322" w:type="dxa"/>
          </w:tcPr>
          <w:p w14:paraId="5B6ECC04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Karakteristik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Ditawarkan</w:t>
            </w:r>
            <w:proofErr w:type="spellEnd"/>
          </w:p>
          <w:p w14:paraId="0586A51F" w14:textId="3555E098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karakteristik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ditawarkan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27AD669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1.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Karakteristik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Ditawarkan</w:t>
            </w:r>
            <w:proofErr w:type="spellEnd"/>
          </w:p>
          <w:p w14:paraId="19794791" w14:textId="4244B4C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karakteristik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ditawarkan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paling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22" w:type="dxa"/>
          </w:tcPr>
          <w:p w14:paraId="5CBB4D1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888FC7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CB89427" w14:textId="77777777" w:rsidTr="0064119C">
        <w:tc>
          <w:tcPr>
            <w:tcW w:w="5322" w:type="dxa"/>
          </w:tcPr>
          <w:p w14:paraId="46EC274C" w14:textId="2EDCBE53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6CAC70B0" w14:textId="60D8D41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2E6C073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15DF62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2DC2C192" w14:textId="77777777" w:rsidTr="0064119C">
        <w:tc>
          <w:tcPr>
            <w:tcW w:w="5322" w:type="dxa"/>
          </w:tcPr>
          <w:p w14:paraId="2018642D" w14:textId="238C3112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manfaat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ditawarkan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utuh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timbul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jika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kewajiban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tercantum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sanksi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ta’zir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ganti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rugi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ta’widh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 lain-lain;</w:t>
            </w:r>
          </w:p>
        </w:tc>
        <w:tc>
          <w:tcPr>
            <w:tcW w:w="5322" w:type="dxa"/>
          </w:tcPr>
          <w:p w14:paraId="62C7E6AD" w14:textId="794C87D5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manfaat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ditawarkan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utuh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khususnya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risiko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timbul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jika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kewajiban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tercantum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pengenaan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sanksi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ta’zir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ganti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rugi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ta’widh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pengambilalihan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 lain-lain;</w:t>
            </w:r>
          </w:p>
        </w:tc>
        <w:tc>
          <w:tcPr>
            <w:tcW w:w="5322" w:type="dxa"/>
          </w:tcPr>
          <w:p w14:paraId="29E9789E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CC507A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F3E0BEA" w14:textId="77777777" w:rsidTr="0064119C">
        <w:tc>
          <w:tcPr>
            <w:tcW w:w="5322" w:type="dxa"/>
          </w:tcPr>
          <w:p w14:paraId="2388D149" w14:textId="52E93DF0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mekanisme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2D1AFCA" w14:textId="0803F9A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diperlukan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mekanisme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prosedur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permohonan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dan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persyaratan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5322" w:type="dxa"/>
          </w:tcPr>
          <w:p w14:paraId="5151C32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8B8A927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CFA0BB4" w14:textId="77777777" w:rsidTr="0064119C">
        <w:tc>
          <w:tcPr>
            <w:tcW w:w="5322" w:type="dxa"/>
          </w:tcPr>
          <w:p w14:paraId="3A5C0C8A" w14:textId="09D0E50D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melekat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provisi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sanksi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ta’zir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ganti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rugi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ta’widh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asuransi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memperoleh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kejelasan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keyakinan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kesanggupan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</w:t>
            </w:r>
          </w:p>
        </w:tc>
        <w:tc>
          <w:tcPr>
            <w:tcW w:w="5322" w:type="dxa"/>
          </w:tcPr>
          <w:p w14:paraId="7859DF9F" w14:textId="1B8D5E80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melekat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antara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provisi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sanksi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ta’zir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ganti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rugi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ta’widh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),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asuransi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sehingga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memperoleh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kejelasan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biaya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memiliki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keyakinan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kemampuan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kesanggupan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memenuhi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BPRS;</w:t>
            </w:r>
          </w:p>
        </w:tc>
        <w:tc>
          <w:tcPr>
            <w:tcW w:w="5322" w:type="dxa"/>
          </w:tcPr>
          <w:p w14:paraId="2AE4E0A2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98A62B9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E7703FB" w14:textId="77777777" w:rsidTr="0064119C">
        <w:tc>
          <w:tcPr>
            <w:tcW w:w="5322" w:type="dxa"/>
          </w:tcPr>
          <w:p w14:paraId="5A722BBF" w14:textId="66418E03" w:rsidR="00E001B3" w:rsidRPr="00A53C2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margin,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nisbah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metode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perhitungan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perhitungan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pembebanan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penyesuaian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nisbah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Cara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perhitungan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margin,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nisbah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dilengkapi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perkiraan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simulasi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margin,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nisbah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jangka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</w:t>
            </w:r>
          </w:p>
        </w:tc>
        <w:tc>
          <w:tcPr>
            <w:tcW w:w="5322" w:type="dxa"/>
          </w:tcPr>
          <w:p w14:paraId="690529AF" w14:textId="196F1E62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e.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margin,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nisbah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paling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sedikit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mencakup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metode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perhitungan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perhitungan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pembebanan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penyesuaian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nisbah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. Cara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perhitungan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margin,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nisbah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tersebut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dilengkapi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perkiraan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simulasi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besaran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margin,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nisbah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ujrah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akan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dibebankan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selama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jangka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;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dan</w:t>
            </w:r>
          </w:p>
        </w:tc>
        <w:tc>
          <w:tcPr>
            <w:tcW w:w="5322" w:type="dxa"/>
          </w:tcPr>
          <w:p w14:paraId="061CFC9D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113C4F1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656717CB" w14:textId="77777777" w:rsidTr="0064119C">
        <w:tc>
          <w:tcPr>
            <w:tcW w:w="5322" w:type="dxa"/>
          </w:tcPr>
          <w:p w14:paraId="06E07107" w14:textId="08405D8A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lastRenderedPageBreak/>
              <w:t>f.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jangka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ditawarkan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jadwal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angsuran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B5CDFE6" w14:textId="56ED4CD3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f.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jangka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waktu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yang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ditawarkan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jadwal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angsuran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650669E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219733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1D9321A0" w14:textId="77777777" w:rsidTr="0064119C">
        <w:tc>
          <w:tcPr>
            <w:tcW w:w="5322" w:type="dxa"/>
          </w:tcPr>
          <w:p w14:paraId="3F08B3C4" w14:textId="727AAD34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karakteristik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huruf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sampai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huruf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f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sebelum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penandatanganan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4BE54B0E" w14:textId="68A90F78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Informasi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karakteristik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sebagaimana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huruf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sampai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huruf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f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disampaikan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oleh BPRS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atau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sebelum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penandatanganan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367D44A8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7EBFC26F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557A3BC8" w14:textId="77777777" w:rsidTr="0064119C">
        <w:tc>
          <w:tcPr>
            <w:tcW w:w="5322" w:type="dxa"/>
          </w:tcPr>
          <w:p w14:paraId="43B8AF32" w14:textId="77777777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1F25D9B2" w14:textId="77777777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0A1D54E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224F40EB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340D1EFE" w14:textId="77777777" w:rsidTr="0064119C">
        <w:tc>
          <w:tcPr>
            <w:tcW w:w="5322" w:type="dxa"/>
          </w:tcPr>
          <w:p w14:paraId="307DAFFF" w14:textId="15845979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Materi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</w:p>
        </w:tc>
        <w:tc>
          <w:tcPr>
            <w:tcW w:w="5322" w:type="dxa"/>
          </w:tcPr>
          <w:p w14:paraId="60D59E4E" w14:textId="38C3601C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2.</w:t>
            </w:r>
            <w:r w:rsidRPr="005A33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Kejelasan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Materi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</w:p>
        </w:tc>
        <w:tc>
          <w:tcPr>
            <w:tcW w:w="5322" w:type="dxa"/>
          </w:tcPr>
          <w:p w14:paraId="7E26F9E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384E6F35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01B3" w:rsidRPr="005A337E" w14:paraId="0EFEDDDE" w14:textId="77777777" w:rsidTr="0064119C">
        <w:tc>
          <w:tcPr>
            <w:tcW w:w="5322" w:type="dxa"/>
          </w:tcPr>
          <w:p w14:paraId="766ACED6" w14:textId="12A19CD0" w:rsidR="00E001B3" w:rsidRPr="005A337E" w:rsidRDefault="00E001B3" w:rsidP="00E001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Sebelum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penandatanganan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BPRS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menginformasikan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transparan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lengkap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jelas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7A8DDC67" w14:textId="3A4AF321" w:rsidR="00E001B3" w:rsidRPr="00027040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Sebelum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dilakukan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penandatanganan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, BPRS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harus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menginformasikan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transparan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lengkap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jelas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kepada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calon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Nasabah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bentuk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isi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Pembiayaan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perjanjian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pengikatan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agunan</w:t>
            </w:r>
            <w:proofErr w:type="spellEnd"/>
            <w:r w:rsidRPr="005A337E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22" w:type="dxa"/>
          </w:tcPr>
          <w:p w14:paraId="2F4D5494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</w:tcPr>
          <w:p w14:paraId="44B280AA" w14:textId="77777777" w:rsidR="00E001B3" w:rsidRPr="005A337E" w:rsidRDefault="00E001B3" w:rsidP="00E001B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BDC5357" w14:textId="77777777" w:rsidR="0064119C" w:rsidRDefault="0064119C" w:rsidP="006F260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14:paraId="3EB762AD" w14:textId="77777777" w:rsidR="00B05CA4" w:rsidRDefault="00B05CA4" w:rsidP="006F260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14:paraId="16D8B2DF" w14:textId="5D52FAA0" w:rsidR="00AA58E9" w:rsidRPr="000662C2" w:rsidRDefault="0025218F" w:rsidP="006F260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sz w:val="20"/>
          <w:szCs w:val="20"/>
          <w:lang w:val="en-US"/>
        </w:rPr>
        <w:br w:type="textWrapping" w:clear="all"/>
      </w:r>
      <w:r w:rsidR="00AA58E9" w:rsidRPr="000662C2"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</w:p>
    <w:p w14:paraId="7E683B47" w14:textId="37F3A69B" w:rsidR="003930F7" w:rsidRDefault="003930F7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194B4B39" w14:textId="7891850C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01AA182C" w14:textId="756DF85E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6A65F079" w14:textId="63C7457F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7F2DE042" w14:textId="2BA8D61F" w:rsidR="00C5496D" w:rsidRPr="000662C2" w:rsidRDefault="00C5496D" w:rsidP="006F2602">
      <w:pPr>
        <w:spacing w:after="0" w:line="240" w:lineRule="auto"/>
        <w:rPr>
          <w:rFonts w:ascii="Bookman Old Style" w:hAnsi="Bookman Old Style"/>
          <w:sz w:val="20"/>
          <w:szCs w:val="20"/>
          <w:lang w:val="en-US"/>
        </w:rPr>
      </w:pPr>
    </w:p>
    <w:sectPr w:rsidR="00C5496D" w:rsidRPr="000662C2" w:rsidSect="00C43B38">
      <w:pgSz w:w="22032" w:h="11909" w:orient="landscape" w:code="9"/>
      <w:pgMar w:top="900" w:right="374" w:bottom="1440" w:left="360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lsabila Khansa" w:date="2024-05-15T11:48:00Z" w:initials="SK">
    <w:p w14:paraId="3C1D5868" w14:textId="77777777" w:rsidR="00E001B3" w:rsidRDefault="00E001B3" w:rsidP="00AC5E7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cek di UU P2SK</w:t>
      </w:r>
    </w:p>
  </w:comment>
  <w:comment w:id="1" w:author="Salsabila Khansa" w:date="2024-05-15T11:48:00Z" w:initials="SK">
    <w:p w14:paraId="5F8281D6" w14:textId="77777777" w:rsidR="00E001B3" w:rsidRDefault="00E001B3" w:rsidP="00AC5E7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cek di UU P2SK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1D5868" w15:done="0"/>
  <w15:commentEx w15:paraId="5F8281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DAE2CA5" w16cex:dateUtc="2024-05-15T04:48:00Z"/>
  <w16cex:commentExtensible w16cex:durableId="55A60CCD" w16cex:dateUtc="2024-05-15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1D5868" w16cid:durableId="7DAE2CA5"/>
  <w16cid:commentId w16cid:paraId="5F8281D6" w16cid:durableId="55A60C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46C9" w14:textId="77777777" w:rsidR="00064E72" w:rsidRDefault="00064E72" w:rsidP="00CD767E">
      <w:pPr>
        <w:spacing w:after="0" w:line="240" w:lineRule="auto"/>
      </w:pPr>
      <w:r>
        <w:separator/>
      </w:r>
    </w:p>
  </w:endnote>
  <w:endnote w:type="continuationSeparator" w:id="0">
    <w:p w14:paraId="1CFD68AB" w14:textId="77777777" w:rsidR="00064E72" w:rsidRDefault="00064E72" w:rsidP="00CD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C875" w14:textId="77777777" w:rsidR="00064E72" w:rsidRDefault="00064E72" w:rsidP="00CD767E">
      <w:pPr>
        <w:spacing w:after="0" w:line="240" w:lineRule="auto"/>
      </w:pPr>
      <w:r>
        <w:separator/>
      </w:r>
    </w:p>
  </w:footnote>
  <w:footnote w:type="continuationSeparator" w:id="0">
    <w:p w14:paraId="661FD349" w14:textId="77777777" w:rsidR="00064E72" w:rsidRDefault="00064E72" w:rsidP="00CD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52A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FE6"/>
    <w:multiLevelType w:val="hybridMultilevel"/>
    <w:tmpl w:val="2BD4B064"/>
    <w:lvl w:ilvl="0" w:tplc="745413B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34B4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867D0"/>
    <w:multiLevelType w:val="hybridMultilevel"/>
    <w:tmpl w:val="025AA11E"/>
    <w:lvl w:ilvl="0" w:tplc="8FFAF6D8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D3DAA"/>
    <w:multiLevelType w:val="hybridMultilevel"/>
    <w:tmpl w:val="36861E2C"/>
    <w:lvl w:ilvl="0" w:tplc="04629B40">
      <w:start w:val="1"/>
      <w:numFmt w:val="lowerLetter"/>
      <w:lvlText w:val="%1."/>
      <w:lvlJc w:val="left"/>
      <w:pPr>
        <w:ind w:left="1187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5" w15:restartNumberingAfterBreak="0">
    <w:nsid w:val="07091F44"/>
    <w:multiLevelType w:val="hybridMultilevel"/>
    <w:tmpl w:val="4AEC9C4A"/>
    <w:lvl w:ilvl="0" w:tplc="576E6AEC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28B8"/>
    <w:multiLevelType w:val="hybridMultilevel"/>
    <w:tmpl w:val="F274FF3E"/>
    <w:lvl w:ilvl="0" w:tplc="9D90124C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02BBD"/>
    <w:multiLevelType w:val="hybridMultilevel"/>
    <w:tmpl w:val="A7E0B01E"/>
    <w:lvl w:ilvl="0" w:tplc="EF8C570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D27AB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C4D2A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34F79"/>
    <w:multiLevelType w:val="hybridMultilevel"/>
    <w:tmpl w:val="CF28CABC"/>
    <w:lvl w:ilvl="0" w:tplc="1BFCDD2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6275D"/>
    <w:multiLevelType w:val="hybridMultilevel"/>
    <w:tmpl w:val="0A9440FE"/>
    <w:lvl w:ilvl="0" w:tplc="C8C6FFE8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B3DCC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F2EE4"/>
    <w:multiLevelType w:val="hybridMultilevel"/>
    <w:tmpl w:val="FC304EE8"/>
    <w:lvl w:ilvl="0" w:tplc="B086A8E0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97218"/>
    <w:multiLevelType w:val="hybridMultilevel"/>
    <w:tmpl w:val="70527544"/>
    <w:lvl w:ilvl="0" w:tplc="267248B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A6B42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61901"/>
    <w:multiLevelType w:val="hybridMultilevel"/>
    <w:tmpl w:val="85F0A9AE"/>
    <w:lvl w:ilvl="0" w:tplc="E3A4CF60">
      <w:start w:val="1"/>
      <w:numFmt w:val="lowerLetter"/>
      <w:lvlText w:val="%1."/>
      <w:lvlJc w:val="left"/>
      <w:pPr>
        <w:ind w:left="1187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7" w15:restartNumberingAfterBreak="0">
    <w:nsid w:val="142E5AF5"/>
    <w:multiLevelType w:val="hybridMultilevel"/>
    <w:tmpl w:val="6A6ACB38"/>
    <w:lvl w:ilvl="0" w:tplc="C4D4AFF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96CF2"/>
    <w:multiLevelType w:val="hybridMultilevel"/>
    <w:tmpl w:val="CB8C459A"/>
    <w:lvl w:ilvl="0" w:tplc="9154EF1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004B88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F6588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6468B"/>
    <w:multiLevelType w:val="hybridMultilevel"/>
    <w:tmpl w:val="937A2A32"/>
    <w:lvl w:ilvl="0" w:tplc="2154FFE0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B65ED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356E75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9420BA"/>
    <w:multiLevelType w:val="hybridMultilevel"/>
    <w:tmpl w:val="D45EC6F6"/>
    <w:lvl w:ilvl="0" w:tplc="4D72709A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64270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A92E43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C74C18"/>
    <w:multiLevelType w:val="hybridMultilevel"/>
    <w:tmpl w:val="B75E2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0F0B97"/>
    <w:multiLevelType w:val="hybridMultilevel"/>
    <w:tmpl w:val="A1A60CD2"/>
    <w:lvl w:ilvl="0" w:tplc="169E12F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284932"/>
    <w:multiLevelType w:val="hybridMultilevel"/>
    <w:tmpl w:val="A70270EC"/>
    <w:lvl w:ilvl="0" w:tplc="86E8E264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71524C"/>
    <w:multiLevelType w:val="hybridMultilevel"/>
    <w:tmpl w:val="5198849E"/>
    <w:lvl w:ilvl="0" w:tplc="23607C8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AA2548"/>
    <w:multiLevelType w:val="hybridMultilevel"/>
    <w:tmpl w:val="4C64FA62"/>
    <w:lvl w:ilvl="0" w:tplc="42CC07F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ED3ED7"/>
    <w:multiLevelType w:val="hybridMultilevel"/>
    <w:tmpl w:val="5FFE2098"/>
    <w:lvl w:ilvl="0" w:tplc="AA70FE9E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2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8F6E61"/>
    <w:multiLevelType w:val="hybridMultilevel"/>
    <w:tmpl w:val="69FE9D4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3F5214A"/>
    <w:multiLevelType w:val="hybridMultilevel"/>
    <w:tmpl w:val="7B168E18"/>
    <w:lvl w:ilvl="0" w:tplc="D9784DE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F47BF4"/>
    <w:multiLevelType w:val="hybridMultilevel"/>
    <w:tmpl w:val="22569CF0"/>
    <w:lvl w:ilvl="0" w:tplc="100E4EB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5466B3"/>
    <w:multiLevelType w:val="hybridMultilevel"/>
    <w:tmpl w:val="3C2CF110"/>
    <w:lvl w:ilvl="0" w:tplc="8EE2FBC0">
      <w:start w:val="1"/>
      <w:numFmt w:val="lowerLetter"/>
      <w:lvlText w:val="%1."/>
      <w:lvlJc w:val="left"/>
      <w:pPr>
        <w:ind w:left="1187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7" w15:restartNumberingAfterBreak="0">
    <w:nsid w:val="2B80007E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000A41"/>
    <w:multiLevelType w:val="hybridMultilevel"/>
    <w:tmpl w:val="11D8F964"/>
    <w:lvl w:ilvl="0" w:tplc="FDAEA07A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1A1D8D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0D14DA"/>
    <w:multiLevelType w:val="hybridMultilevel"/>
    <w:tmpl w:val="4C34C690"/>
    <w:lvl w:ilvl="0" w:tplc="2548C8EA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5E3AA4"/>
    <w:multiLevelType w:val="hybridMultilevel"/>
    <w:tmpl w:val="DB40E14C"/>
    <w:lvl w:ilvl="0" w:tplc="D9C039CA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F67004"/>
    <w:multiLevelType w:val="hybridMultilevel"/>
    <w:tmpl w:val="C1160884"/>
    <w:lvl w:ilvl="0" w:tplc="059ECD3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F01C7"/>
    <w:multiLevelType w:val="hybridMultilevel"/>
    <w:tmpl w:val="D5E68436"/>
    <w:lvl w:ilvl="0" w:tplc="88D0303C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AB1A7D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6C1B9C"/>
    <w:multiLevelType w:val="hybridMultilevel"/>
    <w:tmpl w:val="02A239E8"/>
    <w:lvl w:ilvl="0" w:tplc="EF5E921A">
      <w:start w:val="1"/>
      <w:numFmt w:val="lowerLetter"/>
      <w:lvlText w:val="%1."/>
      <w:lvlJc w:val="left"/>
      <w:pPr>
        <w:ind w:left="1181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1" w:hanging="360"/>
      </w:pPr>
    </w:lvl>
    <w:lvl w:ilvl="2" w:tplc="3809001B" w:tentative="1">
      <w:start w:val="1"/>
      <w:numFmt w:val="lowerRoman"/>
      <w:lvlText w:val="%3."/>
      <w:lvlJc w:val="right"/>
      <w:pPr>
        <w:ind w:left="2621" w:hanging="180"/>
      </w:pPr>
    </w:lvl>
    <w:lvl w:ilvl="3" w:tplc="3809000F" w:tentative="1">
      <w:start w:val="1"/>
      <w:numFmt w:val="decimal"/>
      <w:lvlText w:val="%4."/>
      <w:lvlJc w:val="left"/>
      <w:pPr>
        <w:ind w:left="3341" w:hanging="360"/>
      </w:pPr>
    </w:lvl>
    <w:lvl w:ilvl="4" w:tplc="38090019" w:tentative="1">
      <w:start w:val="1"/>
      <w:numFmt w:val="lowerLetter"/>
      <w:lvlText w:val="%5."/>
      <w:lvlJc w:val="left"/>
      <w:pPr>
        <w:ind w:left="4061" w:hanging="360"/>
      </w:pPr>
    </w:lvl>
    <w:lvl w:ilvl="5" w:tplc="3809001B" w:tentative="1">
      <w:start w:val="1"/>
      <w:numFmt w:val="lowerRoman"/>
      <w:lvlText w:val="%6."/>
      <w:lvlJc w:val="right"/>
      <w:pPr>
        <w:ind w:left="4781" w:hanging="180"/>
      </w:pPr>
    </w:lvl>
    <w:lvl w:ilvl="6" w:tplc="3809000F" w:tentative="1">
      <w:start w:val="1"/>
      <w:numFmt w:val="decimal"/>
      <w:lvlText w:val="%7."/>
      <w:lvlJc w:val="left"/>
      <w:pPr>
        <w:ind w:left="5501" w:hanging="360"/>
      </w:pPr>
    </w:lvl>
    <w:lvl w:ilvl="7" w:tplc="38090019" w:tentative="1">
      <w:start w:val="1"/>
      <w:numFmt w:val="lowerLetter"/>
      <w:lvlText w:val="%8."/>
      <w:lvlJc w:val="left"/>
      <w:pPr>
        <w:ind w:left="6221" w:hanging="360"/>
      </w:pPr>
    </w:lvl>
    <w:lvl w:ilvl="8" w:tplc="3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6" w15:restartNumberingAfterBreak="0">
    <w:nsid w:val="375034E5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E15FF6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EB7575"/>
    <w:multiLevelType w:val="hybridMultilevel"/>
    <w:tmpl w:val="D26030C0"/>
    <w:lvl w:ilvl="0" w:tplc="04090019">
      <w:start w:val="1"/>
      <w:numFmt w:val="lowerLetter"/>
      <w:lvlText w:val="%1."/>
      <w:lvlJc w:val="left"/>
      <w:pPr>
        <w:ind w:left="1187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9" w15:restartNumberingAfterBreak="0">
    <w:nsid w:val="38B701A3"/>
    <w:multiLevelType w:val="hybridMultilevel"/>
    <w:tmpl w:val="A1A60CD2"/>
    <w:lvl w:ilvl="0" w:tplc="169E12F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075C56"/>
    <w:multiLevelType w:val="hybridMultilevel"/>
    <w:tmpl w:val="A678D808"/>
    <w:lvl w:ilvl="0" w:tplc="3140EF04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870881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DD201D"/>
    <w:multiLevelType w:val="hybridMultilevel"/>
    <w:tmpl w:val="D45EC6F6"/>
    <w:lvl w:ilvl="0" w:tplc="4D72709A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852349"/>
    <w:multiLevelType w:val="hybridMultilevel"/>
    <w:tmpl w:val="16B442D4"/>
    <w:lvl w:ilvl="0" w:tplc="2A9028A0">
      <w:start w:val="1"/>
      <w:numFmt w:val="decimal"/>
      <w:lvlText w:val="%1."/>
      <w:lvlJc w:val="left"/>
      <w:pPr>
        <w:ind w:left="1181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1" w:hanging="360"/>
      </w:pPr>
    </w:lvl>
    <w:lvl w:ilvl="2" w:tplc="3809001B" w:tentative="1">
      <w:start w:val="1"/>
      <w:numFmt w:val="lowerRoman"/>
      <w:lvlText w:val="%3."/>
      <w:lvlJc w:val="right"/>
      <w:pPr>
        <w:ind w:left="2621" w:hanging="180"/>
      </w:pPr>
    </w:lvl>
    <w:lvl w:ilvl="3" w:tplc="3809000F" w:tentative="1">
      <w:start w:val="1"/>
      <w:numFmt w:val="decimal"/>
      <w:lvlText w:val="%4."/>
      <w:lvlJc w:val="left"/>
      <w:pPr>
        <w:ind w:left="3341" w:hanging="360"/>
      </w:pPr>
    </w:lvl>
    <w:lvl w:ilvl="4" w:tplc="38090019" w:tentative="1">
      <w:start w:val="1"/>
      <w:numFmt w:val="lowerLetter"/>
      <w:lvlText w:val="%5."/>
      <w:lvlJc w:val="left"/>
      <w:pPr>
        <w:ind w:left="4061" w:hanging="360"/>
      </w:pPr>
    </w:lvl>
    <w:lvl w:ilvl="5" w:tplc="3809001B" w:tentative="1">
      <w:start w:val="1"/>
      <w:numFmt w:val="lowerRoman"/>
      <w:lvlText w:val="%6."/>
      <w:lvlJc w:val="right"/>
      <w:pPr>
        <w:ind w:left="4781" w:hanging="180"/>
      </w:pPr>
    </w:lvl>
    <w:lvl w:ilvl="6" w:tplc="3809000F" w:tentative="1">
      <w:start w:val="1"/>
      <w:numFmt w:val="decimal"/>
      <w:lvlText w:val="%7."/>
      <w:lvlJc w:val="left"/>
      <w:pPr>
        <w:ind w:left="5501" w:hanging="360"/>
      </w:pPr>
    </w:lvl>
    <w:lvl w:ilvl="7" w:tplc="38090019" w:tentative="1">
      <w:start w:val="1"/>
      <w:numFmt w:val="lowerLetter"/>
      <w:lvlText w:val="%8."/>
      <w:lvlJc w:val="left"/>
      <w:pPr>
        <w:ind w:left="6221" w:hanging="360"/>
      </w:pPr>
    </w:lvl>
    <w:lvl w:ilvl="8" w:tplc="3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54" w15:restartNumberingAfterBreak="0">
    <w:nsid w:val="3F707F7B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873CB9"/>
    <w:multiLevelType w:val="hybridMultilevel"/>
    <w:tmpl w:val="F1B2E1AC"/>
    <w:lvl w:ilvl="0" w:tplc="201AD70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23208D"/>
    <w:multiLevelType w:val="hybridMultilevel"/>
    <w:tmpl w:val="FA308C30"/>
    <w:lvl w:ilvl="0" w:tplc="30EE7FEA">
      <w:start w:val="1"/>
      <w:numFmt w:val="lowerLetter"/>
      <w:lvlText w:val="%1."/>
      <w:lvlJc w:val="left"/>
      <w:pPr>
        <w:ind w:left="1187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B9C8A8B4">
      <w:start w:val="1"/>
      <w:numFmt w:val="decimal"/>
      <w:lvlText w:val="%2."/>
      <w:lvlJc w:val="left"/>
      <w:pPr>
        <w:ind w:left="1907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57" w15:restartNumberingAfterBreak="0">
    <w:nsid w:val="41E93E62"/>
    <w:multiLevelType w:val="hybridMultilevel"/>
    <w:tmpl w:val="20CC9D3C"/>
    <w:lvl w:ilvl="0" w:tplc="B15453CC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882147"/>
    <w:multiLevelType w:val="hybridMultilevel"/>
    <w:tmpl w:val="0396110E"/>
    <w:lvl w:ilvl="0" w:tplc="B15453CC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4603D0"/>
    <w:multiLevelType w:val="hybridMultilevel"/>
    <w:tmpl w:val="CB8C459A"/>
    <w:lvl w:ilvl="0" w:tplc="9154EF1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A711DA"/>
    <w:multiLevelType w:val="hybridMultilevel"/>
    <w:tmpl w:val="EF205452"/>
    <w:lvl w:ilvl="0" w:tplc="3C504CEC">
      <w:start w:val="1"/>
      <w:numFmt w:val="lowerLetter"/>
      <w:lvlText w:val="%1."/>
      <w:lvlJc w:val="left"/>
      <w:pPr>
        <w:ind w:left="104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760" w:hanging="360"/>
      </w:pPr>
    </w:lvl>
    <w:lvl w:ilvl="2" w:tplc="3809001B" w:tentative="1">
      <w:start w:val="1"/>
      <w:numFmt w:val="lowerRoman"/>
      <w:lvlText w:val="%3."/>
      <w:lvlJc w:val="right"/>
      <w:pPr>
        <w:ind w:left="2480" w:hanging="180"/>
      </w:pPr>
    </w:lvl>
    <w:lvl w:ilvl="3" w:tplc="3809000F" w:tentative="1">
      <w:start w:val="1"/>
      <w:numFmt w:val="decimal"/>
      <w:lvlText w:val="%4."/>
      <w:lvlJc w:val="left"/>
      <w:pPr>
        <w:ind w:left="3200" w:hanging="360"/>
      </w:pPr>
    </w:lvl>
    <w:lvl w:ilvl="4" w:tplc="38090019" w:tentative="1">
      <w:start w:val="1"/>
      <w:numFmt w:val="lowerLetter"/>
      <w:lvlText w:val="%5."/>
      <w:lvlJc w:val="left"/>
      <w:pPr>
        <w:ind w:left="3920" w:hanging="360"/>
      </w:pPr>
    </w:lvl>
    <w:lvl w:ilvl="5" w:tplc="3809001B" w:tentative="1">
      <w:start w:val="1"/>
      <w:numFmt w:val="lowerRoman"/>
      <w:lvlText w:val="%6."/>
      <w:lvlJc w:val="right"/>
      <w:pPr>
        <w:ind w:left="4640" w:hanging="180"/>
      </w:pPr>
    </w:lvl>
    <w:lvl w:ilvl="6" w:tplc="3809000F" w:tentative="1">
      <w:start w:val="1"/>
      <w:numFmt w:val="decimal"/>
      <w:lvlText w:val="%7."/>
      <w:lvlJc w:val="left"/>
      <w:pPr>
        <w:ind w:left="5360" w:hanging="360"/>
      </w:pPr>
    </w:lvl>
    <w:lvl w:ilvl="7" w:tplc="38090019" w:tentative="1">
      <w:start w:val="1"/>
      <w:numFmt w:val="lowerLetter"/>
      <w:lvlText w:val="%8."/>
      <w:lvlJc w:val="left"/>
      <w:pPr>
        <w:ind w:left="6080" w:hanging="360"/>
      </w:pPr>
    </w:lvl>
    <w:lvl w:ilvl="8" w:tplc="3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1" w15:restartNumberingAfterBreak="0">
    <w:nsid w:val="43C35B82"/>
    <w:multiLevelType w:val="hybridMultilevel"/>
    <w:tmpl w:val="A7806B34"/>
    <w:lvl w:ilvl="0" w:tplc="0C6606CA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3A2ABF"/>
    <w:multiLevelType w:val="hybridMultilevel"/>
    <w:tmpl w:val="56DA5D94"/>
    <w:lvl w:ilvl="0" w:tplc="92F0AEBC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993AC3"/>
    <w:multiLevelType w:val="hybridMultilevel"/>
    <w:tmpl w:val="18946D78"/>
    <w:lvl w:ilvl="0" w:tplc="F9CCC5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A91913"/>
    <w:multiLevelType w:val="hybridMultilevel"/>
    <w:tmpl w:val="3BB4F1BE"/>
    <w:lvl w:ilvl="0" w:tplc="AB20A00C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4E6BB4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BA3D1D"/>
    <w:multiLevelType w:val="hybridMultilevel"/>
    <w:tmpl w:val="A4F603F2"/>
    <w:lvl w:ilvl="0" w:tplc="D194AB4E">
      <w:start w:val="1"/>
      <w:numFmt w:val="lowerLetter"/>
      <w:lvlText w:val="%1."/>
      <w:lvlJc w:val="left"/>
      <w:pPr>
        <w:ind w:left="1613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333" w:hanging="360"/>
      </w:pPr>
    </w:lvl>
    <w:lvl w:ilvl="2" w:tplc="3809001B" w:tentative="1">
      <w:start w:val="1"/>
      <w:numFmt w:val="lowerRoman"/>
      <w:lvlText w:val="%3."/>
      <w:lvlJc w:val="right"/>
      <w:pPr>
        <w:ind w:left="3053" w:hanging="180"/>
      </w:pPr>
    </w:lvl>
    <w:lvl w:ilvl="3" w:tplc="3809000F" w:tentative="1">
      <w:start w:val="1"/>
      <w:numFmt w:val="decimal"/>
      <w:lvlText w:val="%4."/>
      <w:lvlJc w:val="left"/>
      <w:pPr>
        <w:ind w:left="3773" w:hanging="360"/>
      </w:pPr>
    </w:lvl>
    <w:lvl w:ilvl="4" w:tplc="38090019" w:tentative="1">
      <w:start w:val="1"/>
      <w:numFmt w:val="lowerLetter"/>
      <w:lvlText w:val="%5."/>
      <w:lvlJc w:val="left"/>
      <w:pPr>
        <w:ind w:left="4493" w:hanging="360"/>
      </w:pPr>
    </w:lvl>
    <w:lvl w:ilvl="5" w:tplc="3809001B" w:tentative="1">
      <w:start w:val="1"/>
      <w:numFmt w:val="lowerRoman"/>
      <w:lvlText w:val="%6."/>
      <w:lvlJc w:val="right"/>
      <w:pPr>
        <w:ind w:left="5213" w:hanging="180"/>
      </w:pPr>
    </w:lvl>
    <w:lvl w:ilvl="6" w:tplc="3809000F" w:tentative="1">
      <w:start w:val="1"/>
      <w:numFmt w:val="decimal"/>
      <w:lvlText w:val="%7."/>
      <w:lvlJc w:val="left"/>
      <w:pPr>
        <w:ind w:left="5933" w:hanging="360"/>
      </w:pPr>
    </w:lvl>
    <w:lvl w:ilvl="7" w:tplc="38090019" w:tentative="1">
      <w:start w:val="1"/>
      <w:numFmt w:val="lowerLetter"/>
      <w:lvlText w:val="%8."/>
      <w:lvlJc w:val="left"/>
      <w:pPr>
        <w:ind w:left="6653" w:hanging="360"/>
      </w:pPr>
    </w:lvl>
    <w:lvl w:ilvl="8" w:tplc="38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67" w15:restartNumberingAfterBreak="0">
    <w:nsid w:val="49562873"/>
    <w:multiLevelType w:val="hybridMultilevel"/>
    <w:tmpl w:val="D45EC6F6"/>
    <w:lvl w:ilvl="0" w:tplc="4D72709A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480181"/>
    <w:multiLevelType w:val="hybridMultilevel"/>
    <w:tmpl w:val="644048CC"/>
    <w:lvl w:ilvl="0" w:tplc="38DEF394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414C9C"/>
    <w:multiLevelType w:val="hybridMultilevel"/>
    <w:tmpl w:val="713C7548"/>
    <w:lvl w:ilvl="0" w:tplc="AF6E8A26">
      <w:start w:val="1"/>
      <w:numFmt w:val="lowerLetter"/>
      <w:lvlText w:val="%1."/>
      <w:lvlJc w:val="left"/>
      <w:pPr>
        <w:ind w:left="118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0" w:hanging="360"/>
      </w:pPr>
    </w:lvl>
    <w:lvl w:ilvl="2" w:tplc="3809001B" w:tentative="1">
      <w:start w:val="1"/>
      <w:numFmt w:val="lowerRoman"/>
      <w:lvlText w:val="%3."/>
      <w:lvlJc w:val="right"/>
      <w:pPr>
        <w:ind w:left="2620" w:hanging="180"/>
      </w:pPr>
    </w:lvl>
    <w:lvl w:ilvl="3" w:tplc="3809000F" w:tentative="1">
      <w:start w:val="1"/>
      <w:numFmt w:val="decimal"/>
      <w:lvlText w:val="%4."/>
      <w:lvlJc w:val="left"/>
      <w:pPr>
        <w:ind w:left="3340" w:hanging="360"/>
      </w:pPr>
    </w:lvl>
    <w:lvl w:ilvl="4" w:tplc="38090019" w:tentative="1">
      <w:start w:val="1"/>
      <w:numFmt w:val="lowerLetter"/>
      <w:lvlText w:val="%5."/>
      <w:lvlJc w:val="left"/>
      <w:pPr>
        <w:ind w:left="4060" w:hanging="360"/>
      </w:pPr>
    </w:lvl>
    <w:lvl w:ilvl="5" w:tplc="3809001B" w:tentative="1">
      <w:start w:val="1"/>
      <w:numFmt w:val="lowerRoman"/>
      <w:lvlText w:val="%6."/>
      <w:lvlJc w:val="right"/>
      <w:pPr>
        <w:ind w:left="4780" w:hanging="180"/>
      </w:pPr>
    </w:lvl>
    <w:lvl w:ilvl="6" w:tplc="3809000F" w:tentative="1">
      <w:start w:val="1"/>
      <w:numFmt w:val="decimal"/>
      <w:lvlText w:val="%7."/>
      <w:lvlJc w:val="left"/>
      <w:pPr>
        <w:ind w:left="5500" w:hanging="360"/>
      </w:pPr>
    </w:lvl>
    <w:lvl w:ilvl="7" w:tplc="38090019" w:tentative="1">
      <w:start w:val="1"/>
      <w:numFmt w:val="lowerLetter"/>
      <w:lvlText w:val="%8."/>
      <w:lvlJc w:val="left"/>
      <w:pPr>
        <w:ind w:left="6220" w:hanging="360"/>
      </w:pPr>
    </w:lvl>
    <w:lvl w:ilvl="8" w:tplc="3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0" w15:restartNumberingAfterBreak="0">
    <w:nsid w:val="4BAE06BC"/>
    <w:multiLevelType w:val="hybridMultilevel"/>
    <w:tmpl w:val="0396110E"/>
    <w:lvl w:ilvl="0" w:tplc="B15453CC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8A7C0C"/>
    <w:multiLevelType w:val="hybridMultilevel"/>
    <w:tmpl w:val="D45EC6F6"/>
    <w:lvl w:ilvl="0" w:tplc="4D72709A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5903"/>
    <w:multiLevelType w:val="hybridMultilevel"/>
    <w:tmpl w:val="0594672C"/>
    <w:lvl w:ilvl="0" w:tplc="74D6BF1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1A224C"/>
    <w:multiLevelType w:val="hybridMultilevel"/>
    <w:tmpl w:val="22569CF0"/>
    <w:lvl w:ilvl="0" w:tplc="100E4EB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7B0CD9"/>
    <w:multiLevelType w:val="hybridMultilevel"/>
    <w:tmpl w:val="72385C54"/>
    <w:lvl w:ilvl="0" w:tplc="787CB5FA">
      <w:start w:val="1"/>
      <w:numFmt w:val="decimal"/>
      <w:lvlText w:val="%1."/>
      <w:lvlJc w:val="left"/>
      <w:pPr>
        <w:ind w:left="1465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>
      <w:start w:val="1"/>
      <w:numFmt w:val="lowerLetter"/>
      <w:lvlText w:val="%2."/>
      <w:lvlJc w:val="left"/>
      <w:pPr>
        <w:ind w:left="2185" w:hanging="360"/>
      </w:pPr>
    </w:lvl>
    <w:lvl w:ilvl="2" w:tplc="3809001B" w:tentative="1">
      <w:start w:val="1"/>
      <w:numFmt w:val="lowerRoman"/>
      <w:lvlText w:val="%3."/>
      <w:lvlJc w:val="right"/>
      <w:pPr>
        <w:ind w:left="2905" w:hanging="180"/>
      </w:pPr>
    </w:lvl>
    <w:lvl w:ilvl="3" w:tplc="3809000F" w:tentative="1">
      <w:start w:val="1"/>
      <w:numFmt w:val="decimal"/>
      <w:lvlText w:val="%4."/>
      <w:lvlJc w:val="left"/>
      <w:pPr>
        <w:ind w:left="3625" w:hanging="360"/>
      </w:pPr>
    </w:lvl>
    <w:lvl w:ilvl="4" w:tplc="38090019" w:tentative="1">
      <w:start w:val="1"/>
      <w:numFmt w:val="lowerLetter"/>
      <w:lvlText w:val="%5."/>
      <w:lvlJc w:val="left"/>
      <w:pPr>
        <w:ind w:left="4345" w:hanging="360"/>
      </w:pPr>
    </w:lvl>
    <w:lvl w:ilvl="5" w:tplc="3809001B" w:tentative="1">
      <w:start w:val="1"/>
      <w:numFmt w:val="lowerRoman"/>
      <w:lvlText w:val="%6."/>
      <w:lvlJc w:val="right"/>
      <w:pPr>
        <w:ind w:left="5065" w:hanging="180"/>
      </w:pPr>
    </w:lvl>
    <w:lvl w:ilvl="6" w:tplc="3809000F" w:tentative="1">
      <w:start w:val="1"/>
      <w:numFmt w:val="decimal"/>
      <w:lvlText w:val="%7."/>
      <w:lvlJc w:val="left"/>
      <w:pPr>
        <w:ind w:left="5785" w:hanging="360"/>
      </w:pPr>
    </w:lvl>
    <w:lvl w:ilvl="7" w:tplc="38090019" w:tentative="1">
      <w:start w:val="1"/>
      <w:numFmt w:val="lowerLetter"/>
      <w:lvlText w:val="%8."/>
      <w:lvlJc w:val="left"/>
      <w:pPr>
        <w:ind w:left="6505" w:hanging="360"/>
      </w:pPr>
    </w:lvl>
    <w:lvl w:ilvl="8" w:tplc="38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75" w15:restartNumberingAfterBreak="0">
    <w:nsid w:val="549D49BB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3E10C9"/>
    <w:multiLevelType w:val="hybridMultilevel"/>
    <w:tmpl w:val="6270FE36"/>
    <w:lvl w:ilvl="0" w:tplc="0C7C6C30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2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A04C8C"/>
    <w:multiLevelType w:val="hybridMultilevel"/>
    <w:tmpl w:val="D45EC6F6"/>
    <w:lvl w:ilvl="0" w:tplc="4D72709A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B42AAB"/>
    <w:multiLevelType w:val="hybridMultilevel"/>
    <w:tmpl w:val="0270D7F2"/>
    <w:lvl w:ilvl="0" w:tplc="022A592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21108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C27D02"/>
    <w:multiLevelType w:val="hybridMultilevel"/>
    <w:tmpl w:val="8902B29A"/>
    <w:lvl w:ilvl="0" w:tplc="44BEB90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3C55F5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902E56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F0145D"/>
    <w:multiLevelType w:val="hybridMultilevel"/>
    <w:tmpl w:val="FE8E403E"/>
    <w:lvl w:ilvl="0" w:tplc="F75AC15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3E3DF3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53014"/>
    <w:multiLevelType w:val="hybridMultilevel"/>
    <w:tmpl w:val="D45EC6F6"/>
    <w:lvl w:ilvl="0" w:tplc="4D72709A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F7B7E"/>
    <w:multiLevelType w:val="hybridMultilevel"/>
    <w:tmpl w:val="1C4852CE"/>
    <w:lvl w:ilvl="0" w:tplc="3BFC956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9972EE"/>
    <w:multiLevelType w:val="hybridMultilevel"/>
    <w:tmpl w:val="72385C54"/>
    <w:lvl w:ilvl="0" w:tplc="787CB5FA">
      <w:start w:val="1"/>
      <w:numFmt w:val="decimal"/>
      <w:lvlText w:val="%1."/>
      <w:lvlJc w:val="left"/>
      <w:pPr>
        <w:ind w:left="1465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>
      <w:start w:val="1"/>
      <w:numFmt w:val="lowerLetter"/>
      <w:lvlText w:val="%2."/>
      <w:lvlJc w:val="left"/>
      <w:pPr>
        <w:ind w:left="2185" w:hanging="360"/>
      </w:pPr>
    </w:lvl>
    <w:lvl w:ilvl="2" w:tplc="3809001B" w:tentative="1">
      <w:start w:val="1"/>
      <w:numFmt w:val="lowerRoman"/>
      <w:lvlText w:val="%3."/>
      <w:lvlJc w:val="right"/>
      <w:pPr>
        <w:ind w:left="2905" w:hanging="180"/>
      </w:pPr>
    </w:lvl>
    <w:lvl w:ilvl="3" w:tplc="3809000F" w:tentative="1">
      <w:start w:val="1"/>
      <w:numFmt w:val="decimal"/>
      <w:lvlText w:val="%4."/>
      <w:lvlJc w:val="left"/>
      <w:pPr>
        <w:ind w:left="3625" w:hanging="360"/>
      </w:pPr>
    </w:lvl>
    <w:lvl w:ilvl="4" w:tplc="38090019" w:tentative="1">
      <w:start w:val="1"/>
      <w:numFmt w:val="lowerLetter"/>
      <w:lvlText w:val="%5."/>
      <w:lvlJc w:val="left"/>
      <w:pPr>
        <w:ind w:left="4345" w:hanging="360"/>
      </w:pPr>
    </w:lvl>
    <w:lvl w:ilvl="5" w:tplc="3809001B" w:tentative="1">
      <w:start w:val="1"/>
      <w:numFmt w:val="lowerRoman"/>
      <w:lvlText w:val="%6."/>
      <w:lvlJc w:val="right"/>
      <w:pPr>
        <w:ind w:left="5065" w:hanging="180"/>
      </w:pPr>
    </w:lvl>
    <w:lvl w:ilvl="6" w:tplc="3809000F" w:tentative="1">
      <w:start w:val="1"/>
      <w:numFmt w:val="decimal"/>
      <w:lvlText w:val="%7."/>
      <w:lvlJc w:val="left"/>
      <w:pPr>
        <w:ind w:left="5785" w:hanging="360"/>
      </w:pPr>
    </w:lvl>
    <w:lvl w:ilvl="7" w:tplc="38090019" w:tentative="1">
      <w:start w:val="1"/>
      <w:numFmt w:val="lowerLetter"/>
      <w:lvlText w:val="%8."/>
      <w:lvlJc w:val="left"/>
      <w:pPr>
        <w:ind w:left="6505" w:hanging="360"/>
      </w:pPr>
    </w:lvl>
    <w:lvl w:ilvl="8" w:tplc="38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88" w15:restartNumberingAfterBreak="0">
    <w:nsid w:val="69A117FB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EB1AD4"/>
    <w:multiLevelType w:val="hybridMultilevel"/>
    <w:tmpl w:val="5CACB904"/>
    <w:lvl w:ilvl="0" w:tplc="622CB59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6D00C7"/>
    <w:multiLevelType w:val="hybridMultilevel"/>
    <w:tmpl w:val="C8F05572"/>
    <w:lvl w:ilvl="0" w:tplc="5296BFF6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BD4C59"/>
    <w:multiLevelType w:val="hybridMultilevel"/>
    <w:tmpl w:val="4B5A53AC"/>
    <w:lvl w:ilvl="0" w:tplc="FEFCB33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E935F3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C93722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DF0114"/>
    <w:multiLevelType w:val="hybridMultilevel"/>
    <w:tmpl w:val="EAE8780C"/>
    <w:lvl w:ilvl="0" w:tplc="C4601AE4">
      <w:start w:val="1"/>
      <w:numFmt w:val="lowerLetter"/>
      <w:lvlText w:val="%1."/>
      <w:lvlJc w:val="left"/>
      <w:pPr>
        <w:ind w:left="1187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95" w15:restartNumberingAfterBreak="0">
    <w:nsid w:val="71564E7D"/>
    <w:multiLevelType w:val="hybridMultilevel"/>
    <w:tmpl w:val="A7E0B01E"/>
    <w:lvl w:ilvl="0" w:tplc="EF8C570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480EB3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D21376"/>
    <w:multiLevelType w:val="hybridMultilevel"/>
    <w:tmpl w:val="A5CC0BF6"/>
    <w:lvl w:ilvl="0" w:tplc="4C6646AC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7D272E"/>
    <w:multiLevelType w:val="hybridMultilevel"/>
    <w:tmpl w:val="0D003F38"/>
    <w:lvl w:ilvl="0" w:tplc="98F227F2">
      <w:start w:val="1"/>
      <w:numFmt w:val="lowerLetter"/>
      <w:lvlText w:val="%1."/>
      <w:lvlJc w:val="left"/>
      <w:pPr>
        <w:ind w:left="1187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99" w15:restartNumberingAfterBreak="0">
    <w:nsid w:val="74C1627A"/>
    <w:multiLevelType w:val="hybridMultilevel"/>
    <w:tmpl w:val="2DD6B586"/>
    <w:lvl w:ilvl="0" w:tplc="7EE0F248">
      <w:start w:val="1"/>
      <w:numFmt w:val="decimal"/>
      <w:lvlText w:val="%1."/>
      <w:lvlJc w:val="left"/>
      <w:pPr>
        <w:ind w:left="1471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91" w:hanging="360"/>
      </w:pPr>
    </w:lvl>
    <w:lvl w:ilvl="2" w:tplc="3809001B" w:tentative="1">
      <w:start w:val="1"/>
      <w:numFmt w:val="lowerRoman"/>
      <w:lvlText w:val="%3."/>
      <w:lvlJc w:val="right"/>
      <w:pPr>
        <w:ind w:left="2911" w:hanging="180"/>
      </w:pPr>
    </w:lvl>
    <w:lvl w:ilvl="3" w:tplc="3809000F" w:tentative="1">
      <w:start w:val="1"/>
      <w:numFmt w:val="decimal"/>
      <w:lvlText w:val="%4."/>
      <w:lvlJc w:val="left"/>
      <w:pPr>
        <w:ind w:left="3631" w:hanging="360"/>
      </w:pPr>
    </w:lvl>
    <w:lvl w:ilvl="4" w:tplc="38090019" w:tentative="1">
      <w:start w:val="1"/>
      <w:numFmt w:val="lowerLetter"/>
      <w:lvlText w:val="%5."/>
      <w:lvlJc w:val="left"/>
      <w:pPr>
        <w:ind w:left="4351" w:hanging="360"/>
      </w:pPr>
    </w:lvl>
    <w:lvl w:ilvl="5" w:tplc="3809001B" w:tentative="1">
      <w:start w:val="1"/>
      <w:numFmt w:val="lowerRoman"/>
      <w:lvlText w:val="%6."/>
      <w:lvlJc w:val="right"/>
      <w:pPr>
        <w:ind w:left="5071" w:hanging="180"/>
      </w:pPr>
    </w:lvl>
    <w:lvl w:ilvl="6" w:tplc="3809000F" w:tentative="1">
      <w:start w:val="1"/>
      <w:numFmt w:val="decimal"/>
      <w:lvlText w:val="%7."/>
      <w:lvlJc w:val="left"/>
      <w:pPr>
        <w:ind w:left="5791" w:hanging="360"/>
      </w:pPr>
    </w:lvl>
    <w:lvl w:ilvl="7" w:tplc="38090019" w:tentative="1">
      <w:start w:val="1"/>
      <w:numFmt w:val="lowerLetter"/>
      <w:lvlText w:val="%8."/>
      <w:lvlJc w:val="left"/>
      <w:pPr>
        <w:ind w:left="6511" w:hanging="360"/>
      </w:pPr>
    </w:lvl>
    <w:lvl w:ilvl="8" w:tplc="38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00" w15:restartNumberingAfterBreak="0">
    <w:nsid w:val="75EC2031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747C6F"/>
    <w:multiLevelType w:val="hybridMultilevel"/>
    <w:tmpl w:val="4AEC9C4A"/>
    <w:lvl w:ilvl="0" w:tplc="576E6AEC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B449F7"/>
    <w:multiLevelType w:val="hybridMultilevel"/>
    <w:tmpl w:val="4ABEEF82"/>
    <w:lvl w:ilvl="0" w:tplc="E172604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EE48BE"/>
    <w:multiLevelType w:val="hybridMultilevel"/>
    <w:tmpl w:val="81FC2FDE"/>
    <w:lvl w:ilvl="0" w:tplc="D3FACA2C">
      <w:start w:val="1"/>
      <w:numFmt w:val="decimal"/>
      <w:lvlText w:val="(%1)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80587">
    <w:abstractNumId w:val="11"/>
  </w:num>
  <w:num w:numId="2" w16cid:durableId="472211357">
    <w:abstractNumId w:val="34"/>
  </w:num>
  <w:num w:numId="3" w16cid:durableId="1843932593">
    <w:abstractNumId w:val="63"/>
  </w:num>
  <w:num w:numId="4" w16cid:durableId="254170455">
    <w:abstractNumId w:val="88"/>
  </w:num>
  <w:num w:numId="5" w16cid:durableId="1742561102">
    <w:abstractNumId w:val="89"/>
  </w:num>
  <w:num w:numId="6" w16cid:durableId="2052266696">
    <w:abstractNumId w:val="51"/>
  </w:num>
  <w:num w:numId="7" w16cid:durableId="950672739">
    <w:abstractNumId w:val="103"/>
  </w:num>
  <w:num w:numId="8" w16cid:durableId="51079726">
    <w:abstractNumId w:val="55"/>
  </w:num>
  <w:num w:numId="9" w16cid:durableId="480656109">
    <w:abstractNumId w:val="94"/>
  </w:num>
  <w:num w:numId="10" w16cid:durableId="383213921">
    <w:abstractNumId w:val="4"/>
  </w:num>
  <w:num w:numId="11" w16cid:durableId="497574103">
    <w:abstractNumId w:val="12"/>
  </w:num>
  <w:num w:numId="12" w16cid:durableId="1936091820">
    <w:abstractNumId w:val="59"/>
  </w:num>
  <w:num w:numId="13" w16cid:durableId="609364358">
    <w:abstractNumId w:val="18"/>
  </w:num>
  <w:num w:numId="14" w16cid:durableId="731268735">
    <w:abstractNumId w:val="66"/>
  </w:num>
  <w:num w:numId="15" w16cid:durableId="1302417908">
    <w:abstractNumId w:val="102"/>
  </w:num>
  <w:num w:numId="16" w16cid:durableId="902259014">
    <w:abstractNumId w:val="75"/>
  </w:num>
  <w:num w:numId="17" w16cid:durableId="215043682">
    <w:abstractNumId w:val="69"/>
  </w:num>
  <w:num w:numId="18" w16cid:durableId="1427117158">
    <w:abstractNumId w:val="92"/>
  </w:num>
  <w:num w:numId="19" w16cid:durableId="2118059465">
    <w:abstractNumId w:val="98"/>
  </w:num>
  <w:num w:numId="20" w16cid:durableId="1917939215">
    <w:abstractNumId w:val="93"/>
  </w:num>
  <w:num w:numId="21" w16cid:durableId="716667225">
    <w:abstractNumId w:val="58"/>
  </w:num>
  <w:num w:numId="22" w16cid:durableId="652029827">
    <w:abstractNumId w:val="70"/>
  </w:num>
  <w:num w:numId="23" w16cid:durableId="2050493615">
    <w:abstractNumId w:val="57"/>
  </w:num>
  <w:num w:numId="24" w16cid:durableId="951866307">
    <w:abstractNumId w:val="83"/>
  </w:num>
  <w:num w:numId="25" w16cid:durableId="1176193294">
    <w:abstractNumId w:val="8"/>
  </w:num>
  <w:num w:numId="26" w16cid:durableId="621036">
    <w:abstractNumId w:val="39"/>
  </w:num>
  <w:num w:numId="27" w16cid:durableId="1734498873">
    <w:abstractNumId w:val="100"/>
  </w:num>
  <w:num w:numId="28" w16cid:durableId="288243607">
    <w:abstractNumId w:val="96"/>
  </w:num>
  <w:num w:numId="29" w16cid:durableId="1357854557">
    <w:abstractNumId w:val="48"/>
  </w:num>
  <w:num w:numId="30" w16cid:durableId="637807170">
    <w:abstractNumId w:val="2"/>
  </w:num>
  <w:num w:numId="31" w16cid:durableId="1204095485">
    <w:abstractNumId w:val="16"/>
  </w:num>
  <w:num w:numId="32" w16cid:durableId="978194472">
    <w:abstractNumId w:val="25"/>
  </w:num>
  <w:num w:numId="33" w16cid:durableId="15861107">
    <w:abstractNumId w:val="62"/>
  </w:num>
  <w:num w:numId="34" w16cid:durableId="1169714450">
    <w:abstractNumId w:val="81"/>
  </w:num>
  <w:num w:numId="35" w16cid:durableId="1812018852">
    <w:abstractNumId w:val="101"/>
  </w:num>
  <w:num w:numId="36" w16cid:durableId="469396584">
    <w:abstractNumId w:val="5"/>
  </w:num>
  <w:num w:numId="37" w16cid:durableId="360712890">
    <w:abstractNumId w:val="99"/>
  </w:num>
  <w:num w:numId="38" w16cid:durableId="585842428">
    <w:abstractNumId w:val="24"/>
  </w:num>
  <w:num w:numId="39" w16cid:durableId="2128312405">
    <w:abstractNumId w:val="86"/>
  </w:num>
  <w:num w:numId="40" w16cid:durableId="326717154">
    <w:abstractNumId w:val="85"/>
  </w:num>
  <w:num w:numId="41" w16cid:durableId="305472088">
    <w:abstractNumId w:val="13"/>
  </w:num>
  <w:num w:numId="42" w16cid:durableId="989672891">
    <w:abstractNumId w:val="32"/>
  </w:num>
  <w:num w:numId="43" w16cid:durableId="182205281">
    <w:abstractNumId w:val="67"/>
  </w:num>
  <w:num w:numId="44" w16cid:durableId="221911102">
    <w:abstractNumId w:val="36"/>
  </w:num>
  <w:num w:numId="45" w16cid:durableId="2099135475">
    <w:abstractNumId w:val="76"/>
  </w:num>
  <w:num w:numId="46" w16cid:durableId="657929355">
    <w:abstractNumId w:val="97"/>
  </w:num>
  <w:num w:numId="47" w16cid:durableId="646203502">
    <w:abstractNumId w:val="40"/>
  </w:num>
  <w:num w:numId="48" w16cid:durableId="1362826139">
    <w:abstractNumId w:val="31"/>
  </w:num>
  <w:num w:numId="49" w16cid:durableId="795367257">
    <w:abstractNumId w:val="45"/>
  </w:num>
  <w:num w:numId="50" w16cid:durableId="2028096642">
    <w:abstractNumId w:val="53"/>
  </w:num>
  <w:num w:numId="51" w16cid:durableId="918054890">
    <w:abstractNumId w:val="77"/>
  </w:num>
  <w:num w:numId="52" w16cid:durableId="1343168357">
    <w:abstractNumId w:val="42"/>
  </w:num>
  <w:num w:numId="53" w16cid:durableId="531266740">
    <w:abstractNumId w:val="71"/>
  </w:num>
  <w:num w:numId="54" w16cid:durableId="792015713">
    <w:abstractNumId w:val="52"/>
  </w:num>
  <w:num w:numId="55" w16cid:durableId="867572434">
    <w:abstractNumId w:val="37"/>
  </w:num>
  <w:num w:numId="56" w16cid:durableId="920137169">
    <w:abstractNumId w:val="30"/>
  </w:num>
  <w:num w:numId="57" w16cid:durableId="28578693">
    <w:abstractNumId w:val="47"/>
  </w:num>
  <w:num w:numId="58" w16cid:durableId="998071964">
    <w:abstractNumId w:val="21"/>
  </w:num>
  <w:num w:numId="59" w16cid:durableId="1843279847">
    <w:abstractNumId w:val="65"/>
  </w:num>
  <w:num w:numId="60" w16cid:durableId="1472671113">
    <w:abstractNumId w:val="56"/>
  </w:num>
  <w:num w:numId="61" w16cid:durableId="420183043">
    <w:abstractNumId w:val="15"/>
  </w:num>
  <w:num w:numId="62" w16cid:durableId="1712266160">
    <w:abstractNumId w:val="22"/>
  </w:num>
  <w:num w:numId="63" w16cid:durableId="1370109608">
    <w:abstractNumId w:val="28"/>
  </w:num>
  <w:num w:numId="64" w16cid:durableId="1295718846">
    <w:abstractNumId w:val="49"/>
  </w:num>
  <w:num w:numId="65" w16cid:durableId="1028604757">
    <w:abstractNumId w:val="87"/>
  </w:num>
  <w:num w:numId="66" w16cid:durableId="2081705243">
    <w:abstractNumId w:val="74"/>
  </w:num>
  <w:num w:numId="67" w16cid:durableId="883447888">
    <w:abstractNumId w:val="26"/>
  </w:num>
  <w:num w:numId="68" w16cid:durableId="16974826">
    <w:abstractNumId w:val="41"/>
  </w:num>
  <w:num w:numId="69" w16cid:durableId="1651136716">
    <w:abstractNumId w:val="19"/>
  </w:num>
  <w:num w:numId="70" w16cid:durableId="2044624271">
    <w:abstractNumId w:val="46"/>
  </w:num>
  <w:num w:numId="71" w16cid:durableId="981928029">
    <w:abstractNumId w:val="29"/>
  </w:num>
  <w:num w:numId="72" w16cid:durableId="959840822">
    <w:abstractNumId w:val="9"/>
  </w:num>
  <w:num w:numId="73" w16cid:durableId="1851723647">
    <w:abstractNumId w:val="3"/>
  </w:num>
  <w:num w:numId="74" w16cid:durableId="1867596475">
    <w:abstractNumId w:val="79"/>
  </w:num>
  <w:num w:numId="75" w16cid:durableId="1247112154">
    <w:abstractNumId w:val="1"/>
  </w:num>
  <w:num w:numId="76" w16cid:durableId="2036884961">
    <w:abstractNumId w:val="60"/>
  </w:num>
  <w:num w:numId="77" w16cid:durableId="193228388">
    <w:abstractNumId w:val="68"/>
  </w:num>
  <w:num w:numId="78" w16cid:durableId="78330344">
    <w:abstractNumId w:val="14"/>
  </w:num>
  <w:num w:numId="79" w16cid:durableId="852960393">
    <w:abstractNumId w:val="61"/>
  </w:num>
  <w:num w:numId="80" w16cid:durableId="677972601">
    <w:abstractNumId w:val="50"/>
  </w:num>
  <w:num w:numId="81" w16cid:durableId="447702346">
    <w:abstractNumId w:val="90"/>
  </w:num>
  <w:num w:numId="82" w16cid:durableId="231046478">
    <w:abstractNumId w:val="64"/>
  </w:num>
  <w:num w:numId="83" w16cid:durableId="1046638770">
    <w:abstractNumId w:val="44"/>
  </w:num>
  <w:num w:numId="84" w16cid:durableId="165559511">
    <w:abstractNumId w:val="6"/>
  </w:num>
  <w:num w:numId="85" w16cid:durableId="1389375594">
    <w:abstractNumId w:val="23"/>
  </w:num>
  <w:num w:numId="86" w16cid:durableId="2018265876">
    <w:abstractNumId w:val="82"/>
  </w:num>
  <w:num w:numId="87" w16cid:durableId="2062364637">
    <w:abstractNumId w:val="54"/>
  </w:num>
  <w:num w:numId="88" w16cid:durableId="883520943">
    <w:abstractNumId w:val="43"/>
  </w:num>
  <w:num w:numId="89" w16cid:durableId="874539553">
    <w:abstractNumId w:val="0"/>
  </w:num>
  <w:num w:numId="90" w16cid:durableId="927274673">
    <w:abstractNumId w:val="7"/>
  </w:num>
  <w:num w:numId="91" w16cid:durableId="399401822">
    <w:abstractNumId w:val="95"/>
  </w:num>
  <w:num w:numId="92" w16cid:durableId="1661620061">
    <w:abstractNumId w:val="84"/>
  </w:num>
  <w:num w:numId="93" w16cid:durableId="679158831">
    <w:abstractNumId w:val="20"/>
  </w:num>
  <w:num w:numId="94" w16cid:durableId="1196578110">
    <w:abstractNumId w:val="38"/>
  </w:num>
  <w:num w:numId="95" w16cid:durableId="1920093198">
    <w:abstractNumId w:val="80"/>
  </w:num>
  <w:num w:numId="96" w16cid:durableId="2100326275">
    <w:abstractNumId w:val="17"/>
  </w:num>
  <w:num w:numId="97" w16cid:durableId="727454232">
    <w:abstractNumId w:val="35"/>
  </w:num>
  <w:num w:numId="98" w16cid:durableId="433214243">
    <w:abstractNumId w:val="73"/>
  </w:num>
  <w:num w:numId="99" w16cid:durableId="1543522179">
    <w:abstractNumId w:val="78"/>
  </w:num>
  <w:num w:numId="100" w16cid:durableId="1399522819">
    <w:abstractNumId w:val="72"/>
  </w:num>
  <w:num w:numId="101" w16cid:durableId="2052653828">
    <w:abstractNumId w:val="10"/>
  </w:num>
  <w:num w:numId="102" w16cid:durableId="2032148887">
    <w:abstractNumId w:val="27"/>
  </w:num>
  <w:num w:numId="103" w16cid:durableId="1564607919">
    <w:abstractNumId w:val="33"/>
  </w:num>
  <w:num w:numId="104" w16cid:durableId="2048673829">
    <w:abstractNumId w:val="91"/>
  </w:num>
  <w:numIdMacAtCleanup w:val="10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sabila Khansa">
    <w15:presenceInfo w15:providerId="Windows Live" w15:userId="0826d574ef3968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82"/>
    <w:rsid w:val="00000148"/>
    <w:rsid w:val="0000146F"/>
    <w:rsid w:val="00001D8F"/>
    <w:rsid w:val="00006360"/>
    <w:rsid w:val="00007173"/>
    <w:rsid w:val="000104AE"/>
    <w:rsid w:val="0001165B"/>
    <w:rsid w:val="00011FE8"/>
    <w:rsid w:val="000124D6"/>
    <w:rsid w:val="00012C66"/>
    <w:rsid w:val="000141DE"/>
    <w:rsid w:val="00016320"/>
    <w:rsid w:val="00016F89"/>
    <w:rsid w:val="000202DE"/>
    <w:rsid w:val="00021298"/>
    <w:rsid w:val="0002195B"/>
    <w:rsid w:val="000225EC"/>
    <w:rsid w:val="00024DBB"/>
    <w:rsid w:val="00025FBE"/>
    <w:rsid w:val="00027040"/>
    <w:rsid w:val="0003070F"/>
    <w:rsid w:val="00030AF3"/>
    <w:rsid w:val="00033CE2"/>
    <w:rsid w:val="00033EF5"/>
    <w:rsid w:val="000340E5"/>
    <w:rsid w:val="00034E16"/>
    <w:rsid w:val="00035CEB"/>
    <w:rsid w:val="00040289"/>
    <w:rsid w:val="00044245"/>
    <w:rsid w:val="00044E23"/>
    <w:rsid w:val="00046181"/>
    <w:rsid w:val="00047FDA"/>
    <w:rsid w:val="00050793"/>
    <w:rsid w:val="00050D2E"/>
    <w:rsid w:val="0005143C"/>
    <w:rsid w:val="00051A4A"/>
    <w:rsid w:val="00051CB3"/>
    <w:rsid w:val="00052319"/>
    <w:rsid w:val="00053504"/>
    <w:rsid w:val="0005511A"/>
    <w:rsid w:val="0005581A"/>
    <w:rsid w:val="00057ED6"/>
    <w:rsid w:val="00060EC6"/>
    <w:rsid w:val="000624F6"/>
    <w:rsid w:val="000636A7"/>
    <w:rsid w:val="000641A9"/>
    <w:rsid w:val="00064CB1"/>
    <w:rsid w:val="00064E72"/>
    <w:rsid w:val="000662C2"/>
    <w:rsid w:val="00066A68"/>
    <w:rsid w:val="0007164D"/>
    <w:rsid w:val="000727C5"/>
    <w:rsid w:val="00073EC3"/>
    <w:rsid w:val="00075351"/>
    <w:rsid w:val="000760D9"/>
    <w:rsid w:val="00076E33"/>
    <w:rsid w:val="00080402"/>
    <w:rsid w:val="000817F6"/>
    <w:rsid w:val="00083314"/>
    <w:rsid w:val="00083CD0"/>
    <w:rsid w:val="000876B2"/>
    <w:rsid w:val="0009597D"/>
    <w:rsid w:val="0009635F"/>
    <w:rsid w:val="000A0043"/>
    <w:rsid w:val="000A1AA6"/>
    <w:rsid w:val="000A2491"/>
    <w:rsid w:val="000A5515"/>
    <w:rsid w:val="000A576A"/>
    <w:rsid w:val="000A68A5"/>
    <w:rsid w:val="000A7711"/>
    <w:rsid w:val="000A79D7"/>
    <w:rsid w:val="000A7E79"/>
    <w:rsid w:val="000B3CCD"/>
    <w:rsid w:val="000B49CD"/>
    <w:rsid w:val="000B5776"/>
    <w:rsid w:val="000B634B"/>
    <w:rsid w:val="000B6EB2"/>
    <w:rsid w:val="000C0478"/>
    <w:rsid w:val="000C126F"/>
    <w:rsid w:val="000C1F2C"/>
    <w:rsid w:val="000C5B35"/>
    <w:rsid w:val="000C69F0"/>
    <w:rsid w:val="000C7E7C"/>
    <w:rsid w:val="000C7FFB"/>
    <w:rsid w:val="000D0A20"/>
    <w:rsid w:val="000D32DC"/>
    <w:rsid w:val="000D51FD"/>
    <w:rsid w:val="000D5D4C"/>
    <w:rsid w:val="000D66F3"/>
    <w:rsid w:val="000E0AC4"/>
    <w:rsid w:val="000E213C"/>
    <w:rsid w:val="000E2556"/>
    <w:rsid w:val="000E2A6D"/>
    <w:rsid w:val="000E478F"/>
    <w:rsid w:val="000E6C40"/>
    <w:rsid w:val="000E78F0"/>
    <w:rsid w:val="000E7D09"/>
    <w:rsid w:val="000F1FEA"/>
    <w:rsid w:val="000F217D"/>
    <w:rsid w:val="000F2B4F"/>
    <w:rsid w:val="000F2F4D"/>
    <w:rsid w:val="000F5285"/>
    <w:rsid w:val="000F6D84"/>
    <w:rsid w:val="000F795D"/>
    <w:rsid w:val="001000C3"/>
    <w:rsid w:val="0010131B"/>
    <w:rsid w:val="00101DDA"/>
    <w:rsid w:val="001023A7"/>
    <w:rsid w:val="0010331E"/>
    <w:rsid w:val="001035F7"/>
    <w:rsid w:val="00103EA4"/>
    <w:rsid w:val="001042E1"/>
    <w:rsid w:val="0010546A"/>
    <w:rsid w:val="00106566"/>
    <w:rsid w:val="001102FE"/>
    <w:rsid w:val="0011250B"/>
    <w:rsid w:val="001130C1"/>
    <w:rsid w:val="00113A64"/>
    <w:rsid w:val="00113D76"/>
    <w:rsid w:val="0011622D"/>
    <w:rsid w:val="00116E67"/>
    <w:rsid w:val="0012212A"/>
    <w:rsid w:val="00123565"/>
    <w:rsid w:val="001251E7"/>
    <w:rsid w:val="00125FD3"/>
    <w:rsid w:val="00126236"/>
    <w:rsid w:val="00127B88"/>
    <w:rsid w:val="0013179D"/>
    <w:rsid w:val="00131FEF"/>
    <w:rsid w:val="00132C2E"/>
    <w:rsid w:val="00133024"/>
    <w:rsid w:val="0013440C"/>
    <w:rsid w:val="00135B71"/>
    <w:rsid w:val="001369F1"/>
    <w:rsid w:val="001373C4"/>
    <w:rsid w:val="00140139"/>
    <w:rsid w:val="0014241F"/>
    <w:rsid w:val="00142634"/>
    <w:rsid w:val="00142EC2"/>
    <w:rsid w:val="00145331"/>
    <w:rsid w:val="00146A81"/>
    <w:rsid w:val="001476A3"/>
    <w:rsid w:val="00150167"/>
    <w:rsid w:val="00151147"/>
    <w:rsid w:val="00153262"/>
    <w:rsid w:val="0015557B"/>
    <w:rsid w:val="00156322"/>
    <w:rsid w:val="0015785E"/>
    <w:rsid w:val="00163CE4"/>
    <w:rsid w:val="0016591C"/>
    <w:rsid w:val="00165A56"/>
    <w:rsid w:val="001665AC"/>
    <w:rsid w:val="0016780C"/>
    <w:rsid w:val="001707D8"/>
    <w:rsid w:val="0017143D"/>
    <w:rsid w:val="00171DC1"/>
    <w:rsid w:val="00172986"/>
    <w:rsid w:val="0017307A"/>
    <w:rsid w:val="0017621B"/>
    <w:rsid w:val="00183633"/>
    <w:rsid w:val="00184258"/>
    <w:rsid w:val="00185C49"/>
    <w:rsid w:val="00186D9A"/>
    <w:rsid w:val="00192BCC"/>
    <w:rsid w:val="00192F3D"/>
    <w:rsid w:val="001932A1"/>
    <w:rsid w:val="00193B23"/>
    <w:rsid w:val="001A22FF"/>
    <w:rsid w:val="001A448D"/>
    <w:rsid w:val="001A6EEC"/>
    <w:rsid w:val="001A6FEA"/>
    <w:rsid w:val="001A7C1D"/>
    <w:rsid w:val="001B0006"/>
    <w:rsid w:val="001B0EE6"/>
    <w:rsid w:val="001B169F"/>
    <w:rsid w:val="001B33DB"/>
    <w:rsid w:val="001B4171"/>
    <w:rsid w:val="001B4BE3"/>
    <w:rsid w:val="001B6257"/>
    <w:rsid w:val="001B7A73"/>
    <w:rsid w:val="001C1283"/>
    <w:rsid w:val="001C5FC2"/>
    <w:rsid w:val="001C71C8"/>
    <w:rsid w:val="001D1FBC"/>
    <w:rsid w:val="001D33DA"/>
    <w:rsid w:val="001D35D0"/>
    <w:rsid w:val="001D5D87"/>
    <w:rsid w:val="001E1652"/>
    <w:rsid w:val="001E2B27"/>
    <w:rsid w:val="001E37BC"/>
    <w:rsid w:val="001E3A1E"/>
    <w:rsid w:val="001E4FC4"/>
    <w:rsid w:val="001E59C0"/>
    <w:rsid w:val="001F0F2D"/>
    <w:rsid w:val="001F11AC"/>
    <w:rsid w:val="001F5E75"/>
    <w:rsid w:val="001F7363"/>
    <w:rsid w:val="001F7DF5"/>
    <w:rsid w:val="00202635"/>
    <w:rsid w:val="002027CF"/>
    <w:rsid w:val="00203C72"/>
    <w:rsid w:val="00206A41"/>
    <w:rsid w:val="00210410"/>
    <w:rsid w:val="00210B4F"/>
    <w:rsid w:val="00212D74"/>
    <w:rsid w:val="00213F7B"/>
    <w:rsid w:val="00214565"/>
    <w:rsid w:val="00214D80"/>
    <w:rsid w:val="00215885"/>
    <w:rsid w:val="00215955"/>
    <w:rsid w:val="00217C4D"/>
    <w:rsid w:val="00221C70"/>
    <w:rsid w:val="002229CF"/>
    <w:rsid w:val="00223D36"/>
    <w:rsid w:val="00223EC4"/>
    <w:rsid w:val="002248F4"/>
    <w:rsid w:val="002256CA"/>
    <w:rsid w:val="00225D33"/>
    <w:rsid w:val="00226337"/>
    <w:rsid w:val="00227AC9"/>
    <w:rsid w:val="0023114C"/>
    <w:rsid w:val="00233269"/>
    <w:rsid w:val="00233CB7"/>
    <w:rsid w:val="00234840"/>
    <w:rsid w:val="00234F17"/>
    <w:rsid w:val="00235FF7"/>
    <w:rsid w:val="002367A2"/>
    <w:rsid w:val="00236E21"/>
    <w:rsid w:val="0023739B"/>
    <w:rsid w:val="0023787C"/>
    <w:rsid w:val="00237ED9"/>
    <w:rsid w:val="00244531"/>
    <w:rsid w:val="002449CE"/>
    <w:rsid w:val="002505E1"/>
    <w:rsid w:val="00250C0C"/>
    <w:rsid w:val="0025218F"/>
    <w:rsid w:val="00254038"/>
    <w:rsid w:val="00254D90"/>
    <w:rsid w:val="002555C2"/>
    <w:rsid w:val="002605EA"/>
    <w:rsid w:val="00262277"/>
    <w:rsid w:val="002657A4"/>
    <w:rsid w:val="00270016"/>
    <w:rsid w:val="00271203"/>
    <w:rsid w:val="00271D22"/>
    <w:rsid w:val="002756BB"/>
    <w:rsid w:val="00275C34"/>
    <w:rsid w:val="00277D78"/>
    <w:rsid w:val="00280921"/>
    <w:rsid w:val="00280A50"/>
    <w:rsid w:val="00281158"/>
    <w:rsid w:val="00283D4C"/>
    <w:rsid w:val="00284B65"/>
    <w:rsid w:val="00284FA4"/>
    <w:rsid w:val="00285ED2"/>
    <w:rsid w:val="0028617B"/>
    <w:rsid w:val="00287754"/>
    <w:rsid w:val="00290383"/>
    <w:rsid w:val="00291D0C"/>
    <w:rsid w:val="002920A9"/>
    <w:rsid w:val="00293272"/>
    <w:rsid w:val="0029354E"/>
    <w:rsid w:val="002972C0"/>
    <w:rsid w:val="002A0171"/>
    <w:rsid w:val="002A1877"/>
    <w:rsid w:val="002A1E57"/>
    <w:rsid w:val="002A241B"/>
    <w:rsid w:val="002A289D"/>
    <w:rsid w:val="002A4AAE"/>
    <w:rsid w:val="002A5DB0"/>
    <w:rsid w:val="002A76DB"/>
    <w:rsid w:val="002B06D0"/>
    <w:rsid w:val="002B0765"/>
    <w:rsid w:val="002B37FB"/>
    <w:rsid w:val="002B4A44"/>
    <w:rsid w:val="002B6166"/>
    <w:rsid w:val="002B73FF"/>
    <w:rsid w:val="002C29F0"/>
    <w:rsid w:val="002C4BC1"/>
    <w:rsid w:val="002C61C3"/>
    <w:rsid w:val="002C682F"/>
    <w:rsid w:val="002C7CBF"/>
    <w:rsid w:val="002C7D13"/>
    <w:rsid w:val="002D1BA0"/>
    <w:rsid w:val="002D42C2"/>
    <w:rsid w:val="002D473D"/>
    <w:rsid w:val="002D502B"/>
    <w:rsid w:val="002D5CCA"/>
    <w:rsid w:val="002D5D17"/>
    <w:rsid w:val="002E0DB2"/>
    <w:rsid w:val="002E5F8A"/>
    <w:rsid w:val="002E630C"/>
    <w:rsid w:val="002E6B1C"/>
    <w:rsid w:val="002E7E73"/>
    <w:rsid w:val="002F01EC"/>
    <w:rsid w:val="002F1255"/>
    <w:rsid w:val="002F47A4"/>
    <w:rsid w:val="002F79FD"/>
    <w:rsid w:val="002F7E6A"/>
    <w:rsid w:val="003008AE"/>
    <w:rsid w:val="0030095A"/>
    <w:rsid w:val="00301545"/>
    <w:rsid w:val="00303C6D"/>
    <w:rsid w:val="00303E92"/>
    <w:rsid w:val="0030554E"/>
    <w:rsid w:val="00305876"/>
    <w:rsid w:val="003059DB"/>
    <w:rsid w:val="003070E2"/>
    <w:rsid w:val="003074F5"/>
    <w:rsid w:val="003110B0"/>
    <w:rsid w:val="003111FC"/>
    <w:rsid w:val="003117D2"/>
    <w:rsid w:val="00314D25"/>
    <w:rsid w:val="00315872"/>
    <w:rsid w:val="003219B5"/>
    <w:rsid w:val="00321BB3"/>
    <w:rsid w:val="00322DEC"/>
    <w:rsid w:val="00323709"/>
    <w:rsid w:val="00323FB7"/>
    <w:rsid w:val="00327AA2"/>
    <w:rsid w:val="00330C7E"/>
    <w:rsid w:val="003318CF"/>
    <w:rsid w:val="0033211E"/>
    <w:rsid w:val="00336C2A"/>
    <w:rsid w:val="003403E9"/>
    <w:rsid w:val="0034376A"/>
    <w:rsid w:val="00343FE1"/>
    <w:rsid w:val="003465F7"/>
    <w:rsid w:val="003470DB"/>
    <w:rsid w:val="00347EE0"/>
    <w:rsid w:val="0035134F"/>
    <w:rsid w:val="00355B15"/>
    <w:rsid w:val="00355F96"/>
    <w:rsid w:val="003560B4"/>
    <w:rsid w:val="00356D71"/>
    <w:rsid w:val="00362C1D"/>
    <w:rsid w:val="00362DC7"/>
    <w:rsid w:val="00362F12"/>
    <w:rsid w:val="00372321"/>
    <w:rsid w:val="00372338"/>
    <w:rsid w:val="00372FCC"/>
    <w:rsid w:val="00375232"/>
    <w:rsid w:val="00375280"/>
    <w:rsid w:val="00376E6C"/>
    <w:rsid w:val="003779FD"/>
    <w:rsid w:val="00377B7F"/>
    <w:rsid w:val="00380DFA"/>
    <w:rsid w:val="00381F03"/>
    <w:rsid w:val="0038447D"/>
    <w:rsid w:val="00384621"/>
    <w:rsid w:val="0039077C"/>
    <w:rsid w:val="003908F0"/>
    <w:rsid w:val="00390971"/>
    <w:rsid w:val="00392E59"/>
    <w:rsid w:val="003930F7"/>
    <w:rsid w:val="003942A0"/>
    <w:rsid w:val="00394F89"/>
    <w:rsid w:val="0039796A"/>
    <w:rsid w:val="003A1C17"/>
    <w:rsid w:val="003A518D"/>
    <w:rsid w:val="003A542B"/>
    <w:rsid w:val="003A687A"/>
    <w:rsid w:val="003A7969"/>
    <w:rsid w:val="003A7B2D"/>
    <w:rsid w:val="003B0D04"/>
    <w:rsid w:val="003B0DC5"/>
    <w:rsid w:val="003B3840"/>
    <w:rsid w:val="003B4803"/>
    <w:rsid w:val="003B58DB"/>
    <w:rsid w:val="003B72E6"/>
    <w:rsid w:val="003C14A1"/>
    <w:rsid w:val="003C2474"/>
    <w:rsid w:val="003C25C0"/>
    <w:rsid w:val="003C3789"/>
    <w:rsid w:val="003D0403"/>
    <w:rsid w:val="003D08EA"/>
    <w:rsid w:val="003D0904"/>
    <w:rsid w:val="003D237A"/>
    <w:rsid w:val="003D2A8B"/>
    <w:rsid w:val="003D3CDA"/>
    <w:rsid w:val="003D4D10"/>
    <w:rsid w:val="003D5426"/>
    <w:rsid w:val="003D6EFD"/>
    <w:rsid w:val="003E214D"/>
    <w:rsid w:val="003E2936"/>
    <w:rsid w:val="003E3F86"/>
    <w:rsid w:val="003E40F7"/>
    <w:rsid w:val="003E72D5"/>
    <w:rsid w:val="003E7F19"/>
    <w:rsid w:val="003F254F"/>
    <w:rsid w:val="003F2C1A"/>
    <w:rsid w:val="003F2C97"/>
    <w:rsid w:val="003F440E"/>
    <w:rsid w:val="003F7655"/>
    <w:rsid w:val="003F7E49"/>
    <w:rsid w:val="004049D6"/>
    <w:rsid w:val="00405446"/>
    <w:rsid w:val="00406164"/>
    <w:rsid w:val="004064BD"/>
    <w:rsid w:val="00407CB8"/>
    <w:rsid w:val="00410BCB"/>
    <w:rsid w:val="004117CA"/>
    <w:rsid w:val="004119FB"/>
    <w:rsid w:val="0041333C"/>
    <w:rsid w:val="00414C37"/>
    <w:rsid w:val="00416172"/>
    <w:rsid w:val="00421D91"/>
    <w:rsid w:val="00424AA7"/>
    <w:rsid w:val="00424CBC"/>
    <w:rsid w:val="0042501C"/>
    <w:rsid w:val="00427B8F"/>
    <w:rsid w:val="00431576"/>
    <w:rsid w:val="00431F59"/>
    <w:rsid w:val="004341C1"/>
    <w:rsid w:val="00434C8D"/>
    <w:rsid w:val="0043628F"/>
    <w:rsid w:val="00440CEC"/>
    <w:rsid w:val="004411AF"/>
    <w:rsid w:val="004419B3"/>
    <w:rsid w:val="00443FDF"/>
    <w:rsid w:val="00444741"/>
    <w:rsid w:val="00444BFC"/>
    <w:rsid w:val="00445EA1"/>
    <w:rsid w:val="00454920"/>
    <w:rsid w:val="00454C7E"/>
    <w:rsid w:val="00456BF8"/>
    <w:rsid w:val="0045723C"/>
    <w:rsid w:val="00457A2F"/>
    <w:rsid w:val="0046098C"/>
    <w:rsid w:val="00461C8A"/>
    <w:rsid w:val="00466408"/>
    <w:rsid w:val="00466D60"/>
    <w:rsid w:val="00473137"/>
    <w:rsid w:val="00474424"/>
    <w:rsid w:val="00474807"/>
    <w:rsid w:val="00474A07"/>
    <w:rsid w:val="00475278"/>
    <w:rsid w:val="004823A5"/>
    <w:rsid w:val="00484890"/>
    <w:rsid w:val="00485C3A"/>
    <w:rsid w:val="0048712F"/>
    <w:rsid w:val="00487587"/>
    <w:rsid w:val="00490A85"/>
    <w:rsid w:val="004922C9"/>
    <w:rsid w:val="00493E72"/>
    <w:rsid w:val="0049446E"/>
    <w:rsid w:val="00495853"/>
    <w:rsid w:val="00495A57"/>
    <w:rsid w:val="00496431"/>
    <w:rsid w:val="004A00E7"/>
    <w:rsid w:val="004A089C"/>
    <w:rsid w:val="004A1EC0"/>
    <w:rsid w:val="004A2238"/>
    <w:rsid w:val="004A2EEB"/>
    <w:rsid w:val="004A36EE"/>
    <w:rsid w:val="004A5B1E"/>
    <w:rsid w:val="004A5D74"/>
    <w:rsid w:val="004A6270"/>
    <w:rsid w:val="004B13F3"/>
    <w:rsid w:val="004B4F35"/>
    <w:rsid w:val="004B4F3F"/>
    <w:rsid w:val="004B5E37"/>
    <w:rsid w:val="004B7373"/>
    <w:rsid w:val="004B7F4D"/>
    <w:rsid w:val="004C00AB"/>
    <w:rsid w:val="004C2D72"/>
    <w:rsid w:val="004C64D3"/>
    <w:rsid w:val="004C7FA8"/>
    <w:rsid w:val="004D1E7E"/>
    <w:rsid w:val="004D20D2"/>
    <w:rsid w:val="004D24B7"/>
    <w:rsid w:val="004D4C46"/>
    <w:rsid w:val="004E018C"/>
    <w:rsid w:val="004E199B"/>
    <w:rsid w:val="004E3BBD"/>
    <w:rsid w:val="004E6CB0"/>
    <w:rsid w:val="004F2B96"/>
    <w:rsid w:val="004F4F2E"/>
    <w:rsid w:val="004F79BB"/>
    <w:rsid w:val="00500A6A"/>
    <w:rsid w:val="00501AA2"/>
    <w:rsid w:val="00506607"/>
    <w:rsid w:val="00510313"/>
    <w:rsid w:val="005109FA"/>
    <w:rsid w:val="005111A4"/>
    <w:rsid w:val="0051198D"/>
    <w:rsid w:val="00512DA9"/>
    <w:rsid w:val="0051358C"/>
    <w:rsid w:val="00517BDD"/>
    <w:rsid w:val="005209EB"/>
    <w:rsid w:val="0052203C"/>
    <w:rsid w:val="005304C2"/>
    <w:rsid w:val="00530CC6"/>
    <w:rsid w:val="005327CA"/>
    <w:rsid w:val="00533B30"/>
    <w:rsid w:val="00534934"/>
    <w:rsid w:val="00535F25"/>
    <w:rsid w:val="00536E71"/>
    <w:rsid w:val="00540496"/>
    <w:rsid w:val="00540D12"/>
    <w:rsid w:val="00540D97"/>
    <w:rsid w:val="00542451"/>
    <w:rsid w:val="00542AA6"/>
    <w:rsid w:val="0054332C"/>
    <w:rsid w:val="00544381"/>
    <w:rsid w:val="00545CD5"/>
    <w:rsid w:val="00547132"/>
    <w:rsid w:val="005510C7"/>
    <w:rsid w:val="00551C15"/>
    <w:rsid w:val="0055294E"/>
    <w:rsid w:val="00552B4E"/>
    <w:rsid w:val="00553046"/>
    <w:rsid w:val="005544FD"/>
    <w:rsid w:val="00556B52"/>
    <w:rsid w:val="005575CF"/>
    <w:rsid w:val="00562D11"/>
    <w:rsid w:val="00565C46"/>
    <w:rsid w:val="0056663B"/>
    <w:rsid w:val="005757F9"/>
    <w:rsid w:val="005804B8"/>
    <w:rsid w:val="0058174D"/>
    <w:rsid w:val="00583128"/>
    <w:rsid w:val="005832E7"/>
    <w:rsid w:val="00583B90"/>
    <w:rsid w:val="00586502"/>
    <w:rsid w:val="00586AB2"/>
    <w:rsid w:val="00590D01"/>
    <w:rsid w:val="00591111"/>
    <w:rsid w:val="00592C59"/>
    <w:rsid w:val="00592D15"/>
    <w:rsid w:val="00592D73"/>
    <w:rsid w:val="00594239"/>
    <w:rsid w:val="005A1218"/>
    <w:rsid w:val="005A17C5"/>
    <w:rsid w:val="005A2DDE"/>
    <w:rsid w:val="005A337E"/>
    <w:rsid w:val="005A4C80"/>
    <w:rsid w:val="005A53A8"/>
    <w:rsid w:val="005A611A"/>
    <w:rsid w:val="005A755B"/>
    <w:rsid w:val="005B1165"/>
    <w:rsid w:val="005B39B5"/>
    <w:rsid w:val="005B4CB6"/>
    <w:rsid w:val="005B5159"/>
    <w:rsid w:val="005B6632"/>
    <w:rsid w:val="005C1064"/>
    <w:rsid w:val="005C397F"/>
    <w:rsid w:val="005C4064"/>
    <w:rsid w:val="005C4ED6"/>
    <w:rsid w:val="005C6002"/>
    <w:rsid w:val="005D27DF"/>
    <w:rsid w:val="005D2C5E"/>
    <w:rsid w:val="005D6067"/>
    <w:rsid w:val="005D703D"/>
    <w:rsid w:val="005D7C07"/>
    <w:rsid w:val="005D7E20"/>
    <w:rsid w:val="005E3746"/>
    <w:rsid w:val="005E5B80"/>
    <w:rsid w:val="005E7776"/>
    <w:rsid w:val="005F01D5"/>
    <w:rsid w:val="005F320D"/>
    <w:rsid w:val="005F3373"/>
    <w:rsid w:val="005F575B"/>
    <w:rsid w:val="005F74F5"/>
    <w:rsid w:val="00601328"/>
    <w:rsid w:val="00603597"/>
    <w:rsid w:val="006042D2"/>
    <w:rsid w:val="0060451B"/>
    <w:rsid w:val="00605BF8"/>
    <w:rsid w:val="006060AE"/>
    <w:rsid w:val="006064FD"/>
    <w:rsid w:val="006074E7"/>
    <w:rsid w:val="00611E50"/>
    <w:rsid w:val="00612243"/>
    <w:rsid w:val="0061271C"/>
    <w:rsid w:val="00612999"/>
    <w:rsid w:val="006151B1"/>
    <w:rsid w:val="006157B3"/>
    <w:rsid w:val="00616657"/>
    <w:rsid w:val="0061695F"/>
    <w:rsid w:val="006170B1"/>
    <w:rsid w:val="00620117"/>
    <w:rsid w:val="00625118"/>
    <w:rsid w:val="00625C94"/>
    <w:rsid w:val="00626309"/>
    <w:rsid w:val="00627F42"/>
    <w:rsid w:val="00627F69"/>
    <w:rsid w:val="006306D8"/>
    <w:rsid w:val="0063085F"/>
    <w:rsid w:val="00630AB5"/>
    <w:rsid w:val="0063207C"/>
    <w:rsid w:val="00632E50"/>
    <w:rsid w:val="00634A86"/>
    <w:rsid w:val="00634DDF"/>
    <w:rsid w:val="0063511A"/>
    <w:rsid w:val="0063531E"/>
    <w:rsid w:val="0064079F"/>
    <w:rsid w:val="0064119C"/>
    <w:rsid w:val="00641446"/>
    <w:rsid w:val="00641FF5"/>
    <w:rsid w:val="00642EB4"/>
    <w:rsid w:val="00644952"/>
    <w:rsid w:val="006450B1"/>
    <w:rsid w:val="00645250"/>
    <w:rsid w:val="00646B20"/>
    <w:rsid w:val="00646CFF"/>
    <w:rsid w:val="0065086B"/>
    <w:rsid w:val="006524EA"/>
    <w:rsid w:val="006537EB"/>
    <w:rsid w:val="00653A63"/>
    <w:rsid w:val="006558FC"/>
    <w:rsid w:val="00661737"/>
    <w:rsid w:val="00662FC9"/>
    <w:rsid w:val="006654C5"/>
    <w:rsid w:val="006671C5"/>
    <w:rsid w:val="00667652"/>
    <w:rsid w:val="006702DE"/>
    <w:rsid w:val="006744F8"/>
    <w:rsid w:val="00676FE4"/>
    <w:rsid w:val="00677750"/>
    <w:rsid w:val="00681330"/>
    <w:rsid w:val="00682527"/>
    <w:rsid w:val="00683FB4"/>
    <w:rsid w:val="00684D5A"/>
    <w:rsid w:val="00690E20"/>
    <w:rsid w:val="00692754"/>
    <w:rsid w:val="006931AD"/>
    <w:rsid w:val="0069531E"/>
    <w:rsid w:val="0069551B"/>
    <w:rsid w:val="006964F3"/>
    <w:rsid w:val="006A1317"/>
    <w:rsid w:val="006A1554"/>
    <w:rsid w:val="006A322B"/>
    <w:rsid w:val="006A6380"/>
    <w:rsid w:val="006B1548"/>
    <w:rsid w:val="006B5723"/>
    <w:rsid w:val="006B57C5"/>
    <w:rsid w:val="006C2857"/>
    <w:rsid w:val="006C3F9A"/>
    <w:rsid w:val="006C5FF8"/>
    <w:rsid w:val="006D3748"/>
    <w:rsid w:val="006D3ECB"/>
    <w:rsid w:val="006D55D5"/>
    <w:rsid w:val="006D7CD1"/>
    <w:rsid w:val="006E12E0"/>
    <w:rsid w:val="006E1B02"/>
    <w:rsid w:val="006E4B14"/>
    <w:rsid w:val="006E5530"/>
    <w:rsid w:val="006F2602"/>
    <w:rsid w:val="006F3EDD"/>
    <w:rsid w:val="006F52B9"/>
    <w:rsid w:val="006F7436"/>
    <w:rsid w:val="007016A2"/>
    <w:rsid w:val="007016B0"/>
    <w:rsid w:val="007043D1"/>
    <w:rsid w:val="00704D39"/>
    <w:rsid w:val="00705F50"/>
    <w:rsid w:val="00706627"/>
    <w:rsid w:val="00706842"/>
    <w:rsid w:val="00706BEC"/>
    <w:rsid w:val="00707F77"/>
    <w:rsid w:val="00710D67"/>
    <w:rsid w:val="007112D2"/>
    <w:rsid w:val="007126B1"/>
    <w:rsid w:val="00712B0D"/>
    <w:rsid w:val="0071425B"/>
    <w:rsid w:val="007158C9"/>
    <w:rsid w:val="007160C7"/>
    <w:rsid w:val="00716CD0"/>
    <w:rsid w:val="00720D67"/>
    <w:rsid w:val="00721591"/>
    <w:rsid w:val="00722815"/>
    <w:rsid w:val="00725023"/>
    <w:rsid w:val="00725C71"/>
    <w:rsid w:val="00727924"/>
    <w:rsid w:val="00727DEA"/>
    <w:rsid w:val="007301B6"/>
    <w:rsid w:val="007334FB"/>
    <w:rsid w:val="007359CE"/>
    <w:rsid w:val="00736748"/>
    <w:rsid w:val="00741886"/>
    <w:rsid w:val="007431C5"/>
    <w:rsid w:val="00743C2D"/>
    <w:rsid w:val="007442C2"/>
    <w:rsid w:val="007457D2"/>
    <w:rsid w:val="007473AB"/>
    <w:rsid w:val="007522AF"/>
    <w:rsid w:val="007604D3"/>
    <w:rsid w:val="007607DD"/>
    <w:rsid w:val="00762AD5"/>
    <w:rsid w:val="0076508A"/>
    <w:rsid w:val="0076600A"/>
    <w:rsid w:val="0076696F"/>
    <w:rsid w:val="00767164"/>
    <w:rsid w:val="00767563"/>
    <w:rsid w:val="00770861"/>
    <w:rsid w:val="0077549C"/>
    <w:rsid w:val="00775D63"/>
    <w:rsid w:val="0077617D"/>
    <w:rsid w:val="0077692C"/>
    <w:rsid w:val="0077773E"/>
    <w:rsid w:val="00780E68"/>
    <w:rsid w:val="0078260A"/>
    <w:rsid w:val="00783F1A"/>
    <w:rsid w:val="00787D2C"/>
    <w:rsid w:val="00791C19"/>
    <w:rsid w:val="00791C5F"/>
    <w:rsid w:val="00792348"/>
    <w:rsid w:val="00795E32"/>
    <w:rsid w:val="00797369"/>
    <w:rsid w:val="007A02F5"/>
    <w:rsid w:val="007A0EC1"/>
    <w:rsid w:val="007A26CE"/>
    <w:rsid w:val="007A3BED"/>
    <w:rsid w:val="007B2E45"/>
    <w:rsid w:val="007B3A9E"/>
    <w:rsid w:val="007B40B0"/>
    <w:rsid w:val="007C00A7"/>
    <w:rsid w:val="007C035D"/>
    <w:rsid w:val="007C13B0"/>
    <w:rsid w:val="007C2C49"/>
    <w:rsid w:val="007C2CED"/>
    <w:rsid w:val="007C5542"/>
    <w:rsid w:val="007C55B5"/>
    <w:rsid w:val="007C65A6"/>
    <w:rsid w:val="007C6A6E"/>
    <w:rsid w:val="007C6E6A"/>
    <w:rsid w:val="007C70A8"/>
    <w:rsid w:val="007C7487"/>
    <w:rsid w:val="007D07E0"/>
    <w:rsid w:val="007D0B15"/>
    <w:rsid w:val="007D1872"/>
    <w:rsid w:val="007D1F45"/>
    <w:rsid w:val="007D2A02"/>
    <w:rsid w:val="007D4014"/>
    <w:rsid w:val="007D4512"/>
    <w:rsid w:val="007D4A13"/>
    <w:rsid w:val="007D5F8D"/>
    <w:rsid w:val="007D63D0"/>
    <w:rsid w:val="007D7FBE"/>
    <w:rsid w:val="007E0095"/>
    <w:rsid w:val="007E10EB"/>
    <w:rsid w:val="007E2FEF"/>
    <w:rsid w:val="007E3058"/>
    <w:rsid w:val="007E3330"/>
    <w:rsid w:val="007E5F89"/>
    <w:rsid w:val="007E67E6"/>
    <w:rsid w:val="007E7A20"/>
    <w:rsid w:val="007F01BF"/>
    <w:rsid w:val="007F5C51"/>
    <w:rsid w:val="007F73CA"/>
    <w:rsid w:val="007F782F"/>
    <w:rsid w:val="007F7A7A"/>
    <w:rsid w:val="007F7E9D"/>
    <w:rsid w:val="008014F3"/>
    <w:rsid w:val="00803417"/>
    <w:rsid w:val="00803FF3"/>
    <w:rsid w:val="0080439A"/>
    <w:rsid w:val="00805EB0"/>
    <w:rsid w:val="00806E61"/>
    <w:rsid w:val="00807040"/>
    <w:rsid w:val="00813846"/>
    <w:rsid w:val="00815806"/>
    <w:rsid w:val="00817BA0"/>
    <w:rsid w:val="00821D0C"/>
    <w:rsid w:val="00822793"/>
    <w:rsid w:val="008236CB"/>
    <w:rsid w:val="00823A8F"/>
    <w:rsid w:val="00823C2A"/>
    <w:rsid w:val="0082401E"/>
    <w:rsid w:val="0082600D"/>
    <w:rsid w:val="0082659F"/>
    <w:rsid w:val="0082681E"/>
    <w:rsid w:val="008268D3"/>
    <w:rsid w:val="008303DC"/>
    <w:rsid w:val="00830D28"/>
    <w:rsid w:val="00832CE2"/>
    <w:rsid w:val="00833CD9"/>
    <w:rsid w:val="0083673F"/>
    <w:rsid w:val="008400DB"/>
    <w:rsid w:val="008411FF"/>
    <w:rsid w:val="0084146A"/>
    <w:rsid w:val="00841E02"/>
    <w:rsid w:val="0084412E"/>
    <w:rsid w:val="008442E4"/>
    <w:rsid w:val="008452FC"/>
    <w:rsid w:val="00845BA3"/>
    <w:rsid w:val="00847703"/>
    <w:rsid w:val="008501C4"/>
    <w:rsid w:val="00850A9B"/>
    <w:rsid w:val="00852E11"/>
    <w:rsid w:val="00855CAB"/>
    <w:rsid w:val="00857B26"/>
    <w:rsid w:val="00860A89"/>
    <w:rsid w:val="00865055"/>
    <w:rsid w:val="00870253"/>
    <w:rsid w:val="00873485"/>
    <w:rsid w:val="00873C65"/>
    <w:rsid w:val="00875950"/>
    <w:rsid w:val="00875DED"/>
    <w:rsid w:val="00883C4A"/>
    <w:rsid w:val="00885527"/>
    <w:rsid w:val="00887998"/>
    <w:rsid w:val="00891225"/>
    <w:rsid w:val="0089254A"/>
    <w:rsid w:val="00892599"/>
    <w:rsid w:val="00893D7E"/>
    <w:rsid w:val="00895A6E"/>
    <w:rsid w:val="00896028"/>
    <w:rsid w:val="00897530"/>
    <w:rsid w:val="00897847"/>
    <w:rsid w:val="00897B32"/>
    <w:rsid w:val="008A3296"/>
    <w:rsid w:val="008A4535"/>
    <w:rsid w:val="008A4C6C"/>
    <w:rsid w:val="008A4E0D"/>
    <w:rsid w:val="008A6240"/>
    <w:rsid w:val="008B0D3E"/>
    <w:rsid w:val="008B1CF3"/>
    <w:rsid w:val="008B2D83"/>
    <w:rsid w:val="008B37B1"/>
    <w:rsid w:val="008B43F5"/>
    <w:rsid w:val="008B4C23"/>
    <w:rsid w:val="008B4EE0"/>
    <w:rsid w:val="008B54B2"/>
    <w:rsid w:val="008B5655"/>
    <w:rsid w:val="008B712D"/>
    <w:rsid w:val="008C0237"/>
    <w:rsid w:val="008C026E"/>
    <w:rsid w:val="008C0887"/>
    <w:rsid w:val="008C2040"/>
    <w:rsid w:val="008C4A81"/>
    <w:rsid w:val="008C4C2B"/>
    <w:rsid w:val="008C7002"/>
    <w:rsid w:val="008C73D6"/>
    <w:rsid w:val="008C7F83"/>
    <w:rsid w:val="008D0295"/>
    <w:rsid w:val="008D15B7"/>
    <w:rsid w:val="008D1856"/>
    <w:rsid w:val="008D3A1A"/>
    <w:rsid w:val="008D3B4F"/>
    <w:rsid w:val="008D43BA"/>
    <w:rsid w:val="008D5E31"/>
    <w:rsid w:val="008D641C"/>
    <w:rsid w:val="008E1549"/>
    <w:rsid w:val="008E1FC9"/>
    <w:rsid w:val="008E2483"/>
    <w:rsid w:val="008E26F1"/>
    <w:rsid w:val="008E45B1"/>
    <w:rsid w:val="008E528F"/>
    <w:rsid w:val="008E62F3"/>
    <w:rsid w:val="008E6EF7"/>
    <w:rsid w:val="008E7B86"/>
    <w:rsid w:val="008E7D9E"/>
    <w:rsid w:val="008F1FF1"/>
    <w:rsid w:val="008F3AE5"/>
    <w:rsid w:val="008F4387"/>
    <w:rsid w:val="008F4D67"/>
    <w:rsid w:val="008F628C"/>
    <w:rsid w:val="008F7609"/>
    <w:rsid w:val="008F7975"/>
    <w:rsid w:val="008F7DDF"/>
    <w:rsid w:val="0090264A"/>
    <w:rsid w:val="009046BE"/>
    <w:rsid w:val="009046DB"/>
    <w:rsid w:val="00905FAA"/>
    <w:rsid w:val="0090613F"/>
    <w:rsid w:val="00907901"/>
    <w:rsid w:val="009127F3"/>
    <w:rsid w:val="00912EB3"/>
    <w:rsid w:val="00915628"/>
    <w:rsid w:val="00915679"/>
    <w:rsid w:val="00917881"/>
    <w:rsid w:val="00920A6D"/>
    <w:rsid w:val="0092213D"/>
    <w:rsid w:val="00922FF5"/>
    <w:rsid w:val="00926A86"/>
    <w:rsid w:val="00931FB5"/>
    <w:rsid w:val="00935091"/>
    <w:rsid w:val="009365FE"/>
    <w:rsid w:val="00940A8F"/>
    <w:rsid w:val="009412D0"/>
    <w:rsid w:val="009427BA"/>
    <w:rsid w:val="0094298E"/>
    <w:rsid w:val="00942A1A"/>
    <w:rsid w:val="00942BF4"/>
    <w:rsid w:val="00942BF7"/>
    <w:rsid w:val="00942C00"/>
    <w:rsid w:val="009430C7"/>
    <w:rsid w:val="00943820"/>
    <w:rsid w:val="00945BF9"/>
    <w:rsid w:val="00945E33"/>
    <w:rsid w:val="009465F9"/>
    <w:rsid w:val="00946BEC"/>
    <w:rsid w:val="0095145E"/>
    <w:rsid w:val="00952C30"/>
    <w:rsid w:val="00953DA5"/>
    <w:rsid w:val="00955780"/>
    <w:rsid w:val="00957596"/>
    <w:rsid w:val="0095786D"/>
    <w:rsid w:val="00963053"/>
    <w:rsid w:val="009736AA"/>
    <w:rsid w:val="00976A4C"/>
    <w:rsid w:val="00980027"/>
    <w:rsid w:val="00980A8F"/>
    <w:rsid w:val="00982A15"/>
    <w:rsid w:val="00983F5A"/>
    <w:rsid w:val="009849ED"/>
    <w:rsid w:val="009856CA"/>
    <w:rsid w:val="009870CB"/>
    <w:rsid w:val="009910F1"/>
    <w:rsid w:val="00992483"/>
    <w:rsid w:val="009932DC"/>
    <w:rsid w:val="009941B7"/>
    <w:rsid w:val="009952CA"/>
    <w:rsid w:val="00995430"/>
    <w:rsid w:val="00995C2C"/>
    <w:rsid w:val="00995D3E"/>
    <w:rsid w:val="009A4090"/>
    <w:rsid w:val="009A41B7"/>
    <w:rsid w:val="009A4546"/>
    <w:rsid w:val="009A5122"/>
    <w:rsid w:val="009A58A6"/>
    <w:rsid w:val="009A62DA"/>
    <w:rsid w:val="009A6C33"/>
    <w:rsid w:val="009A79DA"/>
    <w:rsid w:val="009B0F8E"/>
    <w:rsid w:val="009B23BE"/>
    <w:rsid w:val="009B2777"/>
    <w:rsid w:val="009B375A"/>
    <w:rsid w:val="009B4DCD"/>
    <w:rsid w:val="009B513D"/>
    <w:rsid w:val="009C073C"/>
    <w:rsid w:val="009C0BBD"/>
    <w:rsid w:val="009C2327"/>
    <w:rsid w:val="009C27AE"/>
    <w:rsid w:val="009C41C2"/>
    <w:rsid w:val="009C707B"/>
    <w:rsid w:val="009C7B90"/>
    <w:rsid w:val="009D08A8"/>
    <w:rsid w:val="009D12EF"/>
    <w:rsid w:val="009D3321"/>
    <w:rsid w:val="009D4BFB"/>
    <w:rsid w:val="009D56D9"/>
    <w:rsid w:val="009D581F"/>
    <w:rsid w:val="009D6B7D"/>
    <w:rsid w:val="009E00E4"/>
    <w:rsid w:val="009E1732"/>
    <w:rsid w:val="009E2748"/>
    <w:rsid w:val="009E2B7C"/>
    <w:rsid w:val="009E3637"/>
    <w:rsid w:val="009E7B29"/>
    <w:rsid w:val="009F0D08"/>
    <w:rsid w:val="009F1CD4"/>
    <w:rsid w:val="009F3B8D"/>
    <w:rsid w:val="009F7B82"/>
    <w:rsid w:val="00A055BA"/>
    <w:rsid w:val="00A05F83"/>
    <w:rsid w:val="00A12D25"/>
    <w:rsid w:val="00A1388F"/>
    <w:rsid w:val="00A14C01"/>
    <w:rsid w:val="00A16851"/>
    <w:rsid w:val="00A21439"/>
    <w:rsid w:val="00A22974"/>
    <w:rsid w:val="00A24222"/>
    <w:rsid w:val="00A277E5"/>
    <w:rsid w:val="00A278FF"/>
    <w:rsid w:val="00A3033E"/>
    <w:rsid w:val="00A33602"/>
    <w:rsid w:val="00A36A01"/>
    <w:rsid w:val="00A36ED2"/>
    <w:rsid w:val="00A40DEC"/>
    <w:rsid w:val="00A426E6"/>
    <w:rsid w:val="00A42AB2"/>
    <w:rsid w:val="00A4412D"/>
    <w:rsid w:val="00A53C2E"/>
    <w:rsid w:val="00A54480"/>
    <w:rsid w:val="00A55485"/>
    <w:rsid w:val="00A565B0"/>
    <w:rsid w:val="00A57D84"/>
    <w:rsid w:val="00A61484"/>
    <w:rsid w:val="00A6357D"/>
    <w:rsid w:val="00A64601"/>
    <w:rsid w:val="00A67272"/>
    <w:rsid w:val="00A67D17"/>
    <w:rsid w:val="00A718EF"/>
    <w:rsid w:val="00A722C0"/>
    <w:rsid w:val="00A72B5B"/>
    <w:rsid w:val="00A737CB"/>
    <w:rsid w:val="00A744E8"/>
    <w:rsid w:val="00A7776C"/>
    <w:rsid w:val="00A840DA"/>
    <w:rsid w:val="00A84784"/>
    <w:rsid w:val="00A851A8"/>
    <w:rsid w:val="00A862E0"/>
    <w:rsid w:val="00A865D7"/>
    <w:rsid w:val="00A86643"/>
    <w:rsid w:val="00A90483"/>
    <w:rsid w:val="00A9334C"/>
    <w:rsid w:val="00A9732E"/>
    <w:rsid w:val="00AA108F"/>
    <w:rsid w:val="00AA25C3"/>
    <w:rsid w:val="00AA431B"/>
    <w:rsid w:val="00AA5351"/>
    <w:rsid w:val="00AA58E9"/>
    <w:rsid w:val="00AB2BFA"/>
    <w:rsid w:val="00AB65A5"/>
    <w:rsid w:val="00AB7C77"/>
    <w:rsid w:val="00AC4555"/>
    <w:rsid w:val="00AC50E4"/>
    <w:rsid w:val="00AD053D"/>
    <w:rsid w:val="00AD170B"/>
    <w:rsid w:val="00AD1832"/>
    <w:rsid w:val="00AD3673"/>
    <w:rsid w:val="00AD47D4"/>
    <w:rsid w:val="00AD4801"/>
    <w:rsid w:val="00AD518B"/>
    <w:rsid w:val="00AD54B9"/>
    <w:rsid w:val="00AD5BA0"/>
    <w:rsid w:val="00AE271E"/>
    <w:rsid w:val="00AE291F"/>
    <w:rsid w:val="00AE6421"/>
    <w:rsid w:val="00AE64F2"/>
    <w:rsid w:val="00AE6629"/>
    <w:rsid w:val="00AE6DAA"/>
    <w:rsid w:val="00AE6EBD"/>
    <w:rsid w:val="00AF06CF"/>
    <w:rsid w:val="00AF2DB0"/>
    <w:rsid w:val="00AF38E0"/>
    <w:rsid w:val="00AF7C60"/>
    <w:rsid w:val="00AF7CAE"/>
    <w:rsid w:val="00AF7F9F"/>
    <w:rsid w:val="00B017A4"/>
    <w:rsid w:val="00B036DA"/>
    <w:rsid w:val="00B03DE8"/>
    <w:rsid w:val="00B04A2E"/>
    <w:rsid w:val="00B05CA4"/>
    <w:rsid w:val="00B066C6"/>
    <w:rsid w:val="00B10BBA"/>
    <w:rsid w:val="00B11C1B"/>
    <w:rsid w:val="00B15262"/>
    <w:rsid w:val="00B16ACB"/>
    <w:rsid w:val="00B17D2E"/>
    <w:rsid w:val="00B218C6"/>
    <w:rsid w:val="00B22AA7"/>
    <w:rsid w:val="00B235A3"/>
    <w:rsid w:val="00B24998"/>
    <w:rsid w:val="00B24DAE"/>
    <w:rsid w:val="00B278E0"/>
    <w:rsid w:val="00B304F3"/>
    <w:rsid w:val="00B30D0E"/>
    <w:rsid w:val="00B3367E"/>
    <w:rsid w:val="00B3499D"/>
    <w:rsid w:val="00B43297"/>
    <w:rsid w:val="00B43520"/>
    <w:rsid w:val="00B438F1"/>
    <w:rsid w:val="00B45328"/>
    <w:rsid w:val="00B4768D"/>
    <w:rsid w:val="00B567E2"/>
    <w:rsid w:val="00B60A7E"/>
    <w:rsid w:val="00B637C5"/>
    <w:rsid w:val="00B63C48"/>
    <w:rsid w:val="00B6753B"/>
    <w:rsid w:val="00B70A19"/>
    <w:rsid w:val="00B72BB1"/>
    <w:rsid w:val="00B7372D"/>
    <w:rsid w:val="00B7500B"/>
    <w:rsid w:val="00B764A3"/>
    <w:rsid w:val="00B76756"/>
    <w:rsid w:val="00B800D1"/>
    <w:rsid w:val="00B81BDB"/>
    <w:rsid w:val="00B823E5"/>
    <w:rsid w:val="00B84450"/>
    <w:rsid w:val="00B84ACF"/>
    <w:rsid w:val="00B90ADD"/>
    <w:rsid w:val="00B92462"/>
    <w:rsid w:val="00B92AEE"/>
    <w:rsid w:val="00B930D9"/>
    <w:rsid w:val="00B93664"/>
    <w:rsid w:val="00B93B9E"/>
    <w:rsid w:val="00B9464F"/>
    <w:rsid w:val="00B94CAD"/>
    <w:rsid w:val="00B963FC"/>
    <w:rsid w:val="00B971DC"/>
    <w:rsid w:val="00BA0C18"/>
    <w:rsid w:val="00BA0DB0"/>
    <w:rsid w:val="00BA26C3"/>
    <w:rsid w:val="00BA3A14"/>
    <w:rsid w:val="00BA6DE6"/>
    <w:rsid w:val="00BB074A"/>
    <w:rsid w:val="00BB0B65"/>
    <w:rsid w:val="00BB2A3B"/>
    <w:rsid w:val="00BB2EED"/>
    <w:rsid w:val="00BB5510"/>
    <w:rsid w:val="00BB5E5F"/>
    <w:rsid w:val="00BB7D43"/>
    <w:rsid w:val="00BC1515"/>
    <w:rsid w:val="00BC2682"/>
    <w:rsid w:val="00BC42C6"/>
    <w:rsid w:val="00BC4DC8"/>
    <w:rsid w:val="00BC514E"/>
    <w:rsid w:val="00BC5C33"/>
    <w:rsid w:val="00BC617F"/>
    <w:rsid w:val="00BC6693"/>
    <w:rsid w:val="00BD0001"/>
    <w:rsid w:val="00BD0283"/>
    <w:rsid w:val="00BD1A01"/>
    <w:rsid w:val="00BD1B4E"/>
    <w:rsid w:val="00BD1E84"/>
    <w:rsid w:val="00BD3DDE"/>
    <w:rsid w:val="00BD4B93"/>
    <w:rsid w:val="00BD5B43"/>
    <w:rsid w:val="00BD6EDE"/>
    <w:rsid w:val="00BD733E"/>
    <w:rsid w:val="00BE0649"/>
    <w:rsid w:val="00BE2480"/>
    <w:rsid w:val="00BE2749"/>
    <w:rsid w:val="00BE5881"/>
    <w:rsid w:val="00BE7851"/>
    <w:rsid w:val="00BF0C5B"/>
    <w:rsid w:val="00BF306E"/>
    <w:rsid w:val="00BF5332"/>
    <w:rsid w:val="00BF555F"/>
    <w:rsid w:val="00BF6021"/>
    <w:rsid w:val="00BF7BA2"/>
    <w:rsid w:val="00C003D4"/>
    <w:rsid w:val="00C01B4A"/>
    <w:rsid w:val="00C01F44"/>
    <w:rsid w:val="00C05060"/>
    <w:rsid w:val="00C06B0F"/>
    <w:rsid w:val="00C11BC4"/>
    <w:rsid w:val="00C12073"/>
    <w:rsid w:val="00C14BD3"/>
    <w:rsid w:val="00C14FF5"/>
    <w:rsid w:val="00C17B77"/>
    <w:rsid w:val="00C20AD8"/>
    <w:rsid w:val="00C20E56"/>
    <w:rsid w:val="00C20F1E"/>
    <w:rsid w:val="00C24724"/>
    <w:rsid w:val="00C25665"/>
    <w:rsid w:val="00C2587D"/>
    <w:rsid w:val="00C27662"/>
    <w:rsid w:val="00C31C29"/>
    <w:rsid w:val="00C32648"/>
    <w:rsid w:val="00C3267A"/>
    <w:rsid w:val="00C358BE"/>
    <w:rsid w:val="00C35D00"/>
    <w:rsid w:val="00C40D5A"/>
    <w:rsid w:val="00C426CF"/>
    <w:rsid w:val="00C43848"/>
    <w:rsid w:val="00C43B38"/>
    <w:rsid w:val="00C4413B"/>
    <w:rsid w:val="00C45305"/>
    <w:rsid w:val="00C457A5"/>
    <w:rsid w:val="00C46514"/>
    <w:rsid w:val="00C47FEB"/>
    <w:rsid w:val="00C50413"/>
    <w:rsid w:val="00C50E72"/>
    <w:rsid w:val="00C52171"/>
    <w:rsid w:val="00C53159"/>
    <w:rsid w:val="00C53269"/>
    <w:rsid w:val="00C53A41"/>
    <w:rsid w:val="00C53F6E"/>
    <w:rsid w:val="00C5496D"/>
    <w:rsid w:val="00C54F57"/>
    <w:rsid w:val="00C5528C"/>
    <w:rsid w:val="00C62C13"/>
    <w:rsid w:val="00C634FF"/>
    <w:rsid w:val="00C63D33"/>
    <w:rsid w:val="00C6429F"/>
    <w:rsid w:val="00C737BD"/>
    <w:rsid w:val="00C7415D"/>
    <w:rsid w:val="00C74723"/>
    <w:rsid w:val="00C75D3B"/>
    <w:rsid w:val="00C76B74"/>
    <w:rsid w:val="00C76FD4"/>
    <w:rsid w:val="00C84383"/>
    <w:rsid w:val="00C84BE0"/>
    <w:rsid w:val="00C852B3"/>
    <w:rsid w:val="00C8589E"/>
    <w:rsid w:val="00C917D0"/>
    <w:rsid w:val="00C93709"/>
    <w:rsid w:val="00C93F9D"/>
    <w:rsid w:val="00CA2766"/>
    <w:rsid w:val="00CA4AE1"/>
    <w:rsid w:val="00CA578C"/>
    <w:rsid w:val="00CA7D70"/>
    <w:rsid w:val="00CB2098"/>
    <w:rsid w:val="00CB4C97"/>
    <w:rsid w:val="00CB75D6"/>
    <w:rsid w:val="00CC0797"/>
    <w:rsid w:val="00CC0907"/>
    <w:rsid w:val="00CC179F"/>
    <w:rsid w:val="00CC577A"/>
    <w:rsid w:val="00CC69D0"/>
    <w:rsid w:val="00CC7C97"/>
    <w:rsid w:val="00CD136F"/>
    <w:rsid w:val="00CD3E47"/>
    <w:rsid w:val="00CD4366"/>
    <w:rsid w:val="00CD6DBB"/>
    <w:rsid w:val="00CD767E"/>
    <w:rsid w:val="00CE2F6B"/>
    <w:rsid w:val="00CE39AA"/>
    <w:rsid w:val="00CE6A03"/>
    <w:rsid w:val="00CE7CFF"/>
    <w:rsid w:val="00CF1A92"/>
    <w:rsid w:val="00CF41FB"/>
    <w:rsid w:val="00CF7FBA"/>
    <w:rsid w:val="00D00425"/>
    <w:rsid w:val="00D0219A"/>
    <w:rsid w:val="00D032E7"/>
    <w:rsid w:val="00D04578"/>
    <w:rsid w:val="00D075E2"/>
    <w:rsid w:val="00D07FBA"/>
    <w:rsid w:val="00D11724"/>
    <w:rsid w:val="00D122CA"/>
    <w:rsid w:val="00D154EE"/>
    <w:rsid w:val="00D20854"/>
    <w:rsid w:val="00D2183E"/>
    <w:rsid w:val="00D22C7F"/>
    <w:rsid w:val="00D22EA8"/>
    <w:rsid w:val="00D24B82"/>
    <w:rsid w:val="00D25C1C"/>
    <w:rsid w:val="00D26EEC"/>
    <w:rsid w:val="00D27444"/>
    <w:rsid w:val="00D311B0"/>
    <w:rsid w:val="00D326EE"/>
    <w:rsid w:val="00D328E7"/>
    <w:rsid w:val="00D34813"/>
    <w:rsid w:val="00D355A2"/>
    <w:rsid w:val="00D35792"/>
    <w:rsid w:val="00D36607"/>
    <w:rsid w:val="00D36FF9"/>
    <w:rsid w:val="00D37070"/>
    <w:rsid w:val="00D41728"/>
    <w:rsid w:val="00D42A0A"/>
    <w:rsid w:val="00D434A2"/>
    <w:rsid w:val="00D4386F"/>
    <w:rsid w:val="00D43E95"/>
    <w:rsid w:val="00D45752"/>
    <w:rsid w:val="00D51708"/>
    <w:rsid w:val="00D52BA5"/>
    <w:rsid w:val="00D56A7E"/>
    <w:rsid w:val="00D57367"/>
    <w:rsid w:val="00D600E4"/>
    <w:rsid w:val="00D61427"/>
    <w:rsid w:val="00D64FC6"/>
    <w:rsid w:val="00D654B8"/>
    <w:rsid w:val="00D65BDA"/>
    <w:rsid w:val="00D705E5"/>
    <w:rsid w:val="00D73D3E"/>
    <w:rsid w:val="00D749F8"/>
    <w:rsid w:val="00D75A90"/>
    <w:rsid w:val="00D75E23"/>
    <w:rsid w:val="00D7788F"/>
    <w:rsid w:val="00D77FD6"/>
    <w:rsid w:val="00D804F1"/>
    <w:rsid w:val="00D820E0"/>
    <w:rsid w:val="00D8228F"/>
    <w:rsid w:val="00D8424A"/>
    <w:rsid w:val="00D8793E"/>
    <w:rsid w:val="00D97978"/>
    <w:rsid w:val="00D97B3C"/>
    <w:rsid w:val="00DA0672"/>
    <w:rsid w:val="00DA1AA9"/>
    <w:rsid w:val="00DA4FF0"/>
    <w:rsid w:val="00DA5491"/>
    <w:rsid w:val="00DA5ABB"/>
    <w:rsid w:val="00DA6C80"/>
    <w:rsid w:val="00DB3E8A"/>
    <w:rsid w:val="00DB41BE"/>
    <w:rsid w:val="00DB4D5E"/>
    <w:rsid w:val="00DB5255"/>
    <w:rsid w:val="00DB7C46"/>
    <w:rsid w:val="00DB7E4D"/>
    <w:rsid w:val="00DC1D26"/>
    <w:rsid w:val="00DC1FFC"/>
    <w:rsid w:val="00DC2017"/>
    <w:rsid w:val="00DC370B"/>
    <w:rsid w:val="00DC729F"/>
    <w:rsid w:val="00DC7F67"/>
    <w:rsid w:val="00DD0745"/>
    <w:rsid w:val="00DD134B"/>
    <w:rsid w:val="00DD1577"/>
    <w:rsid w:val="00DD24BC"/>
    <w:rsid w:val="00DE00EA"/>
    <w:rsid w:val="00DE1B3F"/>
    <w:rsid w:val="00DE1EB6"/>
    <w:rsid w:val="00DE1F2E"/>
    <w:rsid w:val="00DE33E2"/>
    <w:rsid w:val="00DE3BFA"/>
    <w:rsid w:val="00DE43DF"/>
    <w:rsid w:val="00DE4974"/>
    <w:rsid w:val="00DE5606"/>
    <w:rsid w:val="00DF01FF"/>
    <w:rsid w:val="00DF217A"/>
    <w:rsid w:val="00DF302A"/>
    <w:rsid w:val="00DF5880"/>
    <w:rsid w:val="00DF590A"/>
    <w:rsid w:val="00DF7C89"/>
    <w:rsid w:val="00E001B3"/>
    <w:rsid w:val="00E05B34"/>
    <w:rsid w:val="00E06C44"/>
    <w:rsid w:val="00E06E98"/>
    <w:rsid w:val="00E1511B"/>
    <w:rsid w:val="00E17C1F"/>
    <w:rsid w:val="00E204CE"/>
    <w:rsid w:val="00E2122B"/>
    <w:rsid w:val="00E228CA"/>
    <w:rsid w:val="00E23595"/>
    <w:rsid w:val="00E247A1"/>
    <w:rsid w:val="00E25061"/>
    <w:rsid w:val="00E25E13"/>
    <w:rsid w:val="00E31756"/>
    <w:rsid w:val="00E325EF"/>
    <w:rsid w:val="00E3553A"/>
    <w:rsid w:val="00E36027"/>
    <w:rsid w:val="00E36591"/>
    <w:rsid w:val="00E45A00"/>
    <w:rsid w:val="00E53897"/>
    <w:rsid w:val="00E54629"/>
    <w:rsid w:val="00E54821"/>
    <w:rsid w:val="00E548EC"/>
    <w:rsid w:val="00E54AAA"/>
    <w:rsid w:val="00E67360"/>
    <w:rsid w:val="00E6781B"/>
    <w:rsid w:val="00E729F7"/>
    <w:rsid w:val="00E7361B"/>
    <w:rsid w:val="00E737F7"/>
    <w:rsid w:val="00E73893"/>
    <w:rsid w:val="00E777B0"/>
    <w:rsid w:val="00E842A9"/>
    <w:rsid w:val="00E853B6"/>
    <w:rsid w:val="00E85459"/>
    <w:rsid w:val="00E86C84"/>
    <w:rsid w:val="00E870B1"/>
    <w:rsid w:val="00E90393"/>
    <w:rsid w:val="00E90681"/>
    <w:rsid w:val="00E93E94"/>
    <w:rsid w:val="00E960F0"/>
    <w:rsid w:val="00E9686A"/>
    <w:rsid w:val="00EA7EE2"/>
    <w:rsid w:val="00EB0E79"/>
    <w:rsid w:val="00EB16E3"/>
    <w:rsid w:val="00EB512E"/>
    <w:rsid w:val="00EB56F2"/>
    <w:rsid w:val="00EB6616"/>
    <w:rsid w:val="00EB7409"/>
    <w:rsid w:val="00EC1D5F"/>
    <w:rsid w:val="00EC312E"/>
    <w:rsid w:val="00EC6C66"/>
    <w:rsid w:val="00ED051C"/>
    <w:rsid w:val="00ED40B0"/>
    <w:rsid w:val="00ED4693"/>
    <w:rsid w:val="00ED6BD5"/>
    <w:rsid w:val="00EE3A96"/>
    <w:rsid w:val="00EE513A"/>
    <w:rsid w:val="00EF2B25"/>
    <w:rsid w:val="00EF51F3"/>
    <w:rsid w:val="00EF5544"/>
    <w:rsid w:val="00EF6221"/>
    <w:rsid w:val="00EF6320"/>
    <w:rsid w:val="00EF775A"/>
    <w:rsid w:val="00EF7C3B"/>
    <w:rsid w:val="00F01EF0"/>
    <w:rsid w:val="00F03414"/>
    <w:rsid w:val="00F040E4"/>
    <w:rsid w:val="00F04E96"/>
    <w:rsid w:val="00F057FB"/>
    <w:rsid w:val="00F06801"/>
    <w:rsid w:val="00F11DD7"/>
    <w:rsid w:val="00F12767"/>
    <w:rsid w:val="00F1345A"/>
    <w:rsid w:val="00F15A19"/>
    <w:rsid w:val="00F165EE"/>
    <w:rsid w:val="00F17B6E"/>
    <w:rsid w:val="00F204D9"/>
    <w:rsid w:val="00F22E45"/>
    <w:rsid w:val="00F238D0"/>
    <w:rsid w:val="00F24A16"/>
    <w:rsid w:val="00F26F76"/>
    <w:rsid w:val="00F27B61"/>
    <w:rsid w:val="00F303A3"/>
    <w:rsid w:val="00F32ECE"/>
    <w:rsid w:val="00F35A56"/>
    <w:rsid w:val="00F368A1"/>
    <w:rsid w:val="00F446D8"/>
    <w:rsid w:val="00F511B0"/>
    <w:rsid w:val="00F5428D"/>
    <w:rsid w:val="00F55254"/>
    <w:rsid w:val="00F558A8"/>
    <w:rsid w:val="00F558A9"/>
    <w:rsid w:val="00F5636D"/>
    <w:rsid w:val="00F56606"/>
    <w:rsid w:val="00F61EE3"/>
    <w:rsid w:val="00F63C3C"/>
    <w:rsid w:val="00F6740B"/>
    <w:rsid w:val="00F6755C"/>
    <w:rsid w:val="00F70818"/>
    <w:rsid w:val="00F70E6D"/>
    <w:rsid w:val="00F743F4"/>
    <w:rsid w:val="00F752CE"/>
    <w:rsid w:val="00F75C94"/>
    <w:rsid w:val="00F77AE7"/>
    <w:rsid w:val="00F77D4D"/>
    <w:rsid w:val="00F77E89"/>
    <w:rsid w:val="00F80BE0"/>
    <w:rsid w:val="00F831AC"/>
    <w:rsid w:val="00F85CA1"/>
    <w:rsid w:val="00F86578"/>
    <w:rsid w:val="00F86656"/>
    <w:rsid w:val="00F87269"/>
    <w:rsid w:val="00F87553"/>
    <w:rsid w:val="00F91777"/>
    <w:rsid w:val="00F937AA"/>
    <w:rsid w:val="00F96F77"/>
    <w:rsid w:val="00F97789"/>
    <w:rsid w:val="00FA28EE"/>
    <w:rsid w:val="00FA639C"/>
    <w:rsid w:val="00FB0087"/>
    <w:rsid w:val="00FB0F13"/>
    <w:rsid w:val="00FB5915"/>
    <w:rsid w:val="00FC0739"/>
    <w:rsid w:val="00FC3B44"/>
    <w:rsid w:val="00FC4CC7"/>
    <w:rsid w:val="00FC56AF"/>
    <w:rsid w:val="00FC6BEF"/>
    <w:rsid w:val="00FD0023"/>
    <w:rsid w:val="00FD344C"/>
    <w:rsid w:val="00FD3E39"/>
    <w:rsid w:val="00FE27D8"/>
    <w:rsid w:val="00FE5C84"/>
    <w:rsid w:val="00FF006C"/>
    <w:rsid w:val="00FF0BFD"/>
    <w:rsid w:val="00FF1DC9"/>
    <w:rsid w:val="00FF22E2"/>
    <w:rsid w:val="00FF5207"/>
    <w:rsid w:val="00FF57DE"/>
    <w:rsid w:val="00FF5B0E"/>
    <w:rsid w:val="00FF5F02"/>
    <w:rsid w:val="00FF665F"/>
    <w:rsid w:val="00FF6B9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35F4"/>
  <w15:chartTrackingRefBased/>
  <w15:docId w15:val="{A68D7675-B7BD-4EAB-BAD2-3F50E897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13B"/>
  </w:style>
  <w:style w:type="paragraph" w:styleId="Heading1">
    <w:name w:val="heading 1"/>
    <w:basedOn w:val="Normal"/>
    <w:next w:val="Normal"/>
    <w:link w:val="Heading1Char"/>
    <w:uiPriority w:val="9"/>
    <w:qFormat/>
    <w:rsid w:val="00D52BA5"/>
    <w:pPr>
      <w:keepNext/>
      <w:keepLines/>
      <w:spacing w:after="0" w:line="240" w:lineRule="auto"/>
      <w:outlineLvl w:val="0"/>
    </w:pPr>
    <w:rPr>
      <w:rFonts w:ascii="Bookman Old Style" w:eastAsiaTheme="majorEastAsia" w:hAnsi="Bookman Old Style" w:cstheme="majorBidi"/>
      <w:b/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1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ab,Colorful List - Accent 11,Source,List Deskripsi Aktivitas,Numbered Paragraph,Main numbered paragraph,Bullets,References,Numbered List Paragraph,123 List Paragraph,List Paragraph (numbered (a)),List Paragraph nowy,Liste 1"/>
    <w:basedOn w:val="Normal"/>
    <w:link w:val="ListParagraphChar"/>
    <w:uiPriority w:val="34"/>
    <w:qFormat/>
    <w:rsid w:val="00214D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53F6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C53F6E"/>
    <w:rPr>
      <w:rFonts w:ascii="Bookman Old Style" w:eastAsia="Bookman Old Style" w:hAnsi="Bookman Old Style" w:cs="Times New Roman"/>
      <w:sz w:val="24"/>
      <w:szCs w:val="24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CD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7E"/>
  </w:style>
  <w:style w:type="paragraph" w:styleId="Footer">
    <w:name w:val="footer"/>
    <w:basedOn w:val="Normal"/>
    <w:link w:val="FooterChar"/>
    <w:uiPriority w:val="99"/>
    <w:unhideWhenUsed/>
    <w:rsid w:val="00CD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7E"/>
  </w:style>
  <w:style w:type="character" w:customStyle="1" w:styleId="Heading1Char">
    <w:name w:val="Heading 1 Char"/>
    <w:basedOn w:val="DefaultParagraphFont"/>
    <w:link w:val="Heading1"/>
    <w:uiPriority w:val="9"/>
    <w:rsid w:val="00D52BA5"/>
    <w:rPr>
      <w:rFonts w:ascii="Bookman Old Style" w:eastAsiaTheme="majorEastAsia" w:hAnsi="Bookman Old Style" w:cstheme="majorBidi"/>
      <w:b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6F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26F76"/>
  </w:style>
  <w:style w:type="paragraph" w:styleId="NormalWeb">
    <w:name w:val="Normal (Web)"/>
    <w:basedOn w:val="Normal"/>
    <w:uiPriority w:val="99"/>
    <w:unhideWhenUsed/>
    <w:rsid w:val="00F2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F7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76"/>
    <w:rPr>
      <w:rFonts w:ascii="Segoe UI" w:hAnsi="Segoe UI" w:cs="Segoe UI"/>
      <w:sz w:val="18"/>
      <w:szCs w:val="18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F26F76"/>
  </w:style>
  <w:style w:type="numbering" w:customStyle="1" w:styleId="NoList11">
    <w:name w:val="No List11"/>
    <w:next w:val="NoList"/>
    <w:uiPriority w:val="99"/>
    <w:semiHidden/>
    <w:unhideWhenUsed/>
    <w:rsid w:val="00F26F76"/>
  </w:style>
  <w:style w:type="table" w:customStyle="1" w:styleId="TableGrid1">
    <w:name w:val="Table Grid1"/>
    <w:basedOn w:val="TableNormal"/>
    <w:next w:val="TableGrid"/>
    <w:uiPriority w:val="39"/>
    <w:rsid w:val="00F2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F0BFD"/>
  </w:style>
  <w:style w:type="numbering" w:customStyle="1" w:styleId="NoList12">
    <w:name w:val="No List12"/>
    <w:next w:val="NoList"/>
    <w:uiPriority w:val="99"/>
    <w:semiHidden/>
    <w:unhideWhenUsed/>
    <w:rsid w:val="00FF0BFD"/>
  </w:style>
  <w:style w:type="table" w:customStyle="1" w:styleId="TableGrid3">
    <w:name w:val="Table Grid3"/>
    <w:basedOn w:val="TableNormal"/>
    <w:next w:val="TableGrid"/>
    <w:uiPriority w:val="39"/>
    <w:rsid w:val="00FF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FF0BFD"/>
  </w:style>
  <w:style w:type="numbering" w:customStyle="1" w:styleId="NoList111">
    <w:name w:val="No List111"/>
    <w:next w:val="NoList"/>
    <w:uiPriority w:val="99"/>
    <w:semiHidden/>
    <w:unhideWhenUsed/>
    <w:rsid w:val="00FF0BFD"/>
  </w:style>
  <w:style w:type="table" w:customStyle="1" w:styleId="TableGrid11">
    <w:name w:val="Table Grid11"/>
    <w:basedOn w:val="TableNormal"/>
    <w:next w:val="TableGrid"/>
    <w:uiPriority w:val="39"/>
    <w:rsid w:val="00FF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FF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E3058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E3058"/>
    <w:rPr>
      <w:rFonts w:ascii="Bookman Old Style" w:hAnsi="Bookman Old Style" w:hint="default"/>
      <w:b w:val="0"/>
      <w:bCs w:val="0"/>
      <w:i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745"/>
    <w:rPr>
      <w:b/>
      <w:bCs/>
      <w:sz w:val="20"/>
      <w:szCs w:val="20"/>
    </w:rPr>
  </w:style>
  <w:style w:type="character" w:customStyle="1" w:styleId="ListParagraphChar">
    <w:name w:val="List Paragraph Char"/>
    <w:aliases w:val="Bab Char,Colorful List - Accent 11 Char,Source Char,List Deskripsi Aktivitas Char,Numbered Paragraph Char,Main numbered paragraph Char,Bullets Char,References Char,Numbered List Paragraph Char,123 List Paragraph Char,Liste 1 Char"/>
    <w:link w:val="ListParagraph"/>
    <w:uiPriority w:val="34"/>
    <w:qFormat/>
    <w:rsid w:val="003930F7"/>
  </w:style>
  <w:style w:type="character" w:styleId="Hyperlink">
    <w:name w:val="Hyperlink"/>
    <w:basedOn w:val="DefaultParagraphFont"/>
    <w:uiPriority w:val="99"/>
    <w:semiHidden/>
    <w:unhideWhenUsed/>
    <w:rsid w:val="00B05C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CA4"/>
    <w:rPr>
      <w:color w:val="954F72"/>
      <w:u w:val="single"/>
    </w:rPr>
  </w:style>
  <w:style w:type="paragraph" w:customStyle="1" w:styleId="msonormal0">
    <w:name w:val="msonormal"/>
    <w:basedOn w:val="Normal"/>
    <w:rsid w:val="00B0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font0">
    <w:name w:val="font0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ID"/>
    </w:rPr>
  </w:style>
  <w:style w:type="paragraph" w:customStyle="1" w:styleId="font5">
    <w:name w:val="font5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ID"/>
    </w:rPr>
  </w:style>
  <w:style w:type="paragraph" w:customStyle="1" w:styleId="font6">
    <w:name w:val="font6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en-ID"/>
    </w:rPr>
  </w:style>
  <w:style w:type="paragraph" w:customStyle="1" w:styleId="font7">
    <w:name w:val="font7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eastAsia="en-ID"/>
    </w:rPr>
  </w:style>
  <w:style w:type="paragraph" w:customStyle="1" w:styleId="font8">
    <w:name w:val="font8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ID"/>
    </w:rPr>
  </w:style>
  <w:style w:type="paragraph" w:customStyle="1" w:styleId="font9">
    <w:name w:val="font9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4"/>
      <w:szCs w:val="14"/>
      <w:lang w:eastAsia="en-ID"/>
    </w:rPr>
  </w:style>
  <w:style w:type="paragraph" w:customStyle="1" w:styleId="font10">
    <w:name w:val="font10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en-ID"/>
    </w:rPr>
  </w:style>
  <w:style w:type="paragraph" w:customStyle="1" w:styleId="xl65">
    <w:name w:val="xl65"/>
    <w:basedOn w:val="Normal"/>
    <w:rsid w:val="00B05C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66">
    <w:name w:val="xl66"/>
    <w:basedOn w:val="Normal"/>
    <w:rsid w:val="00B05CA4"/>
    <w:pPr>
      <w:shd w:val="clear" w:color="000000" w:fill="F6F4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67">
    <w:name w:val="xl67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68">
    <w:name w:val="xl68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9">
    <w:name w:val="xl69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en-ID"/>
    </w:rPr>
  </w:style>
  <w:style w:type="paragraph" w:customStyle="1" w:styleId="xl70">
    <w:name w:val="xl70"/>
    <w:basedOn w:val="Normal"/>
    <w:rsid w:val="00B05CA4"/>
    <w:pP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71">
    <w:name w:val="xl71"/>
    <w:basedOn w:val="Normal"/>
    <w:rsid w:val="00B05CA4"/>
    <w:pP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72">
    <w:name w:val="xl72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en-ID"/>
    </w:rPr>
  </w:style>
  <w:style w:type="paragraph" w:customStyle="1" w:styleId="xl73">
    <w:name w:val="xl73"/>
    <w:basedOn w:val="Normal"/>
    <w:rsid w:val="00B05C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4">
    <w:name w:val="xl74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5">
    <w:name w:val="xl75"/>
    <w:basedOn w:val="Normal"/>
    <w:rsid w:val="00B05CA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6">
    <w:name w:val="xl76"/>
    <w:basedOn w:val="Normal"/>
    <w:rsid w:val="00B05CA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en-ID"/>
    </w:rPr>
  </w:style>
  <w:style w:type="paragraph" w:customStyle="1" w:styleId="xl77">
    <w:name w:val="xl77"/>
    <w:basedOn w:val="Normal"/>
    <w:rsid w:val="00B05C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78">
    <w:name w:val="xl78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79">
    <w:name w:val="xl79"/>
    <w:basedOn w:val="Normal"/>
    <w:rsid w:val="00B05CA4"/>
    <w:pPr>
      <w:shd w:val="clear" w:color="000000" w:fill="00919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ID"/>
    </w:rPr>
  </w:style>
  <w:style w:type="paragraph" w:customStyle="1" w:styleId="xl80">
    <w:name w:val="xl80"/>
    <w:basedOn w:val="Normal"/>
    <w:rsid w:val="00B05CA4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81">
    <w:name w:val="xl81"/>
    <w:basedOn w:val="Normal"/>
    <w:rsid w:val="00B05CA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Revision">
    <w:name w:val="Revision"/>
    <w:hidden/>
    <w:uiPriority w:val="99"/>
    <w:semiHidden/>
    <w:rsid w:val="00A851A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11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4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9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62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1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39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8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0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7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5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2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1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14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25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1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3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B46804-FE38-41EA-AB66-E10B6CF85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FBD69-117A-4615-A093-AF882C69B14F}"/>
</file>

<file path=customXml/itemProps3.xml><?xml version="1.0" encoding="utf-8"?>
<ds:datastoreItem xmlns:ds="http://schemas.openxmlformats.org/officeDocument/2006/customXml" ds:itemID="{C42C7310-85CB-4EC1-B976-C248F2A6BF9E}"/>
</file>

<file path=customXml/itemProps4.xml><?xml version="1.0" encoding="utf-8"?>
<ds:datastoreItem xmlns:ds="http://schemas.openxmlformats.org/officeDocument/2006/customXml" ds:itemID="{463F6FAE-761F-4A54-A570-2DF8874C6C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12188</Words>
  <Characters>77274</Characters>
  <Application>Microsoft Office Word</Application>
  <DocSecurity>0</DocSecurity>
  <Lines>5151</Lines>
  <Paragraphs>912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Ismady.P</dc:creator>
  <cp:keywords/>
  <dc:description/>
  <cp:lastModifiedBy>Salsabila Khansa</cp:lastModifiedBy>
  <cp:revision>3</cp:revision>
  <dcterms:created xsi:type="dcterms:W3CDTF">2024-06-11T12:07:00Z</dcterms:created>
  <dcterms:modified xsi:type="dcterms:W3CDTF">2024-06-11T12:25:00Z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