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F51D" w14:textId="510B2952" w:rsidR="00A25430" w:rsidRPr="00260BF9" w:rsidRDefault="00527E87" w:rsidP="0015003E">
      <w:pPr>
        <w:keepNext/>
        <w:widowControl w:val="0"/>
        <w:spacing w:after="0" w:line="360" w:lineRule="auto"/>
        <w:contextualSpacing/>
        <w:jc w:val="right"/>
        <w:rPr>
          <w:rFonts w:ascii="Bookman Old Style" w:hAnsi="Bookman Old Style" w:cs="Arial"/>
          <w:sz w:val="24"/>
          <w:szCs w:val="24"/>
        </w:rPr>
      </w:pPr>
      <w:r w:rsidRPr="00260BF9">
        <w:rPr>
          <w:rFonts w:ascii="Bookman Old Style" w:hAnsi="Bookman Old Style" w:cs="Arial"/>
          <w:noProof/>
          <w:sz w:val="24"/>
          <w:szCs w:val="24"/>
        </w:rPr>
        <w:drawing>
          <wp:anchor distT="0" distB="0" distL="114300" distR="114300" simplePos="0" relativeHeight="251658240" behindDoc="1" locked="0" layoutInCell="1" allowOverlap="1" wp14:anchorId="0ADBD82A" wp14:editId="2F007A08">
            <wp:simplePos x="0" y="0"/>
            <wp:positionH relativeFrom="column">
              <wp:posOffset>-247650</wp:posOffset>
            </wp:positionH>
            <wp:positionV relativeFrom="paragraph">
              <wp:posOffset>-438150</wp:posOffset>
            </wp:positionV>
            <wp:extent cx="2080895" cy="9048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0895" cy="904875"/>
                    </a:xfrm>
                    <a:prstGeom prst="rect">
                      <a:avLst/>
                    </a:prstGeom>
                    <a:noFill/>
                    <a:ln>
                      <a:noFill/>
                    </a:ln>
                  </pic:spPr>
                </pic:pic>
              </a:graphicData>
            </a:graphic>
          </wp:anchor>
        </w:drawing>
      </w:r>
      <w:r w:rsidR="0004351D" w:rsidRPr="00260BF9">
        <w:rPr>
          <w:rFonts w:ascii="Bookman Old Style" w:hAnsi="Bookman Old Style" w:cs="Arial"/>
          <w:sz w:val="24"/>
          <w:szCs w:val="24"/>
        </w:rPr>
        <w:t xml:space="preserve">    </w:t>
      </w:r>
    </w:p>
    <w:p w14:paraId="336F370C" w14:textId="77777777" w:rsidR="00A25430" w:rsidRPr="00260BF9" w:rsidRDefault="00A25430" w:rsidP="0015003E">
      <w:pPr>
        <w:keepNext/>
        <w:widowControl w:val="0"/>
        <w:spacing w:after="0" w:line="360" w:lineRule="auto"/>
        <w:contextualSpacing/>
        <w:jc w:val="both"/>
        <w:rPr>
          <w:rFonts w:ascii="Bookman Old Style" w:hAnsi="Bookman Old Style" w:cs="Arial"/>
          <w:sz w:val="24"/>
          <w:szCs w:val="24"/>
          <w:lang w:val="en-US"/>
        </w:rPr>
      </w:pPr>
    </w:p>
    <w:p w14:paraId="4C9F9536" w14:textId="77777777" w:rsidR="00854916" w:rsidRPr="00260BF9" w:rsidRDefault="00854916" w:rsidP="0015003E">
      <w:pPr>
        <w:keepNext/>
        <w:widowControl w:val="0"/>
        <w:spacing w:after="0" w:line="360" w:lineRule="auto"/>
        <w:contextualSpacing/>
        <w:jc w:val="both"/>
        <w:rPr>
          <w:rFonts w:ascii="Bookman Old Style" w:hAnsi="Bookman Old Style" w:cs="Arial"/>
          <w:sz w:val="24"/>
          <w:szCs w:val="24"/>
        </w:rPr>
      </w:pPr>
    </w:p>
    <w:p w14:paraId="1D634DFD" w14:textId="77777777" w:rsidR="00E91A86" w:rsidRDefault="00E91A86" w:rsidP="0015003E">
      <w:pPr>
        <w:keepNext/>
        <w:widowControl w:val="0"/>
        <w:spacing w:after="0" w:line="360" w:lineRule="auto"/>
        <w:contextualSpacing/>
        <w:jc w:val="both"/>
        <w:rPr>
          <w:rFonts w:ascii="Bookman Old Style" w:hAnsi="Bookman Old Style" w:cs="Arial"/>
          <w:sz w:val="24"/>
          <w:szCs w:val="24"/>
        </w:rPr>
      </w:pPr>
    </w:p>
    <w:p w14:paraId="710D3B16" w14:textId="77777777" w:rsidR="00E91A86" w:rsidRPr="0015003E" w:rsidRDefault="00E91A86" w:rsidP="0015003E">
      <w:pPr>
        <w:keepNext/>
        <w:widowControl w:val="0"/>
        <w:spacing w:after="0" w:line="360" w:lineRule="auto"/>
        <w:contextualSpacing/>
        <w:jc w:val="both"/>
        <w:rPr>
          <w:rFonts w:ascii="Bookman Old Style" w:hAnsi="Bookman Old Style" w:cs="Arial"/>
          <w:color w:val="0070C0"/>
          <w:sz w:val="24"/>
          <w:szCs w:val="24"/>
        </w:rPr>
      </w:pPr>
    </w:p>
    <w:p w14:paraId="16490392" w14:textId="1C5F7632" w:rsidR="426671E1" w:rsidRPr="0015003E" w:rsidRDefault="426671E1" w:rsidP="0015003E">
      <w:pPr>
        <w:keepNext/>
        <w:widowControl w:val="0"/>
        <w:spacing w:after="0" w:line="360" w:lineRule="auto"/>
        <w:contextualSpacing/>
        <w:jc w:val="both"/>
        <w:rPr>
          <w:rFonts w:ascii="Bookman Old Style" w:hAnsi="Bookman Old Style" w:cs="Arial"/>
          <w:color w:val="0070C0"/>
          <w:sz w:val="24"/>
          <w:szCs w:val="24"/>
        </w:rPr>
      </w:pPr>
      <w:r w:rsidRPr="0015003E">
        <w:rPr>
          <w:rFonts w:ascii="Bookman Old Style" w:hAnsi="Bookman Old Style" w:cs="Arial"/>
          <w:color w:val="0070C0"/>
          <w:sz w:val="24"/>
          <w:szCs w:val="24"/>
        </w:rPr>
        <w:t>RANCANGAN</w:t>
      </w:r>
    </w:p>
    <w:p w14:paraId="212C07E5" w14:textId="77777777" w:rsidR="00A25430" w:rsidRPr="00260BF9" w:rsidRDefault="00854916" w:rsidP="0015003E">
      <w:pPr>
        <w:keepNext/>
        <w:widowControl w:val="0"/>
        <w:spacing w:after="0" w:line="360" w:lineRule="auto"/>
        <w:contextualSpacing/>
        <w:jc w:val="both"/>
        <w:rPr>
          <w:rFonts w:ascii="Bookman Old Style" w:hAnsi="Bookman Old Style" w:cs="Arial"/>
          <w:sz w:val="24"/>
          <w:szCs w:val="24"/>
        </w:rPr>
      </w:pPr>
      <w:r w:rsidRPr="00260BF9">
        <w:rPr>
          <w:rFonts w:ascii="Bookman Old Style" w:hAnsi="Bookman Old Style" w:cs="Arial"/>
          <w:sz w:val="24"/>
          <w:szCs w:val="24"/>
        </w:rPr>
        <w:t>L</w:t>
      </w:r>
      <w:r w:rsidR="00C45CED" w:rsidRPr="00260BF9">
        <w:rPr>
          <w:rFonts w:ascii="Bookman Old Style" w:hAnsi="Bookman Old Style" w:cs="Arial"/>
          <w:sz w:val="24"/>
          <w:szCs w:val="24"/>
        </w:rPr>
        <w:t>AMPIRAN</w:t>
      </w:r>
    </w:p>
    <w:p w14:paraId="3C921927" w14:textId="737C0AAC" w:rsidR="00A25430" w:rsidRDefault="00A25430" w:rsidP="0015003E">
      <w:pPr>
        <w:keepNext/>
        <w:widowControl w:val="0"/>
        <w:spacing w:after="0" w:line="360" w:lineRule="auto"/>
        <w:contextualSpacing/>
        <w:jc w:val="both"/>
        <w:rPr>
          <w:rFonts w:ascii="Bookman Old Style" w:hAnsi="Bookman Old Style" w:cs="Arial"/>
          <w:sz w:val="24"/>
          <w:szCs w:val="24"/>
        </w:rPr>
      </w:pPr>
      <w:r w:rsidRPr="00260BF9">
        <w:rPr>
          <w:rFonts w:ascii="Bookman Old Style" w:hAnsi="Bookman Old Style" w:cs="Arial"/>
          <w:sz w:val="24"/>
          <w:szCs w:val="24"/>
        </w:rPr>
        <w:t>SURAT EDARAN OTORITAS JASA KEUANGAN</w:t>
      </w:r>
    </w:p>
    <w:p w14:paraId="33563FCB" w14:textId="5F2E1AC2" w:rsidR="000E7073" w:rsidRPr="000E7073" w:rsidRDefault="000E7073" w:rsidP="0015003E">
      <w:pPr>
        <w:keepNext/>
        <w:widowControl w:val="0"/>
        <w:spacing w:after="0" w:line="360" w:lineRule="auto"/>
        <w:contextualSpacing/>
        <w:jc w:val="both"/>
        <w:rPr>
          <w:rFonts w:ascii="Bookman Old Style" w:hAnsi="Bookman Old Style" w:cs="Arial"/>
          <w:sz w:val="24"/>
          <w:szCs w:val="24"/>
          <w:lang w:val="en-US"/>
        </w:rPr>
      </w:pPr>
      <w:r>
        <w:rPr>
          <w:rFonts w:ascii="Bookman Old Style" w:hAnsi="Bookman Old Style" w:cs="Arial"/>
          <w:sz w:val="24"/>
          <w:szCs w:val="24"/>
          <w:lang w:val="en-US"/>
        </w:rPr>
        <w:t>REPUBLIK INDONESIA</w:t>
      </w:r>
    </w:p>
    <w:p w14:paraId="4BDBD34B" w14:textId="34BDEF61" w:rsidR="00A25430" w:rsidRPr="00260BF9" w:rsidRDefault="00A25430" w:rsidP="0015003E">
      <w:pPr>
        <w:keepNext/>
        <w:widowControl w:val="0"/>
        <w:spacing w:after="0" w:line="360" w:lineRule="auto"/>
        <w:contextualSpacing/>
        <w:jc w:val="both"/>
        <w:rPr>
          <w:rFonts w:ascii="Bookman Old Style" w:hAnsi="Bookman Old Style" w:cs="Arial"/>
          <w:sz w:val="24"/>
          <w:szCs w:val="24"/>
        </w:rPr>
      </w:pPr>
      <w:r w:rsidRPr="00260BF9">
        <w:rPr>
          <w:rFonts w:ascii="Bookman Old Style" w:hAnsi="Bookman Old Style" w:cs="Arial"/>
          <w:sz w:val="24"/>
          <w:szCs w:val="24"/>
        </w:rPr>
        <w:t xml:space="preserve">NOMOR </w:t>
      </w:r>
      <w:r w:rsidR="0094705A">
        <w:rPr>
          <w:rFonts w:ascii="Bookman Old Style" w:hAnsi="Bookman Old Style" w:cs="Arial"/>
          <w:sz w:val="24"/>
          <w:szCs w:val="24"/>
          <w:lang w:val="en-US"/>
        </w:rPr>
        <w:t>…</w:t>
      </w:r>
      <w:r w:rsidRPr="00260BF9">
        <w:rPr>
          <w:rFonts w:ascii="Bookman Old Style" w:hAnsi="Bookman Old Style" w:cs="Arial"/>
          <w:sz w:val="24"/>
          <w:szCs w:val="24"/>
        </w:rPr>
        <w:t>/SEOJK</w:t>
      </w:r>
      <w:r w:rsidR="001E64D8" w:rsidRPr="00260BF9">
        <w:rPr>
          <w:rFonts w:ascii="Bookman Old Style" w:hAnsi="Bookman Old Style" w:cs="Arial"/>
          <w:sz w:val="24"/>
          <w:szCs w:val="24"/>
        </w:rPr>
        <w:t>.03/</w:t>
      </w:r>
      <w:r w:rsidR="0094705A">
        <w:rPr>
          <w:rFonts w:ascii="Bookman Old Style" w:hAnsi="Bookman Old Style" w:cs="Arial"/>
          <w:sz w:val="24"/>
          <w:szCs w:val="24"/>
        </w:rPr>
        <w:t>...</w:t>
      </w:r>
    </w:p>
    <w:p w14:paraId="50EA1D83" w14:textId="77777777" w:rsidR="00A25430" w:rsidRPr="00260BF9" w:rsidRDefault="00A25430" w:rsidP="0015003E">
      <w:pPr>
        <w:keepNext/>
        <w:widowControl w:val="0"/>
        <w:spacing w:after="0" w:line="360" w:lineRule="auto"/>
        <w:contextualSpacing/>
        <w:jc w:val="both"/>
        <w:rPr>
          <w:rFonts w:ascii="Bookman Old Style" w:hAnsi="Bookman Old Style" w:cs="Arial"/>
          <w:sz w:val="24"/>
          <w:szCs w:val="24"/>
        </w:rPr>
      </w:pPr>
      <w:r w:rsidRPr="00260BF9">
        <w:rPr>
          <w:rFonts w:ascii="Bookman Old Style" w:hAnsi="Bookman Old Style" w:cs="Arial"/>
          <w:sz w:val="24"/>
          <w:szCs w:val="24"/>
        </w:rPr>
        <w:t>TENTANG</w:t>
      </w:r>
    </w:p>
    <w:p w14:paraId="407B0FE5" w14:textId="77777777" w:rsidR="00B76573" w:rsidRPr="00260BF9" w:rsidRDefault="00B76573" w:rsidP="0015003E">
      <w:pPr>
        <w:spacing w:after="0" w:line="360" w:lineRule="auto"/>
        <w:contextualSpacing/>
        <w:rPr>
          <w:rFonts w:ascii="Bookman Old Style" w:hAnsi="Bookman Old Style"/>
          <w:sz w:val="24"/>
          <w:szCs w:val="24"/>
        </w:rPr>
      </w:pPr>
      <w:r w:rsidRPr="00260BF9">
        <w:rPr>
          <w:rFonts w:ascii="Bookman Old Style" w:hAnsi="Bookman Old Style"/>
          <w:sz w:val="24"/>
          <w:szCs w:val="24"/>
        </w:rPr>
        <w:t>TRANSPARANSI DAN PUBLIKASI LAPORAN BANK</w:t>
      </w:r>
      <w:r w:rsidR="008119AC" w:rsidRPr="00260BF9">
        <w:rPr>
          <w:rFonts w:ascii="Bookman Old Style" w:hAnsi="Bookman Old Style"/>
          <w:sz w:val="24"/>
          <w:szCs w:val="24"/>
          <w:lang w:val="en-US"/>
        </w:rPr>
        <w:t xml:space="preserve"> UMUM KONVENSIONAL</w:t>
      </w:r>
      <w:r w:rsidRPr="00260BF9">
        <w:rPr>
          <w:rFonts w:ascii="Bookman Old Style" w:hAnsi="Bookman Old Style"/>
          <w:sz w:val="24"/>
          <w:szCs w:val="24"/>
        </w:rPr>
        <w:t xml:space="preserve"> </w:t>
      </w:r>
    </w:p>
    <w:p w14:paraId="4C1D8DD8" w14:textId="77777777" w:rsidR="00B76573" w:rsidRPr="00260BF9" w:rsidRDefault="00B76573" w:rsidP="0015003E">
      <w:pPr>
        <w:spacing w:after="0" w:line="360" w:lineRule="auto"/>
        <w:contextualSpacing/>
        <w:jc w:val="center"/>
        <w:rPr>
          <w:rFonts w:ascii="Bookman Old Style" w:hAnsi="Bookman Old Style"/>
          <w:sz w:val="24"/>
          <w:szCs w:val="24"/>
        </w:rPr>
      </w:pPr>
    </w:p>
    <w:p w14:paraId="24D78684" w14:textId="77777777" w:rsidR="00A25430" w:rsidRPr="00260BF9" w:rsidRDefault="00A25430" w:rsidP="0015003E">
      <w:pPr>
        <w:spacing w:after="0" w:line="360" w:lineRule="auto"/>
        <w:contextualSpacing/>
        <w:rPr>
          <w:rFonts w:ascii="Bookman Old Style" w:hAnsi="Bookman Old Style"/>
          <w:b/>
          <w:sz w:val="24"/>
          <w:szCs w:val="24"/>
        </w:rPr>
      </w:pPr>
      <w:r w:rsidRPr="00260BF9">
        <w:rPr>
          <w:rFonts w:ascii="Bookman Old Style" w:hAnsi="Bookman Old Style"/>
          <w:b/>
          <w:sz w:val="24"/>
          <w:szCs w:val="24"/>
        </w:rPr>
        <w:br w:type="page"/>
      </w:r>
    </w:p>
    <w:p w14:paraId="7B5030C5" w14:textId="77777777" w:rsidR="00A25430" w:rsidRPr="00260BF9" w:rsidRDefault="00A25430" w:rsidP="0015003E">
      <w:pPr>
        <w:spacing w:after="0" w:line="360" w:lineRule="auto"/>
        <w:contextualSpacing/>
        <w:jc w:val="center"/>
        <w:rPr>
          <w:rFonts w:ascii="Bookman Old Style" w:hAnsi="Bookman Old Style"/>
          <w:b/>
          <w:sz w:val="24"/>
          <w:szCs w:val="24"/>
          <w:lang w:val="en-US"/>
        </w:rPr>
      </w:pPr>
    </w:p>
    <w:p w14:paraId="4E6BE5F5" w14:textId="77777777" w:rsidR="00A25430" w:rsidRPr="00260BF9" w:rsidRDefault="00A25430" w:rsidP="0015003E">
      <w:pPr>
        <w:spacing w:after="0" w:line="360" w:lineRule="auto"/>
        <w:contextualSpacing/>
        <w:jc w:val="center"/>
        <w:rPr>
          <w:rFonts w:ascii="Bookman Old Style" w:hAnsi="Bookman Old Style"/>
          <w:b/>
          <w:sz w:val="24"/>
          <w:szCs w:val="24"/>
          <w:lang w:val="en-US"/>
        </w:rPr>
      </w:pPr>
    </w:p>
    <w:p w14:paraId="1C61D387" w14:textId="77777777" w:rsidR="00A25430" w:rsidRPr="00260BF9" w:rsidRDefault="00A25430" w:rsidP="0015003E">
      <w:pPr>
        <w:spacing w:after="0" w:line="360" w:lineRule="auto"/>
        <w:contextualSpacing/>
        <w:jc w:val="center"/>
        <w:rPr>
          <w:rFonts w:ascii="Bookman Old Style" w:hAnsi="Bookman Old Style"/>
          <w:b/>
          <w:sz w:val="24"/>
          <w:szCs w:val="24"/>
          <w:lang w:val="en-US"/>
        </w:rPr>
      </w:pPr>
    </w:p>
    <w:p w14:paraId="6FFCAE9E" w14:textId="77777777" w:rsidR="00A25430" w:rsidRPr="00260BF9" w:rsidRDefault="00A25430" w:rsidP="0015003E">
      <w:pPr>
        <w:spacing w:after="0" w:line="360" w:lineRule="auto"/>
        <w:contextualSpacing/>
        <w:jc w:val="center"/>
        <w:rPr>
          <w:rFonts w:ascii="Bookman Old Style" w:hAnsi="Bookman Old Style"/>
          <w:b/>
          <w:sz w:val="24"/>
          <w:szCs w:val="24"/>
          <w:lang w:val="en-US"/>
        </w:rPr>
      </w:pPr>
    </w:p>
    <w:p w14:paraId="4BC3D5AA" w14:textId="77777777" w:rsidR="00A25430" w:rsidRPr="00260BF9" w:rsidRDefault="00A25430" w:rsidP="0015003E">
      <w:pPr>
        <w:spacing w:after="0" w:line="360" w:lineRule="auto"/>
        <w:contextualSpacing/>
        <w:jc w:val="center"/>
        <w:rPr>
          <w:rFonts w:ascii="Bookman Old Style" w:hAnsi="Bookman Old Style"/>
          <w:b/>
          <w:sz w:val="24"/>
          <w:szCs w:val="24"/>
          <w:lang w:val="en-US"/>
        </w:rPr>
      </w:pPr>
    </w:p>
    <w:p w14:paraId="32E8B4BF" w14:textId="77777777" w:rsidR="00A25430" w:rsidRPr="00260BF9" w:rsidRDefault="00A25430" w:rsidP="0015003E">
      <w:pPr>
        <w:spacing w:after="0" w:line="360" w:lineRule="auto"/>
        <w:contextualSpacing/>
        <w:jc w:val="center"/>
        <w:rPr>
          <w:rFonts w:ascii="Bookman Old Style" w:hAnsi="Bookman Old Style"/>
          <w:b/>
          <w:sz w:val="24"/>
          <w:szCs w:val="24"/>
          <w:lang w:val="en-US"/>
        </w:rPr>
      </w:pPr>
    </w:p>
    <w:p w14:paraId="246AE2FF" w14:textId="77777777" w:rsidR="00A25430" w:rsidRPr="00260BF9" w:rsidRDefault="00A25430" w:rsidP="0015003E">
      <w:pPr>
        <w:spacing w:after="0" w:line="360" w:lineRule="auto"/>
        <w:contextualSpacing/>
        <w:jc w:val="center"/>
        <w:rPr>
          <w:rFonts w:ascii="Bookman Old Style" w:hAnsi="Bookman Old Style"/>
          <w:b/>
          <w:sz w:val="24"/>
          <w:szCs w:val="24"/>
          <w:lang w:val="en-US"/>
        </w:rPr>
      </w:pPr>
    </w:p>
    <w:p w14:paraId="339321C9" w14:textId="77777777" w:rsidR="00A25430" w:rsidRPr="00260BF9" w:rsidRDefault="00A25430" w:rsidP="0015003E">
      <w:pPr>
        <w:spacing w:after="0" w:line="360" w:lineRule="auto"/>
        <w:contextualSpacing/>
        <w:jc w:val="center"/>
        <w:rPr>
          <w:rFonts w:ascii="Bookman Old Style" w:hAnsi="Bookman Old Style"/>
          <w:b/>
          <w:sz w:val="24"/>
          <w:szCs w:val="24"/>
          <w:lang w:val="en-US"/>
        </w:rPr>
      </w:pPr>
    </w:p>
    <w:p w14:paraId="2E83EAFF" w14:textId="77777777" w:rsidR="00A25430" w:rsidRPr="00260BF9" w:rsidRDefault="00A25430" w:rsidP="0015003E">
      <w:pPr>
        <w:spacing w:after="0" w:line="360" w:lineRule="auto"/>
        <w:contextualSpacing/>
        <w:jc w:val="center"/>
        <w:rPr>
          <w:rFonts w:ascii="Bookman Old Style" w:hAnsi="Bookman Old Style"/>
          <w:b/>
          <w:sz w:val="24"/>
          <w:szCs w:val="24"/>
          <w:lang w:val="en-US"/>
        </w:rPr>
      </w:pPr>
    </w:p>
    <w:p w14:paraId="15DAFD59" w14:textId="77777777" w:rsidR="00A25430" w:rsidRPr="00260BF9" w:rsidRDefault="00A25430" w:rsidP="0015003E">
      <w:pPr>
        <w:spacing w:after="0" w:line="360" w:lineRule="auto"/>
        <w:contextualSpacing/>
        <w:jc w:val="center"/>
        <w:rPr>
          <w:rFonts w:ascii="Bookman Old Style" w:hAnsi="Bookman Old Style"/>
          <w:b/>
          <w:sz w:val="24"/>
          <w:szCs w:val="24"/>
          <w:lang w:val="en-US"/>
        </w:rPr>
      </w:pPr>
    </w:p>
    <w:p w14:paraId="0D360877" w14:textId="77777777" w:rsidR="00A25430" w:rsidRPr="00260BF9" w:rsidRDefault="00A25430" w:rsidP="0015003E">
      <w:pPr>
        <w:spacing w:after="0" w:line="360" w:lineRule="auto"/>
        <w:contextualSpacing/>
        <w:jc w:val="center"/>
        <w:rPr>
          <w:rFonts w:ascii="Bookman Old Style" w:hAnsi="Bookman Old Style"/>
          <w:b/>
          <w:sz w:val="24"/>
          <w:szCs w:val="24"/>
          <w:lang w:val="en-US"/>
        </w:rPr>
      </w:pPr>
    </w:p>
    <w:p w14:paraId="6CEF7B7E" w14:textId="77777777" w:rsidR="00A25430" w:rsidRPr="00260BF9" w:rsidRDefault="00A25430" w:rsidP="0015003E">
      <w:pPr>
        <w:spacing w:after="0" w:line="360" w:lineRule="auto"/>
        <w:contextualSpacing/>
        <w:jc w:val="center"/>
        <w:rPr>
          <w:rFonts w:ascii="Bookman Old Style" w:hAnsi="Bookman Old Style"/>
          <w:b/>
          <w:sz w:val="24"/>
          <w:szCs w:val="24"/>
          <w:lang w:val="en-US"/>
        </w:rPr>
      </w:pPr>
    </w:p>
    <w:p w14:paraId="3A618ECE" w14:textId="77777777" w:rsidR="008119AC" w:rsidRPr="00260BF9" w:rsidRDefault="00B76573" w:rsidP="0015003E">
      <w:pPr>
        <w:spacing w:after="0" w:line="360" w:lineRule="auto"/>
        <w:contextualSpacing/>
        <w:jc w:val="center"/>
        <w:rPr>
          <w:rFonts w:ascii="Bookman Old Style" w:hAnsi="Bookman Old Style"/>
          <w:b/>
          <w:sz w:val="24"/>
          <w:szCs w:val="24"/>
          <w:lang w:val="en-US"/>
        </w:rPr>
      </w:pPr>
      <w:r w:rsidRPr="00260BF9">
        <w:rPr>
          <w:rFonts w:ascii="Bookman Old Style" w:hAnsi="Bookman Old Style"/>
          <w:b/>
          <w:sz w:val="24"/>
          <w:szCs w:val="24"/>
        </w:rPr>
        <w:t xml:space="preserve">PEDOMAN PENYUSUNAN LAPORAN PUBLIKASI </w:t>
      </w:r>
    </w:p>
    <w:p w14:paraId="4BB03C64" w14:textId="77777777" w:rsidR="00B76573" w:rsidRPr="00260BF9" w:rsidRDefault="00B76573" w:rsidP="0015003E">
      <w:pPr>
        <w:spacing w:after="0" w:line="360" w:lineRule="auto"/>
        <w:contextualSpacing/>
        <w:jc w:val="center"/>
        <w:rPr>
          <w:rFonts w:ascii="Bookman Old Style" w:hAnsi="Bookman Old Style"/>
          <w:b/>
          <w:sz w:val="24"/>
          <w:szCs w:val="24"/>
        </w:rPr>
      </w:pPr>
      <w:r w:rsidRPr="00260BF9">
        <w:rPr>
          <w:rFonts w:ascii="Bookman Old Style" w:hAnsi="Bookman Old Style"/>
          <w:b/>
          <w:sz w:val="24"/>
          <w:szCs w:val="24"/>
        </w:rPr>
        <w:t>BANK</w:t>
      </w:r>
      <w:r w:rsidR="008119AC" w:rsidRPr="00260BF9">
        <w:rPr>
          <w:rFonts w:ascii="Bookman Old Style" w:hAnsi="Bookman Old Style"/>
          <w:b/>
          <w:sz w:val="24"/>
          <w:szCs w:val="24"/>
        </w:rPr>
        <w:t xml:space="preserve"> UMUM KONVENSIONAL</w:t>
      </w:r>
    </w:p>
    <w:p w14:paraId="4309B413" w14:textId="77777777" w:rsidR="00B76573" w:rsidRPr="00260BF9" w:rsidRDefault="00B76573" w:rsidP="0015003E">
      <w:pPr>
        <w:spacing w:after="0" w:line="360" w:lineRule="auto"/>
        <w:contextualSpacing/>
        <w:jc w:val="center"/>
        <w:rPr>
          <w:rFonts w:ascii="Bookman Old Style" w:hAnsi="Bookman Old Style"/>
          <w:b/>
          <w:sz w:val="24"/>
          <w:szCs w:val="24"/>
        </w:rPr>
      </w:pPr>
    </w:p>
    <w:p w14:paraId="664E1E62" w14:textId="77777777" w:rsidR="00B76573" w:rsidRPr="00260BF9" w:rsidRDefault="00B76573" w:rsidP="0015003E">
      <w:pPr>
        <w:spacing w:after="0" w:line="360" w:lineRule="auto"/>
        <w:contextualSpacing/>
        <w:jc w:val="center"/>
        <w:rPr>
          <w:rFonts w:ascii="Bookman Old Style" w:hAnsi="Bookman Old Style"/>
          <w:b/>
          <w:sz w:val="24"/>
          <w:szCs w:val="24"/>
        </w:rPr>
      </w:pPr>
    </w:p>
    <w:p w14:paraId="5DF07B81" w14:textId="77777777" w:rsidR="00B76573" w:rsidRPr="00260BF9" w:rsidRDefault="00B76573" w:rsidP="0015003E">
      <w:pPr>
        <w:spacing w:after="0" w:line="360" w:lineRule="auto"/>
        <w:contextualSpacing/>
        <w:jc w:val="center"/>
        <w:rPr>
          <w:rFonts w:ascii="Bookman Old Style" w:hAnsi="Bookman Old Style"/>
          <w:b/>
          <w:sz w:val="24"/>
          <w:szCs w:val="24"/>
        </w:rPr>
      </w:pPr>
    </w:p>
    <w:p w14:paraId="6DBEDEE6" w14:textId="77777777" w:rsidR="00B76573" w:rsidRPr="00260BF9" w:rsidRDefault="00B76573" w:rsidP="0015003E">
      <w:pPr>
        <w:spacing w:after="0" w:line="360" w:lineRule="auto"/>
        <w:contextualSpacing/>
        <w:jc w:val="center"/>
        <w:rPr>
          <w:rFonts w:ascii="Bookman Old Style" w:hAnsi="Bookman Old Style"/>
          <w:b/>
          <w:sz w:val="24"/>
          <w:szCs w:val="24"/>
        </w:rPr>
      </w:pPr>
    </w:p>
    <w:p w14:paraId="4E7A11FE" w14:textId="77777777" w:rsidR="00B76573" w:rsidRPr="00260BF9" w:rsidRDefault="00B76573" w:rsidP="0015003E">
      <w:pPr>
        <w:spacing w:after="0" w:line="360" w:lineRule="auto"/>
        <w:contextualSpacing/>
        <w:jc w:val="center"/>
        <w:rPr>
          <w:rFonts w:ascii="Bookman Old Style" w:hAnsi="Bookman Old Style"/>
          <w:b/>
          <w:sz w:val="24"/>
          <w:szCs w:val="24"/>
        </w:rPr>
      </w:pPr>
    </w:p>
    <w:p w14:paraId="3C11219A" w14:textId="77777777" w:rsidR="00212902" w:rsidRPr="00260BF9" w:rsidRDefault="00212902" w:rsidP="0015003E">
      <w:pPr>
        <w:spacing w:after="0" w:line="360" w:lineRule="auto"/>
        <w:contextualSpacing/>
        <w:jc w:val="center"/>
        <w:rPr>
          <w:rFonts w:ascii="Bookman Old Style" w:hAnsi="Bookman Old Style"/>
          <w:b/>
          <w:sz w:val="24"/>
          <w:szCs w:val="24"/>
        </w:rPr>
      </w:pPr>
    </w:p>
    <w:p w14:paraId="7842F319" w14:textId="77777777" w:rsidR="00212902" w:rsidRPr="00260BF9" w:rsidRDefault="00212902" w:rsidP="0015003E">
      <w:pPr>
        <w:spacing w:after="0" w:line="360" w:lineRule="auto"/>
        <w:contextualSpacing/>
        <w:jc w:val="center"/>
        <w:rPr>
          <w:rFonts w:ascii="Bookman Old Style" w:hAnsi="Bookman Old Style"/>
          <w:b/>
          <w:sz w:val="24"/>
          <w:szCs w:val="24"/>
        </w:rPr>
      </w:pPr>
    </w:p>
    <w:p w14:paraId="3B750456" w14:textId="77777777" w:rsidR="00212902" w:rsidRPr="00260BF9" w:rsidRDefault="00212902" w:rsidP="0015003E">
      <w:pPr>
        <w:spacing w:after="0" w:line="360" w:lineRule="auto"/>
        <w:contextualSpacing/>
        <w:jc w:val="center"/>
        <w:rPr>
          <w:rFonts w:ascii="Bookman Old Style" w:hAnsi="Bookman Old Style"/>
          <w:b/>
          <w:sz w:val="24"/>
          <w:szCs w:val="24"/>
          <w:lang w:val="en-US"/>
        </w:rPr>
      </w:pPr>
    </w:p>
    <w:p w14:paraId="133433A2" w14:textId="77777777" w:rsidR="00A25430" w:rsidRPr="00260BF9" w:rsidRDefault="00A25430" w:rsidP="0015003E">
      <w:pPr>
        <w:spacing w:after="0" w:line="360" w:lineRule="auto"/>
        <w:contextualSpacing/>
        <w:jc w:val="center"/>
        <w:rPr>
          <w:rFonts w:ascii="Bookman Old Style" w:hAnsi="Bookman Old Style"/>
          <w:b/>
          <w:sz w:val="24"/>
          <w:szCs w:val="24"/>
          <w:lang w:val="en-US"/>
        </w:rPr>
      </w:pPr>
    </w:p>
    <w:p w14:paraId="54AD7FE7" w14:textId="77777777" w:rsidR="00B76573" w:rsidRPr="00260BF9" w:rsidRDefault="00B76573" w:rsidP="0015003E">
      <w:pPr>
        <w:spacing w:after="0" w:line="360" w:lineRule="auto"/>
        <w:contextualSpacing/>
        <w:rPr>
          <w:rFonts w:ascii="Bookman Old Style" w:hAnsi="Bookman Old Style"/>
          <w:b/>
          <w:sz w:val="24"/>
          <w:szCs w:val="24"/>
        </w:rPr>
      </w:pPr>
    </w:p>
    <w:p w14:paraId="1F10A7A6" w14:textId="77777777" w:rsidR="00B76573" w:rsidRPr="00260BF9" w:rsidRDefault="00B76573" w:rsidP="0015003E">
      <w:pPr>
        <w:spacing w:after="0" w:line="360" w:lineRule="auto"/>
        <w:contextualSpacing/>
        <w:jc w:val="center"/>
        <w:rPr>
          <w:rFonts w:ascii="Bookman Old Style" w:hAnsi="Bookman Old Style"/>
          <w:b/>
          <w:sz w:val="24"/>
          <w:szCs w:val="24"/>
        </w:rPr>
      </w:pPr>
      <w:r w:rsidRPr="00260BF9">
        <w:rPr>
          <w:rFonts w:ascii="Bookman Old Style" w:hAnsi="Bookman Old Style"/>
          <w:b/>
          <w:sz w:val="24"/>
          <w:szCs w:val="24"/>
        </w:rPr>
        <w:t>OTORITAS JASA KEUANGAN</w:t>
      </w:r>
    </w:p>
    <w:p w14:paraId="7CB1DBB2" w14:textId="37A13A82" w:rsidR="006A4DA2" w:rsidRPr="0015003E" w:rsidRDefault="000559CA" w:rsidP="0015003E">
      <w:pPr>
        <w:spacing w:after="0" w:line="360" w:lineRule="auto"/>
        <w:contextualSpacing/>
        <w:jc w:val="center"/>
        <w:rPr>
          <w:rFonts w:ascii="Bookman Old Style" w:hAnsi="Bookman Old Style"/>
          <w:b/>
          <w:color w:val="0070C0"/>
          <w:sz w:val="24"/>
          <w:szCs w:val="24"/>
        </w:rPr>
      </w:pPr>
      <w:r w:rsidRPr="0015003E">
        <w:rPr>
          <w:rFonts w:ascii="Bookman Old Style" w:hAnsi="Bookman Old Style"/>
          <w:b/>
          <w:color w:val="0070C0"/>
          <w:sz w:val="24"/>
          <w:szCs w:val="24"/>
        </w:rPr>
        <w:t>2025</w:t>
      </w:r>
    </w:p>
    <w:p w14:paraId="1EB4CCC8" w14:textId="77777777" w:rsidR="008908BC" w:rsidRDefault="008908BC" w:rsidP="0015003E">
      <w:pPr>
        <w:spacing w:after="0" w:line="360" w:lineRule="auto"/>
        <w:contextualSpacing/>
        <w:jc w:val="center"/>
        <w:rPr>
          <w:rFonts w:ascii="Bookman Old Style" w:hAnsi="Bookman Old Style"/>
          <w:b/>
          <w:sz w:val="24"/>
          <w:szCs w:val="24"/>
        </w:rPr>
      </w:pPr>
    </w:p>
    <w:p w14:paraId="542C6E63" w14:textId="45B1371A" w:rsidR="00BB515A" w:rsidRPr="00260BF9" w:rsidRDefault="005E28C8" w:rsidP="0015003E">
      <w:pPr>
        <w:spacing w:after="0" w:line="360" w:lineRule="auto"/>
        <w:contextualSpacing/>
        <w:jc w:val="center"/>
        <w:rPr>
          <w:rFonts w:ascii="Bookman Old Style" w:hAnsi="Bookman Old Style"/>
          <w:b/>
          <w:sz w:val="24"/>
          <w:szCs w:val="24"/>
          <w:lang w:val="en-US"/>
        </w:rPr>
      </w:pPr>
      <w:r>
        <w:rPr>
          <w:rFonts w:ascii="Bookman Old Style" w:hAnsi="Bookman Old Style"/>
          <w:bCs/>
          <w:sz w:val="24"/>
          <w:szCs w:val="24"/>
        </w:rPr>
        <w:br w:type="column"/>
      </w:r>
      <w:r w:rsidR="006A4DA2" w:rsidRPr="00260BF9">
        <w:rPr>
          <w:rFonts w:ascii="Bookman Old Style" w:hAnsi="Bookman Old Style"/>
          <w:b/>
          <w:sz w:val="24"/>
          <w:szCs w:val="24"/>
          <w:lang w:val="en-US"/>
        </w:rPr>
        <w:lastRenderedPageBreak/>
        <w:t>DAFTAR ISI</w:t>
      </w:r>
      <w:r w:rsidR="00F10E8C">
        <w:rPr>
          <w:rFonts w:ascii="Bookman Old Style" w:hAnsi="Bookman Old Style"/>
          <w:b/>
          <w:sz w:val="24"/>
          <w:szCs w:val="24"/>
          <w:lang w:val="en-US"/>
        </w:rPr>
        <w:tab/>
      </w:r>
    </w:p>
    <w:p w14:paraId="4793B444" w14:textId="77777777" w:rsidR="00474845" w:rsidRPr="00260BF9" w:rsidRDefault="00474845" w:rsidP="0015003E">
      <w:pPr>
        <w:spacing w:after="0" w:line="360" w:lineRule="auto"/>
        <w:ind w:left="360"/>
        <w:contextualSpacing/>
        <w:jc w:val="center"/>
        <w:rPr>
          <w:rFonts w:ascii="Bookman Old Style" w:hAnsi="Bookman Old Style"/>
          <w:b/>
          <w:sz w:val="24"/>
          <w:szCs w:val="24"/>
        </w:rPr>
      </w:pPr>
    </w:p>
    <w:bookmarkStart w:id="0" w:name="_Toc412622719" w:displacedByCustomXml="next"/>
    <w:bookmarkStart w:id="1" w:name="_Toc412623566" w:displacedByCustomXml="next"/>
    <w:bookmarkStart w:id="2" w:name="_Toc412624449" w:displacedByCustomXml="next"/>
    <w:bookmarkStart w:id="3" w:name="_Toc412625408" w:displacedByCustomXml="next"/>
    <w:sdt>
      <w:sdtPr>
        <w:rPr>
          <w:rFonts w:asciiTheme="minorHAnsi" w:eastAsiaTheme="minorEastAsia" w:hAnsiTheme="minorHAnsi" w:cstheme="minorBidi"/>
          <w:b w:val="0"/>
          <w:bCs w:val="0"/>
          <w:color w:val="auto"/>
          <w:sz w:val="22"/>
          <w:szCs w:val="22"/>
          <w:lang w:val="id-ID" w:eastAsia="id-ID"/>
        </w:rPr>
        <w:id w:val="55137967"/>
        <w:docPartObj>
          <w:docPartGallery w:val="Table of Contents"/>
          <w:docPartUnique/>
        </w:docPartObj>
      </w:sdtPr>
      <w:sdtEndPr>
        <w:rPr>
          <w:noProof/>
        </w:rPr>
      </w:sdtEndPr>
      <w:sdtContent>
        <w:p w14:paraId="2A4FF5BC" w14:textId="48367FCB" w:rsidR="002209D6" w:rsidRDefault="002209D6">
          <w:pPr>
            <w:pStyle w:val="TOCHeading"/>
          </w:pPr>
        </w:p>
        <w:p w14:paraId="4CD179DB" w14:textId="7FBF5B27" w:rsidR="005F5B20" w:rsidRDefault="005F5B20">
          <w:pPr>
            <w:pStyle w:val="TOC1"/>
            <w:rPr>
              <w:rFonts w:asciiTheme="minorHAnsi" w:hAnsiTheme="minorHAnsi"/>
              <w:kern w:val="2"/>
              <w:lang w:val="en-ID" w:eastAsia="en-ID"/>
              <w14:ligatures w14:val="standardContextual"/>
            </w:rPr>
          </w:pPr>
          <w:r>
            <w:fldChar w:fldCharType="begin"/>
          </w:r>
          <w:r>
            <w:instrText xml:space="preserve"> TOC \o "1-3" \h \z \u </w:instrText>
          </w:r>
          <w:r>
            <w:fldChar w:fldCharType="separate"/>
          </w:r>
          <w:hyperlink w:anchor="_Toc204926906" w:history="1">
            <w:r w:rsidRPr="004544D0">
              <w:rPr>
                <w:rStyle w:val="Hyperlink"/>
              </w:rPr>
              <w:t>FORMAT SURAT PERNYATAAN PEJABAT EKSEKUTIF</w:t>
            </w:r>
            <w:r>
              <w:rPr>
                <w:webHidden/>
              </w:rPr>
              <w:tab/>
            </w:r>
            <w:r>
              <w:rPr>
                <w:webHidden/>
              </w:rPr>
              <w:fldChar w:fldCharType="begin"/>
            </w:r>
            <w:r>
              <w:rPr>
                <w:webHidden/>
              </w:rPr>
              <w:instrText xml:space="preserve"> PAGEREF _Toc204926906 \h </w:instrText>
            </w:r>
            <w:r>
              <w:rPr>
                <w:webHidden/>
              </w:rPr>
            </w:r>
            <w:r>
              <w:rPr>
                <w:webHidden/>
              </w:rPr>
              <w:fldChar w:fldCharType="separate"/>
            </w:r>
            <w:r>
              <w:rPr>
                <w:webHidden/>
              </w:rPr>
              <w:t>- 4 -</w:t>
            </w:r>
            <w:r>
              <w:rPr>
                <w:webHidden/>
              </w:rPr>
              <w:fldChar w:fldCharType="end"/>
            </w:r>
          </w:hyperlink>
        </w:p>
        <w:p w14:paraId="1B3C922A" w14:textId="13E2DB61" w:rsidR="005F5B20" w:rsidRDefault="005F5B20">
          <w:pPr>
            <w:pStyle w:val="TOC1"/>
            <w:rPr>
              <w:rFonts w:asciiTheme="minorHAnsi" w:hAnsiTheme="minorHAnsi"/>
              <w:kern w:val="2"/>
              <w:lang w:val="en-ID" w:eastAsia="en-ID"/>
              <w14:ligatures w14:val="standardContextual"/>
            </w:rPr>
          </w:pPr>
          <w:hyperlink w:anchor="_Toc204926907" w:history="1">
            <w:r w:rsidRPr="004544D0">
              <w:rPr>
                <w:rStyle w:val="Hyperlink"/>
              </w:rPr>
              <w:t>II.</w:t>
            </w:r>
            <w:r>
              <w:rPr>
                <w:rFonts w:asciiTheme="minorHAnsi" w:hAnsiTheme="minorHAnsi"/>
                <w:kern w:val="2"/>
                <w:lang w:val="en-ID" w:eastAsia="en-ID"/>
                <w14:ligatures w14:val="standardContextual"/>
              </w:rPr>
              <w:tab/>
            </w:r>
            <w:r w:rsidRPr="004544D0">
              <w:rPr>
                <w:rStyle w:val="Hyperlink"/>
              </w:rPr>
              <w:t xml:space="preserve">FORMAT SURAT PERNYATAAN </w:t>
            </w:r>
            <w:r w:rsidRPr="004544D0">
              <w:rPr>
                <w:rStyle w:val="Hyperlink"/>
                <w:rFonts w:cs="Bookman Old Style"/>
              </w:rPr>
              <w:t>ANGGOTA DIREKSI DAN ANGGOTA DEWAN KOMISARIS</w:t>
            </w:r>
            <w:r>
              <w:rPr>
                <w:webHidden/>
              </w:rPr>
              <w:tab/>
            </w:r>
            <w:r>
              <w:rPr>
                <w:webHidden/>
              </w:rPr>
              <w:fldChar w:fldCharType="begin"/>
            </w:r>
            <w:r>
              <w:rPr>
                <w:webHidden/>
              </w:rPr>
              <w:instrText xml:space="preserve"> PAGEREF _Toc204926907 \h </w:instrText>
            </w:r>
            <w:r>
              <w:rPr>
                <w:webHidden/>
              </w:rPr>
            </w:r>
            <w:r>
              <w:rPr>
                <w:webHidden/>
              </w:rPr>
              <w:fldChar w:fldCharType="separate"/>
            </w:r>
            <w:r>
              <w:rPr>
                <w:webHidden/>
              </w:rPr>
              <w:t>- 5 -</w:t>
            </w:r>
            <w:r>
              <w:rPr>
                <w:webHidden/>
              </w:rPr>
              <w:fldChar w:fldCharType="end"/>
            </w:r>
          </w:hyperlink>
        </w:p>
        <w:p w14:paraId="7DC0134C" w14:textId="7CDEC75B" w:rsidR="005F5B20" w:rsidRDefault="005F5B20">
          <w:pPr>
            <w:pStyle w:val="TOC1"/>
            <w:rPr>
              <w:rFonts w:asciiTheme="minorHAnsi" w:hAnsiTheme="minorHAnsi"/>
              <w:kern w:val="2"/>
              <w:lang w:val="en-ID" w:eastAsia="en-ID"/>
              <w14:ligatures w14:val="standardContextual"/>
            </w:rPr>
          </w:pPr>
          <w:hyperlink w:anchor="_Toc204926908" w:history="1">
            <w:r w:rsidRPr="004544D0">
              <w:rPr>
                <w:rStyle w:val="Hyperlink"/>
              </w:rPr>
              <w:t>III.</w:t>
            </w:r>
            <w:r>
              <w:rPr>
                <w:rFonts w:asciiTheme="minorHAnsi" w:hAnsiTheme="minorHAnsi"/>
                <w:kern w:val="2"/>
                <w:lang w:val="en-ID" w:eastAsia="en-ID"/>
                <w14:ligatures w14:val="standardContextual"/>
              </w:rPr>
              <w:tab/>
            </w:r>
            <w:r w:rsidRPr="004544D0">
              <w:rPr>
                <w:rStyle w:val="Hyperlink"/>
              </w:rPr>
              <w:t>PEDOMAN PENYUSUNAN LAPORAN PUBLIKASI KEUANGAN DAN INFORMASI KINERJA KEUANGAN</w:t>
            </w:r>
            <w:r>
              <w:rPr>
                <w:webHidden/>
              </w:rPr>
              <w:tab/>
            </w:r>
            <w:r>
              <w:rPr>
                <w:webHidden/>
              </w:rPr>
              <w:fldChar w:fldCharType="begin"/>
            </w:r>
            <w:r>
              <w:rPr>
                <w:webHidden/>
              </w:rPr>
              <w:instrText xml:space="preserve"> PAGEREF _Toc204926908 \h </w:instrText>
            </w:r>
            <w:r>
              <w:rPr>
                <w:webHidden/>
              </w:rPr>
            </w:r>
            <w:r>
              <w:rPr>
                <w:webHidden/>
              </w:rPr>
              <w:fldChar w:fldCharType="separate"/>
            </w:r>
            <w:r>
              <w:rPr>
                <w:webHidden/>
              </w:rPr>
              <w:t>- 6 -</w:t>
            </w:r>
            <w:r>
              <w:rPr>
                <w:webHidden/>
              </w:rPr>
              <w:fldChar w:fldCharType="end"/>
            </w:r>
          </w:hyperlink>
        </w:p>
        <w:p w14:paraId="7A3E76A5" w14:textId="5DD72FC0" w:rsidR="005F5B20" w:rsidRDefault="005F5B20">
          <w:pPr>
            <w:pStyle w:val="TOC1"/>
            <w:rPr>
              <w:rFonts w:asciiTheme="minorHAnsi" w:hAnsiTheme="minorHAnsi"/>
              <w:kern w:val="2"/>
              <w:lang w:val="en-ID" w:eastAsia="en-ID"/>
              <w14:ligatures w14:val="standardContextual"/>
            </w:rPr>
          </w:pPr>
          <w:hyperlink w:anchor="_Toc204926926" w:history="1">
            <w:r w:rsidRPr="004544D0">
              <w:rPr>
                <w:rStyle w:val="Hyperlink"/>
              </w:rPr>
              <w:t>IV.</w:t>
            </w:r>
            <w:r>
              <w:rPr>
                <w:rFonts w:asciiTheme="minorHAnsi" w:hAnsiTheme="minorHAnsi"/>
                <w:kern w:val="2"/>
                <w:lang w:val="en-ID" w:eastAsia="en-ID"/>
                <w14:ligatures w14:val="standardContextual"/>
              </w:rPr>
              <w:tab/>
            </w:r>
            <w:r w:rsidRPr="004544D0">
              <w:rPr>
                <w:rStyle w:val="Hyperlink"/>
              </w:rPr>
              <w:t xml:space="preserve">PEDOMAN PENYUSUNAN LAPORAN PUBLIKASI </w:t>
            </w:r>
            <w:r w:rsidRPr="004544D0">
              <w:rPr>
                <w:rStyle w:val="Hyperlink"/>
                <w:lang w:val="en-US"/>
              </w:rPr>
              <w:t>EKSPOSUR RISIKO DAN PERMODALAN</w:t>
            </w:r>
            <w:r>
              <w:rPr>
                <w:webHidden/>
              </w:rPr>
              <w:tab/>
            </w:r>
            <w:r>
              <w:rPr>
                <w:webHidden/>
              </w:rPr>
              <w:fldChar w:fldCharType="begin"/>
            </w:r>
            <w:r>
              <w:rPr>
                <w:webHidden/>
              </w:rPr>
              <w:instrText xml:space="preserve"> PAGEREF _Toc204926926 \h </w:instrText>
            </w:r>
            <w:r>
              <w:rPr>
                <w:webHidden/>
              </w:rPr>
            </w:r>
            <w:r>
              <w:rPr>
                <w:webHidden/>
              </w:rPr>
              <w:fldChar w:fldCharType="separate"/>
            </w:r>
            <w:r>
              <w:rPr>
                <w:webHidden/>
              </w:rPr>
              <w:t>- 45 -</w:t>
            </w:r>
            <w:r>
              <w:rPr>
                <w:webHidden/>
              </w:rPr>
              <w:fldChar w:fldCharType="end"/>
            </w:r>
          </w:hyperlink>
        </w:p>
        <w:p w14:paraId="1229ECC7" w14:textId="329B8803" w:rsidR="005F5B20" w:rsidRDefault="005F5B20">
          <w:pPr>
            <w:pStyle w:val="TOC1"/>
            <w:rPr>
              <w:rFonts w:asciiTheme="minorHAnsi" w:hAnsiTheme="minorHAnsi"/>
              <w:kern w:val="2"/>
              <w:lang w:val="en-ID" w:eastAsia="en-ID"/>
              <w14:ligatures w14:val="standardContextual"/>
            </w:rPr>
          </w:pPr>
          <w:hyperlink w:anchor="_Toc204926999" w:history="1">
            <w:r w:rsidRPr="004544D0">
              <w:rPr>
                <w:rStyle w:val="Hyperlink"/>
              </w:rPr>
              <w:t>V.</w:t>
            </w:r>
            <w:r>
              <w:rPr>
                <w:rFonts w:asciiTheme="minorHAnsi" w:hAnsiTheme="minorHAnsi"/>
                <w:kern w:val="2"/>
                <w:lang w:val="en-ID" w:eastAsia="en-ID"/>
                <w14:ligatures w14:val="standardContextual"/>
              </w:rPr>
              <w:tab/>
            </w:r>
            <w:r w:rsidRPr="004544D0">
              <w:rPr>
                <w:rStyle w:val="Hyperlink"/>
              </w:rPr>
              <w:t xml:space="preserve">PEDOMAN PENYUSUNAN LAPORAN PUBLIKASI </w:t>
            </w:r>
            <w:r w:rsidRPr="004544D0">
              <w:rPr>
                <w:rStyle w:val="Hyperlink"/>
                <w:lang w:val="en-US"/>
              </w:rPr>
              <w:t>INFORMASI ATAU FAKTA MATERIAL</w:t>
            </w:r>
            <w:r>
              <w:rPr>
                <w:webHidden/>
              </w:rPr>
              <w:tab/>
            </w:r>
            <w:r>
              <w:rPr>
                <w:webHidden/>
              </w:rPr>
              <w:fldChar w:fldCharType="begin"/>
            </w:r>
            <w:r>
              <w:rPr>
                <w:webHidden/>
              </w:rPr>
              <w:instrText xml:space="preserve"> PAGEREF _Toc204926999 \h </w:instrText>
            </w:r>
            <w:r>
              <w:rPr>
                <w:webHidden/>
              </w:rPr>
            </w:r>
            <w:r>
              <w:rPr>
                <w:webHidden/>
              </w:rPr>
              <w:fldChar w:fldCharType="separate"/>
            </w:r>
            <w:r>
              <w:rPr>
                <w:webHidden/>
              </w:rPr>
              <w:t>- 118 -</w:t>
            </w:r>
            <w:r>
              <w:rPr>
                <w:webHidden/>
              </w:rPr>
              <w:fldChar w:fldCharType="end"/>
            </w:r>
          </w:hyperlink>
        </w:p>
        <w:p w14:paraId="5733F51C" w14:textId="5034A7D4" w:rsidR="005F5B20" w:rsidRDefault="005F5B20">
          <w:pPr>
            <w:pStyle w:val="TOC1"/>
            <w:rPr>
              <w:rFonts w:asciiTheme="minorHAnsi" w:hAnsiTheme="minorHAnsi"/>
              <w:kern w:val="2"/>
              <w:lang w:val="en-ID" w:eastAsia="en-ID"/>
              <w14:ligatures w14:val="standardContextual"/>
            </w:rPr>
          </w:pPr>
          <w:hyperlink w:anchor="_Toc204927005" w:history="1">
            <w:r w:rsidRPr="004544D0">
              <w:rPr>
                <w:rStyle w:val="Hyperlink"/>
              </w:rPr>
              <w:t>VI.</w:t>
            </w:r>
            <w:r>
              <w:rPr>
                <w:rFonts w:asciiTheme="minorHAnsi" w:hAnsiTheme="minorHAnsi"/>
                <w:kern w:val="2"/>
                <w:lang w:val="en-ID" w:eastAsia="en-ID"/>
                <w14:ligatures w14:val="standardContextual"/>
              </w:rPr>
              <w:tab/>
            </w:r>
            <w:r w:rsidRPr="004544D0">
              <w:rPr>
                <w:rStyle w:val="Hyperlink"/>
              </w:rPr>
              <w:t xml:space="preserve">PEDOMAN PENYUSUNAN LAPORAN PUBLIKASI </w:t>
            </w:r>
            <w:r w:rsidRPr="004544D0">
              <w:rPr>
                <w:rStyle w:val="Hyperlink"/>
                <w:lang w:val="en-US"/>
              </w:rPr>
              <w:t>SUKU BUNGA  DASAR KREDIT</w:t>
            </w:r>
            <w:r>
              <w:rPr>
                <w:webHidden/>
              </w:rPr>
              <w:tab/>
            </w:r>
            <w:r>
              <w:rPr>
                <w:webHidden/>
              </w:rPr>
              <w:fldChar w:fldCharType="begin"/>
            </w:r>
            <w:r>
              <w:rPr>
                <w:webHidden/>
              </w:rPr>
              <w:instrText xml:space="preserve"> PAGEREF _Toc204927005 \h </w:instrText>
            </w:r>
            <w:r>
              <w:rPr>
                <w:webHidden/>
              </w:rPr>
            </w:r>
            <w:r>
              <w:rPr>
                <w:webHidden/>
              </w:rPr>
              <w:fldChar w:fldCharType="separate"/>
            </w:r>
            <w:r>
              <w:rPr>
                <w:webHidden/>
              </w:rPr>
              <w:t>- 119 -</w:t>
            </w:r>
            <w:r>
              <w:rPr>
                <w:webHidden/>
              </w:rPr>
              <w:fldChar w:fldCharType="end"/>
            </w:r>
          </w:hyperlink>
        </w:p>
        <w:p w14:paraId="5892F8F9" w14:textId="74196433" w:rsidR="005F5B20" w:rsidRDefault="005F5B20">
          <w:r>
            <w:rPr>
              <w:b/>
              <w:bCs/>
              <w:noProof/>
            </w:rPr>
            <w:fldChar w:fldCharType="end"/>
          </w:r>
        </w:p>
      </w:sdtContent>
    </w:sdt>
    <w:p w14:paraId="0A517604" w14:textId="77777777" w:rsidR="00C81A4A" w:rsidRPr="00260BF9" w:rsidRDefault="00C81A4A" w:rsidP="0015003E">
      <w:pPr>
        <w:pStyle w:val="Bab"/>
        <w:tabs>
          <w:tab w:val="right" w:leader="dot" w:pos="9214"/>
        </w:tabs>
        <w:spacing w:after="0" w:line="360" w:lineRule="auto"/>
        <w:ind w:left="0" w:firstLine="0"/>
      </w:pPr>
    </w:p>
    <w:p w14:paraId="722933EB" w14:textId="77777777" w:rsidR="00521DDC" w:rsidRPr="00260BF9" w:rsidRDefault="00521DDC" w:rsidP="0015003E">
      <w:pPr>
        <w:spacing w:after="0" w:line="360" w:lineRule="auto"/>
        <w:contextualSpacing/>
        <w:rPr>
          <w:rFonts w:ascii="Bookman Old Style" w:eastAsiaTheme="majorEastAsia" w:hAnsi="Bookman Old Style" w:cstheme="majorBidi"/>
          <w:bCs/>
          <w:sz w:val="24"/>
          <w:szCs w:val="24"/>
        </w:rPr>
      </w:pPr>
      <w:bookmarkStart w:id="4" w:name="_Toc443672345"/>
      <w:bookmarkStart w:id="5" w:name="_Toc445886241"/>
      <w:bookmarkStart w:id="6" w:name="_Toc445886444"/>
      <w:bookmarkStart w:id="7" w:name="_Toc445889878"/>
      <w:r w:rsidRPr="00260BF9">
        <w:rPr>
          <w:b/>
          <w:szCs w:val="24"/>
        </w:rPr>
        <w:br w:type="page"/>
      </w:r>
    </w:p>
    <w:p w14:paraId="6D88B546" w14:textId="2DF90011" w:rsidR="00C10C3F" w:rsidRPr="0015003E" w:rsidRDefault="003D2FD0" w:rsidP="0015003E">
      <w:pPr>
        <w:pStyle w:val="1"/>
        <w:spacing w:before="0" w:line="360" w:lineRule="auto"/>
        <w:ind w:left="714" w:hanging="357"/>
        <w:contextualSpacing/>
        <w:rPr>
          <w:b w:val="0"/>
          <w:color w:val="0070C0"/>
          <w:szCs w:val="24"/>
        </w:rPr>
      </w:pPr>
      <w:bookmarkStart w:id="8" w:name="_Toc204926906"/>
      <w:r w:rsidRPr="0015003E">
        <w:rPr>
          <w:b w:val="0"/>
          <w:color w:val="0070C0"/>
          <w:szCs w:val="24"/>
        </w:rPr>
        <w:t>FORMAT SURAT PERNYATAAN PEJABAT EKSEKUTIF</w:t>
      </w:r>
      <w:bookmarkEnd w:id="8"/>
    </w:p>
    <w:p w14:paraId="0D24AD07" w14:textId="77777777" w:rsidR="007F014F" w:rsidRPr="0015003E" w:rsidRDefault="007F014F" w:rsidP="0015003E">
      <w:pPr>
        <w:spacing w:after="0" w:line="360" w:lineRule="auto"/>
        <w:contextualSpacing/>
        <w:jc w:val="center"/>
        <w:rPr>
          <w:rFonts w:ascii="Bookman Old Style" w:hAnsi="Bookman Old Style" w:cs="Bookman Old Style"/>
          <w:color w:val="0070C0"/>
          <w:sz w:val="24"/>
          <w:szCs w:val="24"/>
        </w:rPr>
      </w:pPr>
    </w:p>
    <w:p w14:paraId="02171FEA" w14:textId="73D22C35" w:rsidR="003F1BC4" w:rsidRPr="0015003E" w:rsidRDefault="003F1BC4" w:rsidP="0015003E">
      <w:pPr>
        <w:spacing w:after="0" w:line="360" w:lineRule="auto"/>
        <w:ind w:firstLine="709"/>
        <w:contextualSpacing/>
        <w:jc w:val="center"/>
        <w:rPr>
          <w:rFonts w:ascii="Bookman Old Style" w:hAnsi="Bookman Old Style" w:cs="Bookman Old Style"/>
          <w:color w:val="0070C0"/>
          <w:sz w:val="24"/>
          <w:szCs w:val="24"/>
        </w:rPr>
      </w:pPr>
      <w:r w:rsidRPr="0015003E">
        <w:rPr>
          <w:rFonts w:ascii="Bookman Old Style" w:hAnsi="Bookman Old Style" w:cs="Bookman Old Style"/>
          <w:color w:val="0070C0"/>
          <w:sz w:val="24"/>
          <w:szCs w:val="24"/>
        </w:rPr>
        <w:t xml:space="preserve">SURAT PERNYATAAN </w:t>
      </w:r>
      <w:r w:rsidR="007F014F" w:rsidRPr="0015003E">
        <w:rPr>
          <w:rFonts w:ascii="Bookman Old Style" w:hAnsi="Bookman Old Style" w:cs="Bookman Old Style"/>
          <w:color w:val="0070C0"/>
          <w:sz w:val="24"/>
          <w:szCs w:val="24"/>
        </w:rPr>
        <w:t>PEJABAT EKSEKUTIF</w:t>
      </w:r>
      <w:r w:rsidR="0046177E" w:rsidRPr="0015003E">
        <w:rPr>
          <w:rFonts w:ascii="Bookman Old Style" w:hAnsi="Bookman Old Style" w:cs="Bookman Old Style"/>
          <w:color w:val="0070C0"/>
          <w:sz w:val="24"/>
          <w:szCs w:val="24"/>
        </w:rPr>
        <w:t>*</w:t>
      </w:r>
    </w:p>
    <w:p w14:paraId="4C2FF7D3" w14:textId="77777777" w:rsidR="003F1BC4" w:rsidRPr="0015003E" w:rsidRDefault="003F1BC4" w:rsidP="0015003E">
      <w:pPr>
        <w:spacing w:after="0" w:line="360" w:lineRule="auto"/>
        <w:contextualSpacing/>
        <w:rPr>
          <w:rFonts w:ascii="Bookman Old Style" w:hAnsi="Bookman Old Style" w:cs="Bookman Old Style"/>
          <w:color w:val="0070C0"/>
          <w:sz w:val="24"/>
          <w:szCs w:val="24"/>
        </w:rPr>
      </w:pPr>
    </w:p>
    <w:p w14:paraId="67432CC0" w14:textId="77777777" w:rsidR="003F1BC4" w:rsidRPr="0015003E" w:rsidRDefault="003F1BC4" w:rsidP="0015003E">
      <w:pPr>
        <w:spacing w:after="0" w:line="360" w:lineRule="auto"/>
        <w:ind w:left="720"/>
        <w:contextualSpacing/>
        <w:rPr>
          <w:rFonts w:ascii="Bookman Old Style" w:hAnsi="Bookman Old Style" w:cs="Bookman Old Style"/>
          <w:color w:val="0070C0"/>
          <w:sz w:val="24"/>
          <w:szCs w:val="24"/>
        </w:rPr>
      </w:pPr>
      <w:r w:rsidRPr="0015003E">
        <w:rPr>
          <w:rFonts w:ascii="Bookman Old Style" w:hAnsi="Bookman Old Style" w:cs="Bookman Old Style"/>
          <w:color w:val="0070C0"/>
          <w:sz w:val="24"/>
          <w:szCs w:val="24"/>
        </w:rPr>
        <w:t>Yang bertanda tangan di bawah ini</w:t>
      </w:r>
      <w:r w:rsidRPr="0015003E">
        <w:rPr>
          <w:rFonts w:ascii="Bookman Old Style" w:hAnsi="Bookman Old Style" w:cs="Bookman Old Style"/>
          <w:color w:val="0070C0"/>
          <w:sz w:val="24"/>
          <w:szCs w:val="24"/>
        </w:rPr>
        <w:tab/>
        <w:t>:</w:t>
      </w:r>
    </w:p>
    <w:p w14:paraId="17189D17" w14:textId="77777777" w:rsidR="003F1BC4" w:rsidRPr="0015003E" w:rsidRDefault="003F1BC4" w:rsidP="0015003E">
      <w:pPr>
        <w:tabs>
          <w:tab w:val="left" w:pos="2694"/>
          <w:tab w:val="left" w:pos="2977"/>
        </w:tabs>
        <w:autoSpaceDE w:val="0"/>
        <w:autoSpaceDN w:val="0"/>
        <w:adjustRightInd w:val="0"/>
        <w:spacing w:after="0" w:line="360" w:lineRule="auto"/>
        <w:ind w:left="720"/>
        <w:contextualSpacing/>
        <w:rPr>
          <w:rFonts w:ascii="Bookman Old Style" w:hAnsi="Bookman Old Style" w:cs="BookAntiqua"/>
          <w:color w:val="0070C0"/>
          <w:sz w:val="24"/>
          <w:szCs w:val="24"/>
          <w:lang w:val="en-US"/>
        </w:rPr>
      </w:pPr>
      <w:r w:rsidRPr="0015003E">
        <w:rPr>
          <w:rFonts w:ascii="Bookman Old Style" w:hAnsi="Bookman Old Style" w:cs="BookAntiqua"/>
          <w:color w:val="0070C0"/>
          <w:sz w:val="24"/>
          <w:szCs w:val="24"/>
        </w:rPr>
        <w:t xml:space="preserve">Nama </w:t>
      </w:r>
      <w:r w:rsidRPr="0015003E">
        <w:rPr>
          <w:rFonts w:ascii="Bookman Old Style" w:hAnsi="Bookman Old Style" w:cs="BookAntiqua"/>
          <w:color w:val="0070C0"/>
          <w:sz w:val="24"/>
          <w:szCs w:val="24"/>
        </w:rPr>
        <w:tab/>
      </w:r>
      <w:r w:rsidRPr="0015003E">
        <w:rPr>
          <w:rFonts w:ascii="Bookman Old Style" w:hAnsi="Bookman Old Style" w:cs="BookAntiqua"/>
          <w:color w:val="0070C0"/>
          <w:sz w:val="24"/>
          <w:szCs w:val="24"/>
        </w:rPr>
        <w:tab/>
      </w:r>
      <w:r w:rsidRPr="0015003E">
        <w:rPr>
          <w:rFonts w:ascii="Bookman Old Style" w:hAnsi="Bookman Old Style" w:cs="BookAntiqua"/>
          <w:color w:val="0070C0"/>
          <w:sz w:val="24"/>
          <w:szCs w:val="24"/>
        </w:rPr>
        <w:tab/>
      </w:r>
      <w:r w:rsidRPr="0015003E">
        <w:rPr>
          <w:rFonts w:ascii="Bookman Old Style" w:hAnsi="Bookman Old Style" w:cs="BookAntiqua"/>
          <w:color w:val="0070C0"/>
          <w:sz w:val="24"/>
          <w:szCs w:val="24"/>
        </w:rPr>
        <w:tab/>
        <w:t>: ….......................................................</w:t>
      </w:r>
      <w:r w:rsidRPr="0015003E">
        <w:rPr>
          <w:rFonts w:ascii="Bookman Old Style" w:hAnsi="Bookman Old Style" w:cs="BookAntiqua"/>
          <w:color w:val="0070C0"/>
          <w:sz w:val="24"/>
          <w:szCs w:val="24"/>
          <w:lang w:val="en-US"/>
        </w:rPr>
        <w:t>.....</w:t>
      </w:r>
    </w:p>
    <w:p w14:paraId="16A1819C" w14:textId="161B931E" w:rsidR="003F1BC4" w:rsidRPr="0015003E" w:rsidRDefault="003F1BC4" w:rsidP="0015003E">
      <w:pPr>
        <w:tabs>
          <w:tab w:val="left" w:pos="2694"/>
          <w:tab w:val="left" w:pos="2977"/>
        </w:tabs>
        <w:autoSpaceDE w:val="0"/>
        <w:autoSpaceDN w:val="0"/>
        <w:adjustRightInd w:val="0"/>
        <w:spacing w:after="0" w:line="360" w:lineRule="auto"/>
        <w:ind w:left="720"/>
        <w:contextualSpacing/>
        <w:rPr>
          <w:rFonts w:ascii="Bookman Old Style" w:hAnsi="Bookman Old Style" w:cs="BookAntiqua"/>
          <w:color w:val="0070C0"/>
          <w:sz w:val="24"/>
          <w:szCs w:val="24"/>
          <w:lang w:val="en-US"/>
        </w:rPr>
      </w:pPr>
      <w:r w:rsidRPr="0015003E">
        <w:rPr>
          <w:rFonts w:ascii="Bookman Old Style" w:hAnsi="Bookman Old Style" w:cs="BookAntiqua"/>
          <w:color w:val="0070C0"/>
          <w:sz w:val="24"/>
          <w:szCs w:val="24"/>
        </w:rPr>
        <w:t>Tempat</w:t>
      </w:r>
      <w:r w:rsidR="000C49D5" w:rsidRPr="0015003E">
        <w:rPr>
          <w:rFonts w:ascii="Bookman Old Style" w:hAnsi="Bookman Old Style" w:cs="BookAntiqua"/>
          <w:color w:val="0070C0"/>
          <w:sz w:val="24"/>
          <w:szCs w:val="24"/>
        </w:rPr>
        <w:t xml:space="preserve"> dan Tanggal</w:t>
      </w:r>
      <w:r w:rsidRPr="0015003E">
        <w:rPr>
          <w:rFonts w:ascii="Bookman Old Style" w:hAnsi="Bookman Old Style" w:cs="BookAntiqua"/>
          <w:color w:val="0070C0"/>
          <w:sz w:val="24"/>
          <w:szCs w:val="24"/>
        </w:rPr>
        <w:t xml:space="preserve"> </w:t>
      </w:r>
      <w:r w:rsidR="000C49D5" w:rsidRPr="0015003E">
        <w:rPr>
          <w:rFonts w:ascii="Bookman Old Style" w:hAnsi="Bookman Old Style" w:cs="BookAntiqua"/>
          <w:color w:val="0070C0"/>
          <w:sz w:val="24"/>
          <w:szCs w:val="24"/>
        </w:rPr>
        <w:t>L</w:t>
      </w:r>
      <w:r w:rsidRPr="0015003E">
        <w:rPr>
          <w:rFonts w:ascii="Bookman Old Style" w:hAnsi="Bookman Old Style" w:cs="BookAntiqua"/>
          <w:color w:val="0070C0"/>
          <w:sz w:val="24"/>
          <w:szCs w:val="24"/>
        </w:rPr>
        <w:t>ahir</w:t>
      </w:r>
      <w:r w:rsidRPr="0015003E">
        <w:rPr>
          <w:rFonts w:ascii="Bookman Old Style" w:hAnsi="Bookman Old Style" w:cs="BookAntiqua"/>
          <w:color w:val="0070C0"/>
          <w:sz w:val="24"/>
          <w:szCs w:val="24"/>
        </w:rPr>
        <w:tab/>
        <w:t>: ….......................................................</w:t>
      </w:r>
      <w:r w:rsidRPr="0015003E">
        <w:rPr>
          <w:rFonts w:ascii="Bookman Old Style" w:hAnsi="Bookman Old Style" w:cs="BookAntiqua"/>
          <w:color w:val="0070C0"/>
          <w:sz w:val="24"/>
          <w:szCs w:val="24"/>
          <w:lang w:val="en-US"/>
        </w:rPr>
        <w:t>.....</w:t>
      </w:r>
    </w:p>
    <w:p w14:paraId="3B1F6EC2" w14:textId="117EA9DB" w:rsidR="00C737EE" w:rsidRPr="0015003E" w:rsidRDefault="00C737EE" w:rsidP="0015003E">
      <w:pPr>
        <w:tabs>
          <w:tab w:val="left" w:pos="2694"/>
          <w:tab w:val="left" w:pos="2977"/>
        </w:tabs>
        <w:autoSpaceDE w:val="0"/>
        <w:autoSpaceDN w:val="0"/>
        <w:adjustRightInd w:val="0"/>
        <w:spacing w:after="0" w:line="360" w:lineRule="auto"/>
        <w:ind w:left="720"/>
        <w:contextualSpacing/>
        <w:rPr>
          <w:rFonts w:ascii="Bookman Old Style" w:hAnsi="Bookman Old Style" w:cs="BookAntiqua"/>
          <w:color w:val="0070C0"/>
          <w:sz w:val="24"/>
          <w:szCs w:val="24"/>
        </w:rPr>
      </w:pPr>
      <w:r w:rsidRPr="0015003E">
        <w:rPr>
          <w:rFonts w:ascii="Bookman Old Style" w:hAnsi="Bookman Old Style" w:cs="BookAntiqua"/>
          <w:color w:val="0070C0"/>
          <w:sz w:val="24"/>
          <w:szCs w:val="24"/>
        </w:rPr>
        <w:t>Nomor KTP/Paspor</w:t>
      </w:r>
      <w:r w:rsidRPr="0015003E">
        <w:rPr>
          <w:rFonts w:ascii="Bookman Old Style" w:hAnsi="Bookman Old Style" w:cs="BookAntiqua"/>
          <w:color w:val="0070C0"/>
          <w:sz w:val="24"/>
          <w:szCs w:val="24"/>
        </w:rPr>
        <w:tab/>
      </w:r>
      <w:r w:rsidRPr="0015003E">
        <w:rPr>
          <w:rFonts w:ascii="Bookman Old Style" w:hAnsi="Bookman Old Style" w:cs="BookAntiqua"/>
          <w:color w:val="0070C0"/>
          <w:sz w:val="24"/>
          <w:szCs w:val="24"/>
        </w:rPr>
        <w:tab/>
        <w:t>: ….......................................................</w:t>
      </w:r>
      <w:r w:rsidRPr="0015003E">
        <w:rPr>
          <w:rFonts w:ascii="Bookman Old Style" w:hAnsi="Bookman Old Style" w:cs="BookAntiqua"/>
          <w:color w:val="0070C0"/>
          <w:sz w:val="24"/>
          <w:szCs w:val="24"/>
          <w:lang w:val="en-US"/>
        </w:rPr>
        <w:t>.....</w:t>
      </w:r>
    </w:p>
    <w:p w14:paraId="55BD8E1C" w14:textId="45C1E949" w:rsidR="00844A83" w:rsidRPr="0015003E" w:rsidRDefault="00844A83" w:rsidP="0015003E">
      <w:pPr>
        <w:tabs>
          <w:tab w:val="left" w:pos="2694"/>
          <w:tab w:val="left" w:pos="2977"/>
        </w:tabs>
        <w:autoSpaceDE w:val="0"/>
        <w:autoSpaceDN w:val="0"/>
        <w:adjustRightInd w:val="0"/>
        <w:spacing w:after="0" w:line="360" w:lineRule="auto"/>
        <w:ind w:left="720"/>
        <w:contextualSpacing/>
        <w:rPr>
          <w:rFonts w:ascii="Bookman Old Style" w:hAnsi="Bookman Old Style" w:cs="BookAntiqua"/>
          <w:color w:val="0070C0"/>
          <w:sz w:val="24"/>
          <w:szCs w:val="24"/>
        </w:rPr>
      </w:pPr>
      <w:r w:rsidRPr="0015003E">
        <w:rPr>
          <w:rFonts w:ascii="Bookman Old Style" w:hAnsi="Bookman Old Style" w:cs="BookAntiqua"/>
          <w:color w:val="0070C0"/>
          <w:sz w:val="24"/>
          <w:szCs w:val="24"/>
        </w:rPr>
        <w:t>Jabatan</w:t>
      </w:r>
      <w:r w:rsidRPr="0015003E">
        <w:rPr>
          <w:rFonts w:ascii="Bookman Old Style" w:hAnsi="Bookman Old Style" w:cs="BookAntiqua"/>
          <w:color w:val="0070C0"/>
          <w:sz w:val="24"/>
          <w:szCs w:val="24"/>
        </w:rPr>
        <w:tab/>
      </w:r>
      <w:r w:rsidRPr="0015003E">
        <w:rPr>
          <w:rFonts w:ascii="Bookman Old Style" w:hAnsi="Bookman Old Style" w:cs="BookAntiqua"/>
          <w:color w:val="0070C0"/>
          <w:sz w:val="24"/>
          <w:szCs w:val="24"/>
        </w:rPr>
        <w:tab/>
      </w:r>
      <w:r w:rsidRPr="0015003E">
        <w:rPr>
          <w:rFonts w:ascii="Bookman Old Style" w:hAnsi="Bookman Old Style" w:cs="BookAntiqua"/>
          <w:color w:val="0070C0"/>
          <w:sz w:val="24"/>
          <w:szCs w:val="24"/>
        </w:rPr>
        <w:tab/>
      </w:r>
      <w:r w:rsidRPr="0015003E">
        <w:rPr>
          <w:rFonts w:ascii="Bookman Old Style" w:hAnsi="Bookman Old Style" w:cs="BookAntiqua"/>
          <w:color w:val="0070C0"/>
          <w:sz w:val="24"/>
          <w:szCs w:val="24"/>
        </w:rPr>
        <w:tab/>
        <w:t>: ….......................................................</w:t>
      </w:r>
      <w:r w:rsidRPr="0015003E">
        <w:rPr>
          <w:rFonts w:ascii="Bookman Old Style" w:hAnsi="Bookman Old Style" w:cs="BookAntiqua"/>
          <w:color w:val="0070C0"/>
          <w:sz w:val="24"/>
          <w:szCs w:val="24"/>
          <w:lang w:val="en-US"/>
        </w:rPr>
        <w:t>.....</w:t>
      </w:r>
    </w:p>
    <w:p w14:paraId="771A8C56" w14:textId="49A3C2AD" w:rsidR="00844A83" w:rsidRPr="0015003E" w:rsidRDefault="00844A83" w:rsidP="0015003E">
      <w:pPr>
        <w:tabs>
          <w:tab w:val="left" w:pos="2694"/>
          <w:tab w:val="left" w:pos="2977"/>
        </w:tabs>
        <w:autoSpaceDE w:val="0"/>
        <w:autoSpaceDN w:val="0"/>
        <w:adjustRightInd w:val="0"/>
        <w:spacing w:after="0" w:line="360" w:lineRule="auto"/>
        <w:ind w:left="720"/>
        <w:contextualSpacing/>
        <w:rPr>
          <w:rFonts w:ascii="Bookman Old Style" w:hAnsi="Bookman Old Style" w:cs="BookAntiqua"/>
          <w:color w:val="0070C0"/>
          <w:sz w:val="24"/>
          <w:szCs w:val="24"/>
        </w:rPr>
      </w:pPr>
      <w:r w:rsidRPr="0015003E">
        <w:rPr>
          <w:rFonts w:ascii="Bookman Old Style" w:hAnsi="Bookman Old Style" w:cs="BookAntiqua"/>
          <w:color w:val="0070C0"/>
          <w:sz w:val="24"/>
          <w:szCs w:val="24"/>
        </w:rPr>
        <w:t>Nama Bank</w:t>
      </w:r>
      <w:r w:rsidRPr="0015003E">
        <w:rPr>
          <w:rFonts w:ascii="Bookman Old Style" w:hAnsi="Bookman Old Style" w:cs="BookAntiqua"/>
          <w:color w:val="0070C0"/>
          <w:sz w:val="24"/>
          <w:szCs w:val="24"/>
        </w:rPr>
        <w:tab/>
      </w:r>
      <w:r w:rsidRPr="0015003E">
        <w:rPr>
          <w:rFonts w:ascii="Bookman Old Style" w:hAnsi="Bookman Old Style" w:cs="BookAntiqua"/>
          <w:color w:val="0070C0"/>
          <w:sz w:val="24"/>
          <w:szCs w:val="24"/>
        </w:rPr>
        <w:tab/>
      </w:r>
      <w:r w:rsidRPr="0015003E">
        <w:rPr>
          <w:rFonts w:ascii="Bookman Old Style" w:hAnsi="Bookman Old Style" w:cs="BookAntiqua"/>
          <w:color w:val="0070C0"/>
          <w:sz w:val="24"/>
          <w:szCs w:val="24"/>
        </w:rPr>
        <w:tab/>
      </w:r>
      <w:r w:rsidRPr="0015003E">
        <w:rPr>
          <w:rFonts w:ascii="Bookman Old Style" w:hAnsi="Bookman Old Style" w:cs="BookAntiqua"/>
          <w:color w:val="0070C0"/>
          <w:sz w:val="24"/>
          <w:szCs w:val="24"/>
        </w:rPr>
        <w:tab/>
        <w:t>: ….......................................................</w:t>
      </w:r>
      <w:r w:rsidRPr="0015003E">
        <w:rPr>
          <w:rFonts w:ascii="Bookman Old Style" w:hAnsi="Bookman Old Style" w:cs="BookAntiqua"/>
          <w:color w:val="0070C0"/>
          <w:sz w:val="24"/>
          <w:szCs w:val="24"/>
          <w:lang w:val="en-US"/>
        </w:rPr>
        <w:t>.....</w:t>
      </w:r>
    </w:p>
    <w:p w14:paraId="6BD85416" w14:textId="77777777" w:rsidR="003F1BC4" w:rsidRPr="0015003E" w:rsidRDefault="003F1BC4" w:rsidP="0015003E">
      <w:pPr>
        <w:tabs>
          <w:tab w:val="left" w:pos="2694"/>
          <w:tab w:val="left" w:pos="2977"/>
        </w:tabs>
        <w:autoSpaceDE w:val="0"/>
        <w:autoSpaceDN w:val="0"/>
        <w:adjustRightInd w:val="0"/>
        <w:spacing w:after="0" w:line="360" w:lineRule="auto"/>
        <w:ind w:left="720"/>
        <w:contextualSpacing/>
        <w:rPr>
          <w:rFonts w:ascii="Bookman Old Style" w:hAnsi="Bookman Old Style" w:cs="BookAntiqua"/>
          <w:color w:val="0070C0"/>
          <w:sz w:val="24"/>
          <w:szCs w:val="24"/>
        </w:rPr>
      </w:pPr>
    </w:p>
    <w:p w14:paraId="32B6ED15" w14:textId="41934FB8" w:rsidR="003F1BC4" w:rsidRPr="0015003E" w:rsidRDefault="003F1BC4" w:rsidP="0015003E">
      <w:pPr>
        <w:autoSpaceDE w:val="0"/>
        <w:autoSpaceDN w:val="0"/>
        <w:adjustRightInd w:val="0"/>
        <w:spacing w:after="0" w:line="360" w:lineRule="auto"/>
        <w:ind w:left="720"/>
        <w:contextualSpacing/>
        <w:rPr>
          <w:rFonts w:ascii="Bookman Old Style" w:hAnsi="Bookman Old Style" w:cs="BookAntiqua"/>
          <w:color w:val="0070C0"/>
          <w:sz w:val="24"/>
          <w:szCs w:val="24"/>
        </w:rPr>
      </w:pPr>
      <w:r w:rsidRPr="0015003E">
        <w:rPr>
          <w:rFonts w:ascii="Bookman Old Style" w:hAnsi="Bookman Old Style" w:cs="BookAntiqua"/>
          <w:color w:val="0070C0"/>
          <w:sz w:val="24"/>
          <w:szCs w:val="24"/>
        </w:rPr>
        <w:t>Dengan ini menyatakan bahwa saya:</w:t>
      </w:r>
    </w:p>
    <w:p w14:paraId="7ECDED98" w14:textId="20DA7E61" w:rsidR="0038140E" w:rsidRPr="0015003E" w:rsidRDefault="006C6276" w:rsidP="00503C29">
      <w:pPr>
        <w:pStyle w:val="ListParagraph"/>
        <w:numPr>
          <w:ilvl w:val="0"/>
          <w:numId w:val="89"/>
        </w:numPr>
        <w:tabs>
          <w:tab w:val="left" w:pos="1701"/>
          <w:tab w:val="left" w:pos="1985"/>
        </w:tabs>
        <w:spacing w:after="0" w:line="360" w:lineRule="auto"/>
        <w:ind w:left="1080"/>
        <w:jc w:val="both"/>
        <w:rPr>
          <w:rFonts w:ascii="Bookman Old Style" w:eastAsia="Bookman Old Style" w:hAnsi="Bookman Old Style" w:cs="Bookman Old Style"/>
          <w:color w:val="0070C0"/>
          <w:sz w:val="24"/>
          <w:szCs w:val="24"/>
        </w:rPr>
      </w:pPr>
      <w:r w:rsidRPr="0015003E">
        <w:rPr>
          <w:rFonts w:ascii="Bookman Old Style" w:eastAsia="Bookman Old Style" w:hAnsi="Bookman Old Style" w:cs="Bookman Old Style"/>
          <w:color w:val="0070C0"/>
          <w:sz w:val="24"/>
          <w:szCs w:val="24"/>
        </w:rPr>
        <w:t>berkomitmen untuk menjaga integritas</w:t>
      </w:r>
      <w:r w:rsidR="0038140E" w:rsidRPr="0015003E">
        <w:rPr>
          <w:rFonts w:ascii="Bookman Old Style" w:eastAsia="Bookman Old Style" w:hAnsi="Bookman Old Style" w:cs="Bookman Old Style"/>
          <w:color w:val="0070C0"/>
          <w:sz w:val="24"/>
          <w:szCs w:val="24"/>
        </w:rPr>
        <w:t>;</w:t>
      </w:r>
      <w:r w:rsidR="00E241FC" w:rsidRPr="0015003E">
        <w:rPr>
          <w:rFonts w:ascii="Bookman Old Style" w:eastAsia="Bookman Old Style" w:hAnsi="Bookman Old Style" w:cs="Bookman Old Style"/>
          <w:color w:val="0070C0"/>
          <w:sz w:val="24"/>
          <w:szCs w:val="24"/>
        </w:rPr>
        <w:t xml:space="preserve"> </w:t>
      </w:r>
      <w:r w:rsidR="00C93DD7" w:rsidRPr="0015003E">
        <w:rPr>
          <w:rFonts w:ascii="Bookman Old Style" w:eastAsia="Bookman Old Style" w:hAnsi="Bookman Old Style" w:cs="Bookman Old Style"/>
          <w:color w:val="0070C0"/>
          <w:sz w:val="24"/>
          <w:szCs w:val="24"/>
        </w:rPr>
        <w:t>dan</w:t>
      </w:r>
    </w:p>
    <w:p w14:paraId="655651E7" w14:textId="77777777" w:rsidR="003C5F20" w:rsidRPr="00BA05A2" w:rsidRDefault="0038140E" w:rsidP="00503C29">
      <w:pPr>
        <w:pStyle w:val="ListParagraph"/>
        <w:numPr>
          <w:ilvl w:val="0"/>
          <w:numId w:val="89"/>
        </w:numPr>
        <w:tabs>
          <w:tab w:val="left" w:pos="1701"/>
          <w:tab w:val="left" w:pos="1985"/>
        </w:tabs>
        <w:spacing w:after="0" w:line="360" w:lineRule="auto"/>
        <w:ind w:left="1080"/>
        <w:jc w:val="both"/>
        <w:rPr>
          <w:rFonts w:ascii="Bookman Old Style" w:eastAsia="Bookman Old Style" w:hAnsi="Bookman Old Style" w:cs="Bookman Old Style"/>
          <w:color w:val="0070C0"/>
          <w:sz w:val="24"/>
          <w:szCs w:val="24"/>
        </w:rPr>
      </w:pPr>
      <w:r w:rsidRPr="0015003E">
        <w:rPr>
          <w:rFonts w:ascii="Bookman Old Style" w:eastAsia="Bookman Old Style" w:hAnsi="Bookman Old Style" w:cs="Bookman Old Style"/>
          <w:color w:val="0070C0"/>
          <w:sz w:val="24"/>
          <w:szCs w:val="24"/>
        </w:rPr>
        <w:t>a</w:t>
      </w:r>
      <w:r w:rsidR="006C6276" w:rsidRPr="0015003E">
        <w:rPr>
          <w:rFonts w:ascii="Bookman Old Style" w:eastAsia="Bookman Old Style" w:hAnsi="Bookman Old Style" w:cs="Bookman Old Style"/>
          <w:color w:val="0070C0"/>
          <w:sz w:val="24"/>
          <w:szCs w:val="24"/>
        </w:rPr>
        <w:t xml:space="preserve">kan senantiasa mematuhi dan melaksanakan seluruh ketentuan peraturan perundang-undangan, </w:t>
      </w:r>
      <w:r w:rsidR="001B4448" w:rsidRPr="0015003E">
        <w:rPr>
          <w:rFonts w:ascii="Bookman Old Style" w:eastAsia="Bookman Old Style" w:hAnsi="Bookman Old Style" w:cs="Bookman Old Style"/>
          <w:color w:val="0070C0"/>
          <w:sz w:val="24"/>
          <w:szCs w:val="24"/>
        </w:rPr>
        <w:t>serta</w:t>
      </w:r>
      <w:r w:rsidR="006C6276" w:rsidRPr="0015003E">
        <w:rPr>
          <w:rFonts w:ascii="Bookman Old Style" w:eastAsia="Bookman Old Style" w:hAnsi="Bookman Old Style" w:cs="Bookman Old Style"/>
          <w:color w:val="0070C0"/>
          <w:sz w:val="24"/>
          <w:szCs w:val="24"/>
        </w:rPr>
        <w:t xml:space="preserve"> </w:t>
      </w:r>
      <w:r w:rsidR="001B4448" w:rsidRPr="0015003E">
        <w:rPr>
          <w:rFonts w:ascii="Bookman Old Style" w:eastAsia="Bookman Old Style" w:hAnsi="Bookman Old Style" w:cs="Bookman Old Style"/>
          <w:color w:val="0070C0"/>
          <w:sz w:val="24"/>
          <w:szCs w:val="24"/>
        </w:rPr>
        <w:t>perintah dan/atau keputusan Otoritas Jasa Keuangan</w:t>
      </w:r>
      <w:r w:rsidR="003C5F20" w:rsidRPr="0015003E">
        <w:rPr>
          <w:rFonts w:ascii="Bookman Old Style" w:eastAsia="Bookman Old Style" w:hAnsi="Bookman Old Style" w:cs="Bookman Old Style"/>
          <w:color w:val="0070C0"/>
          <w:sz w:val="24"/>
          <w:szCs w:val="24"/>
        </w:rPr>
        <w:t>,</w:t>
      </w:r>
    </w:p>
    <w:p w14:paraId="6A67EC38" w14:textId="51FA0F4D" w:rsidR="006C6276" w:rsidRPr="0015003E" w:rsidRDefault="003C5F20" w:rsidP="0015003E">
      <w:pPr>
        <w:tabs>
          <w:tab w:val="left" w:pos="1701"/>
          <w:tab w:val="left" w:pos="1985"/>
        </w:tabs>
        <w:spacing w:after="0" w:line="360" w:lineRule="auto"/>
        <w:ind w:left="720"/>
        <w:contextualSpacing/>
        <w:jc w:val="both"/>
        <w:rPr>
          <w:rFonts w:ascii="Bookman Old Style" w:eastAsia="Bookman Old Style" w:hAnsi="Bookman Old Style" w:cs="Bookman Old Style"/>
          <w:color w:val="0070C0"/>
          <w:sz w:val="24"/>
          <w:szCs w:val="24"/>
        </w:rPr>
      </w:pPr>
      <w:r w:rsidRPr="0015003E">
        <w:rPr>
          <w:rFonts w:ascii="Bookman Old Style" w:eastAsia="Bookman Old Style" w:hAnsi="Bookman Old Style" w:cs="Bookman Old Style"/>
          <w:color w:val="0070C0"/>
          <w:sz w:val="24"/>
          <w:szCs w:val="24"/>
        </w:rPr>
        <w:t xml:space="preserve">dalam setiap pelaksanaan tugas dan tanggung jawab sebagai Pejabat Eksekutif Bank </w:t>
      </w:r>
      <w:r w:rsidR="00EB5761" w:rsidRPr="00BA05A2">
        <w:rPr>
          <w:rFonts w:ascii="Bookman Old Style" w:eastAsia="Bookman Old Style" w:hAnsi="Bookman Old Style" w:cs="Bookman Old Style"/>
          <w:color w:val="0070C0"/>
          <w:sz w:val="24"/>
          <w:szCs w:val="24"/>
        </w:rPr>
        <w:t>yang m</w:t>
      </w:r>
      <w:r w:rsidR="002370F4" w:rsidRPr="00BA05A2">
        <w:rPr>
          <w:rFonts w:ascii="Bookman Old Style" w:eastAsia="Bookman Old Style" w:hAnsi="Bookman Old Style" w:cs="Bookman Old Style"/>
          <w:color w:val="0070C0"/>
          <w:sz w:val="24"/>
          <w:szCs w:val="24"/>
        </w:rPr>
        <w:t xml:space="preserve">enangani </w:t>
      </w:r>
      <w:r w:rsidR="001B4448" w:rsidRPr="0015003E">
        <w:rPr>
          <w:rFonts w:ascii="Bookman Old Style" w:eastAsia="Bookman Old Style" w:hAnsi="Bookman Old Style" w:cs="Bookman Old Style"/>
          <w:color w:val="0070C0"/>
          <w:sz w:val="24"/>
          <w:szCs w:val="24"/>
        </w:rPr>
        <w:t>penyusunan laporan keuangan</w:t>
      </w:r>
      <w:r w:rsidRPr="0015003E">
        <w:rPr>
          <w:rFonts w:ascii="Bookman Old Style" w:eastAsia="Bookman Old Style" w:hAnsi="Bookman Old Style" w:cs="Bookman Old Style"/>
          <w:color w:val="0070C0"/>
          <w:sz w:val="24"/>
          <w:szCs w:val="24"/>
        </w:rPr>
        <w:t>.</w:t>
      </w:r>
    </w:p>
    <w:p w14:paraId="290F0B38" w14:textId="77777777" w:rsidR="007852F0" w:rsidRPr="0015003E" w:rsidRDefault="007852F0" w:rsidP="0015003E">
      <w:pPr>
        <w:tabs>
          <w:tab w:val="left" w:pos="1701"/>
          <w:tab w:val="left" w:pos="1985"/>
        </w:tabs>
        <w:spacing w:after="0" w:line="360" w:lineRule="auto"/>
        <w:ind w:left="720"/>
        <w:contextualSpacing/>
        <w:jc w:val="both"/>
        <w:rPr>
          <w:rFonts w:ascii="Bookman Old Style" w:eastAsia="Bookman Old Style" w:hAnsi="Bookman Old Style" w:cs="Bookman Old Style"/>
          <w:color w:val="0070C0"/>
          <w:sz w:val="24"/>
          <w:szCs w:val="24"/>
        </w:rPr>
      </w:pPr>
    </w:p>
    <w:p w14:paraId="6DD33331" w14:textId="6CF9D30B" w:rsidR="003F1BC4" w:rsidRPr="0015003E" w:rsidRDefault="003F1BC4" w:rsidP="0015003E">
      <w:pPr>
        <w:spacing w:after="0" w:line="360" w:lineRule="auto"/>
        <w:ind w:left="720" w:firstLine="720"/>
        <w:contextualSpacing/>
        <w:jc w:val="both"/>
        <w:rPr>
          <w:rFonts w:ascii="Bookman Old Style" w:hAnsi="Bookman Old Style" w:cs="BookAntiqua"/>
          <w:color w:val="0070C0"/>
          <w:sz w:val="24"/>
          <w:szCs w:val="24"/>
        </w:rPr>
      </w:pPr>
      <w:r w:rsidRPr="0015003E">
        <w:rPr>
          <w:rFonts w:ascii="Bookman Old Style" w:hAnsi="Bookman Old Style" w:cs="BookAntiqua"/>
          <w:color w:val="0070C0"/>
          <w:sz w:val="24"/>
          <w:szCs w:val="24"/>
        </w:rPr>
        <w:t>Demikian surat pernyataan ini saya buat dengan sebenar-benarnya. Apabila pernyataan di atas terbukti tidak benar, saya bersedia untuk mempertanggungjawabkan sesuai dengan ketentuan</w:t>
      </w:r>
      <w:r w:rsidRPr="0015003E">
        <w:rPr>
          <w:rFonts w:ascii="Bookman Old Style" w:hAnsi="Bookman Old Style" w:cs="BookAntiqua"/>
          <w:color w:val="0070C0"/>
          <w:sz w:val="24"/>
          <w:szCs w:val="24"/>
          <w:lang w:val="en-US"/>
        </w:rPr>
        <w:t xml:space="preserve">. </w:t>
      </w:r>
    </w:p>
    <w:p w14:paraId="5A5FCB85" w14:textId="77777777" w:rsidR="003F1BC4" w:rsidRPr="0015003E" w:rsidRDefault="003F1BC4" w:rsidP="0015003E">
      <w:pPr>
        <w:tabs>
          <w:tab w:val="left" w:pos="3960"/>
          <w:tab w:val="left" w:pos="4320"/>
        </w:tabs>
        <w:autoSpaceDE w:val="0"/>
        <w:autoSpaceDN w:val="0"/>
        <w:adjustRightInd w:val="0"/>
        <w:spacing w:after="0" w:line="360" w:lineRule="auto"/>
        <w:ind w:left="720"/>
        <w:contextualSpacing/>
        <w:rPr>
          <w:rFonts w:ascii="Bookman Old Style" w:hAnsi="Bookman Old Style" w:cs="BookAntiqua"/>
          <w:color w:val="0070C0"/>
          <w:sz w:val="24"/>
          <w:szCs w:val="24"/>
        </w:rPr>
      </w:pPr>
    </w:p>
    <w:p w14:paraId="280F9CBD" w14:textId="77777777" w:rsidR="003F1BC4" w:rsidRPr="0015003E" w:rsidRDefault="003F1BC4" w:rsidP="0015003E">
      <w:pPr>
        <w:tabs>
          <w:tab w:val="left" w:pos="5040"/>
          <w:tab w:val="left" w:pos="5760"/>
        </w:tabs>
        <w:autoSpaceDE w:val="0"/>
        <w:autoSpaceDN w:val="0"/>
        <w:adjustRightInd w:val="0"/>
        <w:spacing w:after="0" w:line="360" w:lineRule="auto"/>
        <w:contextualSpacing/>
        <w:rPr>
          <w:rFonts w:ascii="Bookman Old Style" w:hAnsi="Bookman Old Style" w:cs="BookAntiqua"/>
          <w:color w:val="0070C0"/>
          <w:sz w:val="24"/>
          <w:szCs w:val="24"/>
        </w:rPr>
      </w:pPr>
      <w:r w:rsidRPr="0015003E">
        <w:rPr>
          <w:rFonts w:ascii="Bookman Old Style" w:hAnsi="Bookman Old Style" w:cs="BookAntiqua"/>
          <w:color w:val="0070C0"/>
          <w:sz w:val="24"/>
          <w:szCs w:val="24"/>
        </w:rPr>
        <w:tab/>
        <w:t>(Kota), (tanggal, bulan, tahun)</w:t>
      </w:r>
    </w:p>
    <w:p w14:paraId="79FCB5F4" w14:textId="77777777" w:rsidR="003F1BC4" w:rsidRPr="0015003E" w:rsidRDefault="003F1BC4" w:rsidP="0015003E">
      <w:pPr>
        <w:tabs>
          <w:tab w:val="left" w:pos="5760"/>
        </w:tabs>
        <w:autoSpaceDE w:val="0"/>
        <w:autoSpaceDN w:val="0"/>
        <w:adjustRightInd w:val="0"/>
        <w:spacing w:after="0" w:line="360" w:lineRule="auto"/>
        <w:contextualSpacing/>
        <w:rPr>
          <w:rFonts w:ascii="Bookman Old Style" w:hAnsi="Bookman Old Style" w:cs="BookAntiqua"/>
          <w:color w:val="0070C0"/>
          <w:sz w:val="24"/>
          <w:szCs w:val="24"/>
        </w:rPr>
      </w:pPr>
    </w:p>
    <w:p w14:paraId="6EDD53CA" w14:textId="77777777" w:rsidR="003F1BC4" w:rsidRPr="0015003E" w:rsidRDefault="003F1BC4" w:rsidP="0015003E">
      <w:pPr>
        <w:tabs>
          <w:tab w:val="left" w:pos="5387"/>
          <w:tab w:val="left" w:pos="5760"/>
        </w:tabs>
        <w:autoSpaceDE w:val="0"/>
        <w:autoSpaceDN w:val="0"/>
        <w:adjustRightInd w:val="0"/>
        <w:spacing w:after="0" w:line="360" w:lineRule="auto"/>
        <w:ind w:left="5103"/>
        <w:contextualSpacing/>
        <w:rPr>
          <w:rFonts w:ascii="Bookman Old Style" w:hAnsi="Bookman Old Style" w:cs="BookAntiqua"/>
          <w:color w:val="0070C0"/>
          <w:sz w:val="24"/>
          <w:szCs w:val="24"/>
        </w:rPr>
      </w:pPr>
      <w:r w:rsidRPr="0015003E">
        <w:rPr>
          <w:rFonts w:ascii="Bookman Old Style" w:hAnsi="Bookman Old Style" w:cs="BookAntiqua"/>
          <w:color w:val="0070C0"/>
          <w:sz w:val="24"/>
          <w:szCs w:val="24"/>
        </w:rPr>
        <w:t>meterai</w:t>
      </w:r>
    </w:p>
    <w:p w14:paraId="3BE459DB" w14:textId="77777777" w:rsidR="003F1BC4" w:rsidRPr="0015003E" w:rsidRDefault="003F1BC4" w:rsidP="0015003E">
      <w:pPr>
        <w:tabs>
          <w:tab w:val="left" w:pos="5387"/>
          <w:tab w:val="left" w:pos="5760"/>
        </w:tabs>
        <w:autoSpaceDE w:val="0"/>
        <w:autoSpaceDN w:val="0"/>
        <w:adjustRightInd w:val="0"/>
        <w:spacing w:after="0" w:line="360" w:lineRule="auto"/>
        <w:ind w:left="5103"/>
        <w:contextualSpacing/>
        <w:rPr>
          <w:rFonts w:ascii="Bookman Old Style" w:hAnsi="Bookman Old Style" w:cs="BookAntiqua"/>
          <w:color w:val="0070C0"/>
          <w:sz w:val="24"/>
          <w:szCs w:val="24"/>
        </w:rPr>
      </w:pPr>
    </w:p>
    <w:p w14:paraId="4257E892" w14:textId="77777777" w:rsidR="003F1BC4" w:rsidRPr="0015003E" w:rsidRDefault="003F1BC4" w:rsidP="0015003E">
      <w:pPr>
        <w:tabs>
          <w:tab w:val="left" w:pos="5103"/>
        </w:tabs>
        <w:autoSpaceDE w:val="0"/>
        <w:autoSpaceDN w:val="0"/>
        <w:adjustRightInd w:val="0"/>
        <w:spacing w:after="0" w:line="360" w:lineRule="auto"/>
        <w:contextualSpacing/>
        <w:rPr>
          <w:rFonts w:ascii="Bookman Old Style" w:hAnsi="Bookman Old Style" w:cs="BookAntiqua"/>
          <w:color w:val="0070C0"/>
          <w:sz w:val="24"/>
          <w:szCs w:val="24"/>
        </w:rPr>
      </w:pPr>
      <w:r w:rsidRPr="0015003E">
        <w:rPr>
          <w:rFonts w:ascii="Bookman Old Style" w:hAnsi="Bookman Old Style" w:cs="BookAntiqua"/>
          <w:color w:val="0070C0"/>
          <w:sz w:val="24"/>
          <w:szCs w:val="24"/>
        </w:rPr>
        <w:tab/>
        <w:t>..............................................</w:t>
      </w:r>
    </w:p>
    <w:p w14:paraId="316C0802" w14:textId="2C2C696F" w:rsidR="003D2FD0" w:rsidRPr="0015003E" w:rsidRDefault="003F1BC4" w:rsidP="0015003E">
      <w:pPr>
        <w:spacing w:after="0" w:line="360" w:lineRule="auto"/>
        <w:contextualSpacing/>
        <w:rPr>
          <w:b/>
          <w:color w:val="0070C0"/>
          <w:szCs w:val="24"/>
        </w:rPr>
      </w:pPr>
      <w:r w:rsidRPr="0015003E">
        <w:rPr>
          <w:rFonts w:ascii="Bookman Old Style" w:hAnsi="Bookman Old Style"/>
          <w:color w:val="0070C0"/>
          <w:sz w:val="24"/>
          <w:szCs w:val="24"/>
        </w:rPr>
        <w:tab/>
      </w:r>
      <w:r w:rsidRPr="0015003E">
        <w:rPr>
          <w:rFonts w:ascii="Bookman Old Style" w:hAnsi="Bookman Old Style"/>
          <w:color w:val="0070C0"/>
          <w:sz w:val="24"/>
          <w:szCs w:val="24"/>
        </w:rPr>
        <w:tab/>
      </w:r>
      <w:r w:rsidRPr="0015003E">
        <w:rPr>
          <w:rFonts w:ascii="Bookman Old Style" w:hAnsi="Bookman Old Style"/>
          <w:color w:val="0070C0"/>
          <w:sz w:val="24"/>
          <w:szCs w:val="24"/>
        </w:rPr>
        <w:tab/>
      </w:r>
      <w:r w:rsidRPr="0015003E">
        <w:rPr>
          <w:rFonts w:ascii="Bookman Old Style" w:hAnsi="Bookman Old Style"/>
          <w:color w:val="0070C0"/>
          <w:sz w:val="24"/>
          <w:szCs w:val="24"/>
        </w:rPr>
        <w:tab/>
      </w:r>
      <w:r w:rsidRPr="0015003E">
        <w:rPr>
          <w:rFonts w:ascii="Bookman Old Style" w:hAnsi="Bookman Old Style"/>
          <w:color w:val="0070C0"/>
          <w:sz w:val="24"/>
          <w:szCs w:val="24"/>
        </w:rPr>
        <w:tab/>
      </w:r>
      <w:r w:rsidRPr="0015003E">
        <w:rPr>
          <w:rFonts w:ascii="Bookman Old Style" w:hAnsi="Bookman Old Style"/>
          <w:color w:val="0070C0"/>
          <w:sz w:val="24"/>
          <w:szCs w:val="24"/>
        </w:rPr>
        <w:tab/>
      </w:r>
      <w:r w:rsidRPr="0015003E">
        <w:rPr>
          <w:rFonts w:ascii="Bookman Old Style" w:hAnsi="Bookman Old Style"/>
          <w:color w:val="0070C0"/>
          <w:sz w:val="24"/>
          <w:szCs w:val="24"/>
        </w:rPr>
        <w:tab/>
        <w:t>(Nama Lengkap)</w:t>
      </w:r>
    </w:p>
    <w:p w14:paraId="6E68D112" w14:textId="77777777" w:rsidR="0046177E" w:rsidRPr="0015003E" w:rsidRDefault="0046177E" w:rsidP="0015003E">
      <w:pPr>
        <w:spacing w:after="0" w:line="360" w:lineRule="auto"/>
        <w:contextualSpacing/>
        <w:rPr>
          <w:rFonts w:ascii="Bookman Old Style" w:hAnsi="Bookman Old Style"/>
          <w:color w:val="0070C0"/>
          <w:sz w:val="24"/>
          <w:szCs w:val="24"/>
        </w:rPr>
      </w:pPr>
    </w:p>
    <w:p w14:paraId="1B4BC69E" w14:textId="77777777" w:rsidR="002D125A" w:rsidRPr="0015003E" w:rsidRDefault="002D125A" w:rsidP="0015003E">
      <w:pPr>
        <w:spacing w:after="0" w:line="360" w:lineRule="auto"/>
        <w:contextualSpacing/>
        <w:rPr>
          <w:rFonts w:ascii="Bookman Old Style" w:hAnsi="Bookman Old Style"/>
          <w:color w:val="0070C0"/>
          <w:sz w:val="24"/>
          <w:szCs w:val="24"/>
        </w:rPr>
      </w:pPr>
    </w:p>
    <w:p w14:paraId="72A97842" w14:textId="77777777" w:rsidR="002D125A" w:rsidRPr="0015003E" w:rsidRDefault="002D125A" w:rsidP="0015003E">
      <w:pPr>
        <w:spacing w:after="0" w:line="360" w:lineRule="auto"/>
        <w:contextualSpacing/>
        <w:rPr>
          <w:rFonts w:ascii="Bookman Old Style" w:hAnsi="Bookman Old Style"/>
          <w:color w:val="0070C0"/>
          <w:sz w:val="24"/>
          <w:szCs w:val="24"/>
        </w:rPr>
      </w:pPr>
    </w:p>
    <w:p w14:paraId="4FDDC8E9" w14:textId="77777777" w:rsidR="002D125A" w:rsidRPr="0015003E" w:rsidRDefault="002D125A" w:rsidP="0015003E">
      <w:pPr>
        <w:spacing w:after="0" w:line="360" w:lineRule="auto"/>
        <w:contextualSpacing/>
        <w:rPr>
          <w:rFonts w:ascii="Bookman Old Style" w:hAnsi="Bookman Old Style"/>
          <w:color w:val="0070C0"/>
          <w:sz w:val="24"/>
          <w:szCs w:val="24"/>
        </w:rPr>
      </w:pPr>
    </w:p>
    <w:p w14:paraId="4BD4F13F" w14:textId="4A24B980" w:rsidR="0046177E" w:rsidRPr="0015003E" w:rsidRDefault="0046177E" w:rsidP="0015003E">
      <w:pPr>
        <w:spacing w:after="0" w:line="360" w:lineRule="auto"/>
        <w:ind w:left="714"/>
        <w:contextualSpacing/>
        <w:jc w:val="both"/>
        <w:rPr>
          <w:rFonts w:ascii="Bookman Old Style" w:hAnsi="Bookman Old Style"/>
          <w:color w:val="0070C0"/>
          <w:sz w:val="24"/>
          <w:szCs w:val="24"/>
        </w:rPr>
      </w:pPr>
      <w:r w:rsidRPr="0015003E">
        <w:rPr>
          <w:rFonts w:ascii="Bookman Old Style" w:hAnsi="Bookman Old Style"/>
          <w:color w:val="0070C0"/>
          <w:sz w:val="24"/>
          <w:szCs w:val="24"/>
        </w:rPr>
        <w:t>*Format surat pernyataan Pejabat Eksekutif dapat disesuaikan dengan kebutuhan Bank sepanjang tetap memenuhi substansi pernyataan sebagaimana diatur dalam Surat Edaran Otoritas Jasa Keuangan ini.</w:t>
      </w:r>
    </w:p>
    <w:p w14:paraId="6CCF3D50" w14:textId="55BDC157" w:rsidR="0056718F" w:rsidRPr="0015003E" w:rsidRDefault="001A19C3" w:rsidP="0015003E">
      <w:pPr>
        <w:pStyle w:val="1"/>
        <w:spacing w:before="0" w:line="360" w:lineRule="auto"/>
        <w:ind w:left="714" w:hanging="357"/>
        <w:contextualSpacing/>
        <w:rPr>
          <w:b w:val="0"/>
          <w:color w:val="0070C0"/>
          <w:szCs w:val="24"/>
        </w:rPr>
      </w:pPr>
      <w:r w:rsidRPr="0015003E">
        <w:rPr>
          <w:color w:val="0070C0"/>
          <w:szCs w:val="24"/>
        </w:rPr>
        <w:br w:type="column"/>
      </w:r>
      <w:bookmarkStart w:id="9" w:name="_Toc204926907"/>
      <w:r w:rsidRPr="0015003E">
        <w:rPr>
          <w:b w:val="0"/>
          <w:color w:val="0070C0"/>
          <w:szCs w:val="24"/>
        </w:rPr>
        <w:t xml:space="preserve">FORMAT SURAT PERNYATAAN </w:t>
      </w:r>
      <w:r w:rsidR="00F9520D" w:rsidRPr="0015003E">
        <w:rPr>
          <w:rFonts w:cs="Bookman Old Style"/>
          <w:b w:val="0"/>
          <w:color w:val="0070C0"/>
          <w:szCs w:val="24"/>
        </w:rPr>
        <w:t>ANGGOTA DIREKSI</w:t>
      </w:r>
      <w:r w:rsidR="0056718F" w:rsidRPr="0015003E">
        <w:rPr>
          <w:rFonts w:cs="Bookman Old Style"/>
          <w:b w:val="0"/>
          <w:color w:val="0070C0"/>
          <w:szCs w:val="24"/>
        </w:rPr>
        <w:t xml:space="preserve"> </w:t>
      </w:r>
      <w:r w:rsidR="00876BD8">
        <w:rPr>
          <w:rFonts w:cs="Bookman Old Style"/>
          <w:b w:val="0"/>
          <w:bCs w:val="0"/>
          <w:color w:val="0070C0"/>
          <w:szCs w:val="24"/>
        </w:rPr>
        <w:t xml:space="preserve">DAN </w:t>
      </w:r>
      <w:r w:rsidR="001961FE">
        <w:rPr>
          <w:rFonts w:cs="Bookman Old Style"/>
          <w:b w:val="0"/>
          <w:bCs w:val="0"/>
          <w:color w:val="0070C0"/>
          <w:szCs w:val="24"/>
        </w:rPr>
        <w:t xml:space="preserve">ANGGOTA </w:t>
      </w:r>
      <w:r w:rsidR="00876BD8">
        <w:rPr>
          <w:rFonts w:cs="Bookman Old Style"/>
          <w:b w:val="0"/>
          <w:bCs w:val="0"/>
          <w:color w:val="0070C0"/>
          <w:szCs w:val="24"/>
        </w:rPr>
        <w:t>DEWAN KOMISARIS</w:t>
      </w:r>
      <w:bookmarkEnd w:id="9"/>
    </w:p>
    <w:p w14:paraId="01E09ADF" w14:textId="76BD6D1E" w:rsidR="001A19C3" w:rsidRPr="0015003E" w:rsidRDefault="001A19C3" w:rsidP="0015003E">
      <w:pPr>
        <w:spacing w:after="0" w:line="360" w:lineRule="auto"/>
        <w:contextualSpacing/>
        <w:jc w:val="center"/>
        <w:rPr>
          <w:rFonts w:ascii="Bookman Old Style" w:hAnsi="Bookman Old Style" w:cs="Bookman Old Style"/>
          <w:color w:val="0070C0"/>
          <w:sz w:val="24"/>
          <w:szCs w:val="24"/>
        </w:rPr>
      </w:pPr>
    </w:p>
    <w:p w14:paraId="20A20780" w14:textId="443CA058" w:rsidR="001A19C3" w:rsidRPr="0015003E" w:rsidRDefault="001A19C3" w:rsidP="0015003E">
      <w:pPr>
        <w:spacing w:after="0" w:line="360" w:lineRule="auto"/>
        <w:ind w:firstLine="709"/>
        <w:contextualSpacing/>
        <w:jc w:val="center"/>
        <w:rPr>
          <w:rFonts w:ascii="Bookman Old Style" w:hAnsi="Bookman Old Style" w:cs="Bookman Old Style"/>
          <w:color w:val="0070C0"/>
          <w:sz w:val="24"/>
          <w:szCs w:val="24"/>
        </w:rPr>
      </w:pPr>
      <w:r w:rsidRPr="0015003E">
        <w:rPr>
          <w:rFonts w:ascii="Bookman Old Style" w:hAnsi="Bookman Old Style" w:cs="Bookman Old Style"/>
          <w:color w:val="0070C0"/>
          <w:sz w:val="24"/>
          <w:szCs w:val="24"/>
        </w:rPr>
        <w:t xml:space="preserve">SURAT PERNYATAAN </w:t>
      </w:r>
      <w:r w:rsidR="00F42046" w:rsidRPr="0015003E">
        <w:rPr>
          <w:rFonts w:ascii="Bookman Old Style" w:hAnsi="Bookman Old Style" w:cs="Bookman Old Style"/>
          <w:color w:val="0070C0"/>
          <w:sz w:val="24"/>
          <w:szCs w:val="24"/>
        </w:rPr>
        <w:t>ANGGOTA DIREKSI</w:t>
      </w:r>
      <w:r w:rsidR="00876BD8">
        <w:rPr>
          <w:rFonts w:ascii="Bookman Old Style" w:hAnsi="Bookman Old Style" w:cs="Bookman Old Style"/>
          <w:color w:val="0070C0"/>
          <w:sz w:val="24"/>
          <w:szCs w:val="24"/>
        </w:rPr>
        <w:t xml:space="preserve"> DAN </w:t>
      </w:r>
      <w:r w:rsidR="001961FE">
        <w:rPr>
          <w:rFonts w:ascii="Bookman Old Style" w:hAnsi="Bookman Old Style" w:cs="Bookman Old Style"/>
          <w:color w:val="0070C0"/>
          <w:sz w:val="24"/>
          <w:szCs w:val="24"/>
        </w:rPr>
        <w:t xml:space="preserve">ANGGOTA </w:t>
      </w:r>
      <w:r w:rsidR="00876BD8">
        <w:rPr>
          <w:rFonts w:ascii="Bookman Old Style" w:hAnsi="Bookman Old Style" w:cs="Bookman Old Style"/>
          <w:color w:val="0070C0"/>
          <w:sz w:val="24"/>
          <w:szCs w:val="24"/>
        </w:rPr>
        <w:t>DEWAN KOMISARIS</w:t>
      </w:r>
      <w:r w:rsidR="00807FDF" w:rsidRPr="0015003E">
        <w:rPr>
          <w:rFonts w:ascii="Bookman Old Style" w:hAnsi="Bookman Old Style" w:cs="Bookman Old Style"/>
          <w:color w:val="0070C0"/>
          <w:sz w:val="24"/>
          <w:szCs w:val="24"/>
        </w:rPr>
        <w:t xml:space="preserve"> TENTANG TANGGUNG JAWAB ATAS LAPORAN PUBLIKASI KEUANGAN DAN INFORMASI KINERJA KEUANGAN TAHUNAN</w:t>
      </w:r>
      <w:r w:rsidR="0046177E" w:rsidRPr="0015003E">
        <w:rPr>
          <w:rFonts w:ascii="Bookman Old Style" w:hAnsi="Bookman Old Style" w:cs="Bookman Old Style"/>
          <w:color w:val="0070C0"/>
          <w:sz w:val="24"/>
          <w:szCs w:val="24"/>
        </w:rPr>
        <w:t>*</w:t>
      </w:r>
    </w:p>
    <w:p w14:paraId="03066C9C" w14:textId="77777777" w:rsidR="001A19C3" w:rsidRPr="0015003E" w:rsidRDefault="001A19C3" w:rsidP="0015003E">
      <w:pPr>
        <w:spacing w:after="0" w:line="360" w:lineRule="auto"/>
        <w:contextualSpacing/>
        <w:rPr>
          <w:rFonts w:ascii="Bookman Old Style" w:hAnsi="Bookman Old Style" w:cs="Bookman Old Style"/>
          <w:color w:val="0070C0"/>
          <w:sz w:val="24"/>
          <w:szCs w:val="24"/>
        </w:rPr>
      </w:pPr>
    </w:p>
    <w:p w14:paraId="57457E7F" w14:textId="5BC1E6C0" w:rsidR="00DC3670" w:rsidRPr="0015003E" w:rsidRDefault="007C214A" w:rsidP="0015003E">
      <w:pPr>
        <w:tabs>
          <w:tab w:val="left" w:pos="1418"/>
          <w:tab w:val="left" w:pos="1985"/>
        </w:tabs>
        <w:spacing w:after="0" w:line="360" w:lineRule="auto"/>
        <w:ind w:left="720"/>
        <w:contextualSpacing/>
        <w:jc w:val="both"/>
        <w:rPr>
          <w:rFonts w:ascii="Bookman Old Style" w:eastAsia="Bookman Old Style" w:hAnsi="Bookman Old Style" w:cs="Bookman Old Style"/>
          <w:color w:val="0070C0"/>
          <w:sz w:val="24"/>
          <w:szCs w:val="24"/>
        </w:rPr>
      </w:pPr>
      <w:r w:rsidRPr="0015003E">
        <w:rPr>
          <w:rFonts w:ascii="Bookman Old Style" w:eastAsia="Bookman Old Style" w:hAnsi="Bookman Old Style" w:cs="Bookman Old Style"/>
          <w:color w:val="0070C0"/>
          <w:sz w:val="24"/>
          <w:szCs w:val="24"/>
        </w:rPr>
        <w:tab/>
      </w:r>
      <w:r w:rsidR="005B0176" w:rsidRPr="0015003E">
        <w:rPr>
          <w:rFonts w:ascii="Bookman Old Style" w:eastAsia="Bookman Old Style" w:hAnsi="Bookman Old Style" w:cs="Bookman Old Style"/>
          <w:color w:val="0070C0"/>
          <w:sz w:val="24"/>
          <w:szCs w:val="24"/>
        </w:rPr>
        <w:t xml:space="preserve">Kami yang bertanda tangan di bawah ini, menyatakan bahwa </w:t>
      </w:r>
      <w:r w:rsidR="001961FE">
        <w:rPr>
          <w:rFonts w:ascii="Bookman Old Style" w:eastAsia="Bookman Old Style" w:hAnsi="Bookman Old Style" w:cs="Bookman Old Style"/>
          <w:color w:val="0070C0"/>
          <w:sz w:val="24"/>
          <w:szCs w:val="24"/>
        </w:rPr>
        <w:t xml:space="preserve">semua </w:t>
      </w:r>
      <w:r w:rsidR="005B0176" w:rsidRPr="0015003E">
        <w:rPr>
          <w:rFonts w:ascii="Bookman Old Style" w:eastAsia="Bookman Old Style" w:hAnsi="Bookman Old Style" w:cs="Bookman Old Style"/>
          <w:color w:val="0070C0"/>
          <w:sz w:val="24"/>
          <w:szCs w:val="24"/>
        </w:rPr>
        <w:t xml:space="preserve">informasi dalam </w:t>
      </w:r>
      <w:r w:rsidR="008B118F" w:rsidRPr="0015003E">
        <w:rPr>
          <w:rFonts w:ascii="Bookman Old Style" w:eastAsia="Bookman Old Style" w:hAnsi="Bookman Old Style" w:cs="Bookman Old Style"/>
          <w:color w:val="0070C0"/>
          <w:sz w:val="24"/>
          <w:szCs w:val="24"/>
        </w:rPr>
        <w:t xml:space="preserve">Laporan Publikasi Keuangan dan Informasi Kinerja Keuangan Tahunan </w:t>
      </w:r>
      <w:r w:rsidR="003031F4" w:rsidRPr="0015003E">
        <w:rPr>
          <w:rFonts w:ascii="Bookman Old Style" w:eastAsia="Bookman Old Style" w:hAnsi="Bookman Old Style" w:cs="Bookman Old Style"/>
          <w:color w:val="0070C0"/>
          <w:sz w:val="24"/>
          <w:szCs w:val="24"/>
        </w:rPr>
        <w:t>[Nama Bank]</w:t>
      </w:r>
      <w:r w:rsidR="005B0176" w:rsidRPr="0015003E">
        <w:rPr>
          <w:rFonts w:ascii="Bookman Old Style" w:eastAsia="Bookman Old Style" w:hAnsi="Bookman Old Style" w:cs="Bookman Old Style"/>
          <w:color w:val="0070C0"/>
          <w:sz w:val="24"/>
          <w:szCs w:val="24"/>
        </w:rPr>
        <w:t xml:space="preserve"> tahun </w:t>
      </w:r>
      <w:r w:rsidR="00362A4A" w:rsidRPr="0015003E">
        <w:rPr>
          <w:rFonts w:ascii="Bookman Old Style" w:eastAsia="Bookman Old Style" w:hAnsi="Bookman Old Style" w:cs="Bookman Old Style"/>
          <w:color w:val="0070C0"/>
          <w:sz w:val="24"/>
          <w:szCs w:val="24"/>
        </w:rPr>
        <w:t xml:space="preserve">[Tahun] </w:t>
      </w:r>
      <w:r w:rsidR="005B0176" w:rsidRPr="0015003E">
        <w:rPr>
          <w:rFonts w:ascii="Bookman Old Style" w:eastAsia="Bookman Old Style" w:hAnsi="Bookman Old Style" w:cs="Bookman Old Style"/>
          <w:color w:val="0070C0"/>
          <w:sz w:val="24"/>
          <w:szCs w:val="24"/>
        </w:rPr>
        <w:t>telah dimuat secara lengkap</w:t>
      </w:r>
      <w:r w:rsidR="001961FE">
        <w:rPr>
          <w:rFonts w:ascii="Bookman Old Style" w:eastAsia="Bookman Old Style" w:hAnsi="Bookman Old Style" w:cs="Bookman Old Style"/>
          <w:color w:val="0070C0"/>
          <w:sz w:val="24"/>
          <w:szCs w:val="24"/>
        </w:rPr>
        <w:t xml:space="preserve"> dan </w:t>
      </w:r>
      <w:r w:rsidR="005B0176" w:rsidRPr="0015003E">
        <w:rPr>
          <w:rFonts w:ascii="Bookman Old Style" w:eastAsia="Bookman Old Style" w:hAnsi="Bookman Old Style" w:cs="Bookman Old Style"/>
          <w:color w:val="0070C0"/>
          <w:sz w:val="24"/>
          <w:szCs w:val="24"/>
        </w:rPr>
        <w:t xml:space="preserve">bertanggung jawab penuh atas kebenaran isi </w:t>
      </w:r>
      <w:r w:rsidR="001961FE" w:rsidRPr="004336DB">
        <w:rPr>
          <w:rFonts w:ascii="Bookman Old Style" w:eastAsia="Bookman Old Style" w:hAnsi="Bookman Old Style" w:cs="Bookman Old Style"/>
          <w:color w:val="0070C0"/>
          <w:sz w:val="24"/>
          <w:szCs w:val="24"/>
        </w:rPr>
        <w:t>Laporan Publikasi Keuangan dan Informasi Kinerja Keuangan Tahunan</w:t>
      </w:r>
      <w:r w:rsidR="005B0176" w:rsidRPr="0015003E">
        <w:rPr>
          <w:rFonts w:ascii="Bookman Old Style" w:eastAsia="Bookman Old Style" w:hAnsi="Bookman Old Style" w:cs="Bookman Old Style"/>
          <w:color w:val="0070C0"/>
          <w:sz w:val="24"/>
          <w:szCs w:val="24"/>
        </w:rPr>
        <w:t xml:space="preserve">. </w:t>
      </w:r>
    </w:p>
    <w:p w14:paraId="01781B49" w14:textId="2F6269E9" w:rsidR="001A19C3" w:rsidRPr="0015003E" w:rsidRDefault="001A19C3" w:rsidP="0015003E">
      <w:pPr>
        <w:spacing w:after="0" w:line="360" w:lineRule="auto"/>
        <w:ind w:left="720" w:firstLine="720"/>
        <w:contextualSpacing/>
        <w:jc w:val="both"/>
        <w:rPr>
          <w:rFonts w:ascii="Bookman Old Style" w:hAnsi="Bookman Old Style" w:cs="BookAntiqua"/>
          <w:color w:val="0070C0"/>
          <w:sz w:val="24"/>
          <w:szCs w:val="24"/>
        </w:rPr>
      </w:pPr>
      <w:r w:rsidRPr="0015003E">
        <w:rPr>
          <w:rFonts w:ascii="Bookman Old Style" w:hAnsi="Bookman Old Style" w:cs="BookAntiqua"/>
          <w:color w:val="0070C0"/>
          <w:sz w:val="24"/>
          <w:szCs w:val="24"/>
        </w:rPr>
        <w:t xml:space="preserve">Demikian pernyataan ini </w:t>
      </w:r>
      <w:r w:rsidR="007C214A" w:rsidRPr="0015003E">
        <w:rPr>
          <w:rFonts w:ascii="Bookman Old Style" w:hAnsi="Bookman Old Style" w:cs="BookAntiqua"/>
          <w:color w:val="0070C0"/>
          <w:sz w:val="24"/>
          <w:szCs w:val="24"/>
        </w:rPr>
        <w:t>kami</w:t>
      </w:r>
      <w:r w:rsidRPr="0015003E">
        <w:rPr>
          <w:rFonts w:ascii="Bookman Old Style" w:hAnsi="Bookman Old Style" w:cs="BookAntiqua"/>
          <w:color w:val="0070C0"/>
          <w:sz w:val="24"/>
          <w:szCs w:val="24"/>
        </w:rPr>
        <w:t xml:space="preserve"> buat dengan sebenar-benarnya.</w:t>
      </w:r>
    </w:p>
    <w:p w14:paraId="1AD92C03" w14:textId="77777777" w:rsidR="005875A9" w:rsidRPr="0015003E" w:rsidRDefault="005875A9" w:rsidP="0015003E">
      <w:pPr>
        <w:spacing w:after="0" w:line="360" w:lineRule="auto"/>
        <w:ind w:left="720" w:firstLine="720"/>
        <w:contextualSpacing/>
        <w:jc w:val="both"/>
        <w:rPr>
          <w:rFonts w:ascii="Bookman Old Style" w:hAnsi="Bookman Old Style" w:cs="BookAntiqua"/>
          <w:color w:val="0070C0"/>
          <w:sz w:val="24"/>
          <w:szCs w:val="24"/>
        </w:rPr>
      </w:pPr>
    </w:p>
    <w:p w14:paraId="7C28BB49" w14:textId="4C0E2DE7" w:rsidR="00915B2A" w:rsidRDefault="00915B2A" w:rsidP="0015003E">
      <w:pPr>
        <w:tabs>
          <w:tab w:val="left" w:pos="5040"/>
          <w:tab w:val="left" w:pos="5760"/>
        </w:tabs>
        <w:autoSpaceDE w:val="0"/>
        <w:autoSpaceDN w:val="0"/>
        <w:adjustRightInd w:val="0"/>
        <w:spacing w:after="0" w:line="360" w:lineRule="auto"/>
        <w:contextualSpacing/>
        <w:jc w:val="right"/>
        <w:rPr>
          <w:rFonts w:ascii="Bookman Old Style" w:hAnsi="Bookman Old Style" w:cs="BookAntiqua"/>
          <w:color w:val="0070C0"/>
          <w:sz w:val="24"/>
          <w:szCs w:val="24"/>
        </w:rPr>
      </w:pPr>
      <w:r w:rsidRPr="0015003E">
        <w:rPr>
          <w:rFonts w:ascii="Bookman Old Style" w:hAnsi="Bookman Old Style" w:cs="BookAntiqua"/>
          <w:color w:val="0070C0"/>
          <w:sz w:val="24"/>
          <w:szCs w:val="24"/>
        </w:rPr>
        <w:tab/>
      </w:r>
      <w:r w:rsidR="00BA05A2">
        <w:rPr>
          <w:rFonts w:ascii="Bookman Old Style" w:hAnsi="Bookman Old Style" w:cs="BookAntiqua"/>
          <w:color w:val="0070C0"/>
          <w:sz w:val="24"/>
          <w:szCs w:val="24"/>
        </w:rPr>
        <w:t>................,...............</w:t>
      </w:r>
    </w:p>
    <w:p w14:paraId="36AD87F9" w14:textId="3E570C35" w:rsidR="00BA05A2" w:rsidRPr="0015003E" w:rsidRDefault="00BA05A2" w:rsidP="0015003E">
      <w:pPr>
        <w:tabs>
          <w:tab w:val="left" w:pos="5040"/>
          <w:tab w:val="left" w:pos="5760"/>
        </w:tabs>
        <w:autoSpaceDE w:val="0"/>
        <w:autoSpaceDN w:val="0"/>
        <w:adjustRightInd w:val="0"/>
        <w:spacing w:after="0" w:line="360" w:lineRule="auto"/>
        <w:contextualSpacing/>
        <w:jc w:val="right"/>
        <w:rPr>
          <w:rFonts w:ascii="Bookman Old Style" w:hAnsi="Bookman Old Style" w:cs="BookAntiqua"/>
          <w:color w:val="0070C0"/>
          <w:sz w:val="24"/>
          <w:szCs w:val="24"/>
        </w:rPr>
      </w:pPr>
      <w:r>
        <w:rPr>
          <w:rFonts w:ascii="Bookman Old Style" w:hAnsi="Bookman Old Style" w:cs="BookAntiqua"/>
          <w:color w:val="0070C0"/>
          <w:sz w:val="24"/>
          <w:szCs w:val="24"/>
        </w:rPr>
        <w:t>(tempat dan tanggal)</w:t>
      </w:r>
    </w:p>
    <w:p w14:paraId="713A9221" w14:textId="77777777" w:rsidR="002D125A" w:rsidRPr="0015003E" w:rsidRDefault="002D125A" w:rsidP="0015003E">
      <w:pPr>
        <w:tabs>
          <w:tab w:val="left" w:pos="5040"/>
          <w:tab w:val="left" w:pos="5760"/>
        </w:tabs>
        <w:autoSpaceDE w:val="0"/>
        <w:autoSpaceDN w:val="0"/>
        <w:adjustRightInd w:val="0"/>
        <w:spacing w:after="0" w:line="360" w:lineRule="auto"/>
        <w:contextualSpacing/>
        <w:jc w:val="right"/>
        <w:rPr>
          <w:rFonts w:ascii="Bookman Old Style" w:hAnsi="Bookman Old Style" w:cs="BookAntiqua"/>
          <w:color w:val="0070C0"/>
          <w:sz w:val="24"/>
          <w:szCs w:val="24"/>
        </w:rPr>
      </w:pPr>
    </w:p>
    <w:p w14:paraId="1CE24A26" w14:textId="78BF6EB1" w:rsidR="001A19C3" w:rsidRPr="0015003E" w:rsidRDefault="00BA05A2" w:rsidP="0015003E">
      <w:pPr>
        <w:tabs>
          <w:tab w:val="left" w:pos="5040"/>
          <w:tab w:val="left" w:pos="5760"/>
        </w:tabs>
        <w:autoSpaceDE w:val="0"/>
        <w:autoSpaceDN w:val="0"/>
        <w:adjustRightInd w:val="0"/>
        <w:spacing w:after="0" w:line="360" w:lineRule="auto"/>
        <w:contextualSpacing/>
        <w:jc w:val="center"/>
        <w:rPr>
          <w:rFonts w:ascii="Bookman Old Style" w:hAnsi="Bookman Old Style" w:cs="BookAntiqua"/>
          <w:color w:val="0070C0"/>
          <w:sz w:val="24"/>
          <w:szCs w:val="24"/>
        </w:rPr>
      </w:pPr>
      <w:r>
        <w:rPr>
          <w:rFonts w:ascii="Bookman Old Style" w:hAnsi="Bookman Old Style" w:cs="BookAntiqua"/>
          <w:color w:val="0070C0"/>
          <w:sz w:val="24"/>
          <w:szCs w:val="24"/>
        </w:rPr>
        <w:t xml:space="preserve">Anggota </w:t>
      </w:r>
      <w:r w:rsidR="00CC7083" w:rsidRPr="0015003E">
        <w:rPr>
          <w:rFonts w:ascii="Bookman Old Style" w:hAnsi="Bookman Old Style" w:cs="BookAntiqua"/>
          <w:color w:val="0070C0"/>
          <w:sz w:val="24"/>
          <w:szCs w:val="24"/>
        </w:rPr>
        <w:t>Direksi</w:t>
      </w:r>
      <w:r>
        <w:rPr>
          <w:rFonts w:ascii="Bookman Old Style" w:hAnsi="Bookman Old Style" w:cs="BookAntiqua"/>
          <w:color w:val="0070C0"/>
          <w:sz w:val="24"/>
          <w:szCs w:val="24"/>
        </w:rPr>
        <w:t>,</w:t>
      </w:r>
      <w:r>
        <w:rPr>
          <w:rFonts w:ascii="Bookman Old Style" w:hAnsi="Bookman Old Style" w:cs="BookAntiqua"/>
          <w:color w:val="0070C0"/>
          <w:sz w:val="24"/>
          <w:szCs w:val="24"/>
        </w:rPr>
        <w:tab/>
        <w:t>Anggota Dewan Komisaris,</w:t>
      </w:r>
    </w:p>
    <w:p w14:paraId="3A1EC1DE" w14:textId="77777777" w:rsidR="000B0A96" w:rsidRDefault="000B0A96" w:rsidP="0015003E">
      <w:pPr>
        <w:tabs>
          <w:tab w:val="left" w:pos="5040"/>
          <w:tab w:val="left" w:pos="5760"/>
        </w:tabs>
        <w:autoSpaceDE w:val="0"/>
        <w:autoSpaceDN w:val="0"/>
        <w:adjustRightInd w:val="0"/>
        <w:spacing w:after="0" w:line="360" w:lineRule="auto"/>
        <w:contextualSpacing/>
        <w:jc w:val="center"/>
        <w:rPr>
          <w:rFonts w:ascii="Bookman Old Style" w:hAnsi="Bookman Old Style" w:cs="BookAntiqua"/>
          <w:color w:val="0070C0"/>
          <w:sz w:val="24"/>
          <w:szCs w:val="24"/>
        </w:rPr>
      </w:pPr>
    </w:p>
    <w:p w14:paraId="523B9C63" w14:textId="77777777" w:rsidR="00BA05A2" w:rsidRPr="0015003E" w:rsidRDefault="00BA05A2" w:rsidP="0015003E">
      <w:pPr>
        <w:tabs>
          <w:tab w:val="left" w:pos="5040"/>
          <w:tab w:val="left" w:pos="5760"/>
        </w:tabs>
        <w:autoSpaceDE w:val="0"/>
        <w:autoSpaceDN w:val="0"/>
        <w:adjustRightInd w:val="0"/>
        <w:spacing w:after="0" w:line="360" w:lineRule="auto"/>
        <w:contextualSpacing/>
        <w:jc w:val="center"/>
        <w:rPr>
          <w:rFonts w:ascii="Bookman Old Style" w:hAnsi="Bookman Old Style" w:cs="BookAntiqua"/>
          <w:color w:val="0070C0"/>
          <w:sz w:val="24"/>
          <w:szCs w:val="24"/>
        </w:rPr>
      </w:pPr>
    </w:p>
    <w:p w14:paraId="0E774925" w14:textId="77777777" w:rsidR="0003618E" w:rsidRPr="0015003E" w:rsidRDefault="0003618E" w:rsidP="0015003E">
      <w:pPr>
        <w:tabs>
          <w:tab w:val="left" w:pos="5040"/>
          <w:tab w:val="left" w:pos="5760"/>
        </w:tabs>
        <w:autoSpaceDE w:val="0"/>
        <w:autoSpaceDN w:val="0"/>
        <w:adjustRightInd w:val="0"/>
        <w:spacing w:after="0" w:line="360" w:lineRule="auto"/>
        <w:contextualSpacing/>
        <w:jc w:val="center"/>
        <w:rPr>
          <w:rFonts w:ascii="Bookman Old Style" w:hAnsi="Bookman Old Style" w:cs="BookAntiqua"/>
          <w:color w:val="0070C0"/>
          <w:sz w:val="24"/>
          <w:szCs w:val="24"/>
        </w:rPr>
      </w:pPr>
    </w:p>
    <w:p w14:paraId="733CEAEA" w14:textId="1D55F849" w:rsidR="0003618E" w:rsidRPr="0015003E" w:rsidRDefault="0003618E" w:rsidP="0015003E">
      <w:pPr>
        <w:tabs>
          <w:tab w:val="left" w:pos="5040"/>
          <w:tab w:val="left" w:pos="5760"/>
        </w:tabs>
        <w:autoSpaceDE w:val="0"/>
        <w:autoSpaceDN w:val="0"/>
        <w:adjustRightInd w:val="0"/>
        <w:spacing w:after="0" w:line="360" w:lineRule="auto"/>
        <w:contextualSpacing/>
        <w:jc w:val="center"/>
        <w:rPr>
          <w:rFonts w:ascii="Bookman Old Style" w:hAnsi="Bookman Old Style" w:cs="BookAntiqua"/>
          <w:color w:val="0070C0"/>
          <w:sz w:val="24"/>
          <w:szCs w:val="24"/>
        </w:rPr>
      </w:pPr>
      <w:r w:rsidRPr="0015003E">
        <w:rPr>
          <w:rFonts w:ascii="Bookman Old Style" w:hAnsi="Bookman Old Style" w:cs="BookAntiqua"/>
          <w:color w:val="0070C0"/>
          <w:sz w:val="24"/>
          <w:szCs w:val="24"/>
        </w:rPr>
        <w:t xml:space="preserve">(Nama </w:t>
      </w:r>
      <w:r w:rsidR="00BA05A2">
        <w:rPr>
          <w:rFonts w:ascii="Bookman Old Style" w:hAnsi="Bookman Old Style" w:cs="BookAntiqua"/>
          <w:color w:val="0070C0"/>
          <w:sz w:val="24"/>
          <w:szCs w:val="24"/>
        </w:rPr>
        <w:t>dan tanda tangan</w:t>
      </w:r>
      <w:r w:rsidRPr="0015003E">
        <w:rPr>
          <w:rFonts w:ascii="Bookman Old Style" w:hAnsi="Bookman Old Style" w:cs="BookAntiqua"/>
          <w:color w:val="0070C0"/>
          <w:sz w:val="24"/>
          <w:szCs w:val="24"/>
        </w:rPr>
        <w:t>)</w:t>
      </w:r>
      <w:r w:rsidR="000B0A96" w:rsidRPr="0015003E">
        <w:rPr>
          <w:rFonts w:ascii="Bookman Old Style" w:hAnsi="Bookman Old Style" w:cs="BookAntiqua"/>
          <w:color w:val="0070C0"/>
          <w:sz w:val="24"/>
          <w:szCs w:val="24"/>
        </w:rPr>
        <w:t xml:space="preserve">   </w:t>
      </w:r>
      <w:r w:rsidR="00CC7083" w:rsidRPr="0015003E">
        <w:rPr>
          <w:rFonts w:ascii="Bookman Old Style" w:hAnsi="Bookman Old Style" w:cs="BookAntiqua"/>
          <w:color w:val="0070C0"/>
          <w:sz w:val="24"/>
          <w:szCs w:val="24"/>
        </w:rPr>
        <w:t xml:space="preserve"> </w:t>
      </w:r>
      <w:r w:rsidR="000B0A96" w:rsidRPr="0015003E">
        <w:rPr>
          <w:rFonts w:ascii="Bookman Old Style" w:hAnsi="Bookman Old Style" w:cs="BookAntiqua"/>
          <w:color w:val="0070C0"/>
          <w:sz w:val="24"/>
          <w:szCs w:val="24"/>
        </w:rPr>
        <w:t xml:space="preserve">      </w:t>
      </w:r>
      <w:r w:rsidR="00BA05A2">
        <w:rPr>
          <w:rFonts w:ascii="Bookman Old Style" w:hAnsi="Bookman Old Style" w:cs="BookAntiqua"/>
          <w:color w:val="0070C0"/>
          <w:sz w:val="24"/>
          <w:szCs w:val="24"/>
        </w:rPr>
        <w:tab/>
      </w:r>
      <w:r w:rsidR="000B0A96" w:rsidRPr="0015003E">
        <w:rPr>
          <w:rFonts w:ascii="Bookman Old Style" w:hAnsi="Bookman Old Style" w:cs="BookAntiqua"/>
          <w:color w:val="0070C0"/>
          <w:sz w:val="24"/>
          <w:szCs w:val="24"/>
        </w:rPr>
        <w:t xml:space="preserve">  (Nama </w:t>
      </w:r>
      <w:r w:rsidR="00BA05A2">
        <w:rPr>
          <w:rFonts w:ascii="Bookman Old Style" w:hAnsi="Bookman Old Style" w:cs="BookAntiqua"/>
          <w:color w:val="0070C0"/>
          <w:sz w:val="24"/>
          <w:szCs w:val="24"/>
        </w:rPr>
        <w:t>dan tanda tangan</w:t>
      </w:r>
      <w:r w:rsidR="000B0A96" w:rsidRPr="0015003E">
        <w:rPr>
          <w:rFonts w:ascii="Bookman Old Style" w:hAnsi="Bookman Old Style" w:cs="BookAntiqua"/>
          <w:color w:val="0070C0"/>
          <w:sz w:val="24"/>
          <w:szCs w:val="24"/>
        </w:rPr>
        <w:t xml:space="preserve">)             </w:t>
      </w:r>
    </w:p>
    <w:p w14:paraId="3F4680D0" w14:textId="77777777" w:rsidR="0003618E" w:rsidRPr="0015003E" w:rsidRDefault="0003618E" w:rsidP="0015003E">
      <w:pPr>
        <w:tabs>
          <w:tab w:val="left" w:pos="5040"/>
          <w:tab w:val="left" w:pos="5760"/>
        </w:tabs>
        <w:autoSpaceDE w:val="0"/>
        <w:autoSpaceDN w:val="0"/>
        <w:adjustRightInd w:val="0"/>
        <w:spacing w:after="0" w:line="360" w:lineRule="auto"/>
        <w:contextualSpacing/>
        <w:jc w:val="center"/>
        <w:rPr>
          <w:rFonts w:ascii="Bookman Old Style" w:hAnsi="Bookman Old Style" w:cs="BookAntiqua"/>
          <w:color w:val="0070C0"/>
          <w:sz w:val="24"/>
          <w:szCs w:val="24"/>
        </w:rPr>
      </w:pPr>
    </w:p>
    <w:p w14:paraId="1CB3E067" w14:textId="77777777" w:rsidR="00CC7083" w:rsidRPr="0015003E" w:rsidRDefault="00CC7083" w:rsidP="0015003E">
      <w:pPr>
        <w:tabs>
          <w:tab w:val="left" w:pos="5040"/>
          <w:tab w:val="left" w:pos="5760"/>
        </w:tabs>
        <w:autoSpaceDE w:val="0"/>
        <w:autoSpaceDN w:val="0"/>
        <w:adjustRightInd w:val="0"/>
        <w:spacing w:after="0" w:line="360" w:lineRule="auto"/>
        <w:contextualSpacing/>
        <w:jc w:val="center"/>
        <w:rPr>
          <w:rFonts w:ascii="Bookman Old Style" w:hAnsi="Bookman Old Style" w:cs="BookAntiqua"/>
          <w:color w:val="0070C0"/>
          <w:sz w:val="24"/>
          <w:szCs w:val="24"/>
        </w:rPr>
      </w:pPr>
    </w:p>
    <w:p w14:paraId="2DB58BE1" w14:textId="77777777" w:rsidR="002D125A" w:rsidRPr="0015003E" w:rsidRDefault="002D125A" w:rsidP="0015003E">
      <w:pPr>
        <w:tabs>
          <w:tab w:val="left" w:pos="5040"/>
          <w:tab w:val="left" w:pos="5760"/>
        </w:tabs>
        <w:autoSpaceDE w:val="0"/>
        <w:autoSpaceDN w:val="0"/>
        <w:adjustRightInd w:val="0"/>
        <w:spacing w:after="0" w:line="360" w:lineRule="auto"/>
        <w:contextualSpacing/>
        <w:jc w:val="center"/>
        <w:rPr>
          <w:rFonts w:ascii="Bookman Old Style" w:hAnsi="Bookman Old Style" w:cs="BookAntiqua"/>
          <w:color w:val="0070C0"/>
          <w:sz w:val="24"/>
          <w:szCs w:val="24"/>
        </w:rPr>
      </w:pPr>
    </w:p>
    <w:p w14:paraId="07F0679F" w14:textId="77777777" w:rsidR="002D125A" w:rsidRPr="0015003E" w:rsidRDefault="002D125A" w:rsidP="0015003E">
      <w:pPr>
        <w:tabs>
          <w:tab w:val="left" w:pos="5040"/>
          <w:tab w:val="left" w:pos="5760"/>
        </w:tabs>
        <w:autoSpaceDE w:val="0"/>
        <w:autoSpaceDN w:val="0"/>
        <w:adjustRightInd w:val="0"/>
        <w:spacing w:after="0" w:line="360" w:lineRule="auto"/>
        <w:contextualSpacing/>
        <w:jc w:val="center"/>
        <w:rPr>
          <w:rFonts w:ascii="Bookman Old Style" w:hAnsi="Bookman Old Style" w:cs="BookAntiqua"/>
          <w:color w:val="0070C0"/>
          <w:sz w:val="24"/>
          <w:szCs w:val="24"/>
        </w:rPr>
      </w:pPr>
    </w:p>
    <w:p w14:paraId="5D2425EA" w14:textId="77777777" w:rsidR="002D125A" w:rsidRPr="0015003E" w:rsidRDefault="002D125A" w:rsidP="0015003E">
      <w:pPr>
        <w:tabs>
          <w:tab w:val="left" w:pos="5040"/>
          <w:tab w:val="left" w:pos="5760"/>
        </w:tabs>
        <w:autoSpaceDE w:val="0"/>
        <w:autoSpaceDN w:val="0"/>
        <w:adjustRightInd w:val="0"/>
        <w:spacing w:after="0" w:line="360" w:lineRule="auto"/>
        <w:contextualSpacing/>
        <w:jc w:val="center"/>
        <w:rPr>
          <w:rFonts w:ascii="Bookman Old Style" w:hAnsi="Bookman Old Style" w:cs="BookAntiqua"/>
          <w:color w:val="0070C0"/>
          <w:sz w:val="24"/>
          <w:szCs w:val="24"/>
        </w:rPr>
      </w:pPr>
    </w:p>
    <w:p w14:paraId="13910537" w14:textId="77777777" w:rsidR="002D125A" w:rsidRPr="0015003E" w:rsidRDefault="002D125A" w:rsidP="0015003E">
      <w:pPr>
        <w:tabs>
          <w:tab w:val="left" w:pos="5040"/>
          <w:tab w:val="left" w:pos="5760"/>
        </w:tabs>
        <w:autoSpaceDE w:val="0"/>
        <w:autoSpaceDN w:val="0"/>
        <w:adjustRightInd w:val="0"/>
        <w:spacing w:after="0" w:line="360" w:lineRule="auto"/>
        <w:contextualSpacing/>
        <w:jc w:val="center"/>
        <w:rPr>
          <w:rFonts w:ascii="Bookman Old Style" w:hAnsi="Bookman Old Style" w:cs="BookAntiqua"/>
          <w:color w:val="0070C0"/>
          <w:sz w:val="24"/>
          <w:szCs w:val="24"/>
        </w:rPr>
      </w:pPr>
    </w:p>
    <w:p w14:paraId="439D01EE" w14:textId="77777777" w:rsidR="002D125A" w:rsidRPr="0015003E" w:rsidRDefault="002D125A" w:rsidP="0015003E">
      <w:pPr>
        <w:tabs>
          <w:tab w:val="left" w:pos="5040"/>
          <w:tab w:val="left" w:pos="5760"/>
        </w:tabs>
        <w:autoSpaceDE w:val="0"/>
        <w:autoSpaceDN w:val="0"/>
        <w:adjustRightInd w:val="0"/>
        <w:spacing w:after="0" w:line="360" w:lineRule="auto"/>
        <w:contextualSpacing/>
        <w:jc w:val="center"/>
        <w:rPr>
          <w:rFonts w:ascii="Bookman Old Style" w:hAnsi="Bookman Old Style" w:cs="BookAntiqua"/>
          <w:color w:val="0070C0"/>
          <w:sz w:val="24"/>
          <w:szCs w:val="24"/>
        </w:rPr>
      </w:pPr>
    </w:p>
    <w:p w14:paraId="04C76401" w14:textId="77777777" w:rsidR="002D125A" w:rsidRPr="0015003E" w:rsidRDefault="002D125A" w:rsidP="0015003E">
      <w:pPr>
        <w:tabs>
          <w:tab w:val="left" w:pos="5040"/>
          <w:tab w:val="left" w:pos="5760"/>
        </w:tabs>
        <w:autoSpaceDE w:val="0"/>
        <w:autoSpaceDN w:val="0"/>
        <w:adjustRightInd w:val="0"/>
        <w:spacing w:after="0" w:line="360" w:lineRule="auto"/>
        <w:contextualSpacing/>
        <w:jc w:val="center"/>
        <w:rPr>
          <w:rFonts w:ascii="Bookman Old Style" w:hAnsi="Bookman Old Style" w:cs="BookAntiqua"/>
          <w:color w:val="0070C0"/>
          <w:sz w:val="24"/>
          <w:szCs w:val="24"/>
        </w:rPr>
      </w:pPr>
    </w:p>
    <w:p w14:paraId="1924311F" w14:textId="77777777" w:rsidR="002D125A" w:rsidRPr="0015003E" w:rsidRDefault="002D125A" w:rsidP="0015003E">
      <w:pPr>
        <w:tabs>
          <w:tab w:val="left" w:pos="5040"/>
          <w:tab w:val="left" w:pos="5760"/>
        </w:tabs>
        <w:autoSpaceDE w:val="0"/>
        <w:autoSpaceDN w:val="0"/>
        <w:adjustRightInd w:val="0"/>
        <w:spacing w:after="0" w:line="360" w:lineRule="auto"/>
        <w:contextualSpacing/>
        <w:jc w:val="center"/>
        <w:rPr>
          <w:rFonts w:ascii="Bookman Old Style" w:hAnsi="Bookman Old Style" w:cs="BookAntiqua"/>
          <w:color w:val="0070C0"/>
          <w:sz w:val="24"/>
          <w:szCs w:val="24"/>
        </w:rPr>
      </w:pPr>
    </w:p>
    <w:p w14:paraId="212D4C61" w14:textId="77777777" w:rsidR="002D125A" w:rsidRPr="0015003E" w:rsidRDefault="002D125A" w:rsidP="0015003E">
      <w:pPr>
        <w:tabs>
          <w:tab w:val="left" w:pos="5040"/>
          <w:tab w:val="left" w:pos="5760"/>
        </w:tabs>
        <w:autoSpaceDE w:val="0"/>
        <w:autoSpaceDN w:val="0"/>
        <w:adjustRightInd w:val="0"/>
        <w:spacing w:after="0" w:line="360" w:lineRule="auto"/>
        <w:contextualSpacing/>
        <w:jc w:val="center"/>
        <w:rPr>
          <w:rFonts w:ascii="Bookman Old Style" w:hAnsi="Bookman Old Style" w:cs="BookAntiqua"/>
          <w:color w:val="0070C0"/>
          <w:sz w:val="24"/>
          <w:szCs w:val="24"/>
        </w:rPr>
      </w:pPr>
    </w:p>
    <w:p w14:paraId="711ED194" w14:textId="77777777" w:rsidR="002D125A" w:rsidRPr="0015003E" w:rsidRDefault="002D125A" w:rsidP="0015003E">
      <w:pPr>
        <w:tabs>
          <w:tab w:val="left" w:pos="5040"/>
          <w:tab w:val="left" w:pos="5760"/>
        </w:tabs>
        <w:autoSpaceDE w:val="0"/>
        <w:autoSpaceDN w:val="0"/>
        <w:adjustRightInd w:val="0"/>
        <w:spacing w:after="0" w:line="360" w:lineRule="auto"/>
        <w:contextualSpacing/>
        <w:jc w:val="center"/>
        <w:rPr>
          <w:rFonts w:ascii="Bookman Old Style" w:hAnsi="Bookman Old Style" w:cs="BookAntiqua"/>
          <w:color w:val="0070C0"/>
          <w:sz w:val="24"/>
          <w:szCs w:val="24"/>
        </w:rPr>
      </w:pPr>
    </w:p>
    <w:p w14:paraId="5BCCC4E7" w14:textId="77777777" w:rsidR="002D125A" w:rsidRPr="0015003E" w:rsidRDefault="002D125A" w:rsidP="0015003E">
      <w:pPr>
        <w:tabs>
          <w:tab w:val="left" w:pos="5040"/>
          <w:tab w:val="left" w:pos="5760"/>
        </w:tabs>
        <w:autoSpaceDE w:val="0"/>
        <w:autoSpaceDN w:val="0"/>
        <w:adjustRightInd w:val="0"/>
        <w:spacing w:after="0" w:line="360" w:lineRule="auto"/>
        <w:contextualSpacing/>
        <w:jc w:val="center"/>
        <w:rPr>
          <w:rFonts w:ascii="Bookman Old Style" w:hAnsi="Bookman Old Style" w:cs="BookAntiqua"/>
          <w:color w:val="0070C0"/>
          <w:sz w:val="24"/>
          <w:szCs w:val="24"/>
        </w:rPr>
      </w:pPr>
    </w:p>
    <w:p w14:paraId="36ED9ACB" w14:textId="77777777" w:rsidR="002D125A" w:rsidRPr="0015003E" w:rsidRDefault="002D125A" w:rsidP="0015003E">
      <w:pPr>
        <w:tabs>
          <w:tab w:val="left" w:pos="5040"/>
          <w:tab w:val="left" w:pos="5760"/>
        </w:tabs>
        <w:autoSpaceDE w:val="0"/>
        <w:autoSpaceDN w:val="0"/>
        <w:adjustRightInd w:val="0"/>
        <w:spacing w:after="0" w:line="360" w:lineRule="auto"/>
        <w:contextualSpacing/>
        <w:jc w:val="center"/>
        <w:rPr>
          <w:rFonts w:ascii="Bookman Old Style" w:hAnsi="Bookman Old Style" w:cs="BookAntiqua"/>
          <w:color w:val="0070C0"/>
          <w:sz w:val="24"/>
          <w:szCs w:val="24"/>
        </w:rPr>
      </w:pPr>
    </w:p>
    <w:p w14:paraId="2B55EBBC" w14:textId="77777777" w:rsidR="00CC7083" w:rsidRPr="0015003E" w:rsidRDefault="00CC7083" w:rsidP="0015003E">
      <w:pPr>
        <w:tabs>
          <w:tab w:val="left" w:pos="5040"/>
          <w:tab w:val="left" w:pos="5760"/>
        </w:tabs>
        <w:autoSpaceDE w:val="0"/>
        <w:autoSpaceDN w:val="0"/>
        <w:adjustRightInd w:val="0"/>
        <w:spacing w:after="0" w:line="360" w:lineRule="auto"/>
        <w:contextualSpacing/>
        <w:jc w:val="center"/>
        <w:rPr>
          <w:rFonts w:ascii="Bookman Old Style" w:hAnsi="Bookman Old Style" w:cs="BookAntiqua"/>
          <w:color w:val="0070C0"/>
          <w:sz w:val="24"/>
          <w:szCs w:val="24"/>
        </w:rPr>
      </w:pPr>
    </w:p>
    <w:p w14:paraId="7E475BC7" w14:textId="7455C757" w:rsidR="002D125A" w:rsidRPr="0015003E" w:rsidRDefault="00BA05A2" w:rsidP="0015003E">
      <w:pPr>
        <w:spacing w:after="0" w:line="360" w:lineRule="auto"/>
        <w:contextualSpacing/>
        <w:jc w:val="both"/>
        <w:rPr>
          <w:b/>
          <w:color w:val="0070C0"/>
          <w:szCs w:val="24"/>
        </w:rPr>
      </w:pPr>
      <w:r w:rsidRPr="00BA05A2">
        <w:rPr>
          <w:color w:val="0070C0"/>
          <w:szCs w:val="24"/>
        </w:rPr>
        <w:t xml:space="preserve"> </w:t>
      </w:r>
    </w:p>
    <w:p w14:paraId="31B9AE9D" w14:textId="6F2D5DF6" w:rsidR="00B76573" w:rsidRPr="00260BF9" w:rsidRDefault="00B76573" w:rsidP="0015003E">
      <w:pPr>
        <w:pStyle w:val="1"/>
        <w:spacing w:before="0" w:line="360" w:lineRule="auto"/>
        <w:ind w:left="714" w:hanging="357"/>
        <w:contextualSpacing/>
        <w:rPr>
          <w:b w:val="0"/>
          <w:szCs w:val="24"/>
        </w:rPr>
      </w:pPr>
      <w:bookmarkStart w:id="10" w:name="_Toc204926908"/>
      <w:r w:rsidRPr="00260BF9">
        <w:rPr>
          <w:b w:val="0"/>
          <w:szCs w:val="24"/>
        </w:rPr>
        <w:t xml:space="preserve">PEDOMAN PENYUSUNAN LAPORAN PUBLIKASI </w:t>
      </w:r>
      <w:bookmarkEnd w:id="3"/>
      <w:bookmarkEnd w:id="2"/>
      <w:bookmarkEnd w:id="1"/>
      <w:bookmarkEnd w:id="0"/>
      <w:bookmarkEnd w:id="4"/>
      <w:bookmarkEnd w:id="5"/>
      <w:bookmarkEnd w:id="6"/>
      <w:bookmarkEnd w:id="7"/>
      <w:r w:rsidR="001E64D8" w:rsidRPr="00260BF9">
        <w:rPr>
          <w:b w:val="0"/>
          <w:szCs w:val="24"/>
        </w:rPr>
        <w:t>KEUANGAN DAN INFORMASI KINERJA KEUANGAN</w:t>
      </w:r>
      <w:bookmarkEnd w:id="10"/>
    </w:p>
    <w:tbl>
      <w:tblPr>
        <w:tblW w:w="85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3331"/>
        <w:gridCol w:w="3331"/>
      </w:tblGrid>
      <w:tr w:rsidR="000C4767" w:rsidRPr="00260BF9" w14:paraId="795B5AC2" w14:textId="77777777" w:rsidTr="0015003E">
        <w:trPr>
          <w:trHeight w:val="589"/>
          <w:tblHeader/>
        </w:trPr>
        <w:tc>
          <w:tcPr>
            <w:tcW w:w="1872" w:type="dxa"/>
            <w:shd w:val="clear" w:color="auto" w:fill="F2F2F2" w:themeFill="background1" w:themeFillShade="F2"/>
          </w:tcPr>
          <w:p w14:paraId="3B6C9AC5" w14:textId="77777777" w:rsidR="008B52AD" w:rsidRPr="00260BF9" w:rsidRDefault="008B52AD" w:rsidP="0015003E">
            <w:pPr>
              <w:spacing w:after="0" w:line="360" w:lineRule="auto"/>
              <w:contextualSpacing/>
              <w:jc w:val="center"/>
              <w:rPr>
                <w:rFonts w:ascii="Bookman Old Style" w:eastAsia="Calibri" w:hAnsi="Bookman Old Style" w:cs="Times New Roman"/>
                <w:sz w:val="24"/>
                <w:szCs w:val="24"/>
                <w:lang w:val="en-US"/>
              </w:rPr>
            </w:pPr>
            <w:r w:rsidRPr="00260BF9">
              <w:rPr>
                <w:rFonts w:ascii="Bookman Old Style" w:eastAsia="Calibri" w:hAnsi="Bookman Old Style" w:cs="Times New Roman"/>
                <w:sz w:val="24"/>
                <w:szCs w:val="24"/>
                <w:lang w:val="en-US"/>
              </w:rPr>
              <w:t>Deskripsi</w:t>
            </w:r>
          </w:p>
        </w:tc>
        <w:tc>
          <w:tcPr>
            <w:tcW w:w="3331" w:type="dxa"/>
            <w:shd w:val="clear" w:color="auto" w:fill="F2F2F2" w:themeFill="background1" w:themeFillShade="F2"/>
          </w:tcPr>
          <w:p w14:paraId="507A5A52" w14:textId="77777777" w:rsidR="008B52AD" w:rsidRPr="00260BF9" w:rsidRDefault="008B52AD" w:rsidP="0015003E">
            <w:pPr>
              <w:spacing w:after="0" w:line="360" w:lineRule="auto"/>
              <w:contextualSpacing/>
              <w:jc w:val="center"/>
              <w:rPr>
                <w:rFonts w:ascii="Bookman Old Style" w:eastAsia="Calibri" w:hAnsi="Bookman Old Style" w:cs="Times New Roman"/>
                <w:sz w:val="24"/>
                <w:szCs w:val="24"/>
                <w:lang w:val="en-US"/>
              </w:rPr>
            </w:pPr>
            <w:r w:rsidRPr="00260BF9">
              <w:rPr>
                <w:rFonts w:ascii="Bookman Old Style" w:eastAsia="Calibri" w:hAnsi="Bookman Old Style" w:cs="Times New Roman"/>
                <w:sz w:val="24"/>
                <w:szCs w:val="24"/>
                <w:lang w:val="en-US"/>
              </w:rPr>
              <w:t>Bulanan</w:t>
            </w:r>
          </w:p>
        </w:tc>
        <w:tc>
          <w:tcPr>
            <w:tcW w:w="3331" w:type="dxa"/>
            <w:shd w:val="clear" w:color="auto" w:fill="F2F2F2" w:themeFill="background1" w:themeFillShade="F2"/>
          </w:tcPr>
          <w:p w14:paraId="00E7E511" w14:textId="77777777" w:rsidR="008B52AD" w:rsidRPr="00260BF9" w:rsidRDefault="008B52AD" w:rsidP="0015003E">
            <w:pPr>
              <w:spacing w:after="0" w:line="360" w:lineRule="auto"/>
              <w:contextualSpacing/>
              <w:jc w:val="center"/>
              <w:rPr>
                <w:rFonts w:ascii="Bookman Old Style" w:eastAsia="Calibri" w:hAnsi="Bookman Old Style" w:cs="Times New Roman"/>
                <w:sz w:val="24"/>
                <w:szCs w:val="24"/>
                <w:lang w:val="en-US"/>
              </w:rPr>
            </w:pPr>
            <w:r w:rsidRPr="00260BF9">
              <w:rPr>
                <w:rFonts w:ascii="Bookman Old Style" w:eastAsia="Calibri" w:hAnsi="Bookman Old Style" w:cs="Times New Roman"/>
                <w:sz w:val="24"/>
                <w:szCs w:val="24"/>
                <w:lang w:val="en-US"/>
              </w:rPr>
              <w:t>Triwulanan</w:t>
            </w:r>
          </w:p>
        </w:tc>
      </w:tr>
      <w:tr w:rsidR="008B52AD" w:rsidRPr="00AB79D5" w14:paraId="731A2BAE" w14:textId="77777777" w:rsidTr="0015003E">
        <w:trPr>
          <w:trHeight w:val="704"/>
        </w:trPr>
        <w:tc>
          <w:tcPr>
            <w:tcW w:w="1872" w:type="dxa"/>
          </w:tcPr>
          <w:p w14:paraId="40B5C4FB" w14:textId="77777777" w:rsidR="008B52AD" w:rsidRPr="00AB79D5" w:rsidRDefault="008B52AD" w:rsidP="0015003E">
            <w:pPr>
              <w:spacing w:after="0" w:line="360" w:lineRule="auto"/>
              <w:contextualSpacing/>
              <w:jc w:val="both"/>
              <w:rPr>
                <w:rFonts w:ascii="Bookman Old Style" w:eastAsia="Calibri" w:hAnsi="Bookman Old Style" w:cs="Times New Roman"/>
                <w:sz w:val="24"/>
                <w:szCs w:val="24"/>
                <w:lang w:val="en-US"/>
              </w:rPr>
            </w:pPr>
            <w:r w:rsidRPr="00AB79D5">
              <w:rPr>
                <w:rFonts w:ascii="Bookman Old Style" w:eastAsia="Calibri" w:hAnsi="Bookman Old Style" w:cs="Times New Roman"/>
                <w:sz w:val="24"/>
                <w:szCs w:val="24"/>
                <w:lang w:val="en-US"/>
              </w:rPr>
              <w:t>Periodisasi</w:t>
            </w:r>
          </w:p>
        </w:tc>
        <w:tc>
          <w:tcPr>
            <w:tcW w:w="3331" w:type="dxa"/>
          </w:tcPr>
          <w:p w14:paraId="33AEF6ED" w14:textId="79689DCE" w:rsidR="008B52AD" w:rsidRPr="00AB79D5" w:rsidRDefault="008B52AD" w:rsidP="0015003E">
            <w:pPr>
              <w:spacing w:after="0" w:line="360" w:lineRule="auto"/>
              <w:contextualSpacing/>
              <w:jc w:val="both"/>
              <w:rPr>
                <w:rFonts w:ascii="Bookman Old Style" w:eastAsia="Calibri" w:hAnsi="Bookman Old Style" w:cs="Times New Roman"/>
                <w:sz w:val="24"/>
                <w:szCs w:val="24"/>
                <w:lang w:val="en-US"/>
              </w:rPr>
            </w:pPr>
            <w:r w:rsidRPr="00AB79D5">
              <w:rPr>
                <w:rFonts w:ascii="Bookman Old Style" w:eastAsia="Calibri" w:hAnsi="Bookman Old Style" w:cs="Times New Roman"/>
                <w:sz w:val="24"/>
                <w:szCs w:val="24"/>
                <w:lang w:val="en-US"/>
              </w:rPr>
              <w:t>Januari</w:t>
            </w:r>
            <w:r w:rsidR="00A20F0F" w:rsidRPr="00AB79D5">
              <w:rPr>
                <w:rFonts w:ascii="Bookman Old Style" w:eastAsia="Calibri" w:hAnsi="Bookman Old Style" w:cs="Times New Roman"/>
                <w:sz w:val="24"/>
                <w:szCs w:val="24"/>
                <w:lang w:val="en-US"/>
              </w:rPr>
              <w:t xml:space="preserve">, </w:t>
            </w:r>
            <w:r w:rsidRPr="00AB79D5">
              <w:rPr>
                <w:rFonts w:ascii="Bookman Old Style" w:eastAsia="Calibri" w:hAnsi="Bookman Old Style" w:cs="Times New Roman"/>
                <w:sz w:val="24"/>
                <w:szCs w:val="24"/>
                <w:lang w:val="en-US"/>
              </w:rPr>
              <w:t>Februari</w:t>
            </w:r>
            <w:r w:rsidR="00A20F0F" w:rsidRPr="00AB79D5">
              <w:rPr>
                <w:rFonts w:ascii="Bookman Old Style" w:eastAsia="Calibri" w:hAnsi="Bookman Old Style" w:cs="Times New Roman"/>
                <w:sz w:val="24"/>
                <w:szCs w:val="24"/>
                <w:lang w:val="en-US"/>
              </w:rPr>
              <w:t>,</w:t>
            </w:r>
            <w:r w:rsidRPr="00AB79D5">
              <w:rPr>
                <w:rFonts w:ascii="Bookman Old Style" w:eastAsia="Calibri" w:hAnsi="Bookman Old Style" w:cs="Times New Roman"/>
                <w:sz w:val="24"/>
                <w:szCs w:val="24"/>
                <w:lang w:val="en-US"/>
              </w:rPr>
              <w:t xml:space="preserve"> April</w:t>
            </w:r>
            <w:r w:rsidR="00A20F0F" w:rsidRPr="00AB79D5">
              <w:rPr>
                <w:rFonts w:ascii="Bookman Old Style" w:eastAsia="Calibri" w:hAnsi="Bookman Old Style" w:cs="Times New Roman"/>
                <w:sz w:val="24"/>
                <w:szCs w:val="24"/>
                <w:lang w:val="en-US"/>
              </w:rPr>
              <w:t>,</w:t>
            </w:r>
          </w:p>
          <w:p w14:paraId="252A50B6" w14:textId="17520014" w:rsidR="00763D08" w:rsidRPr="00AB79D5" w:rsidRDefault="008B52AD" w:rsidP="0015003E">
            <w:pPr>
              <w:spacing w:after="0" w:line="360" w:lineRule="auto"/>
              <w:contextualSpacing/>
              <w:jc w:val="both"/>
              <w:rPr>
                <w:rFonts w:ascii="Bookman Old Style" w:eastAsia="Calibri" w:hAnsi="Bookman Old Style" w:cs="Times New Roman"/>
                <w:sz w:val="24"/>
                <w:szCs w:val="24"/>
                <w:lang w:val="en-US"/>
              </w:rPr>
            </w:pPr>
            <w:r w:rsidRPr="00AB79D5">
              <w:rPr>
                <w:rFonts w:ascii="Bookman Old Style" w:eastAsia="Calibri" w:hAnsi="Bookman Old Style" w:cs="Times New Roman"/>
                <w:sz w:val="24"/>
                <w:szCs w:val="24"/>
                <w:lang w:val="en-US"/>
              </w:rPr>
              <w:t>Mei</w:t>
            </w:r>
            <w:r w:rsidR="00A20F0F" w:rsidRPr="00AB79D5">
              <w:rPr>
                <w:rFonts w:ascii="Bookman Old Style" w:eastAsia="Calibri" w:hAnsi="Bookman Old Style" w:cs="Times New Roman"/>
                <w:sz w:val="24"/>
                <w:szCs w:val="24"/>
                <w:lang w:val="en-US"/>
              </w:rPr>
              <w:t>,</w:t>
            </w:r>
            <w:r w:rsidRPr="00AB79D5">
              <w:rPr>
                <w:rFonts w:ascii="Bookman Old Style" w:eastAsia="Calibri" w:hAnsi="Bookman Old Style" w:cs="Times New Roman"/>
                <w:sz w:val="24"/>
                <w:szCs w:val="24"/>
                <w:lang w:val="en-US"/>
              </w:rPr>
              <w:t xml:space="preserve"> Juli</w:t>
            </w:r>
            <w:r w:rsidR="00A20F0F" w:rsidRPr="00AB79D5">
              <w:rPr>
                <w:rFonts w:ascii="Bookman Old Style" w:eastAsia="Calibri" w:hAnsi="Bookman Old Style" w:cs="Times New Roman"/>
                <w:sz w:val="24"/>
                <w:szCs w:val="24"/>
                <w:lang w:val="en-US"/>
              </w:rPr>
              <w:t xml:space="preserve">, </w:t>
            </w:r>
            <w:r w:rsidRPr="00AB79D5">
              <w:rPr>
                <w:rFonts w:ascii="Bookman Old Style" w:eastAsia="Calibri" w:hAnsi="Bookman Old Style" w:cs="Times New Roman"/>
                <w:sz w:val="24"/>
                <w:szCs w:val="24"/>
                <w:lang w:val="en-US"/>
              </w:rPr>
              <w:t>Agustus</w:t>
            </w:r>
            <w:r w:rsidR="00A20F0F" w:rsidRPr="00AB79D5">
              <w:rPr>
                <w:rFonts w:ascii="Bookman Old Style" w:eastAsia="Calibri" w:hAnsi="Bookman Old Style" w:cs="Times New Roman"/>
                <w:sz w:val="24"/>
                <w:szCs w:val="24"/>
                <w:lang w:val="en-US"/>
              </w:rPr>
              <w:t>,</w:t>
            </w:r>
            <w:r w:rsidR="00FD4B64" w:rsidRPr="00AB79D5" w:rsidDel="00A20F0F">
              <w:rPr>
                <w:rFonts w:ascii="Bookman Old Style" w:eastAsia="Calibri" w:hAnsi="Bookman Old Style" w:cs="Times New Roman"/>
                <w:sz w:val="24"/>
                <w:szCs w:val="24"/>
                <w:lang w:val="en-US"/>
              </w:rPr>
              <w:t xml:space="preserve"> </w:t>
            </w:r>
            <w:r w:rsidRPr="00AB79D5">
              <w:rPr>
                <w:rFonts w:ascii="Bookman Old Style" w:eastAsia="Calibri" w:hAnsi="Bookman Old Style" w:cs="Times New Roman"/>
                <w:sz w:val="24"/>
                <w:szCs w:val="24"/>
                <w:lang w:val="en-US"/>
              </w:rPr>
              <w:t>Oktober</w:t>
            </w:r>
            <w:r w:rsidR="00121CA1" w:rsidRPr="00AB79D5">
              <w:rPr>
                <w:rFonts w:ascii="Bookman Old Style" w:eastAsia="Calibri" w:hAnsi="Bookman Old Style" w:cs="Times New Roman"/>
                <w:sz w:val="24"/>
                <w:szCs w:val="24"/>
                <w:lang w:val="en-US"/>
              </w:rPr>
              <w:t>,</w:t>
            </w:r>
            <w:r w:rsidRPr="00AB79D5">
              <w:rPr>
                <w:rFonts w:ascii="Bookman Old Style" w:eastAsia="Calibri" w:hAnsi="Bookman Old Style" w:cs="Times New Roman"/>
                <w:sz w:val="24"/>
                <w:szCs w:val="24"/>
                <w:lang w:val="en-US"/>
              </w:rPr>
              <w:t xml:space="preserve"> </w:t>
            </w:r>
            <w:r w:rsidR="00410148" w:rsidRPr="00AB79D5">
              <w:rPr>
                <w:rFonts w:ascii="Bookman Old Style" w:eastAsia="Calibri" w:hAnsi="Bookman Old Style" w:cs="Times New Roman"/>
                <w:sz w:val="24"/>
                <w:szCs w:val="24"/>
                <w:lang w:val="en-US"/>
              </w:rPr>
              <w:t>dan</w:t>
            </w:r>
          </w:p>
          <w:p w14:paraId="4690B516" w14:textId="3FD9C1CD" w:rsidR="008B52AD" w:rsidRPr="00AB79D5" w:rsidRDefault="008B52AD" w:rsidP="0015003E">
            <w:pPr>
              <w:spacing w:after="0" w:line="360" w:lineRule="auto"/>
              <w:contextualSpacing/>
              <w:jc w:val="both"/>
              <w:rPr>
                <w:rFonts w:ascii="Bookman Old Style" w:eastAsia="Calibri" w:hAnsi="Bookman Old Style" w:cs="Times New Roman"/>
                <w:sz w:val="24"/>
                <w:szCs w:val="24"/>
                <w:lang w:val="en-US"/>
              </w:rPr>
            </w:pPr>
            <w:r w:rsidRPr="00AB79D5">
              <w:rPr>
                <w:rFonts w:ascii="Bookman Old Style" w:eastAsia="Calibri" w:hAnsi="Bookman Old Style" w:cs="Times New Roman"/>
                <w:sz w:val="24"/>
                <w:szCs w:val="24"/>
                <w:lang w:val="en-US"/>
              </w:rPr>
              <w:t>November</w:t>
            </w:r>
            <w:r w:rsidR="00410148" w:rsidRPr="00AB79D5">
              <w:rPr>
                <w:rFonts w:ascii="Bookman Old Style" w:eastAsia="Calibri" w:hAnsi="Bookman Old Style" w:cs="Times New Roman"/>
                <w:sz w:val="24"/>
                <w:szCs w:val="24"/>
              </w:rPr>
              <w:t>.</w:t>
            </w:r>
          </w:p>
        </w:tc>
        <w:tc>
          <w:tcPr>
            <w:tcW w:w="3331" w:type="dxa"/>
          </w:tcPr>
          <w:p w14:paraId="0B95F3DD" w14:textId="2C55CACA" w:rsidR="008B52AD" w:rsidRPr="00AB79D5" w:rsidRDefault="008B52AD" w:rsidP="0015003E">
            <w:pPr>
              <w:spacing w:after="0" w:line="360" w:lineRule="auto"/>
              <w:contextualSpacing/>
              <w:jc w:val="both"/>
              <w:rPr>
                <w:rFonts w:ascii="Bookman Old Style" w:eastAsia="Calibri" w:hAnsi="Bookman Old Style" w:cs="Times New Roman"/>
                <w:sz w:val="24"/>
                <w:szCs w:val="24"/>
                <w:lang w:val="en-US"/>
              </w:rPr>
            </w:pPr>
            <w:r w:rsidRPr="00AB79D5">
              <w:rPr>
                <w:rFonts w:ascii="Bookman Old Style" w:eastAsia="Calibri" w:hAnsi="Bookman Old Style" w:cs="Times New Roman"/>
                <w:sz w:val="24"/>
                <w:szCs w:val="24"/>
                <w:lang w:val="en-US"/>
              </w:rPr>
              <w:t>Maret</w:t>
            </w:r>
            <w:r w:rsidR="00103F1B" w:rsidRPr="00AB79D5">
              <w:rPr>
                <w:rFonts w:ascii="Bookman Old Style" w:eastAsia="Calibri" w:hAnsi="Bookman Old Style" w:cs="Times New Roman"/>
                <w:sz w:val="24"/>
                <w:szCs w:val="24"/>
                <w:lang w:val="en-US"/>
              </w:rPr>
              <w:t xml:space="preserve">, </w:t>
            </w:r>
            <w:r w:rsidRPr="00AB79D5">
              <w:rPr>
                <w:rFonts w:ascii="Bookman Old Style" w:eastAsia="Calibri" w:hAnsi="Bookman Old Style" w:cs="Times New Roman"/>
                <w:sz w:val="24"/>
                <w:szCs w:val="24"/>
                <w:lang w:val="en-US"/>
              </w:rPr>
              <w:t>Juni</w:t>
            </w:r>
            <w:r w:rsidR="00103F1B" w:rsidRPr="00AB79D5">
              <w:rPr>
                <w:rFonts w:ascii="Bookman Old Style" w:eastAsia="Calibri" w:hAnsi="Bookman Old Style" w:cs="Times New Roman"/>
                <w:sz w:val="24"/>
                <w:szCs w:val="24"/>
                <w:lang w:val="en-US"/>
              </w:rPr>
              <w:t xml:space="preserve">, </w:t>
            </w:r>
            <w:r w:rsidRPr="00AB79D5">
              <w:rPr>
                <w:rFonts w:ascii="Bookman Old Style" w:eastAsia="Calibri" w:hAnsi="Bookman Old Style" w:cs="Times New Roman"/>
                <w:sz w:val="24"/>
                <w:szCs w:val="24"/>
                <w:lang w:val="en-US"/>
              </w:rPr>
              <w:t>September</w:t>
            </w:r>
            <w:r w:rsidR="00103F1B" w:rsidRPr="00AB79D5">
              <w:rPr>
                <w:rFonts w:ascii="Bookman Old Style" w:eastAsia="Calibri" w:hAnsi="Bookman Old Style" w:cs="Times New Roman"/>
                <w:sz w:val="24"/>
                <w:szCs w:val="24"/>
                <w:lang w:val="en-US"/>
              </w:rPr>
              <w:t>,</w:t>
            </w:r>
            <w:r w:rsidR="00410148" w:rsidRPr="00AB79D5">
              <w:rPr>
                <w:rFonts w:ascii="Bookman Old Style" w:eastAsia="Calibri" w:hAnsi="Bookman Old Style" w:cs="Times New Roman"/>
                <w:sz w:val="24"/>
                <w:szCs w:val="24"/>
                <w:lang w:val="en-US"/>
              </w:rPr>
              <w:t xml:space="preserve"> </w:t>
            </w:r>
            <w:r w:rsidR="00410148" w:rsidRPr="0015003E">
              <w:rPr>
                <w:rFonts w:ascii="Bookman Old Style" w:eastAsia="Calibri" w:hAnsi="Bookman Old Style" w:cs="Times New Roman"/>
                <w:color w:val="0070C0"/>
                <w:sz w:val="24"/>
                <w:szCs w:val="24"/>
                <w:lang w:val="en-US"/>
              </w:rPr>
              <w:t>dan</w:t>
            </w:r>
            <w:r w:rsidR="00FD4B64" w:rsidRPr="0015003E" w:rsidDel="00BB5612">
              <w:rPr>
                <w:rFonts w:ascii="Bookman Old Style" w:eastAsia="Calibri" w:hAnsi="Bookman Old Style" w:cs="Times New Roman"/>
                <w:color w:val="0070C0"/>
                <w:sz w:val="24"/>
                <w:szCs w:val="24"/>
                <w:lang w:val="en-US"/>
              </w:rPr>
              <w:t xml:space="preserve"> </w:t>
            </w:r>
            <w:r w:rsidRPr="00AB79D5">
              <w:rPr>
                <w:rFonts w:ascii="Bookman Old Style" w:eastAsia="Calibri" w:hAnsi="Bookman Old Style" w:cs="Times New Roman"/>
                <w:sz w:val="24"/>
                <w:szCs w:val="24"/>
                <w:lang w:val="en-US"/>
              </w:rPr>
              <w:t>Desember</w:t>
            </w:r>
            <w:r w:rsidR="00410148" w:rsidRPr="00AB79D5">
              <w:rPr>
                <w:rFonts w:ascii="Bookman Old Style" w:eastAsia="Calibri" w:hAnsi="Bookman Old Style" w:cs="Times New Roman"/>
                <w:sz w:val="24"/>
                <w:szCs w:val="24"/>
                <w:lang w:val="en-US"/>
              </w:rPr>
              <w:t>.</w:t>
            </w:r>
          </w:p>
          <w:p w14:paraId="12B9158B" w14:textId="77777777" w:rsidR="008B52AD" w:rsidRPr="00AB79D5" w:rsidRDefault="008B52AD" w:rsidP="0015003E">
            <w:pPr>
              <w:spacing w:after="0" w:line="360" w:lineRule="auto"/>
              <w:contextualSpacing/>
              <w:jc w:val="both"/>
              <w:rPr>
                <w:rFonts w:ascii="Bookman Old Style" w:eastAsia="Calibri" w:hAnsi="Bookman Old Style" w:cs="Times New Roman"/>
                <w:sz w:val="24"/>
                <w:szCs w:val="24"/>
              </w:rPr>
            </w:pPr>
          </w:p>
        </w:tc>
      </w:tr>
      <w:tr w:rsidR="008B52AD" w:rsidRPr="00AB79D5" w14:paraId="71FE2A6B" w14:textId="77777777" w:rsidTr="0015003E">
        <w:trPr>
          <w:trHeight w:val="2580"/>
        </w:trPr>
        <w:tc>
          <w:tcPr>
            <w:tcW w:w="1872" w:type="dxa"/>
          </w:tcPr>
          <w:p w14:paraId="4E0A96B0" w14:textId="77777777" w:rsidR="008B52AD" w:rsidRPr="00AB79D5" w:rsidRDefault="008B52AD" w:rsidP="0015003E">
            <w:pPr>
              <w:spacing w:after="0" w:line="360" w:lineRule="auto"/>
              <w:contextualSpacing/>
              <w:jc w:val="both"/>
              <w:rPr>
                <w:rFonts w:ascii="Bookman Old Style" w:eastAsia="Calibri" w:hAnsi="Bookman Old Style" w:cs="Times New Roman"/>
                <w:sz w:val="24"/>
                <w:szCs w:val="24"/>
                <w:lang w:val="en-US"/>
              </w:rPr>
            </w:pPr>
            <w:r w:rsidRPr="00AB79D5">
              <w:rPr>
                <w:rFonts w:ascii="Bookman Old Style" w:eastAsia="Calibri" w:hAnsi="Bookman Old Style" w:cs="Times New Roman"/>
                <w:sz w:val="24"/>
                <w:szCs w:val="24"/>
                <w:lang w:val="en-US"/>
              </w:rPr>
              <w:t>Cakupan</w:t>
            </w:r>
          </w:p>
        </w:tc>
        <w:tc>
          <w:tcPr>
            <w:tcW w:w="3331" w:type="dxa"/>
          </w:tcPr>
          <w:p w14:paraId="4F46B86D" w14:textId="7D63CC8B" w:rsidR="008B52AD" w:rsidRPr="0015003E" w:rsidRDefault="00FD4B64" w:rsidP="0015003E">
            <w:pPr>
              <w:spacing w:after="0" w:line="360" w:lineRule="auto"/>
              <w:contextualSpacing/>
              <w:jc w:val="both"/>
              <w:rPr>
                <w:rFonts w:ascii="Bookman Old Style" w:eastAsia="Calibri" w:hAnsi="Bookman Old Style" w:cs="Times New Roman"/>
                <w:color w:val="0070C0"/>
                <w:sz w:val="24"/>
                <w:szCs w:val="24"/>
              </w:rPr>
            </w:pPr>
            <w:r w:rsidRPr="0015003E">
              <w:rPr>
                <w:rFonts w:ascii="Bookman Old Style" w:eastAsia="Bookman Old Style" w:hAnsi="Bookman Old Style" w:cs="Bookman Old Style"/>
                <w:color w:val="0070C0"/>
                <w:sz w:val="24"/>
                <w:szCs w:val="24"/>
              </w:rPr>
              <w:t>Ringkasan laporan keuangan secara individu</w:t>
            </w:r>
            <w:r w:rsidR="00121CA1" w:rsidRPr="0015003E">
              <w:rPr>
                <w:rFonts w:ascii="Bookman Old Style" w:eastAsia="Bookman Old Style" w:hAnsi="Bookman Old Style" w:cs="Bookman Old Style"/>
                <w:color w:val="0070C0"/>
                <w:sz w:val="24"/>
                <w:szCs w:val="24"/>
              </w:rPr>
              <w:t>.</w:t>
            </w:r>
          </w:p>
        </w:tc>
        <w:tc>
          <w:tcPr>
            <w:tcW w:w="3331" w:type="dxa"/>
          </w:tcPr>
          <w:p w14:paraId="671E0689" w14:textId="5DAF0F2E" w:rsidR="008B52AD" w:rsidRPr="0015003E" w:rsidRDefault="00F447E1" w:rsidP="0015003E">
            <w:pPr>
              <w:pStyle w:val="ListParagraph"/>
              <w:numPr>
                <w:ilvl w:val="0"/>
                <w:numId w:val="6"/>
              </w:numPr>
              <w:spacing w:after="0" w:line="360" w:lineRule="auto"/>
              <w:jc w:val="both"/>
              <w:rPr>
                <w:rFonts w:ascii="Bookman Old Style" w:eastAsia="Calibri" w:hAnsi="Bookman Old Style" w:cs="Times New Roman"/>
                <w:color w:val="0070C0"/>
                <w:sz w:val="24"/>
                <w:szCs w:val="24"/>
              </w:rPr>
            </w:pPr>
            <w:r w:rsidRPr="0015003E">
              <w:rPr>
                <w:rFonts w:ascii="Bookman Old Style" w:eastAsia="Calibri" w:hAnsi="Bookman Old Style" w:cs="Times New Roman"/>
                <w:color w:val="0070C0"/>
                <w:sz w:val="24"/>
                <w:szCs w:val="24"/>
                <w:lang w:val="en-US"/>
              </w:rPr>
              <w:t>Ringkasan</w:t>
            </w:r>
            <w:r w:rsidRPr="0015003E">
              <w:rPr>
                <w:rFonts w:ascii="Bookman Old Style" w:eastAsia="Bookman Old Style" w:hAnsi="Bookman Old Style" w:cs="Bookman Old Style"/>
                <w:color w:val="0070C0"/>
                <w:sz w:val="24"/>
                <w:szCs w:val="24"/>
              </w:rPr>
              <w:t xml:space="preserve"> laporan </w:t>
            </w:r>
            <w:r w:rsidRPr="0015003E">
              <w:rPr>
                <w:rFonts w:ascii="Bookman Old Style" w:eastAsia="Calibri" w:hAnsi="Bookman Old Style" w:cs="Times New Roman"/>
                <w:color w:val="0070C0"/>
                <w:sz w:val="24"/>
                <w:szCs w:val="24"/>
              </w:rPr>
              <w:t>keuangan</w:t>
            </w:r>
            <w:r w:rsidRPr="0015003E">
              <w:rPr>
                <w:rFonts w:ascii="Bookman Old Style" w:eastAsia="Bookman Old Style" w:hAnsi="Bookman Old Style" w:cs="Bookman Old Style"/>
                <w:color w:val="0070C0"/>
                <w:sz w:val="24"/>
                <w:szCs w:val="24"/>
              </w:rPr>
              <w:t xml:space="preserve"> </w:t>
            </w:r>
            <w:r w:rsidR="00E50CCD" w:rsidRPr="0015003E">
              <w:rPr>
                <w:rFonts w:ascii="Bookman Old Style" w:eastAsia="Bookman Old Style" w:hAnsi="Bookman Old Style" w:cs="Bookman Old Style"/>
                <w:color w:val="0070C0"/>
                <w:sz w:val="24"/>
                <w:szCs w:val="24"/>
              </w:rPr>
              <w:t>secara individu dan konsolidasi.</w:t>
            </w:r>
          </w:p>
          <w:p w14:paraId="05EDA6EA" w14:textId="1FE649C1" w:rsidR="008B52AD" w:rsidRPr="00AB79D5" w:rsidRDefault="00E204FF" w:rsidP="0015003E">
            <w:pPr>
              <w:pStyle w:val="ListParagraph"/>
              <w:numPr>
                <w:ilvl w:val="0"/>
                <w:numId w:val="6"/>
              </w:numPr>
              <w:spacing w:after="0" w:line="360" w:lineRule="auto"/>
              <w:jc w:val="both"/>
              <w:rPr>
                <w:rFonts w:ascii="Bookman Old Style" w:eastAsia="Calibri" w:hAnsi="Bookman Old Style" w:cs="Times New Roman"/>
                <w:sz w:val="24"/>
                <w:szCs w:val="24"/>
              </w:rPr>
            </w:pPr>
            <w:r w:rsidRPr="0015003E">
              <w:rPr>
                <w:rFonts w:ascii="Bookman Old Style" w:eastAsia="Calibri" w:hAnsi="Bookman Old Style" w:cs="Times New Roman"/>
                <w:color w:val="0070C0"/>
                <w:sz w:val="24"/>
                <w:szCs w:val="24"/>
                <w:lang w:val="en-US"/>
              </w:rPr>
              <w:t>Informasi k</w:t>
            </w:r>
            <w:r w:rsidR="00FD4B64" w:rsidRPr="0015003E">
              <w:rPr>
                <w:rFonts w:ascii="Bookman Old Style" w:eastAsia="Calibri" w:hAnsi="Bookman Old Style" w:cs="Times New Roman"/>
                <w:color w:val="0070C0"/>
                <w:sz w:val="24"/>
                <w:szCs w:val="24"/>
                <w:lang w:val="en-US"/>
              </w:rPr>
              <w:t xml:space="preserve">inerja </w:t>
            </w:r>
            <w:r w:rsidR="00FD4B64" w:rsidRPr="00AB79D5">
              <w:rPr>
                <w:rFonts w:ascii="Bookman Old Style" w:eastAsia="Calibri" w:hAnsi="Bookman Old Style" w:cs="Times New Roman"/>
                <w:sz w:val="24"/>
                <w:szCs w:val="24"/>
                <w:lang w:val="en-US"/>
              </w:rPr>
              <w:t>keuangan</w:t>
            </w:r>
            <w:r w:rsidR="004A52CB" w:rsidRPr="00AB79D5">
              <w:rPr>
                <w:rFonts w:ascii="Bookman Old Style" w:eastAsia="Calibri" w:hAnsi="Bookman Old Style" w:cs="Times New Roman"/>
                <w:sz w:val="24"/>
                <w:szCs w:val="24"/>
                <w:lang w:val="en-US"/>
              </w:rPr>
              <w:t>.</w:t>
            </w:r>
          </w:p>
          <w:p w14:paraId="34E8EA69" w14:textId="77777777" w:rsidR="005D411A" w:rsidRPr="0015003E" w:rsidRDefault="008B52AD" w:rsidP="0015003E">
            <w:pPr>
              <w:pStyle w:val="ListParagraph"/>
              <w:numPr>
                <w:ilvl w:val="0"/>
                <w:numId w:val="6"/>
              </w:numPr>
              <w:spacing w:after="0" w:line="360" w:lineRule="auto"/>
              <w:jc w:val="both"/>
              <w:rPr>
                <w:rFonts w:ascii="Bookman Old Style" w:eastAsia="Calibri" w:hAnsi="Bookman Old Style" w:cs="Times New Roman"/>
                <w:sz w:val="24"/>
                <w:szCs w:val="24"/>
              </w:rPr>
            </w:pPr>
            <w:r w:rsidRPr="00AB79D5">
              <w:rPr>
                <w:rFonts w:ascii="Bookman Old Style" w:eastAsia="Calibri" w:hAnsi="Bookman Old Style" w:cs="Times New Roman"/>
                <w:sz w:val="24"/>
                <w:szCs w:val="24"/>
                <w:lang w:val="en-US"/>
              </w:rPr>
              <w:t xml:space="preserve">Informasi </w:t>
            </w:r>
            <w:r w:rsidR="008B6027" w:rsidRPr="0015003E">
              <w:rPr>
                <w:rFonts w:ascii="Bookman Old Style" w:eastAsia="Calibri" w:hAnsi="Bookman Old Style" w:cs="Times New Roman"/>
                <w:color w:val="0070C0"/>
                <w:sz w:val="24"/>
                <w:szCs w:val="24"/>
                <w:lang w:val="en-US"/>
              </w:rPr>
              <w:t xml:space="preserve">komposisi pemegang saham dan </w:t>
            </w:r>
            <w:r w:rsidRPr="00AB79D5">
              <w:rPr>
                <w:rFonts w:ascii="Bookman Old Style" w:eastAsia="Calibri" w:hAnsi="Bookman Old Style" w:cs="Times New Roman"/>
                <w:sz w:val="24"/>
                <w:szCs w:val="24"/>
                <w:lang w:val="en-US"/>
              </w:rPr>
              <w:t>susunan pengurus</w:t>
            </w:r>
            <w:r w:rsidR="00EC0768" w:rsidRPr="00AB79D5">
              <w:rPr>
                <w:rFonts w:ascii="Bookman Old Style" w:eastAsia="Calibri" w:hAnsi="Bookman Old Style" w:cs="Times New Roman"/>
                <w:sz w:val="24"/>
                <w:szCs w:val="24"/>
                <w:lang w:val="en-US"/>
              </w:rPr>
              <w:t>.</w:t>
            </w:r>
          </w:p>
          <w:p w14:paraId="094F1E5C" w14:textId="1BECFD36" w:rsidR="008B52AD" w:rsidRPr="0015003E" w:rsidRDefault="008B52AD" w:rsidP="0015003E">
            <w:pPr>
              <w:spacing w:after="0" w:line="360" w:lineRule="auto"/>
              <w:contextualSpacing/>
              <w:jc w:val="both"/>
              <w:rPr>
                <w:rFonts w:ascii="Bookman Old Style" w:eastAsia="Calibri" w:hAnsi="Bookman Old Style" w:cs="Times New Roman"/>
                <w:strike/>
                <w:sz w:val="24"/>
                <w:szCs w:val="24"/>
              </w:rPr>
            </w:pPr>
          </w:p>
        </w:tc>
      </w:tr>
      <w:tr w:rsidR="008B52AD" w:rsidRPr="00AB79D5" w14:paraId="11981D1C" w14:textId="77777777" w:rsidTr="0015003E">
        <w:trPr>
          <w:trHeight w:val="1390"/>
        </w:trPr>
        <w:tc>
          <w:tcPr>
            <w:tcW w:w="1872" w:type="dxa"/>
          </w:tcPr>
          <w:p w14:paraId="3EAE35CB" w14:textId="77777777" w:rsidR="008B52AD" w:rsidRPr="00AB79D5" w:rsidRDefault="008B52AD" w:rsidP="0015003E">
            <w:pPr>
              <w:spacing w:after="0" w:line="360" w:lineRule="auto"/>
              <w:contextualSpacing/>
              <w:jc w:val="both"/>
              <w:rPr>
                <w:rFonts w:ascii="Bookman Old Style" w:eastAsia="Calibri" w:hAnsi="Bookman Old Style" w:cs="Times New Roman"/>
                <w:sz w:val="24"/>
                <w:szCs w:val="24"/>
              </w:rPr>
            </w:pPr>
            <w:r w:rsidRPr="00AB79D5">
              <w:rPr>
                <w:rFonts w:ascii="Bookman Old Style" w:eastAsia="Calibri" w:hAnsi="Bookman Old Style" w:cs="Times New Roman"/>
                <w:sz w:val="24"/>
                <w:szCs w:val="24"/>
              </w:rPr>
              <w:t xml:space="preserve">Media </w:t>
            </w:r>
          </w:p>
          <w:p w14:paraId="3C528E61" w14:textId="77777777" w:rsidR="008B52AD" w:rsidRPr="00AB79D5" w:rsidRDefault="008B52AD" w:rsidP="0015003E">
            <w:pPr>
              <w:spacing w:after="0" w:line="360" w:lineRule="auto"/>
              <w:contextualSpacing/>
              <w:jc w:val="both"/>
              <w:rPr>
                <w:rFonts w:ascii="Bookman Old Style" w:eastAsia="Calibri" w:hAnsi="Bookman Old Style" w:cs="Times New Roman"/>
                <w:sz w:val="24"/>
                <w:szCs w:val="24"/>
              </w:rPr>
            </w:pPr>
            <w:r w:rsidRPr="00AB79D5">
              <w:rPr>
                <w:rFonts w:ascii="Bookman Old Style" w:eastAsia="Calibri" w:hAnsi="Bookman Old Style" w:cs="Times New Roman"/>
                <w:sz w:val="24"/>
                <w:szCs w:val="24"/>
              </w:rPr>
              <w:t>Pengumuman</w:t>
            </w:r>
          </w:p>
        </w:tc>
        <w:tc>
          <w:tcPr>
            <w:tcW w:w="3331" w:type="dxa"/>
          </w:tcPr>
          <w:p w14:paraId="462CECB7" w14:textId="7BF83E28" w:rsidR="008B52AD" w:rsidRPr="00AB79D5" w:rsidRDefault="008B52AD" w:rsidP="0015003E">
            <w:pPr>
              <w:spacing w:after="0" w:line="360" w:lineRule="auto"/>
              <w:contextualSpacing/>
              <w:jc w:val="both"/>
              <w:rPr>
                <w:rFonts w:ascii="Bookman Old Style" w:eastAsia="Calibri" w:hAnsi="Bookman Old Style" w:cs="Times New Roman"/>
                <w:sz w:val="24"/>
                <w:szCs w:val="24"/>
                <w:lang w:val="en-US"/>
              </w:rPr>
            </w:pPr>
            <w:r w:rsidRPr="00AB79D5">
              <w:rPr>
                <w:rFonts w:ascii="Bookman Old Style" w:eastAsia="Calibri" w:hAnsi="Bookman Old Style" w:cs="Times New Roman"/>
                <w:sz w:val="24"/>
                <w:szCs w:val="24"/>
              </w:rPr>
              <w:t>Situs web</w:t>
            </w:r>
            <w:r w:rsidR="009C2899" w:rsidRPr="00AB79D5">
              <w:rPr>
                <w:rFonts w:ascii="Bookman Old Style" w:eastAsia="Calibri" w:hAnsi="Bookman Old Style" w:cs="Times New Roman"/>
                <w:sz w:val="24"/>
                <w:szCs w:val="24"/>
              </w:rPr>
              <w:t xml:space="preserve"> </w:t>
            </w:r>
            <w:r w:rsidR="009C2899" w:rsidRPr="0015003E">
              <w:rPr>
                <w:rFonts w:ascii="Bookman Old Style" w:eastAsia="Calibri" w:hAnsi="Bookman Old Style" w:cs="Times New Roman"/>
                <w:color w:val="0070C0"/>
                <w:sz w:val="24"/>
                <w:szCs w:val="24"/>
              </w:rPr>
              <w:t>Bank</w:t>
            </w:r>
            <w:r w:rsidR="001F66BE" w:rsidRPr="0015003E">
              <w:rPr>
                <w:rFonts w:ascii="Bookman Old Style" w:eastAsia="Calibri" w:hAnsi="Bookman Old Style" w:cs="Times New Roman"/>
                <w:color w:val="0070C0"/>
                <w:sz w:val="24"/>
                <w:szCs w:val="24"/>
              </w:rPr>
              <w:t>.</w:t>
            </w:r>
          </w:p>
          <w:p w14:paraId="4481FB47" w14:textId="77777777" w:rsidR="008B52AD" w:rsidRPr="00AB79D5" w:rsidRDefault="008B52AD" w:rsidP="0015003E">
            <w:pPr>
              <w:pStyle w:val="ListParagraph"/>
              <w:spacing w:after="0" w:line="360" w:lineRule="auto"/>
              <w:ind w:left="192"/>
              <w:jc w:val="both"/>
              <w:rPr>
                <w:rFonts w:ascii="Bookman Old Style" w:eastAsia="Calibri" w:hAnsi="Bookman Old Style" w:cs="Times New Roman"/>
                <w:sz w:val="24"/>
                <w:szCs w:val="24"/>
              </w:rPr>
            </w:pPr>
            <w:r w:rsidRPr="00AB79D5">
              <w:rPr>
                <w:rFonts w:ascii="Bookman Old Style" w:eastAsia="Calibri" w:hAnsi="Bookman Old Style" w:cs="Times New Roman"/>
                <w:sz w:val="24"/>
                <w:szCs w:val="24"/>
              </w:rPr>
              <w:t xml:space="preserve"> </w:t>
            </w:r>
          </w:p>
        </w:tc>
        <w:tc>
          <w:tcPr>
            <w:tcW w:w="3331" w:type="dxa"/>
          </w:tcPr>
          <w:p w14:paraId="4991A19E" w14:textId="514DFDB2" w:rsidR="008B52AD" w:rsidRPr="00AB79D5" w:rsidRDefault="008B52AD" w:rsidP="0015003E">
            <w:pPr>
              <w:pStyle w:val="ListParagraph"/>
              <w:numPr>
                <w:ilvl w:val="0"/>
                <w:numId w:val="8"/>
              </w:numPr>
              <w:spacing w:after="0" w:line="360" w:lineRule="auto"/>
              <w:ind w:left="342" w:hanging="342"/>
              <w:jc w:val="both"/>
              <w:rPr>
                <w:rFonts w:ascii="Bookman Old Style" w:eastAsia="Calibri" w:hAnsi="Bookman Old Style" w:cs="Times New Roman"/>
                <w:sz w:val="24"/>
                <w:szCs w:val="24"/>
              </w:rPr>
            </w:pPr>
            <w:r w:rsidRPr="00AB79D5">
              <w:rPr>
                <w:rFonts w:ascii="Bookman Old Style" w:eastAsia="Calibri" w:hAnsi="Bookman Old Style" w:cs="Times New Roman"/>
                <w:sz w:val="24"/>
                <w:szCs w:val="24"/>
              </w:rPr>
              <w:t xml:space="preserve">Situs web </w:t>
            </w:r>
            <w:r w:rsidR="009C2899" w:rsidRPr="00AB79D5">
              <w:rPr>
                <w:rFonts w:ascii="Bookman Old Style" w:eastAsia="Calibri" w:hAnsi="Bookman Old Style" w:cs="Times New Roman"/>
                <w:sz w:val="24"/>
                <w:szCs w:val="24"/>
              </w:rPr>
              <w:t>Bank</w:t>
            </w:r>
            <w:r w:rsidR="00FD4B64" w:rsidRPr="00AB79D5">
              <w:rPr>
                <w:rFonts w:ascii="Bookman Old Style" w:eastAsia="Calibri" w:hAnsi="Bookman Old Style" w:cs="Times New Roman"/>
                <w:sz w:val="24"/>
                <w:szCs w:val="24"/>
                <w:lang w:val="en-US"/>
              </w:rPr>
              <w:t xml:space="preserve"> </w:t>
            </w:r>
            <w:r w:rsidRPr="00AB79D5">
              <w:rPr>
                <w:rFonts w:ascii="Bookman Old Style" w:eastAsia="Calibri" w:hAnsi="Bookman Old Style" w:cs="Times New Roman"/>
                <w:sz w:val="24"/>
                <w:szCs w:val="24"/>
                <w:lang w:val="en-US"/>
              </w:rPr>
              <w:t>(wajib)</w:t>
            </w:r>
            <w:r w:rsidR="001F66BE" w:rsidRPr="00AB79D5">
              <w:rPr>
                <w:rFonts w:ascii="Bookman Old Style" w:eastAsia="Calibri" w:hAnsi="Bookman Old Style" w:cs="Times New Roman"/>
                <w:sz w:val="24"/>
                <w:szCs w:val="24"/>
                <w:lang w:val="en-US"/>
              </w:rPr>
              <w:t>.</w:t>
            </w:r>
          </w:p>
          <w:p w14:paraId="477A510B" w14:textId="74D7198F" w:rsidR="00FD4B64" w:rsidRPr="0015003E" w:rsidRDefault="008B52AD" w:rsidP="0015003E">
            <w:pPr>
              <w:pStyle w:val="ListParagraph"/>
              <w:numPr>
                <w:ilvl w:val="0"/>
                <w:numId w:val="8"/>
              </w:numPr>
              <w:spacing w:after="0" w:line="360" w:lineRule="auto"/>
              <w:ind w:left="342" w:hanging="342"/>
              <w:jc w:val="both"/>
              <w:rPr>
                <w:rFonts w:ascii="Bookman Old Style" w:eastAsia="Calibri" w:hAnsi="Bookman Old Style" w:cs="Times New Roman"/>
                <w:sz w:val="24"/>
                <w:szCs w:val="24"/>
              </w:rPr>
            </w:pPr>
            <w:r w:rsidRPr="00AB79D5">
              <w:rPr>
                <w:rFonts w:ascii="Bookman Old Style" w:eastAsia="Calibri" w:hAnsi="Bookman Old Style" w:cs="Times New Roman"/>
                <w:sz w:val="24"/>
                <w:szCs w:val="24"/>
              </w:rPr>
              <w:t>Surat kabar cetak atau elektronik</w:t>
            </w:r>
            <w:r w:rsidRPr="00AB79D5">
              <w:rPr>
                <w:rFonts w:ascii="Bookman Old Style" w:eastAsia="Calibri" w:hAnsi="Bookman Old Style" w:cs="Times New Roman"/>
                <w:sz w:val="24"/>
                <w:szCs w:val="24"/>
                <w:lang w:val="en-US"/>
              </w:rPr>
              <w:t xml:space="preserve"> (opsional)</w:t>
            </w:r>
            <w:r w:rsidR="00D539DC" w:rsidRPr="00AB79D5">
              <w:rPr>
                <w:rFonts w:ascii="Bookman Old Style" w:eastAsia="Calibri" w:hAnsi="Bookman Old Style" w:cs="Times New Roman"/>
                <w:sz w:val="24"/>
                <w:szCs w:val="24"/>
                <w:lang w:val="en-US"/>
              </w:rPr>
              <w:t>.</w:t>
            </w:r>
          </w:p>
          <w:p w14:paraId="72F20788" w14:textId="6B71F5DC" w:rsidR="008B52AD" w:rsidRPr="00AB79D5" w:rsidRDefault="00EF666C" w:rsidP="0015003E">
            <w:pPr>
              <w:pStyle w:val="ListParagraph"/>
              <w:numPr>
                <w:ilvl w:val="0"/>
                <w:numId w:val="8"/>
              </w:numPr>
              <w:spacing w:after="0" w:line="360" w:lineRule="auto"/>
              <w:ind w:left="342" w:hanging="342"/>
              <w:jc w:val="both"/>
              <w:rPr>
                <w:rFonts w:ascii="Bookman Old Style" w:eastAsia="Calibri" w:hAnsi="Bookman Old Style" w:cs="Times New Roman"/>
                <w:sz w:val="24"/>
                <w:szCs w:val="24"/>
              </w:rPr>
            </w:pPr>
            <w:r w:rsidRPr="0015003E">
              <w:rPr>
                <w:rFonts w:ascii="Bookman Old Style" w:eastAsia="Calibri" w:hAnsi="Bookman Old Style" w:cs="Times New Roman"/>
                <w:color w:val="0070C0"/>
                <w:sz w:val="24"/>
                <w:szCs w:val="24"/>
                <w:lang w:val="en-US"/>
              </w:rPr>
              <w:t>Media elektronik lain (opsional)</w:t>
            </w:r>
            <w:r w:rsidR="00397074" w:rsidRPr="0015003E">
              <w:rPr>
                <w:rFonts w:ascii="Bookman Old Style" w:eastAsia="Calibri" w:hAnsi="Bookman Old Style" w:cs="Times New Roman"/>
                <w:color w:val="0070C0"/>
                <w:sz w:val="24"/>
                <w:szCs w:val="24"/>
                <w:lang w:val="en-US"/>
              </w:rPr>
              <w:t>.</w:t>
            </w:r>
          </w:p>
        </w:tc>
      </w:tr>
      <w:tr w:rsidR="00C4731A" w:rsidRPr="00AB79D5" w14:paraId="6E28E633" w14:textId="77777777" w:rsidTr="0015003E">
        <w:trPr>
          <w:trHeight w:val="1191"/>
        </w:trPr>
        <w:tc>
          <w:tcPr>
            <w:tcW w:w="1872" w:type="dxa"/>
          </w:tcPr>
          <w:p w14:paraId="13A18175" w14:textId="77777777" w:rsidR="00C4731A" w:rsidRPr="00AB79D5" w:rsidRDefault="00C4731A" w:rsidP="0015003E">
            <w:pPr>
              <w:spacing w:after="0" w:line="360" w:lineRule="auto"/>
              <w:contextualSpacing/>
              <w:jc w:val="both"/>
              <w:rPr>
                <w:rFonts w:ascii="Bookman Old Style" w:eastAsia="Calibri" w:hAnsi="Bookman Old Style" w:cs="Times New Roman"/>
                <w:sz w:val="24"/>
                <w:szCs w:val="24"/>
              </w:rPr>
            </w:pPr>
            <w:r w:rsidRPr="00AB79D5">
              <w:rPr>
                <w:rFonts w:ascii="Bookman Old Style" w:eastAsia="Calibri" w:hAnsi="Bookman Old Style" w:cs="Times New Roman"/>
                <w:sz w:val="24"/>
                <w:szCs w:val="24"/>
              </w:rPr>
              <w:t>Media penyampaian kepada OJK</w:t>
            </w:r>
          </w:p>
        </w:tc>
        <w:tc>
          <w:tcPr>
            <w:tcW w:w="3331" w:type="dxa"/>
          </w:tcPr>
          <w:p w14:paraId="35F02784" w14:textId="30F2E5F7" w:rsidR="00C4731A" w:rsidRPr="00AB79D5" w:rsidRDefault="00C4731A" w:rsidP="0015003E">
            <w:pPr>
              <w:spacing w:after="0" w:line="360" w:lineRule="auto"/>
              <w:contextualSpacing/>
              <w:jc w:val="both"/>
              <w:rPr>
                <w:rFonts w:ascii="Bookman Old Style" w:eastAsia="Calibri" w:hAnsi="Bookman Old Style" w:cs="Times New Roman"/>
                <w:sz w:val="24"/>
                <w:szCs w:val="24"/>
              </w:rPr>
            </w:pPr>
            <w:r w:rsidRPr="00AB79D5">
              <w:rPr>
                <w:rFonts w:ascii="Bookman Old Style" w:eastAsia="Calibri" w:hAnsi="Bookman Old Style" w:cs="Times New Roman"/>
                <w:sz w:val="24"/>
                <w:szCs w:val="24"/>
              </w:rPr>
              <w:t>Sistem Pelaporan Otoritas Jasa Keuangan</w:t>
            </w:r>
            <w:r w:rsidR="00D539DC" w:rsidRPr="00AB79D5">
              <w:rPr>
                <w:rFonts w:ascii="Bookman Old Style" w:eastAsia="Calibri" w:hAnsi="Bookman Old Style" w:cs="Times New Roman"/>
                <w:sz w:val="24"/>
                <w:szCs w:val="24"/>
              </w:rPr>
              <w:t>.</w:t>
            </w:r>
          </w:p>
        </w:tc>
        <w:tc>
          <w:tcPr>
            <w:tcW w:w="3331" w:type="dxa"/>
          </w:tcPr>
          <w:p w14:paraId="5928CDC4" w14:textId="2EF4EA62" w:rsidR="00C4731A" w:rsidRPr="00AB79D5" w:rsidRDefault="00C4731A" w:rsidP="0015003E">
            <w:pPr>
              <w:spacing w:after="0" w:line="360" w:lineRule="auto"/>
              <w:contextualSpacing/>
              <w:jc w:val="both"/>
              <w:rPr>
                <w:rFonts w:ascii="Bookman Old Style" w:eastAsia="Calibri" w:hAnsi="Bookman Old Style" w:cs="Times New Roman"/>
                <w:sz w:val="24"/>
                <w:szCs w:val="24"/>
              </w:rPr>
            </w:pPr>
            <w:r w:rsidRPr="0015003E">
              <w:rPr>
                <w:rFonts w:ascii="Bookman Old Style" w:eastAsia="Calibri" w:hAnsi="Bookman Old Style" w:cs="Times New Roman"/>
                <w:color w:val="0070C0"/>
                <w:sz w:val="24"/>
                <w:szCs w:val="24"/>
              </w:rPr>
              <w:t>Sistem Pelaporan Otoritas Jasa Keuangan</w:t>
            </w:r>
            <w:r w:rsidR="00D539DC" w:rsidRPr="0015003E">
              <w:rPr>
                <w:rFonts w:ascii="Bookman Old Style" w:eastAsia="Calibri" w:hAnsi="Bookman Old Style" w:cs="Times New Roman"/>
                <w:color w:val="0070C0"/>
                <w:sz w:val="24"/>
                <w:szCs w:val="24"/>
              </w:rPr>
              <w:t>.</w:t>
            </w:r>
          </w:p>
        </w:tc>
      </w:tr>
      <w:tr w:rsidR="00C4731A" w:rsidRPr="00260BF9" w14:paraId="71C98389" w14:textId="77777777" w:rsidTr="0015003E">
        <w:trPr>
          <w:trHeight w:val="576"/>
        </w:trPr>
        <w:tc>
          <w:tcPr>
            <w:tcW w:w="1872" w:type="dxa"/>
          </w:tcPr>
          <w:p w14:paraId="32141D3A" w14:textId="77777777" w:rsidR="00C4731A" w:rsidRPr="00AB79D5" w:rsidRDefault="00C4731A" w:rsidP="0015003E">
            <w:pPr>
              <w:spacing w:after="0" w:line="360" w:lineRule="auto"/>
              <w:contextualSpacing/>
              <w:jc w:val="both"/>
              <w:rPr>
                <w:rFonts w:ascii="Bookman Old Style" w:eastAsia="Calibri" w:hAnsi="Bookman Old Style" w:cs="Times New Roman"/>
                <w:sz w:val="24"/>
                <w:szCs w:val="24"/>
              </w:rPr>
            </w:pPr>
            <w:r w:rsidRPr="00AB79D5">
              <w:rPr>
                <w:rFonts w:ascii="Bookman Old Style" w:eastAsia="Calibri" w:hAnsi="Bookman Old Style" w:cs="Times New Roman"/>
                <w:sz w:val="24"/>
                <w:szCs w:val="24"/>
              </w:rPr>
              <w:t>Pemeliharaan di situs web</w:t>
            </w:r>
          </w:p>
        </w:tc>
        <w:tc>
          <w:tcPr>
            <w:tcW w:w="3331" w:type="dxa"/>
          </w:tcPr>
          <w:p w14:paraId="48B206B9" w14:textId="04D07E68" w:rsidR="00C4731A" w:rsidRPr="00AB79D5" w:rsidRDefault="008B3E88" w:rsidP="0015003E">
            <w:pPr>
              <w:spacing w:after="0" w:line="360" w:lineRule="auto"/>
              <w:contextualSpacing/>
              <w:jc w:val="both"/>
              <w:rPr>
                <w:rFonts w:ascii="Bookman Old Style" w:eastAsia="Calibri" w:hAnsi="Bookman Old Style" w:cs="Times New Roman"/>
                <w:sz w:val="24"/>
                <w:szCs w:val="24"/>
              </w:rPr>
            </w:pPr>
            <w:r w:rsidRPr="0015003E">
              <w:rPr>
                <w:rFonts w:ascii="Bookman Old Style" w:eastAsia="Calibri" w:hAnsi="Bookman Old Style" w:cs="Times New Roman"/>
                <w:color w:val="4F81BD" w:themeColor="accent1"/>
                <w:sz w:val="24"/>
                <w:szCs w:val="24"/>
              </w:rPr>
              <w:t xml:space="preserve">Paling sedikit </w:t>
            </w:r>
            <w:r w:rsidR="00EF7D9C">
              <w:rPr>
                <w:rFonts w:ascii="Bookman Old Style" w:eastAsia="Calibri" w:hAnsi="Bookman Old Style" w:cs="Times New Roman"/>
                <w:color w:val="4F81BD" w:themeColor="accent1"/>
                <w:sz w:val="24"/>
                <w:szCs w:val="24"/>
              </w:rPr>
              <w:t xml:space="preserve">laporan </w:t>
            </w:r>
            <w:r w:rsidR="00C4731A" w:rsidRPr="00AB79D5">
              <w:rPr>
                <w:rFonts w:ascii="Bookman Old Style" w:eastAsia="Calibri" w:hAnsi="Bookman Old Style" w:cs="Times New Roman"/>
                <w:sz w:val="24"/>
                <w:szCs w:val="24"/>
              </w:rPr>
              <w:t xml:space="preserve">5 </w:t>
            </w:r>
            <w:r>
              <w:rPr>
                <w:rFonts w:ascii="Bookman Old Style" w:eastAsia="Calibri" w:hAnsi="Bookman Old Style" w:cs="Times New Roman"/>
                <w:sz w:val="24"/>
                <w:szCs w:val="24"/>
              </w:rPr>
              <w:t xml:space="preserve">(lima) </w:t>
            </w:r>
            <w:r w:rsidR="00C4731A" w:rsidRPr="00AB79D5">
              <w:rPr>
                <w:rFonts w:ascii="Bookman Old Style" w:eastAsia="Calibri" w:hAnsi="Bookman Old Style" w:cs="Times New Roman"/>
                <w:sz w:val="24"/>
                <w:szCs w:val="24"/>
              </w:rPr>
              <w:t>tahun</w:t>
            </w:r>
            <w:r>
              <w:rPr>
                <w:rFonts w:ascii="Bookman Old Style" w:eastAsia="Calibri" w:hAnsi="Bookman Old Style" w:cs="Times New Roman"/>
                <w:sz w:val="24"/>
                <w:szCs w:val="24"/>
              </w:rPr>
              <w:t xml:space="preserve"> </w:t>
            </w:r>
            <w:r w:rsidRPr="0015003E">
              <w:rPr>
                <w:rFonts w:ascii="Bookman Old Style" w:eastAsia="Calibri" w:hAnsi="Bookman Old Style" w:cs="Times New Roman"/>
                <w:color w:val="4F81BD" w:themeColor="accent1"/>
                <w:sz w:val="24"/>
                <w:szCs w:val="24"/>
              </w:rPr>
              <w:t>terakhir</w:t>
            </w:r>
            <w:r w:rsidR="0016591C" w:rsidRPr="0015003E">
              <w:rPr>
                <w:rFonts w:ascii="Bookman Old Style" w:eastAsia="Calibri" w:hAnsi="Bookman Old Style" w:cs="Times New Roman"/>
                <w:color w:val="4F81BD" w:themeColor="accent1"/>
                <w:sz w:val="24"/>
                <w:szCs w:val="24"/>
              </w:rPr>
              <w:t>.</w:t>
            </w:r>
          </w:p>
        </w:tc>
        <w:tc>
          <w:tcPr>
            <w:tcW w:w="3331" w:type="dxa"/>
          </w:tcPr>
          <w:p w14:paraId="70B8BA13" w14:textId="5EF77C9F" w:rsidR="00C4731A" w:rsidRPr="00260BF9" w:rsidRDefault="00EF7D9C" w:rsidP="0015003E">
            <w:pPr>
              <w:spacing w:after="0" w:line="360" w:lineRule="auto"/>
              <w:contextualSpacing/>
              <w:jc w:val="both"/>
              <w:rPr>
                <w:rFonts w:ascii="Bookman Old Style" w:eastAsia="Calibri" w:hAnsi="Bookman Old Style" w:cs="Times New Roman"/>
                <w:sz w:val="24"/>
                <w:szCs w:val="24"/>
              </w:rPr>
            </w:pPr>
            <w:r w:rsidRPr="000631AA">
              <w:rPr>
                <w:rFonts w:ascii="Bookman Old Style" w:eastAsia="Calibri" w:hAnsi="Bookman Old Style" w:cs="Times New Roman"/>
                <w:color w:val="4F81BD" w:themeColor="accent1"/>
                <w:sz w:val="24"/>
                <w:szCs w:val="24"/>
              </w:rPr>
              <w:t xml:space="preserve">Paling sedikit </w:t>
            </w:r>
            <w:r>
              <w:rPr>
                <w:rFonts w:ascii="Bookman Old Style" w:eastAsia="Calibri" w:hAnsi="Bookman Old Style" w:cs="Times New Roman"/>
                <w:color w:val="4F81BD" w:themeColor="accent1"/>
                <w:sz w:val="24"/>
                <w:szCs w:val="24"/>
              </w:rPr>
              <w:t xml:space="preserve">laporan </w:t>
            </w:r>
            <w:r w:rsidRPr="00AB79D5">
              <w:rPr>
                <w:rFonts w:ascii="Bookman Old Style" w:eastAsia="Calibri" w:hAnsi="Bookman Old Style" w:cs="Times New Roman"/>
                <w:sz w:val="24"/>
                <w:szCs w:val="24"/>
              </w:rPr>
              <w:t xml:space="preserve">5 </w:t>
            </w:r>
            <w:r>
              <w:rPr>
                <w:rFonts w:ascii="Bookman Old Style" w:eastAsia="Calibri" w:hAnsi="Bookman Old Style" w:cs="Times New Roman"/>
                <w:sz w:val="24"/>
                <w:szCs w:val="24"/>
              </w:rPr>
              <w:t xml:space="preserve">(lima) </w:t>
            </w:r>
            <w:r w:rsidRPr="00AB79D5">
              <w:rPr>
                <w:rFonts w:ascii="Bookman Old Style" w:eastAsia="Calibri" w:hAnsi="Bookman Old Style" w:cs="Times New Roman"/>
                <w:sz w:val="24"/>
                <w:szCs w:val="24"/>
              </w:rPr>
              <w:t>tahun</w:t>
            </w:r>
            <w:r>
              <w:rPr>
                <w:rFonts w:ascii="Bookman Old Style" w:eastAsia="Calibri" w:hAnsi="Bookman Old Style" w:cs="Times New Roman"/>
                <w:sz w:val="24"/>
                <w:szCs w:val="24"/>
              </w:rPr>
              <w:t xml:space="preserve"> </w:t>
            </w:r>
            <w:r w:rsidRPr="000631AA">
              <w:rPr>
                <w:rFonts w:ascii="Bookman Old Style" w:eastAsia="Calibri" w:hAnsi="Bookman Old Style" w:cs="Times New Roman"/>
                <w:color w:val="4F81BD" w:themeColor="accent1"/>
                <w:sz w:val="24"/>
                <w:szCs w:val="24"/>
              </w:rPr>
              <w:t>terakhir.</w:t>
            </w:r>
          </w:p>
        </w:tc>
      </w:tr>
    </w:tbl>
    <w:p w14:paraId="5AC81DEC" w14:textId="77777777" w:rsidR="001E64D8" w:rsidRDefault="001E64D8" w:rsidP="0015003E">
      <w:pPr>
        <w:pStyle w:val="Bab"/>
        <w:spacing w:after="0" w:line="360" w:lineRule="auto"/>
        <w:ind w:firstLine="0"/>
        <w:jc w:val="both"/>
      </w:pPr>
    </w:p>
    <w:tbl>
      <w:tblPr>
        <w:tblW w:w="85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3331"/>
        <w:gridCol w:w="3331"/>
      </w:tblGrid>
      <w:tr w:rsidR="00EA636A" w:rsidRPr="00EA636A" w14:paraId="02D9C763" w14:textId="77777777" w:rsidTr="00860A77">
        <w:trPr>
          <w:trHeight w:val="589"/>
          <w:tblHeader/>
        </w:trPr>
        <w:tc>
          <w:tcPr>
            <w:tcW w:w="1872" w:type="dxa"/>
            <w:shd w:val="clear" w:color="auto" w:fill="F2F2F2" w:themeFill="background1" w:themeFillShade="F2"/>
          </w:tcPr>
          <w:p w14:paraId="59ADA8E5" w14:textId="77777777" w:rsidR="00FD4B64" w:rsidRPr="0015003E" w:rsidRDefault="00FD4B64" w:rsidP="0015003E">
            <w:pPr>
              <w:spacing w:after="0" w:line="360" w:lineRule="auto"/>
              <w:contextualSpacing/>
              <w:jc w:val="center"/>
              <w:rPr>
                <w:rFonts w:ascii="Bookman Old Style" w:eastAsia="Calibri" w:hAnsi="Bookman Old Style" w:cs="Times New Roman"/>
                <w:color w:val="0070C0"/>
                <w:sz w:val="24"/>
                <w:szCs w:val="24"/>
                <w:lang w:val="en-US"/>
              </w:rPr>
            </w:pPr>
            <w:r w:rsidRPr="0015003E">
              <w:rPr>
                <w:rFonts w:ascii="Bookman Old Style" w:eastAsia="Calibri" w:hAnsi="Bookman Old Style" w:cs="Times New Roman"/>
                <w:color w:val="0070C0"/>
                <w:sz w:val="24"/>
                <w:szCs w:val="24"/>
                <w:lang w:val="en-US"/>
              </w:rPr>
              <w:t>Deskripsi</w:t>
            </w:r>
          </w:p>
        </w:tc>
        <w:tc>
          <w:tcPr>
            <w:tcW w:w="3331" w:type="dxa"/>
            <w:shd w:val="clear" w:color="auto" w:fill="F2F2F2" w:themeFill="background1" w:themeFillShade="F2"/>
          </w:tcPr>
          <w:p w14:paraId="6BFFC050" w14:textId="77777777" w:rsidR="00FD4B64" w:rsidRPr="0015003E" w:rsidRDefault="00FD4B64" w:rsidP="0015003E">
            <w:pPr>
              <w:spacing w:after="0" w:line="360" w:lineRule="auto"/>
              <w:contextualSpacing/>
              <w:jc w:val="center"/>
              <w:rPr>
                <w:rFonts w:ascii="Bookman Old Style" w:eastAsia="Calibri" w:hAnsi="Bookman Old Style" w:cs="Times New Roman"/>
                <w:color w:val="0070C0"/>
                <w:sz w:val="24"/>
                <w:szCs w:val="24"/>
                <w:lang w:val="en-US"/>
              </w:rPr>
            </w:pPr>
            <w:r w:rsidRPr="0015003E">
              <w:rPr>
                <w:rFonts w:ascii="Bookman Old Style" w:eastAsia="Calibri" w:hAnsi="Bookman Old Style" w:cs="Times New Roman"/>
                <w:color w:val="0070C0"/>
                <w:sz w:val="24"/>
                <w:szCs w:val="24"/>
                <w:lang w:val="en-US"/>
              </w:rPr>
              <w:t>Semesteran</w:t>
            </w:r>
          </w:p>
        </w:tc>
        <w:tc>
          <w:tcPr>
            <w:tcW w:w="3331" w:type="dxa"/>
            <w:shd w:val="clear" w:color="auto" w:fill="F2F2F2" w:themeFill="background1" w:themeFillShade="F2"/>
          </w:tcPr>
          <w:p w14:paraId="4D81AD14" w14:textId="77777777" w:rsidR="00FD4B64" w:rsidRPr="0015003E" w:rsidRDefault="00FD4B64" w:rsidP="0015003E">
            <w:pPr>
              <w:spacing w:after="0" w:line="360" w:lineRule="auto"/>
              <w:contextualSpacing/>
              <w:jc w:val="center"/>
              <w:rPr>
                <w:rFonts w:ascii="Bookman Old Style" w:eastAsia="Calibri" w:hAnsi="Bookman Old Style" w:cs="Times New Roman"/>
                <w:color w:val="0070C0"/>
                <w:sz w:val="24"/>
                <w:szCs w:val="24"/>
                <w:lang w:val="en-US"/>
              </w:rPr>
            </w:pPr>
            <w:r w:rsidRPr="0015003E">
              <w:rPr>
                <w:rFonts w:ascii="Bookman Old Style" w:eastAsia="Calibri" w:hAnsi="Bookman Old Style" w:cs="Times New Roman"/>
                <w:color w:val="0070C0"/>
                <w:sz w:val="24"/>
                <w:szCs w:val="24"/>
                <w:lang w:val="en-US"/>
              </w:rPr>
              <w:t>Tahunan</w:t>
            </w:r>
          </w:p>
        </w:tc>
      </w:tr>
      <w:tr w:rsidR="00EA636A" w:rsidRPr="00EA636A" w14:paraId="0AAA4612" w14:textId="77777777" w:rsidTr="00860A77">
        <w:trPr>
          <w:trHeight w:val="704"/>
        </w:trPr>
        <w:tc>
          <w:tcPr>
            <w:tcW w:w="1872" w:type="dxa"/>
          </w:tcPr>
          <w:p w14:paraId="77C2E2C0" w14:textId="77777777" w:rsidR="00FD4B64" w:rsidRPr="0015003E" w:rsidRDefault="00FD4B64" w:rsidP="0015003E">
            <w:pPr>
              <w:spacing w:after="0" w:line="360" w:lineRule="auto"/>
              <w:contextualSpacing/>
              <w:jc w:val="both"/>
              <w:rPr>
                <w:rFonts w:ascii="Bookman Old Style" w:eastAsia="Calibri" w:hAnsi="Bookman Old Style" w:cs="Times New Roman"/>
                <w:color w:val="0070C0"/>
                <w:sz w:val="24"/>
                <w:szCs w:val="24"/>
                <w:lang w:val="en-US"/>
              </w:rPr>
            </w:pPr>
            <w:r w:rsidRPr="0015003E">
              <w:rPr>
                <w:rFonts w:ascii="Bookman Old Style" w:eastAsia="Calibri" w:hAnsi="Bookman Old Style" w:cs="Times New Roman"/>
                <w:color w:val="0070C0"/>
                <w:sz w:val="24"/>
                <w:szCs w:val="24"/>
                <w:lang w:val="en-US"/>
              </w:rPr>
              <w:t>Periodisasi</w:t>
            </w:r>
          </w:p>
        </w:tc>
        <w:tc>
          <w:tcPr>
            <w:tcW w:w="3331" w:type="dxa"/>
          </w:tcPr>
          <w:p w14:paraId="4C058C3C" w14:textId="0DFACFA4" w:rsidR="00FD4B64" w:rsidRPr="0015003E" w:rsidRDefault="00FD4B64" w:rsidP="0015003E">
            <w:pPr>
              <w:spacing w:after="0" w:line="360" w:lineRule="auto"/>
              <w:contextualSpacing/>
              <w:jc w:val="both"/>
              <w:rPr>
                <w:rFonts w:ascii="Bookman Old Style" w:eastAsia="Calibri" w:hAnsi="Bookman Old Style" w:cs="Times New Roman"/>
                <w:color w:val="0070C0"/>
                <w:sz w:val="24"/>
                <w:szCs w:val="24"/>
              </w:rPr>
            </w:pPr>
            <w:r w:rsidRPr="0015003E">
              <w:rPr>
                <w:rFonts w:ascii="Bookman Old Style" w:eastAsia="Calibri" w:hAnsi="Bookman Old Style" w:cs="Times New Roman"/>
                <w:color w:val="0070C0"/>
                <w:sz w:val="24"/>
                <w:szCs w:val="24"/>
              </w:rPr>
              <w:t>Juni</w:t>
            </w:r>
            <w:r w:rsidR="00345D1A" w:rsidRPr="0015003E">
              <w:rPr>
                <w:rFonts w:ascii="Bookman Old Style" w:eastAsia="Calibri" w:hAnsi="Bookman Old Style" w:cs="Times New Roman"/>
                <w:color w:val="0070C0"/>
                <w:sz w:val="24"/>
                <w:szCs w:val="24"/>
              </w:rPr>
              <w:t xml:space="preserve"> dan/atau</w:t>
            </w:r>
          </w:p>
          <w:p w14:paraId="0BE1C5FF" w14:textId="7FBC7691" w:rsidR="00FD4B64" w:rsidRPr="0015003E" w:rsidRDefault="00FD4B64" w:rsidP="0015003E">
            <w:pPr>
              <w:spacing w:after="0" w:line="360" w:lineRule="auto"/>
              <w:contextualSpacing/>
              <w:jc w:val="both"/>
              <w:rPr>
                <w:rFonts w:ascii="Bookman Old Style" w:eastAsia="Calibri" w:hAnsi="Bookman Old Style" w:cs="Times New Roman"/>
                <w:color w:val="0070C0"/>
                <w:sz w:val="24"/>
                <w:szCs w:val="24"/>
              </w:rPr>
            </w:pPr>
            <w:r w:rsidRPr="0015003E">
              <w:rPr>
                <w:rFonts w:ascii="Bookman Old Style" w:eastAsia="Calibri" w:hAnsi="Bookman Old Style" w:cs="Times New Roman"/>
                <w:color w:val="0070C0"/>
                <w:sz w:val="24"/>
                <w:szCs w:val="24"/>
              </w:rPr>
              <w:t>Desember</w:t>
            </w:r>
            <w:r w:rsidR="00A23869" w:rsidRPr="0015003E">
              <w:rPr>
                <w:rFonts w:ascii="Bookman Old Style" w:eastAsia="Calibri" w:hAnsi="Bookman Old Style" w:cs="Times New Roman"/>
                <w:color w:val="0070C0"/>
                <w:sz w:val="24"/>
                <w:szCs w:val="24"/>
              </w:rPr>
              <w:t>.</w:t>
            </w:r>
          </w:p>
        </w:tc>
        <w:tc>
          <w:tcPr>
            <w:tcW w:w="3331" w:type="dxa"/>
          </w:tcPr>
          <w:p w14:paraId="6F758633" w14:textId="6FE20057" w:rsidR="00FD4B64" w:rsidRPr="0015003E" w:rsidRDefault="00FD4B64" w:rsidP="0015003E">
            <w:pPr>
              <w:spacing w:after="0" w:line="360" w:lineRule="auto"/>
              <w:contextualSpacing/>
              <w:jc w:val="both"/>
              <w:rPr>
                <w:rFonts w:ascii="Bookman Old Style" w:eastAsia="Calibri" w:hAnsi="Bookman Old Style" w:cs="Times New Roman"/>
                <w:color w:val="0070C0"/>
                <w:sz w:val="24"/>
                <w:szCs w:val="24"/>
              </w:rPr>
            </w:pPr>
            <w:r w:rsidRPr="0015003E">
              <w:rPr>
                <w:rFonts w:ascii="Bookman Old Style" w:eastAsia="Calibri" w:hAnsi="Bookman Old Style" w:cs="Times New Roman"/>
                <w:color w:val="0070C0"/>
                <w:sz w:val="24"/>
                <w:szCs w:val="24"/>
              </w:rPr>
              <w:t>Desember</w:t>
            </w:r>
            <w:r w:rsidR="00A23869" w:rsidRPr="0015003E">
              <w:rPr>
                <w:rFonts w:ascii="Bookman Old Style" w:eastAsia="Calibri" w:hAnsi="Bookman Old Style" w:cs="Times New Roman"/>
                <w:color w:val="0070C0"/>
                <w:sz w:val="24"/>
                <w:szCs w:val="24"/>
              </w:rPr>
              <w:t>.</w:t>
            </w:r>
          </w:p>
        </w:tc>
      </w:tr>
      <w:tr w:rsidR="00EA636A" w:rsidRPr="00EA636A" w14:paraId="3D47CA73" w14:textId="77777777" w:rsidTr="00860A77">
        <w:trPr>
          <w:trHeight w:val="2580"/>
        </w:trPr>
        <w:tc>
          <w:tcPr>
            <w:tcW w:w="1872" w:type="dxa"/>
          </w:tcPr>
          <w:p w14:paraId="414ED79D" w14:textId="77777777" w:rsidR="00FD4B64" w:rsidRPr="0015003E" w:rsidRDefault="00FD4B64" w:rsidP="0015003E">
            <w:pPr>
              <w:spacing w:after="0" w:line="360" w:lineRule="auto"/>
              <w:contextualSpacing/>
              <w:jc w:val="both"/>
              <w:rPr>
                <w:rFonts w:ascii="Bookman Old Style" w:eastAsia="Calibri" w:hAnsi="Bookman Old Style" w:cs="Times New Roman"/>
                <w:color w:val="0070C0"/>
                <w:sz w:val="24"/>
                <w:szCs w:val="24"/>
                <w:lang w:val="en-US"/>
              </w:rPr>
            </w:pPr>
            <w:r w:rsidRPr="0015003E">
              <w:rPr>
                <w:rFonts w:ascii="Bookman Old Style" w:eastAsia="Calibri" w:hAnsi="Bookman Old Style" w:cs="Times New Roman"/>
                <w:color w:val="0070C0"/>
                <w:sz w:val="24"/>
                <w:szCs w:val="24"/>
                <w:lang w:val="en-US"/>
              </w:rPr>
              <w:t>Cakupan</w:t>
            </w:r>
          </w:p>
        </w:tc>
        <w:tc>
          <w:tcPr>
            <w:tcW w:w="3331" w:type="dxa"/>
          </w:tcPr>
          <w:p w14:paraId="071FBF98" w14:textId="3C5D8020" w:rsidR="00FD4B64" w:rsidRPr="0015003E" w:rsidRDefault="00397074" w:rsidP="0015003E">
            <w:pPr>
              <w:pStyle w:val="ListParagraph"/>
              <w:numPr>
                <w:ilvl w:val="0"/>
                <w:numId w:val="7"/>
              </w:numPr>
              <w:spacing w:after="0" w:line="360" w:lineRule="auto"/>
              <w:jc w:val="both"/>
              <w:rPr>
                <w:rFonts w:ascii="Bookman Old Style" w:eastAsia="Calibri" w:hAnsi="Bookman Old Style" w:cs="Times New Roman"/>
                <w:color w:val="0070C0"/>
                <w:sz w:val="24"/>
                <w:szCs w:val="24"/>
              </w:rPr>
            </w:pPr>
            <w:r w:rsidRPr="0015003E">
              <w:rPr>
                <w:rFonts w:ascii="Bookman Old Style" w:eastAsia="Calibri" w:hAnsi="Bookman Old Style" w:cs="Times New Roman"/>
                <w:color w:val="0070C0"/>
                <w:sz w:val="24"/>
                <w:szCs w:val="24"/>
              </w:rPr>
              <w:t>Bagi</w:t>
            </w:r>
            <w:r w:rsidR="00FD4B64" w:rsidRPr="0015003E">
              <w:rPr>
                <w:rFonts w:ascii="Bookman Old Style" w:eastAsia="Calibri" w:hAnsi="Bookman Old Style" w:cs="Times New Roman"/>
                <w:color w:val="0070C0"/>
                <w:sz w:val="24"/>
                <w:szCs w:val="24"/>
              </w:rPr>
              <w:t xml:space="preserve"> Bank yang merupakan Emiten dan/atau Perusahaan Publik</w:t>
            </w:r>
            <w:r w:rsidRPr="0015003E">
              <w:rPr>
                <w:rFonts w:ascii="Bookman Old Style" w:eastAsia="Calibri" w:hAnsi="Bookman Old Style" w:cs="Times New Roman"/>
                <w:color w:val="0070C0"/>
                <w:sz w:val="24"/>
                <w:szCs w:val="24"/>
              </w:rPr>
              <w:t xml:space="preserve">, </w:t>
            </w:r>
            <w:r w:rsidR="006812AB" w:rsidRPr="0015003E">
              <w:rPr>
                <w:rFonts w:ascii="Bookman Old Style" w:eastAsia="Calibri" w:hAnsi="Bookman Old Style" w:cs="Times New Roman"/>
                <w:color w:val="0070C0"/>
                <w:sz w:val="24"/>
                <w:szCs w:val="24"/>
              </w:rPr>
              <w:t>l</w:t>
            </w:r>
            <w:r w:rsidR="00FD4B64" w:rsidRPr="0015003E">
              <w:rPr>
                <w:rFonts w:ascii="Bookman Old Style" w:eastAsia="Calibri" w:hAnsi="Bookman Old Style" w:cs="Times New Roman"/>
                <w:color w:val="0070C0"/>
                <w:sz w:val="24"/>
                <w:szCs w:val="24"/>
              </w:rPr>
              <w:t>aporan keuangan tengah tahunan sesuai dengan Peraturan Otoritas Jasa Keuangan mengenai penyampaian laporan keuangan berkala emiten atau perusahaan publik (posisi Juni)</w:t>
            </w:r>
            <w:r w:rsidR="0016591C" w:rsidRPr="0015003E">
              <w:rPr>
                <w:rFonts w:ascii="Bookman Old Style" w:eastAsia="Calibri" w:hAnsi="Bookman Old Style" w:cs="Times New Roman"/>
                <w:color w:val="0070C0"/>
                <w:sz w:val="24"/>
                <w:szCs w:val="24"/>
              </w:rPr>
              <w:t>.</w:t>
            </w:r>
          </w:p>
          <w:p w14:paraId="6805EBB4" w14:textId="4C72E50F" w:rsidR="00FD4B64" w:rsidRPr="0015003E" w:rsidRDefault="00FD4B64" w:rsidP="0015003E">
            <w:pPr>
              <w:pStyle w:val="ListParagraph"/>
              <w:numPr>
                <w:ilvl w:val="0"/>
                <w:numId w:val="7"/>
              </w:numPr>
              <w:spacing w:after="0" w:line="360" w:lineRule="auto"/>
              <w:jc w:val="both"/>
              <w:rPr>
                <w:rFonts w:ascii="Bookman Old Style" w:eastAsia="Calibri" w:hAnsi="Bookman Old Style" w:cs="Times New Roman"/>
                <w:color w:val="0070C0"/>
                <w:sz w:val="24"/>
                <w:szCs w:val="24"/>
              </w:rPr>
            </w:pPr>
            <w:r w:rsidRPr="0015003E">
              <w:rPr>
                <w:rFonts w:ascii="Bookman Old Style" w:eastAsia="Calibri" w:hAnsi="Bookman Old Style" w:cs="Times New Roman"/>
                <w:color w:val="0070C0"/>
                <w:sz w:val="24"/>
                <w:szCs w:val="24"/>
              </w:rPr>
              <w:t>Laporan bagi Bank yang merupakan bagian dari kelompok usaha (posisi Juni dan Desember)</w:t>
            </w:r>
            <w:r w:rsidR="0016591C" w:rsidRPr="0015003E">
              <w:rPr>
                <w:rFonts w:ascii="Bookman Old Style" w:eastAsia="Calibri" w:hAnsi="Bookman Old Style" w:cs="Times New Roman"/>
                <w:color w:val="0070C0"/>
                <w:sz w:val="24"/>
                <w:szCs w:val="24"/>
              </w:rPr>
              <w:t>.</w:t>
            </w:r>
          </w:p>
        </w:tc>
        <w:tc>
          <w:tcPr>
            <w:tcW w:w="3331" w:type="dxa"/>
          </w:tcPr>
          <w:p w14:paraId="7284EF6F" w14:textId="18B7DE20" w:rsidR="000D2222" w:rsidRPr="0015003E" w:rsidRDefault="00295671" w:rsidP="00503C29">
            <w:pPr>
              <w:pStyle w:val="ListParagraph"/>
              <w:numPr>
                <w:ilvl w:val="0"/>
                <w:numId w:val="85"/>
              </w:numPr>
              <w:spacing w:after="0" w:line="360" w:lineRule="auto"/>
              <w:jc w:val="both"/>
              <w:rPr>
                <w:rFonts w:ascii="Bookman Old Style" w:eastAsia="Calibri" w:hAnsi="Bookman Old Style" w:cs="Times New Roman"/>
                <w:color w:val="0070C0"/>
                <w:sz w:val="24"/>
                <w:szCs w:val="24"/>
              </w:rPr>
            </w:pPr>
            <w:r w:rsidRPr="0015003E">
              <w:rPr>
                <w:rFonts w:ascii="Bookman Old Style" w:eastAsia="Calibri" w:hAnsi="Bookman Old Style" w:cs="Times New Roman"/>
                <w:color w:val="0070C0"/>
                <w:sz w:val="24"/>
                <w:szCs w:val="24"/>
              </w:rPr>
              <w:t>I</w:t>
            </w:r>
            <w:r w:rsidR="000D2222" w:rsidRPr="0015003E">
              <w:rPr>
                <w:rFonts w:ascii="Bookman Old Style" w:eastAsia="Calibri" w:hAnsi="Bookman Old Style" w:cs="Times New Roman"/>
                <w:color w:val="0070C0"/>
                <w:sz w:val="24"/>
                <w:szCs w:val="24"/>
              </w:rPr>
              <w:t>nformasi umum</w:t>
            </w:r>
            <w:r w:rsidR="00A23869" w:rsidRPr="0015003E">
              <w:rPr>
                <w:rFonts w:ascii="Bookman Old Style" w:eastAsia="Calibri" w:hAnsi="Bookman Old Style" w:cs="Times New Roman"/>
                <w:color w:val="0070C0"/>
                <w:sz w:val="24"/>
                <w:szCs w:val="24"/>
              </w:rPr>
              <w:t>.</w:t>
            </w:r>
          </w:p>
          <w:p w14:paraId="70E262F1" w14:textId="5107BCA4" w:rsidR="000D2222" w:rsidRPr="0015003E" w:rsidRDefault="000D2222" w:rsidP="00503C29">
            <w:pPr>
              <w:pStyle w:val="ListParagraph"/>
              <w:numPr>
                <w:ilvl w:val="0"/>
                <w:numId w:val="85"/>
              </w:numPr>
              <w:spacing w:after="0" w:line="360" w:lineRule="auto"/>
              <w:jc w:val="both"/>
              <w:rPr>
                <w:rFonts w:ascii="Bookman Old Style" w:eastAsia="Calibri" w:hAnsi="Bookman Old Style" w:cs="Times New Roman"/>
                <w:color w:val="0070C0"/>
                <w:sz w:val="24"/>
                <w:szCs w:val="24"/>
              </w:rPr>
            </w:pPr>
            <w:r w:rsidRPr="0015003E">
              <w:rPr>
                <w:rFonts w:ascii="Bookman Old Style" w:eastAsia="Calibri" w:hAnsi="Bookman Old Style" w:cs="Times New Roman"/>
                <w:color w:val="0070C0"/>
                <w:sz w:val="24"/>
                <w:szCs w:val="24"/>
              </w:rPr>
              <w:t>Informasi kinerja keuangan</w:t>
            </w:r>
            <w:r w:rsidR="00A23869" w:rsidRPr="0015003E">
              <w:rPr>
                <w:rFonts w:ascii="Bookman Old Style" w:eastAsia="Calibri" w:hAnsi="Bookman Old Style" w:cs="Times New Roman"/>
                <w:color w:val="0070C0"/>
                <w:sz w:val="24"/>
                <w:szCs w:val="24"/>
              </w:rPr>
              <w:t>.</w:t>
            </w:r>
          </w:p>
          <w:p w14:paraId="37FAADDD" w14:textId="2EAF417F" w:rsidR="000D2222" w:rsidRPr="0015003E" w:rsidRDefault="00A23869" w:rsidP="00503C29">
            <w:pPr>
              <w:pStyle w:val="ListParagraph"/>
              <w:numPr>
                <w:ilvl w:val="0"/>
                <w:numId w:val="85"/>
              </w:numPr>
              <w:spacing w:after="0" w:line="360" w:lineRule="auto"/>
              <w:jc w:val="both"/>
              <w:rPr>
                <w:rFonts w:ascii="Bookman Old Style" w:eastAsia="Calibri" w:hAnsi="Bookman Old Style" w:cs="Times New Roman"/>
                <w:color w:val="0070C0"/>
                <w:sz w:val="24"/>
                <w:szCs w:val="24"/>
              </w:rPr>
            </w:pPr>
            <w:r w:rsidRPr="0015003E">
              <w:rPr>
                <w:rFonts w:ascii="Bookman Old Style" w:eastAsia="Calibri" w:hAnsi="Bookman Old Style" w:cs="Times New Roman"/>
                <w:color w:val="0070C0"/>
                <w:sz w:val="24"/>
                <w:szCs w:val="24"/>
              </w:rPr>
              <w:t>Informasi e</w:t>
            </w:r>
            <w:r w:rsidR="000D2222" w:rsidRPr="0015003E">
              <w:rPr>
                <w:rFonts w:ascii="Bookman Old Style" w:eastAsia="Calibri" w:hAnsi="Bookman Old Style" w:cs="Times New Roman"/>
                <w:color w:val="0070C0"/>
                <w:sz w:val="24"/>
                <w:szCs w:val="24"/>
              </w:rPr>
              <w:t>ksposur risiko dan permodalan</w:t>
            </w:r>
            <w:r w:rsidRPr="0015003E">
              <w:rPr>
                <w:rFonts w:ascii="Bookman Old Style" w:eastAsia="Calibri" w:hAnsi="Bookman Old Style" w:cs="Times New Roman"/>
                <w:color w:val="0070C0"/>
                <w:sz w:val="24"/>
                <w:szCs w:val="24"/>
              </w:rPr>
              <w:t>.</w:t>
            </w:r>
          </w:p>
          <w:p w14:paraId="6B8E12DF" w14:textId="7B00F021" w:rsidR="00E52B08" w:rsidRPr="0015003E" w:rsidRDefault="00E52B08" w:rsidP="00503C29">
            <w:pPr>
              <w:pStyle w:val="ListParagraph"/>
              <w:numPr>
                <w:ilvl w:val="0"/>
                <w:numId w:val="85"/>
              </w:numPr>
              <w:spacing w:after="0" w:line="360" w:lineRule="auto"/>
              <w:jc w:val="both"/>
              <w:rPr>
                <w:rFonts w:ascii="Bookman Old Style" w:eastAsia="Calibri" w:hAnsi="Bookman Old Style" w:cs="Times New Roman"/>
                <w:color w:val="0070C0"/>
                <w:sz w:val="24"/>
                <w:szCs w:val="24"/>
              </w:rPr>
            </w:pPr>
            <w:r w:rsidRPr="00213A05">
              <w:rPr>
                <w:rFonts w:ascii="Bookman Old Style" w:eastAsia="Calibri" w:hAnsi="Bookman Old Style" w:cs="Times New Roman"/>
                <w:color w:val="0070C0"/>
                <w:sz w:val="24"/>
                <w:szCs w:val="24"/>
              </w:rPr>
              <w:t>Informasi pihak yang mempunyai hubungan istimewa.</w:t>
            </w:r>
          </w:p>
          <w:p w14:paraId="1AAC4C0F" w14:textId="77777777" w:rsidR="008C40E4" w:rsidRPr="00213A05" w:rsidRDefault="008C40E4" w:rsidP="00503C29">
            <w:pPr>
              <w:pStyle w:val="ListParagraph"/>
              <w:numPr>
                <w:ilvl w:val="0"/>
                <w:numId w:val="85"/>
              </w:numPr>
              <w:spacing w:after="0" w:line="360" w:lineRule="auto"/>
              <w:jc w:val="both"/>
              <w:rPr>
                <w:rFonts w:ascii="Bookman Old Style" w:eastAsia="Calibri" w:hAnsi="Bookman Old Style" w:cs="Times New Roman"/>
                <w:color w:val="0070C0"/>
                <w:sz w:val="24"/>
                <w:szCs w:val="24"/>
              </w:rPr>
            </w:pPr>
            <w:r w:rsidRPr="00213A05">
              <w:rPr>
                <w:rFonts w:ascii="Bookman Old Style" w:eastAsia="Calibri" w:hAnsi="Bookman Old Style" w:cs="Times New Roman"/>
                <w:color w:val="0070C0"/>
                <w:sz w:val="24"/>
                <w:szCs w:val="24"/>
              </w:rPr>
              <w:t>Informasi terkait kelompok usaha Bank (jika ada).</w:t>
            </w:r>
          </w:p>
          <w:p w14:paraId="677E2666" w14:textId="6CB2E5A1" w:rsidR="000D2222" w:rsidRPr="0015003E" w:rsidRDefault="00DD7047" w:rsidP="00503C29">
            <w:pPr>
              <w:pStyle w:val="ListParagraph"/>
              <w:numPr>
                <w:ilvl w:val="0"/>
                <w:numId w:val="85"/>
              </w:numPr>
              <w:spacing w:after="0" w:line="360" w:lineRule="auto"/>
              <w:jc w:val="both"/>
              <w:rPr>
                <w:rFonts w:ascii="Bookman Old Style" w:eastAsia="Calibri" w:hAnsi="Bookman Old Style" w:cs="Times New Roman"/>
                <w:color w:val="0070C0"/>
                <w:sz w:val="24"/>
                <w:szCs w:val="24"/>
              </w:rPr>
            </w:pPr>
            <w:r w:rsidRPr="0015003E">
              <w:rPr>
                <w:rFonts w:ascii="Bookman Old Style" w:eastAsia="Calibri" w:hAnsi="Bookman Old Style" w:cs="Times New Roman"/>
                <w:color w:val="0070C0"/>
                <w:sz w:val="24"/>
                <w:szCs w:val="24"/>
              </w:rPr>
              <w:t>L</w:t>
            </w:r>
            <w:r w:rsidR="000D2222" w:rsidRPr="0015003E">
              <w:rPr>
                <w:rFonts w:ascii="Bookman Old Style" w:eastAsia="Calibri" w:hAnsi="Bookman Old Style" w:cs="Times New Roman"/>
                <w:color w:val="0070C0"/>
                <w:sz w:val="24"/>
                <w:szCs w:val="24"/>
              </w:rPr>
              <w:t>aporan pelaksanaan tata kelola</w:t>
            </w:r>
            <w:r w:rsidR="00845981" w:rsidRPr="0015003E">
              <w:rPr>
                <w:rFonts w:ascii="Bookman Old Style" w:eastAsia="Calibri" w:hAnsi="Bookman Old Style" w:cs="Times New Roman"/>
                <w:color w:val="0070C0"/>
                <w:sz w:val="24"/>
                <w:szCs w:val="24"/>
              </w:rPr>
              <w:t>.</w:t>
            </w:r>
          </w:p>
          <w:p w14:paraId="6D93F89C" w14:textId="52BB41ED" w:rsidR="000D2222" w:rsidRPr="0015003E" w:rsidRDefault="00DD7047" w:rsidP="00503C29">
            <w:pPr>
              <w:pStyle w:val="ListParagraph"/>
              <w:numPr>
                <w:ilvl w:val="0"/>
                <w:numId w:val="85"/>
              </w:numPr>
              <w:spacing w:after="0" w:line="360" w:lineRule="auto"/>
              <w:jc w:val="both"/>
              <w:rPr>
                <w:rFonts w:ascii="Bookman Old Style" w:eastAsia="Calibri" w:hAnsi="Bookman Old Style" w:cs="Times New Roman"/>
                <w:color w:val="0070C0"/>
                <w:sz w:val="24"/>
                <w:szCs w:val="24"/>
              </w:rPr>
            </w:pPr>
            <w:r w:rsidRPr="0015003E">
              <w:rPr>
                <w:rFonts w:ascii="Bookman Old Style" w:eastAsia="Calibri" w:hAnsi="Bookman Old Style" w:cs="Times New Roman"/>
                <w:color w:val="0070C0"/>
                <w:sz w:val="24"/>
                <w:szCs w:val="24"/>
              </w:rPr>
              <w:t>L</w:t>
            </w:r>
            <w:r w:rsidR="000D2222" w:rsidRPr="0015003E">
              <w:rPr>
                <w:rFonts w:ascii="Bookman Old Style" w:eastAsia="Calibri" w:hAnsi="Bookman Old Style" w:cs="Times New Roman"/>
                <w:color w:val="0070C0"/>
                <w:sz w:val="24"/>
                <w:szCs w:val="24"/>
              </w:rPr>
              <w:t>aporan pengendalian internal dalam proses pelaporan keuangan Bank</w:t>
            </w:r>
            <w:r w:rsidR="00845981" w:rsidRPr="0015003E">
              <w:rPr>
                <w:rFonts w:ascii="Bookman Old Style" w:eastAsia="Calibri" w:hAnsi="Bookman Old Style" w:cs="Times New Roman"/>
                <w:color w:val="0070C0"/>
                <w:sz w:val="24"/>
                <w:szCs w:val="24"/>
              </w:rPr>
              <w:t>.</w:t>
            </w:r>
          </w:p>
          <w:p w14:paraId="3E00FC61" w14:textId="77777777" w:rsidR="00882C51" w:rsidRPr="00213A05" w:rsidRDefault="00882C51" w:rsidP="00503C29">
            <w:pPr>
              <w:pStyle w:val="ListParagraph"/>
              <w:numPr>
                <w:ilvl w:val="0"/>
                <w:numId w:val="85"/>
              </w:numPr>
              <w:spacing w:after="0" w:line="360" w:lineRule="auto"/>
              <w:jc w:val="both"/>
              <w:rPr>
                <w:rFonts w:ascii="Bookman Old Style" w:eastAsia="Calibri" w:hAnsi="Bookman Old Style" w:cs="Times New Roman"/>
                <w:color w:val="0070C0"/>
                <w:sz w:val="24"/>
                <w:szCs w:val="24"/>
              </w:rPr>
            </w:pPr>
            <w:r w:rsidRPr="00213A05">
              <w:rPr>
                <w:rFonts w:ascii="Bookman Old Style" w:eastAsia="Calibri" w:hAnsi="Bookman Old Style" w:cs="Times New Roman"/>
                <w:color w:val="0070C0"/>
                <w:sz w:val="24"/>
                <w:szCs w:val="24"/>
              </w:rPr>
              <w:t>Laporan keuangan yang telah diaudit, termasuk laporan auditor independen.</w:t>
            </w:r>
          </w:p>
          <w:p w14:paraId="000E3D06" w14:textId="3887D6C6" w:rsidR="00FD4B64" w:rsidRPr="0015003E" w:rsidRDefault="00FD4B64" w:rsidP="00503C29">
            <w:pPr>
              <w:pStyle w:val="ListParagraph"/>
              <w:numPr>
                <w:ilvl w:val="0"/>
                <w:numId w:val="85"/>
              </w:numPr>
              <w:spacing w:after="0" w:line="360" w:lineRule="auto"/>
              <w:jc w:val="both"/>
              <w:rPr>
                <w:rFonts w:ascii="Bookman Old Style" w:eastAsia="Calibri" w:hAnsi="Bookman Old Style" w:cs="Times New Roman"/>
                <w:color w:val="0070C0"/>
                <w:sz w:val="24"/>
                <w:szCs w:val="24"/>
              </w:rPr>
            </w:pPr>
            <w:r w:rsidRPr="0015003E">
              <w:rPr>
                <w:rFonts w:ascii="Bookman Old Style" w:eastAsia="Calibri" w:hAnsi="Bookman Old Style" w:cs="Times New Roman"/>
                <w:color w:val="0070C0"/>
                <w:sz w:val="24"/>
                <w:szCs w:val="24"/>
                <w:lang w:val="en-US"/>
              </w:rPr>
              <w:t xml:space="preserve">Bagi Bank yang merupakan emiten dan/atau perusahaan publik, </w:t>
            </w:r>
            <w:r w:rsidRPr="0015003E">
              <w:rPr>
                <w:rFonts w:ascii="Bookman Old Style" w:eastAsia="Calibri" w:hAnsi="Bookman Old Style" w:cs="Times New Roman"/>
                <w:color w:val="0070C0"/>
                <w:sz w:val="24"/>
                <w:szCs w:val="24"/>
              </w:rPr>
              <w:t xml:space="preserve">cakupan </w:t>
            </w:r>
            <w:r w:rsidR="00C72AAB" w:rsidRPr="0015003E">
              <w:rPr>
                <w:rFonts w:ascii="Bookman Old Style" w:eastAsia="Calibri" w:hAnsi="Bookman Old Style" w:cs="Times New Roman"/>
                <w:color w:val="0070C0"/>
                <w:sz w:val="24"/>
                <w:szCs w:val="24"/>
              </w:rPr>
              <w:t xml:space="preserve">laporan tahunan sesuai dengan </w:t>
            </w:r>
            <w:r w:rsidRPr="0015003E">
              <w:rPr>
                <w:rFonts w:ascii="Bookman Old Style" w:eastAsia="Calibri" w:hAnsi="Bookman Old Style" w:cs="Times New Roman"/>
                <w:color w:val="0070C0"/>
                <w:sz w:val="24"/>
                <w:szCs w:val="24"/>
              </w:rPr>
              <w:t xml:space="preserve">POJK </w:t>
            </w:r>
            <w:r w:rsidRPr="0015003E">
              <w:rPr>
                <w:rFonts w:ascii="Bookman Old Style" w:eastAsia="Calibri" w:hAnsi="Bookman Old Style" w:cs="Times New Roman"/>
                <w:color w:val="0070C0"/>
                <w:sz w:val="24"/>
                <w:szCs w:val="24"/>
                <w:lang w:val="en-US"/>
              </w:rPr>
              <w:t xml:space="preserve">mengenai </w:t>
            </w:r>
            <w:r w:rsidR="00C72AAB" w:rsidRPr="0015003E">
              <w:rPr>
                <w:rFonts w:ascii="Bookman Old Style" w:eastAsia="Calibri" w:hAnsi="Bookman Old Style" w:cs="Times New Roman"/>
                <w:color w:val="0070C0"/>
                <w:sz w:val="24"/>
                <w:szCs w:val="24"/>
                <w:lang w:val="en-US"/>
              </w:rPr>
              <w:t>l</w:t>
            </w:r>
            <w:r w:rsidRPr="0015003E">
              <w:rPr>
                <w:rFonts w:ascii="Bookman Old Style" w:eastAsia="Calibri" w:hAnsi="Bookman Old Style" w:cs="Times New Roman"/>
                <w:color w:val="0070C0"/>
                <w:sz w:val="24"/>
                <w:szCs w:val="24"/>
              </w:rPr>
              <w:t xml:space="preserve">aporan </w:t>
            </w:r>
            <w:r w:rsidR="00C72AAB" w:rsidRPr="0015003E">
              <w:rPr>
                <w:rFonts w:ascii="Bookman Old Style" w:eastAsia="Calibri" w:hAnsi="Bookman Old Style" w:cs="Times New Roman"/>
                <w:color w:val="0070C0"/>
                <w:sz w:val="24"/>
                <w:szCs w:val="24"/>
              </w:rPr>
              <w:t>t</w:t>
            </w:r>
            <w:r w:rsidRPr="0015003E">
              <w:rPr>
                <w:rFonts w:ascii="Bookman Old Style" w:eastAsia="Calibri" w:hAnsi="Bookman Old Style" w:cs="Times New Roman"/>
                <w:color w:val="0070C0"/>
                <w:sz w:val="24"/>
                <w:szCs w:val="24"/>
              </w:rPr>
              <w:t xml:space="preserve">ahunan </w:t>
            </w:r>
            <w:r w:rsidR="00C72AAB" w:rsidRPr="0015003E">
              <w:rPr>
                <w:rFonts w:ascii="Bookman Old Style" w:eastAsia="Calibri" w:hAnsi="Bookman Old Style" w:cs="Times New Roman"/>
                <w:color w:val="0070C0"/>
                <w:sz w:val="24"/>
                <w:szCs w:val="24"/>
              </w:rPr>
              <w:t>e</w:t>
            </w:r>
            <w:r w:rsidRPr="0015003E">
              <w:rPr>
                <w:rFonts w:ascii="Bookman Old Style" w:eastAsia="Calibri" w:hAnsi="Bookman Old Style" w:cs="Times New Roman"/>
                <w:color w:val="0070C0"/>
                <w:sz w:val="24"/>
                <w:szCs w:val="24"/>
              </w:rPr>
              <w:t>miten</w:t>
            </w:r>
            <w:r w:rsidRPr="0015003E">
              <w:rPr>
                <w:rFonts w:ascii="Bookman Old Style" w:eastAsia="Calibri" w:hAnsi="Bookman Old Style" w:cs="Times New Roman"/>
                <w:color w:val="0070C0"/>
                <w:sz w:val="24"/>
                <w:szCs w:val="24"/>
                <w:lang w:val="en-US"/>
              </w:rPr>
              <w:t xml:space="preserve"> atau </w:t>
            </w:r>
            <w:r w:rsidR="00C72AAB" w:rsidRPr="0015003E">
              <w:rPr>
                <w:rFonts w:ascii="Bookman Old Style" w:eastAsia="Calibri" w:hAnsi="Bookman Old Style" w:cs="Times New Roman"/>
                <w:color w:val="0070C0"/>
                <w:sz w:val="24"/>
                <w:szCs w:val="24"/>
                <w:lang w:val="en-US"/>
              </w:rPr>
              <w:t>p</w:t>
            </w:r>
            <w:r w:rsidRPr="0015003E">
              <w:rPr>
                <w:rFonts w:ascii="Bookman Old Style" w:eastAsia="Calibri" w:hAnsi="Bookman Old Style" w:cs="Times New Roman"/>
                <w:color w:val="0070C0"/>
                <w:sz w:val="24"/>
                <w:szCs w:val="24"/>
                <w:lang w:val="en-US"/>
              </w:rPr>
              <w:t xml:space="preserve">erusahaan </w:t>
            </w:r>
            <w:r w:rsidR="00C72AAB" w:rsidRPr="0015003E">
              <w:rPr>
                <w:rFonts w:ascii="Bookman Old Style" w:eastAsia="Calibri" w:hAnsi="Bookman Old Style" w:cs="Times New Roman"/>
                <w:color w:val="0070C0"/>
                <w:sz w:val="24"/>
                <w:szCs w:val="24"/>
                <w:lang w:val="en-US"/>
              </w:rPr>
              <w:t>p</w:t>
            </w:r>
            <w:r w:rsidRPr="0015003E">
              <w:rPr>
                <w:rFonts w:ascii="Bookman Old Style" w:eastAsia="Calibri" w:hAnsi="Bookman Old Style" w:cs="Times New Roman"/>
                <w:color w:val="0070C0"/>
                <w:sz w:val="24"/>
                <w:szCs w:val="24"/>
                <w:lang w:val="en-US"/>
              </w:rPr>
              <w:t>ublik</w:t>
            </w:r>
            <w:r w:rsidR="00845981" w:rsidRPr="0015003E">
              <w:rPr>
                <w:rFonts w:ascii="Bookman Old Style" w:eastAsia="Calibri" w:hAnsi="Bookman Old Style" w:cs="Times New Roman"/>
                <w:color w:val="0070C0"/>
                <w:sz w:val="24"/>
                <w:szCs w:val="24"/>
                <w:lang w:val="en-US"/>
              </w:rPr>
              <w:t>.</w:t>
            </w:r>
          </w:p>
        </w:tc>
      </w:tr>
      <w:tr w:rsidR="00EA636A" w:rsidRPr="00EA636A" w14:paraId="33385527" w14:textId="77777777" w:rsidTr="00860A77">
        <w:trPr>
          <w:trHeight w:val="4139"/>
        </w:trPr>
        <w:tc>
          <w:tcPr>
            <w:tcW w:w="1872" w:type="dxa"/>
          </w:tcPr>
          <w:p w14:paraId="062E6B42" w14:textId="77777777" w:rsidR="00FD4B64" w:rsidRPr="0015003E" w:rsidRDefault="00FD4B64" w:rsidP="0015003E">
            <w:pPr>
              <w:spacing w:after="0" w:line="360" w:lineRule="auto"/>
              <w:contextualSpacing/>
              <w:jc w:val="both"/>
              <w:rPr>
                <w:rFonts w:ascii="Bookman Old Style" w:eastAsia="Calibri" w:hAnsi="Bookman Old Style" w:cs="Times New Roman"/>
                <w:color w:val="0070C0"/>
                <w:sz w:val="24"/>
                <w:szCs w:val="24"/>
              </w:rPr>
            </w:pPr>
            <w:r w:rsidRPr="0015003E">
              <w:rPr>
                <w:rFonts w:ascii="Bookman Old Style" w:eastAsia="Calibri" w:hAnsi="Bookman Old Style" w:cs="Times New Roman"/>
                <w:color w:val="0070C0"/>
                <w:sz w:val="24"/>
                <w:szCs w:val="24"/>
              </w:rPr>
              <w:t xml:space="preserve">Media </w:t>
            </w:r>
          </w:p>
          <w:p w14:paraId="3DD57D0C" w14:textId="77777777" w:rsidR="00FD4B64" w:rsidRPr="0015003E" w:rsidRDefault="00FD4B64" w:rsidP="0015003E">
            <w:pPr>
              <w:spacing w:after="0" w:line="360" w:lineRule="auto"/>
              <w:contextualSpacing/>
              <w:jc w:val="both"/>
              <w:rPr>
                <w:rFonts w:ascii="Bookman Old Style" w:eastAsia="Calibri" w:hAnsi="Bookman Old Style" w:cs="Times New Roman"/>
                <w:color w:val="0070C0"/>
                <w:sz w:val="24"/>
                <w:szCs w:val="24"/>
              </w:rPr>
            </w:pPr>
            <w:r w:rsidRPr="0015003E">
              <w:rPr>
                <w:rFonts w:ascii="Bookman Old Style" w:eastAsia="Calibri" w:hAnsi="Bookman Old Style" w:cs="Times New Roman"/>
                <w:color w:val="0070C0"/>
                <w:sz w:val="24"/>
                <w:szCs w:val="24"/>
              </w:rPr>
              <w:t>Pengumuman</w:t>
            </w:r>
          </w:p>
        </w:tc>
        <w:tc>
          <w:tcPr>
            <w:tcW w:w="3331" w:type="dxa"/>
          </w:tcPr>
          <w:p w14:paraId="38F6CE2A" w14:textId="307E259C" w:rsidR="00FD4B64" w:rsidRPr="0015003E" w:rsidRDefault="00FD4B64" w:rsidP="00503C29">
            <w:pPr>
              <w:pStyle w:val="ListParagraph"/>
              <w:numPr>
                <w:ilvl w:val="0"/>
                <w:numId w:val="86"/>
              </w:numPr>
              <w:spacing w:after="0" w:line="360" w:lineRule="auto"/>
              <w:jc w:val="both"/>
              <w:rPr>
                <w:rFonts w:ascii="Bookman Old Style" w:eastAsia="Calibri" w:hAnsi="Bookman Old Style" w:cs="Times New Roman"/>
                <w:color w:val="0070C0"/>
                <w:sz w:val="24"/>
                <w:szCs w:val="24"/>
              </w:rPr>
            </w:pPr>
            <w:r w:rsidRPr="0015003E">
              <w:rPr>
                <w:rFonts w:ascii="Bookman Old Style" w:eastAsia="Calibri" w:hAnsi="Bookman Old Style" w:cs="Times New Roman"/>
                <w:color w:val="0070C0"/>
                <w:sz w:val="24"/>
                <w:szCs w:val="24"/>
              </w:rPr>
              <w:t>Sesuai dengan Peraturan Otoritas Jasa Keuangan mengenai penyampaian laporan keuangan berkala emiten atau perusahaan publik</w:t>
            </w:r>
            <w:r w:rsidRPr="0015003E" w:rsidDel="00637579">
              <w:rPr>
                <w:rFonts w:ascii="Bookman Old Style" w:eastAsia="Calibri" w:hAnsi="Bookman Old Style" w:cs="Times New Roman"/>
                <w:color w:val="0070C0"/>
                <w:sz w:val="24"/>
                <w:szCs w:val="24"/>
              </w:rPr>
              <w:t xml:space="preserve"> (untuk laporan keuangan tengah tahunan</w:t>
            </w:r>
            <w:r w:rsidR="00CE2805" w:rsidRPr="0015003E">
              <w:rPr>
                <w:rFonts w:ascii="Bookman Old Style" w:eastAsia="Calibri" w:hAnsi="Bookman Old Style" w:cs="Times New Roman"/>
                <w:color w:val="0070C0"/>
                <w:sz w:val="24"/>
                <w:szCs w:val="24"/>
              </w:rPr>
              <w:t>).</w:t>
            </w:r>
          </w:p>
          <w:p w14:paraId="67642227" w14:textId="2DBF8825" w:rsidR="007F469A" w:rsidRPr="0015003E" w:rsidRDefault="00FD4B64" w:rsidP="00503C29">
            <w:pPr>
              <w:pStyle w:val="ListParagraph"/>
              <w:numPr>
                <w:ilvl w:val="0"/>
                <w:numId w:val="86"/>
              </w:numPr>
              <w:spacing w:after="0" w:line="360" w:lineRule="auto"/>
              <w:jc w:val="both"/>
              <w:rPr>
                <w:rFonts w:ascii="Bookman Old Style" w:eastAsia="Calibri" w:hAnsi="Bookman Old Style" w:cs="Times New Roman"/>
                <w:color w:val="0070C0"/>
                <w:sz w:val="24"/>
                <w:szCs w:val="24"/>
              </w:rPr>
            </w:pPr>
            <w:r w:rsidRPr="0015003E">
              <w:rPr>
                <w:rFonts w:ascii="Bookman Old Style" w:eastAsia="Calibri" w:hAnsi="Bookman Old Style" w:cs="Times New Roman"/>
                <w:color w:val="0070C0"/>
                <w:sz w:val="24"/>
                <w:szCs w:val="24"/>
              </w:rPr>
              <w:t>Situs web</w:t>
            </w:r>
            <w:r w:rsidRPr="0015003E" w:rsidDel="00637579">
              <w:rPr>
                <w:rFonts w:ascii="Bookman Old Style" w:eastAsia="Calibri" w:hAnsi="Bookman Old Style" w:cs="Times New Roman"/>
                <w:color w:val="0070C0"/>
                <w:sz w:val="24"/>
                <w:szCs w:val="24"/>
              </w:rPr>
              <w:t xml:space="preserve"> </w:t>
            </w:r>
            <w:r w:rsidR="009C2899" w:rsidRPr="0015003E">
              <w:rPr>
                <w:rFonts w:ascii="Bookman Old Style" w:eastAsia="Calibri" w:hAnsi="Bookman Old Style" w:cs="Times New Roman"/>
                <w:color w:val="0070C0"/>
                <w:sz w:val="24"/>
                <w:szCs w:val="24"/>
              </w:rPr>
              <w:t>Bank</w:t>
            </w:r>
            <w:r w:rsidRPr="0015003E">
              <w:rPr>
                <w:rFonts w:ascii="Bookman Old Style" w:eastAsia="Calibri" w:hAnsi="Bookman Old Style" w:cs="Times New Roman"/>
                <w:color w:val="0070C0"/>
                <w:sz w:val="24"/>
                <w:szCs w:val="24"/>
                <w:lang w:val="en-US"/>
              </w:rPr>
              <w:t xml:space="preserve"> </w:t>
            </w:r>
            <w:r w:rsidRPr="0015003E" w:rsidDel="00637579">
              <w:rPr>
                <w:rFonts w:ascii="Bookman Old Style" w:eastAsia="Calibri" w:hAnsi="Bookman Old Style" w:cs="Times New Roman"/>
                <w:color w:val="0070C0"/>
                <w:sz w:val="24"/>
                <w:szCs w:val="24"/>
                <w:lang w:val="en-US"/>
              </w:rPr>
              <w:t>(untuk laporan bagi Bank yang merupakan bagian dari kelompok usaha)</w:t>
            </w:r>
            <w:r w:rsidR="00AC592D" w:rsidRPr="0015003E">
              <w:rPr>
                <w:rFonts w:ascii="Bookman Old Style" w:eastAsia="Calibri" w:hAnsi="Bookman Old Style" w:cs="Times New Roman"/>
                <w:color w:val="0070C0"/>
                <w:sz w:val="24"/>
                <w:szCs w:val="24"/>
                <w:lang w:val="en-US"/>
              </w:rPr>
              <w:t>.</w:t>
            </w:r>
          </w:p>
        </w:tc>
        <w:tc>
          <w:tcPr>
            <w:tcW w:w="3331" w:type="dxa"/>
          </w:tcPr>
          <w:p w14:paraId="077F2197" w14:textId="3E5D6149" w:rsidR="00FD4B64" w:rsidRPr="0015003E" w:rsidRDefault="00FD4B64" w:rsidP="0015003E">
            <w:pPr>
              <w:spacing w:after="0" w:line="360" w:lineRule="auto"/>
              <w:contextualSpacing/>
              <w:jc w:val="both"/>
              <w:rPr>
                <w:rFonts w:ascii="Bookman Old Style" w:eastAsia="Calibri" w:hAnsi="Bookman Old Style" w:cs="Times New Roman"/>
                <w:color w:val="0070C0"/>
                <w:sz w:val="24"/>
                <w:szCs w:val="24"/>
                <w:lang w:val="en-US"/>
              </w:rPr>
            </w:pPr>
            <w:r w:rsidRPr="0015003E">
              <w:rPr>
                <w:rFonts w:ascii="Bookman Old Style" w:eastAsia="Calibri" w:hAnsi="Bookman Old Style" w:cs="Times New Roman"/>
                <w:color w:val="0070C0"/>
                <w:sz w:val="24"/>
                <w:szCs w:val="24"/>
              </w:rPr>
              <w:t>Situs web</w:t>
            </w:r>
            <w:r w:rsidR="009C2899" w:rsidRPr="0015003E">
              <w:rPr>
                <w:rFonts w:ascii="Bookman Old Style" w:eastAsia="Calibri" w:hAnsi="Bookman Old Style" w:cs="Times New Roman"/>
                <w:color w:val="0070C0"/>
                <w:sz w:val="24"/>
                <w:szCs w:val="24"/>
              </w:rPr>
              <w:t xml:space="preserve"> Bank</w:t>
            </w:r>
            <w:r w:rsidR="00AC592D" w:rsidRPr="0015003E">
              <w:rPr>
                <w:rFonts w:ascii="Bookman Old Style" w:eastAsia="Calibri" w:hAnsi="Bookman Old Style" w:cs="Times New Roman"/>
                <w:color w:val="0070C0"/>
                <w:sz w:val="24"/>
                <w:szCs w:val="24"/>
              </w:rPr>
              <w:t>.</w:t>
            </w:r>
          </w:p>
        </w:tc>
      </w:tr>
      <w:tr w:rsidR="00EA636A" w:rsidRPr="00EA636A" w14:paraId="5A363E5F" w14:textId="77777777" w:rsidTr="00860A77">
        <w:trPr>
          <w:trHeight w:val="1191"/>
        </w:trPr>
        <w:tc>
          <w:tcPr>
            <w:tcW w:w="1872" w:type="dxa"/>
          </w:tcPr>
          <w:p w14:paraId="132794F5" w14:textId="77777777" w:rsidR="00FD4B64" w:rsidRPr="0015003E" w:rsidRDefault="00FD4B64" w:rsidP="0015003E">
            <w:pPr>
              <w:spacing w:after="0" w:line="360" w:lineRule="auto"/>
              <w:contextualSpacing/>
              <w:jc w:val="both"/>
              <w:rPr>
                <w:rFonts w:ascii="Bookman Old Style" w:eastAsia="Calibri" w:hAnsi="Bookman Old Style" w:cs="Times New Roman"/>
                <w:color w:val="0070C0"/>
                <w:sz w:val="24"/>
                <w:szCs w:val="24"/>
              </w:rPr>
            </w:pPr>
            <w:r w:rsidRPr="0015003E">
              <w:rPr>
                <w:rFonts w:ascii="Bookman Old Style" w:eastAsia="Calibri" w:hAnsi="Bookman Old Style" w:cs="Times New Roman"/>
                <w:color w:val="0070C0"/>
                <w:sz w:val="24"/>
                <w:szCs w:val="24"/>
              </w:rPr>
              <w:t>Media penyampaian kepada OJK</w:t>
            </w:r>
          </w:p>
        </w:tc>
        <w:tc>
          <w:tcPr>
            <w:tcW w:w="3331" w:type="dxa"/>
          </w:tcPr>
          <w:p w14:paraId="3932CFFD" w14:textId="7501BF7F" w:rsidR="00FD4B64" w:rsidRPr="0015003E" w:rsidRDefault="0087643D" w:rsidP="0015003E">
            <w:pPr>
              <w:pStyle w:val="ListParagraph"/>
              <w:numPr>
                <w:ilvl w:val="0"/>
                <w:numId w:val="9"/>
              </w:numPr>
              <w:tabs>
                <w:tab w:val="left" w:pos="1701"/>
                <w:tab w:val="left" w:pos="1985"/>
              </w:tabs>
              <w:spacing w:after="0" w:line="360" w:lineRule="auto"/>
              <w:jc w:val="both"/>
              <w:rPr>
                <w:rFonts w:ascii="Bookman Old Style" w:eastAsia="Bookman Old Style" w:hAnsi="Bookman Old Style" w:cs="Bookman Old Style"/>
                <w:color w:val="0070C0"/>
                <w:sz w:val="24"/>
                <w:szCs w:val="24"/>
              </w:rPr>
            </w:pPr>
            <w:r w:rsidRPr="0015003E">
              <w:rPr>
                <w:rFonts w:ascii="Bookman Old Style" w:eastAsia="Bookman Old Style" w:hAnsi="Bookman Old Style" w:cs="Bookman Old Style"/>
                <w:color w:val="0070C0"/>
                <w:sz w:val="24"/>
                <w:szCs w:val="24"/>
              </w:rPr>
              <w:t xml:space="preserve">Sesuai </w:t>
            </w:r>
            <w:r w:rsidR="007D2510" w:rsidRPr="0015003E">
              <w:rPr>
                <w:rFonts w:ascii="Bookman Old Style" w:eastAsia="Bookman Old Style" w:hAnsi="Bookman Old Style" w:cs="Bookman Old Style"/>
                <w:color w:val="0070C0"/>
                <w:sz w:val="24"/>
                <w:szCs w:val="24"/>
              </w:rPr>
              <w:t>dengan Peraturan Otoritas Jasa Keuangan mengenai penyampaian laporan keuangan berkala emiten atau perusahaan publik</w:t>
            </w:r>
            <w:r w:rsidR="00AC2237" w:rsidRPr="0015003E">
              <w:rPr>
                <w:rFonts w:ascii="Bookman Old Style" w:eastAsia="Bookman Old Style" w:hAnsi="Bookman Old Style" w:cs="Bookman Old Style"/>
                <w:color w:val="0070C0"/>
                <w:sz w:val="24"/>
                <w:szCs w:val="24"/>
              </w:rPr>
              <w:t xml:space="preserve"> </w:t>
            </w:r>
            <w:r w:rsidR="00AC2237" w:rsidRPr="0015003E">
              <w:rPr>
                <w:rFonts w:ascii="Bookman Old Style" w:eastAsia="Calibri" w:hAnsi="Bookman Old Style" w:cs="Times New Roman"/>
                <w:color w:val="0070C0"/>
                <w:sz w:val="24"/>
                <w:szCs w:val="24"/>
                <w:lang w:val="en-US"/>
              </w:rPr>
              <w:t xml:space="preserve">(untuk laporan </w:t>
            </w:r>
            <w:r w:rsidR="00775A04" w:rsidRPr="0015003E">
              <w:rPr>
                <w:rFonts w:ascii="Bookman Old Style" w:eastAsia="Calibri" w:hAnsi="Bookman Old Style" w:cs="Times New Roman"/>
                <w:color w:val="0070C0"/>
                <w:sz w:val="24"/>
                <w:szCs w:val="24"/>
                <w:lang w:val="en-US"/>
              </w:rPr>
              <w:t>keuangan tengah tahunan)</w:t>
            </w:r>
            <w:r w:rsidR="007D2510" w:rsidRPr="0015003E">
              <w:rPr>
                <w:rFonts w:ascii="Bookman Old Style" w:eastAsia="Bookman Old Style" w:hAnsi="Bookman Old Style" w:cs="Bookman Old Style"/>
                <w:color w:val="0070C0"/>
                <w:sz w:val="24"/>
                <w:szCs w:val="24"/>
              </w:rPr>
              <w:t>.</w:t>
            </w:r>
          </w:p>
          <w:p w14:paraId="6D61E0CC" w14:textId="58E05723" w:rsidR="00FD4B64" w:rsidRPr="0015003E" w:rsidRDefault="00CE2BE7" w:rsidP="0015003E">
            <w:pPr>
              <w:pStyle w:val="ListParagraph"/>
              <w:numPr>
                <w:ilvl w:val="0"/>
                <w:numId w:val="9"/>
              </w:numPr>
              <w:tabs>
                <w:tab w:val="left" w:pos="1701"/>
                <w:tab w:val="left" w:pos="1985"/>
              </w:tabs>
              <w:spacing w:after="0" w:line="360" w:lineRule="auto"/>
              <w:jc w:val="both"/>
              <w:rPr>
                <w:rFonts w:ascii="Bookman Old Style" w:eastAsia="Bookman Old Style" w:hAnsi="Bookman Old Style" w:cs="Bookman Old Style"/>
                <w:strike/>
                <w:color w:val="0070C0"/>
                <w:sz w:val="24"/>
                <w:szCs w:val="24"/>
              </w:rPr>
            </w:pPr>
            <w:r w:rsidRPr="0015003E">
              <w:rPr>
                <w:rFonts w:ascii="Bookman Old Style" w:eastAsia="Calibri" w:hAnsi="Bookman Old Style" w:cs="Times New Roman"/>
                <w:color w:val="0070C0"/>
                <w:sz w:val="24"/>
                <w:szCs w:val="24"/>
              </w:rPr>
              <w:t>T</w:t>
            </w:r>
            <w:r w:rsidR="00100D61" w:rsidRPr="0015003E">
              <w:rPr>
                <w:rFonts w:ascii="Bookman Old Style" w:eastAsia="Calibri" w:hAnsi="Bookman Old Style" w:cs="Times New Roman"/>
                <w:color w:val="0070C0"/>
                <w:sz w:val="24"/>
                <w:szCs w:val="24"/>
              </w:rPr>
              <w:t>idak disampaikan kepada Otoritas Jasa Keuangan</w:t>
            </w:r>
            <w:r w:rsidRPr="0015003E">
              <w:rPr>
                <w:rFonts w:ascii="Bookman Old Style" w:eastAsia="Calibri" w:hAnsi="Bookman Old Style" w:cs="Times New Roman"/>
                <w:color w:val="0070C0"/>
                <w:sz w:val="24"/>
                <w:szCs w:val="24"/>
              </w:rPr>
              <w:t xml:space="preserve"> (</w:t>
            </w:r>
            <w:r w:rsidRPr="0015003E">
              <w:rPr>
                <w:rFonts w:ascii="Bookman Old Style" w:eastAsia="Calibri" w:hAnsi="Bookman Old Style" w:cs="Times New Roman"/>
                <w:color w:val="0070C0"/>
                <w:sz w:val="24"/>
                <w:szCs w:val="24"/>
                <w:lang w:val="en-US"/>
              </w:rPr>
              <w:t>untuk</w:t>
            </w:r>
            <w:r w:rsidR="00FD4B64" w:rsidRPr="0015003E" w:rsidDel="00AC2237">
              <w:rPr>
                <w:rFonts w:ascii="Bookman Old Style" w:eastAsia="Calibri" w:hAnsi="Bookman Old Style" w:cs="Times New Roman"/>
                <w:color w:val="0070C0"/>
                <w:sz w:val="24"/>
                <w:szCs w:val="24"/>
                <w:lang w:val="en-US"/>
              </w:rPr>
              <w:t xml:space="preserve"> </w:t>
            </w:r>
            <w:r w:rsidR="00AC2237" w:rsidRPr="0015003E">
              <w:rPr>
                <w:rFonts w:ascii="Bookman Old Style" w:eastAsia="Calibri" w:hAnsi="Bookman Old Style" w:cs="Times New Roman"/>
                <w:color w:val="0070C0"/>
                <w:sz w:val="24"/>
                <w:szCs w:val="24"/>
                <w:lang w:val="en-US"/>
              </w:rPr>
              <w:t>laporan bagi Bank yang merupakan bagian dari kelompok usaha</w:t>
            </w:r>
            <w:r w:rsidRPr="0015003E">
              <w:rPr>
                <w:rFonts w:ascii="Bookman Old Style" w:eastAsia="Calibri" w:hAnsi="Bookman Old Style" w:cs="Times New Roman"/>
                <w:color w:val="0070C0"/>
                <w:sz w:val="24"/>
                <w:szCs w:val="24"/>
                <w:lang w:val="en-US"/>
              </w:rPr>
              <w:t>)</w:t>
            </w:r>
            <w:r w:rsidR="00AC592D" w:rsidRPr="0015003E">
              <w:rPr>
                <w:rFonts w:ascii="Bookman Old Style" w:eastAsia="Calibri" w:hAnsi="Bookman Old Style" w:cs="Times New Roman"/>
                <w:color w:val="0070C0"/>
                <w:sz w:val="24"/>
                <w:szCs w:val="24"/>
                <w:lang w:val="en-US"/>
              </w:rPr>
              <w:t>.</w:t>
            </w:r>
          </w:p>
        </w:tc>
        <w:tc>
          <w:tcPr>
            <w:tcW w:w="3331" w:type="dxa"/>
          </w:tcPr>
          <w:p w14:paraId="5EF9D251" w14:textId="2CC7C5D2" w:rsidR="00FD4B64" w:rsidRPr="0015003E" w:rsidRDefault="006511D3" w:rsidP="00503C29">
            <w:pPr>
              <w:pStyle w:val="ListParagraph"/>
              <w:numPr>
                <w:ilvl w:val="0"/>
                <w:numId w:val="87"/>
              </w:numPr>
              <w:spacing w:after="0" w:line="360" w:lineRule="auto"/>
              <w:jc w:val="both"/>
              <w:rPr>
                <w:rFonts w:ascii="Bookman Old Style" w:eastAsia="Calibri" w:hAnsi="Bookman Old Style" w:cs="Times New Roman"/>
                <w:color w:val="0070C0"/>
                <w:sz w:val="24"/>
                <w:szCs w:val="24"/>
              </w:rPr>
            </w:pPr>
            <w:r w:rsidRPr="0015003E">
              <w:rPr>
                <w:rFonts w:ascii="Bookman Old Style" w:eastAsia="Calibri" w:hAnsi="Bookman Old Style" w:cs="Times New Roman"/>
                <w:color w:val="0070C0"/>
                <w:sz w:val="24"/>
                <w:szCs w:val="24"/>
              </w:rPr>
              <w:t xml:space="preserve">Bagi Bank yang bukan merupakan Emiten dan/atau Perusahaan Publik, melalui </w:t>
            </w:r>
            <w:r w:rsidR="00FD4B64" w:rsidRPr="0015003E">
              <w:rPr>
                <w:rFonts w:ascii="Bookman Old Style" w:eastAsia="Calibri" w:hAnsi="Bookman Old Style" w:cs="Times New Roman"/>
                <w:color w:val="0070C0"/>
                <w:sz w:val="24"/>
                <w:szCs w:val="24"/>
              </w:rPr>
              <w:t>Sistem Pelaporan Otoritas Jasa Keuangan</w:t>
            </w:r>
            <w:r w:rsidR="00B164DE" w:rsidRPr="0015003E">
              <w:rPr>
                <w:rFonts w:ascii="Bookman Old Style" w:eastAsia="Calibri" w:hAnsi="Bookman Old Style" w:cs="Times New Roman"/>
                <w:color w:val="0070C0"/>
                <w:sz w:val="24"/>
                <w:szCs w:val="24"/>
              </w:rPr>
              <w:t>.</w:t>
            </w:r>
          </w:p>
          <w:p w14:paraId="31064FF5" w14:textId="211F2868" w:rsidR="00FD4B64" w:rsidRPr="0015003E" w:rsidRDefault="00B164DE" w:rsidP="00503C29">
            <w:pPr>
              <w:pStyle w:val="ListParagraph"/>
              <w:numPr>
                <w:ilvl w:val="0"/>
                <w:numId w:val="87"/>
              </w:numPr>
              <w:spacing w:after="0" w:line="360" w:lineRule="auto"/>
              <w:jc w:val="both"/>
              <w:rPr>
                <w:rFonts w:ascii="Bookman Old Style" w:eastAsia="Calibri" w:hAnsi="Bookman Old Style" w:cs="Times New Roman"/>
                <w:color w:val="0070C0"/>
                <w:sz w:val="24"/>
                <w:szCs w:val="24"/>
              </w:rPr>
            </w:pPr>
            <w:r w:rsidRPr="0015003E">
              <w:rPr>
                <w:rFonts w:ascii="Bookman Old Style" w:eastAsia="Calibri" w:hAnsi="Bookman Old Style" w:cs="Times New Roman"/>
                <w:color w:val="0070C0"/>
                <w:sz w:val="24"/>
                <w:szCs w:val="24"/>
              </w:rPr>
              <w:t xml:space="preserve">Bagi Bank yang merupakan </w:t>
            </w:r>
            <w:r w:rsidR="00A64FE7" w:rsidRPr="0015003E">
              <w:rPr>
                <w:rFonts w:ascii="Bookman Old Style" w:eastAsia="Calibri" w:hAnsi="Bookman Old Style" w:cs="Times New Roman"/>
                <w:color w:val="0070C0"/>
                <w:sz w:val="24"/>
                <w:szCs w:val="24"/>
              </w:rPr>
              <w:t>Emiten</w:t>
            </w:r>
            <w:r w:rsidRPr="0015003E">
              <w:rPr>
                <w:rFonts w:ascii="Bookman Old Style" w:eastAsia="Calibri" w:hAnsi="Bookman Old Style" w:cs="Times New Roman"/>
                <w:color w:val="0070C0"/>
                <w:sz w:val="24"/>
                <w:szCs w:val="24"/>
              </w:rPr>
              <w:t xml:space="preserve"> dan/atau Perusahaan Publik, melalui</w:t>
            </w:r>
            <w:r w:rsidR="00A64FE7" w:rsidRPr="0015003E">
              <w:rPr>
                <w:rFonts w:ascii="Bookman Old Style" w:eastAsia="Calibri" w:hAnsi="Bookman Old Style" w:cs="Times New Roman"/>
                <w:color w:val="0070C0"/>
                <w:sz w:val="24"/>
                <w:szCs w:val="24"/>
              </w:rPr>
              <w:t xml:space="preserve"> </w:t>
            </w:r>
            <w:r w:rsidR="00FD4B64" w:rsidRPr="0015003E">
              <w:rPr>
                <w:rFonts w:ascii="Bookman Old Style" w:eastAsia="Calibri" w:hAnsi="Bookman Old Style" w:cs="Times New Roman"/>
                <w:color w:val="0070C0"/>
                <w:sz w:val="24"/>
                <w:szCs w:val="24"/>
              </w:rPr>
              <w:t>Sistem Pelaporan Elektronik Emiten</w:t>
            </w:r>
            <w:r w:rsidR="00930CDB" w:rsidRPr="0015003E">
              <w:rPr>
                <w:rFonts w:ascii="Bookman Old Style" w:eastAsia="Calibri" w:hAnsi="Bookman Old Style" w:cs="Times New Roman"/>
                <w:color w:val="0070C0"/>
                <w:sz w:val="24"/>
                <w:szCs w:val="24"/>
                <w:lang w:val="en-US"/>
              </w:rPr>
              <w:t xml:space="preserve"> atau Perusahaan Publik</w:t>
            </w:r>
            <w:r w:rsidR="00A64FE7" w:rsidRPr="0015003E" w:rsidDel="00930CDB">
              <w:rPr>
                <w:rFonts w:ascii="Bookman Old Style" w:eastAsia="Calibri" w:hAnsi="Bookman Old Style" w:cs="Times New Roman"/>
                <w:color w:val="0070C0"/>
                <w:sz w:val="24"/>
                <w:szCs w:val="24"/>
                <w:lang w:val="en-US"/>
              </w:rPr>
              <w:t>.</w:t>
            </w:r>
          </w:p>
        </w:tc>
      </w:tr>
      <w:tr w:rsidR="00EA636A" w:rsidRPr="00EA636A" w14:paraId="588C5D10" w14:textId="77777777" w:rsidTr="00860A77">
        <w:trPr>
          <w:trHeight w:val="576"/>
        </w:trPr>
        <w:tc>
          <w:tcPr>
            <w:tcW w:w="1872" w:type="dxa"/>
          </w:tcPr>
          <w:p w14:paraId="6E03B094" w14:textId="77777777" w:rsidR="00FD4B64" w:rsidRPr="0015003E" w:rsidRDefault="00FD4B64" w:rsidP="0015003E">
            <w:pPr>
              <w:spacing w:after="0" w:line="360" w:lineRule="auto"/>
              <w:contextualSpacing/>
              <w:jc w:val="both"/>
              <w:rPr>
                <w:rFonts w:ascii="Bookman Old Style" w:eastAsia="Calibri" w:hAnsi="Bookman Old Style" w:cs="Times New Roman"/>
                <w:color w:val="0070C0"/>
                <w:sz w:val="24"/>
                <w:szCs w:val="24"/>
              </w:rPr>
            </w:pPr>
            <w:r w:rsidRPr="0015003E">
              <w:rPr>
                <w:rFonts w:ascii="Bookman Old Style" w:eastAsia="Calibri" w:hAnsi="Bookman Old Style" w:cs="Times New Roman"/>
                <w:color w:val="0070C0"/>
                <w:sz w:val="24"/>
                <w:szCs w:val="24"/>
              </w:rPr>
              <w:t>Pemeliharaan di situs web</w:t>
            </w:r>
          </w:p>
        </w:tc>
        <w:tc>
          <w:tcPr>
            <w:tcW w:w="3331" w:type="dxa"/>
          </w:tcPr>
          <w:p w14:paraId="0D0E8AED" w14:textId="7D967322" w:rsidR="00100D61" w:rsidRPr="0015003E" w:rsidRDefault="000F316D" w:rsidP="00503C29">
            <w:pPr>
              <w:pStyle w:val="ListParagraph"/>
              <w:numPr>
                <w:ilvl w:val="0"/>
                <w:numId w:val="88"/>
              </w:numPr>
              <w:tabs>
                <w:tab w:val="left" w:pos="1701"/>
                <w:tab w:val="left" w:pos="1985"/>
              </w:tabs>
              <w:spacing w:after="0" w:line="360" w:lineRule="auto"/>
              <w:jc w:val="both"/>
              <w:rPr>
                <w:rFonts w:ascii="Bookman Old Style" w:eastAsia="Bookman Old Style" w:hAnsi="Bookman Old Style" w:cs="Bookman Old Style"/>
                <w:color w:val="0070C0"/>
                <w:sz w:val="24"/>
                <w:szCs w:val="24"/>
              </w:rPr>
            </w:pPr>
            <w:r w:rsidRPr="0015003E">
              <w:rPr>
                <w:rFonts w:ascii="Bookman Old Style" w:eastAsia="Bookman Old Style" w:hAnsi="Bookman Old Style" w:cs="Bookman Old Style"/>
                <w:color w:val="0070C0"/>
                <w:sz w:val="24"/>
                <w:szCs w:val="24"/>
              </w:rPr>
              <w:t>S</w:t>
            </w:r>
            <w:r w:rsidR="00100D61" w:rsidRPr="0015003E">
              <w:rPr>
                <w:rFonts w:ascii="Bookman Old Style" w:eastAsia="Bookman Old Style" w:hAnsi="Bookman Old Style" w:cs="Bookman Old Style"/>
                <w:color w:val="0070C0"/>
                <w:sz w:val="24"/>
                <w:szCs w:val="24"/>
              </w:rPr>
              <w:t>esuai dengan Peraturan Otoritas Jasa Keuangan mengenai penyampaian laporan keuangan berkala emiten atau perusahaan publik</w:t>
            </w:r>
            <w:r w:rsidRPr="0015003E">
              <w:rPr>
                <w:rFonts w:ascii="Bookman Old Style" w:eastAsia="Bookman Old Style" w:hAnsi="Bookman Old Style" w:cs="Bookman Old Style"/>
                <w:color w:val="0070C0"/>
                <w:sz w:val="24"/>
                <w:szCs w:val="24"/>
              </w:rPr>
              <w:t xml:space="preserve"> (untuk laporan keuangan tengah tahunan).</w:t>
            </w:r>
          </w:p>
          <w:p w14:paraId="5F10301A" w14:textId="663DFA2E" w:rsidR="00FD4B64" w:rsidRPr="0015003E" w:rsidRDefault="00EF7D9C" w:rsidP="00503C29">
            <w:pPr>
              <w:pStyle w:val="ListParagraph"/>
              <w:numPr>
                <w:ilvl w:val="0"/>
                <w:numId w:val="88"/>
              </w:numPr>
              <w:tabs>
                <w:tab w:val="left" w:pos="1701"/>
                <w:tab w:val="left" w:pos="1985"/>
              </w:tabs>
              <w:spacing w:after="0" w:line="360" w:lineRule="auto"/>
              <w:jc w:val="both"/>
              <w:rPr>
                <w:rFonts w:ascii="Bookman Old Style" w:eastAsia="Bookman Old Style" w:hAnsi="Bookman Old Style" w:cs="Bookman Old Style"/>
                <w:color w:val="0070C0"/>
                <w:sz w:val="24"/>
                <w:szCs w:val="24"/>
              </w:rPr>
            </w:pPr>
            <w:r w:rsidRPr="000631AA">
              <w:rPr>
                <w:rFonts w:ascii="Bookman Old Style" w:eastAsia="Calibri" w:hAnsi="Bookman Old Style" w:cs="Times New Roman"/>
                <w:color w:val="4F81BD" w:themeColor="accent1"/>
                <w:sz w:val="24"/>
                <w:szCs w:val="24"/>
              </w:rPr>
              <w:t xml:space="preserve"> Paling sedikit </w:t>
            </w:r>
            <w:r>
              <w:rPr>
                <w:rFonts w:ascii="Bookman Old Style" w:eastAsia="Calibri" w:hAnsi="Bookman Old Style" w:cs="Times New Roman"/>
                <w:color w:val="4F81BD" w:themeColor="accent1"/>
                <w:sz w:val="24"/>
                <w:szCs w:val="24"/>
              </w:rPr>
              <w:t xml:space="preserve">laporan </w:t>
            </w:r>
            <w:r w:rsidRPr="0015003E">
              <w:rPr>
                <w:rFonts w:ascii="Bookman Old Style" w:eastAsia="Calibri" w:hAnsi="Bookman Old Style" w:cs="Times New Roman"/>
                <w:color w:val="4F81BD" w:themeColor="accent1"/>
                <w:sz w:val="24"/>
                <w:szCs w:val="24"/>
              </w:rPr>
              <w:t xml:space="preserve">5 (lima) tahun </w:t>
            </w:r>
            <w:r w:rsidRPr="000631AA">
              <w:rPr>
                <w:rFonts w:ascii="Bookman Old Style" w:eastAsia="Calibri" w:hAnsi="Bookman Old Style" w:cs="Times New Roman"/>
                <w:color w:val="4F81BD" w:themeColor="accent1"/>
                <w:sz w:val="24"/>
                <w:szCs w:val="24"/>
              </w:rPr>
              <w:t>terakhir.</w:t>
            </w:r>
            <w:r w:rsidR="000F316D" w:rsidRPr="0015003E">
              <w:rPr>
                <w:rFonts w:ascii="Bookman Old Style" w:eastAsia="Calibri" w:hAnsi="Bookman Old Style" w:cs="Times New Roman"/>
                <w:color w:val="0070C0"/>
                <w:sz w:val="24"/>
                <w:szCs w:val="24"/>
              </w:rPr>
              <w:t xml:space="preserve"> (</w:t>
            </w:r>
            <w:r w:rsidR="00713FF2" w:rsidRPr="0015003E">
              <w:rPr>
                <w:rFonts w:ascii="Bookman Old Style" w:eastAsia="Calibri" w:hAnsi="Bookman Old Style" w:cs="Times New Roman"/>
                <w:color w:val="0070C0"/>
                <w:sz w:val="24"/>
                <w:szCs w:val="24"/>
                <w:lang w:val="en-US"/>
              </w:rPr>
              <w:t xml:space="preserve">untuk laporan bagi Bank yang merupakan bagian dari kelompok </w:t>
            </w:r>
            <w:r w:rsidR="00FD4B64" w:rsidRPr="0015003E" w:rsidDel="00C3764C">
              <w:rPr>
                <w:rFonts w:ascii="Bookman Old Style" w:eastAsia="Calibri" w:hAnsi="Bookman Old Style" w:cs="Times New Roman"/>
                <w:color w:val="0070C0"/>
                <w:sz w:val="24"/>
                <w:szCs w:val="24"/>
                <w:lang w:val="en-US"/>
              </w:rPr>
              <w:t>usaha</w:t>
            </w:r>
            <w:r w:rsidR="00CE2805" w:rsidRPr="0015003E">
              <w:rPr>
                <w:rFonts w:ascii="Bookman Old Style" w:eastAsia="Calibri" w:hAnsi="Bookman Old Style" w:cs="Times New Roman"/>
                <w:color w:val="0070C0"/>
                <w:sz w:val="24"/>
                <w:szCs w:val="24"/>
                <w:lang w:val="en-US"/>
              </w:rPr>
              <w:t>).</w:t>
            </w:r>
          </w:p>
        </w:tc>
        <w:tc>
          <w:tcPr>
            <w:tcW w:w="3331" w:type="dxa"/>
          </w:tcPr>
          <w:p w14:paraId="0B124FCF" w14:textId="72B39B0A" w:rsidR="00FD4B64" w:rsidRPr="0015003E" w:rsidRDefault="00EF7D9C" w:rsidP="0015003E">
            <w:pPr>
              <w:spacing w:after="0" w:line="360" w:lineRule="auto"/>
              <w:contextualSpacing/>
              <w:jc w:val="both"/>
              <w:rPr>
                <w:rFonts w:ascii="Bookman Old Style" w:eastAsia="Calibri" w:hAnsi="Bookman Old Style" w:cs="Times New Roman"/>
                <w:color w:val="4F81BD" w:themeColor="accent1"/>
                <w:sz w:val="24"/>
                <w:szCs w:val="24"/>
              </w:rPr>
            </w:pPr>
            <w:r w:rsidRPr="00EF7D9C">
              <w:rPr>
                <w:rFonts w:ascii="Bookman Old Style" w:eastAsia="Calibri" w:hAnsi="Bookman Old Style" w:cs="Times New Roman"/>
                <w:color w:val="4F81BD" w:themeColor="accent1"/>
                <w:sz w:val="24"/>
                <w:szCs w:val="24"/>
              </w:rPr>
              <w:t xml:space="preserve">Paling sedikit laporan </w:t>
            </w:r>
            <w:r w:rsidRPr="0015003E">
              <w:rPr>
                <w:rFonts w:ascii="Bookman Old Style" w:eastAsia="Calibri" w:hAnsi="Bookman Old Style" w:cs="Times New Roman"/>
                <w:color w:val="4F81BD" w:themeColor="accent1"/>
                <w:sz w:val="24"/>
                <w:szCs w:val="24"/>
              </w:rPr>
              <w:t xml:space="preserve">5 (lima) tahun </w:t>
            </w:r>
            <w:r w:rsidRPr="00EF7D9C">
              <w:rPr>
                <w:rFonts w:ascii="Bookman Old Style" w:eastAsia="Calibri" w:hAnsi="Bookman Old Style" w:cs="Times New Roman"/>
                <w:color w:val="4F81BD" w:themeColor="accent1"/>
                <w:sz w:val="24"/>
                <w:szCs w:val="24"/>
              </w:rPr>
              <w:t>terakhir</w:t>
            </w:r>
            <w:r w:rsidR="00A64FE7" w:rsidRPr="00EF7D9C" w:rsidDel="00EF7D9C">
              <w:rPr>
                <w:rFonts w:ascii="Bookman Old Style" w:eastAsia="Calibri" w:hAnsi="Bookman Old Style" w:cs="Times New Roman"/>
                <w:color w:val="4F81BD" w:themeColor="accent1"/>
                <w:sz w:val="24"/>
                <w:szCs w:val="24"/>
              </w:rPr>
              <w:t>.</w:t>
            </w:r>
          </w:p>
        </w:tc>
      </w:tr>
    </w:tbl>
    <w:p w14:paraId="3AE35ABA" w14:textId="77777777" w:rsidR="00FD4B64" w:rsidRDefault="00FD4B64" w:rsidP="0015003E">
      <w:pPr>
        <w:pStyle w:val="Bab"/>
        <w:spacing w:after="0" w:line="360" w:lineRule="auto"/>
        <w:ind w:firstLine="0"/>
        <w:jc w:val="both"/>
      </w:pPr>
    </w:p>
    <w:p w14:paraId="4A30CA04" w14:textId="1120227F" w:rsidR="00632C70" w:rsidRPr="00260BF9" w:rsidRDefault="00F469A7" w:rsidP="0015003E">
      <w:pPr>
        <w:pStyle w:val="2Final"/>
        <w:spacing w:before="0" w:line="360" w:lineRule="auto"/>
        <w:ind w:left="1134" w:hanging="567"/>
        <w:contextualSpacing/>
        <w:jc w:val="both"/>
        <w:rPr>
          <w:szCs w:val="24"/>
        </w:rPr>
      </w:pPr>
      <w:r>
        <w:br w:type="column"/>
      </w:r>
      <w:bookmarkStart w:id="11" w:name="_Toc204926909"/>
      <w:bookmarkStart w:id="12" w:name="_Toc204926910"/>
      <w:bookmarkStart w:id="13" w:name="_Toc204926911"/>
      <w:bookmarkEnd w:id="11"/>
      <w:bookmarkEnd w:id="12"/>
      <w:r w:rsidR="007A2958" w:rsidRPr="00260BF9">
        <w:rPr>
          <w:szCs w:val="24"/>
        </w:rPr>
        <w:t xml:space="preserve">Laporan Publikasi Keuangan </w:t>
      </w:r>
      <w:r w:rsidR="000766B8" w:rsidRPr="0015003E">
        <w:rPr>
          <w:color w:val="0070C0"/>
          <w:szCs w:val="24"/>
        </w:rPr>
        <w:t>d</w:t>
      </w:r>
      <w:r w:rsidR="007A2958" w:rsidRPr="00260BF9">
        <w:rPr>
          <w:szCs w:val="24"/>
        </w:rPr>
        <w:t xml:space="preserve">an Informasi Kinerja Keuangan </w:t>
      </w:r>
      <w:r w:rsidR="00527066" w:rsidRPr="00260BF9">
        <w:rPr>
          <w:szCs w:val="24"/>
        </w:rPr>
        <w:t>Periode Bulanan</w:t>
      </w:r>
      <w:bookmarkEnd w:id="13"/>
    </w:p>
    <w:p w14:paraId="06510DBC" w14:textId="4168204E" w:rsidR="007022BF" w:rsidRPr="0015003E" w:rsidRDefault="007022BF" w:rsidP="00503C29">
      <w:pPr>
        <w:pStyle w:val="2Final"/>
        <w:numPr>
          <w:ilvl w:val="0"/>
          <w:numId w:val="94"/>
        </w:numPr>
        <w:spacing w:before="0" w:line="360" w:lineRule="auto"/>
        <w:ind w:left="1701" w:hanging="567"/>
        <w:contextualSpacing/>
      </w:pPr>
      <w:bookmarkStart w:id="14" w:name="_Toc204926912"/>
      <w:bookmarkStart w:id="15" w:name="_Toc204926913"/>
      <w:bookmarkEnd w:id="14"/>
      <w:r w:rsidRPr="0015003E">
        <w:rPr>
          <w:color w:val="0070C0"/>
        </w:rPr>
        <w:t>Informasi Umum</w:t>
      </w:r>
      <w:bookmarkEnd w:id="15"/>
      <w:r w:rsidRPr="0015003E">
        <w:t xml:space="preserve"> </w:t>
      </w:r>
    </w:p>
    <w:p w14:paraId="679D6583" w14:textId="460EE21B" w:rsidR="002306C2" w:rsidRPr="00260BF9" w:rsidRDefault="002306C2" w:rsidP="0015003E">
      <w:pPr>
        <w:spacing w:after="0" w:line="360" w:lineRule="auto"/>
        <w:ind w:left="1701"/>
        <w:contextualSpacing/>
        <w:jc w:val="both"/>
        <w:rPr>
          <w:rFonts w:ascii="Bookman Old Style" w:hAnsi="Bookman Old Style"/>
          <w:sz w:val="24"/>
          <w:szCs w:val="24"/>
        </w:rPr>
      </w:pPr>
      <w:r w:rsidRPr="00260BF9">
        <w:rPr>
          <w:rFonts w:ascii="Bookman Old Style" w:hAnsi="Bookman Old Style"/>
          <w:sz w:val="24"/>
          <w:szCs w:val="24"/>
        </w:rPr>
        <w:t xml:space="preserve">Laporan publikasi keuangan dan informasi kinerja keuangan bulanan meliputi ringkasan dari laporan keuangan secara bulanan </w:t>
      </w:r>
      <w:r w:rsidR="000766B8" w:rsidRPr="0015003E">
        <w:rPr>
          <w:rFonts w:ascii="Bookman Old Style" w:hAnsi="Bookman Old Style"/>
          <w:color w:val="0070C0"/>
          <w:sz w:val="24"/>
          <w:szCs w:val="24"/>
        </w:rPr>
        <w:t>secara individu</w:t>
      </w:r>
      <w:r w:rsidR="000766B8">
        <w:rPr>
          <w:rFonts w:ascii="Bookman Old Style" w:hAnsi="Bookman Old Style"/>
          <w:sz w:val="24"/>
          <w:szCs w:val="24"/>
        </w:rPr>
        <w:t xml:space="preserve"> </w:t>
      </w:r>
      <w:r w:rsidRPr="00260BF9">
        <w:rPr>
          <w:rFonts w:ascii="Bookman Old Style" w:hAnsi="Bookman Old Style"/>
          <w:sz w:val="24"/>
          <w:szCs w:val="24"/>
        </w:rPr>
        <w:t xml:space="preserve">yang paling sedikit </w:t>
      </w:r>
      <w:r w:rsidR="00E86468" w:rsidRPr="0015003E">
        <w:rPr>
          <w:rFonts w:ascii="Bookman Old Style" w:hAnsi="Bookman Old Style"/>
          <w:color w:val="0070C0"/>
          <w:sz w:val="24"/>
          <w:szCs w:val="24"/>
        </w:rPr>
        <w:t>meliputi</w:t>
      </w:r>
      <w:r w:rsidRPr="00260BF9">
        <w:rPr>
          <w:rFonts w:ascii="Bookman Old Style" w:hAnsi="Bookman Old Style"/>
          <w:sz w:val="24"/>
          <w:szCs w:val="24"/>
        </w:rPr>
        <w:t>:</w:t>
      </w:r>
    </w:p>
    <w:p w14:paraId="1C4C5006" w14:textId="4404FEAC" w:rsidR="002306C2" w:rsidRPr="00260BF9" w:rsidRDefault="000766B8" w:rsidP="0015003E">
      <w:pPr>
        <w:pStyle w:val="ListParagraph"/>
        <w:numPr>
          <w:ilvl w:val="0"/>
          <w:numId w:val="11"/>
        </w:numPr>
        <w:spacing w:after="0" w:line="360" w:lineRule="auto"/>
        <w:ind w:left="2268" w:hanging="567"/>
        <w:jc w:val="both"/>
        <w:rPr>
          <w:rFonts w:ascii="Bookman Old Style" w:hAnsi="Bookman Old Style"/>
          <w:sz w:val="24"/>
          <w:szCs w:val="24"/>
        </w:rPr>
      </w:pPr>
      <w:r w:rsidRPr="0015003E">
        <w:rPr>
          <w:rFonts w:ascii="Bookman Old Style" w:hAnsi="Bookman Old Style"/>
          <w:color w:val="0070C0"/>
          <w:sz w:val="24"/>
          <w:szCs w:val="24"/>
        </w:rPr>
        <w:t>l</w:t>
      </w:r>
      <w:r w:rsidR="00C519BB" w:rsidRPr="00260BF9">
        <w:rPr>
          <w:rFonts w:ascii="Bookman Old Style" w:hAnsi="Bookman Old Style"/>
          <w:sz w:val="24"/>
          <w:szCs w:val="24"/>
        </w:rPr>
        <w:t xml:space="preserve">aporan </w:t>
      </w:r>
      <w:r w:rsidR="00987C75" w:rsidRPr="00260BF9">
        <w:rPr>
          <w:rFonts w:ascii="Bookman Old Style" w:hAnsi="Bookman Old Style"/>
          <w:sz w:val="24"/>
          <w:szCs w:val="24"/>
        </w:rPr>
        <w:t>p</w:t>
      </w:r>
      <w:r w:rsidR="00C519BB" w:rsidRPr="00260BF9">
        <w:rPr>
          <w:rFonts w:ascii="Bookman Old Style" w:hAnsi="Bookman Old Style"/>
          <w:sz w:val="24"/>
          <w:szCs w:val="24"/>
        </w:rPr>
        <w:t xml:space="preserve">osisi </w:t>
      </w:r>
      <w:r w:rsidR="00987C75" w:rsidRPr="00260BF9">
        <w:rPr>
          <w:rFonts w:ascii="Bookman Old Style" w:hAnsi="Bookman Old Style"/>
          <w:sz w:val="24"/>
          <w:szCs w:val="24"/>
        </w:rPr>
        <w:t>k</w:t>
      </w:r>
      <w:r w:rsidR="00C519BB" w:rsidRPr="00260BF9">
        <w:rPr>
          <w:rFonts w:ascii="Bookman Old Style" w:hAnsi="Bookman Old Style"/>
          <w:sz w:val="24"/>
          <w:szCs w:val="24"/>
        </w:rPr>
        <w:t>euangan;</w:t>
      </w:r>
    </w:p>
    <w:p w14:paraId="36A6AC34" w14:textId="0EAAF6A9" w:rsidR="002306C2" w:rsidRPr="00260BF9" w:rsidRDefault="000766B8" w:rsidP="0015003E">
      <w:pPr>
        <w:pStyle w:val="ListParagraph"/>
        <w:numPr>
          <w:ilvl w:val="0"/>
          <w:numId w:val="11"/>
        </w:numPr>
        <w:spacing w:after="0" w:line="360" w:lineRule="auto"/>
        <w:ind w:left="2268" w:hanging="567"/>
        <w:jc w:val="both"/>
        <w:rPr>
          <w:rFonts w:ascii="Bookman Old Style" w:hAnsi="Bookman Old Style"/>
          <w:sz w:val="24"/>
          <w:szCs w:val="24"/>
        </w:rPr>
      </w:pPr>
      <w:r>
        <w:rPr>
          <w:rFonts w:ascii="Bookman Old Style" w:hAnsi="Bookman Old Style"/>
          <w:sz w:val="24"/>
          <w:szCs w:val="24"/>
        </w:rPr>
        <w:t>l</w:t>
      </w:r>
      <w:r w:rsidR="00C519BB" w:rsidRPr="00260BF9">
        <w:rPr>
          <w:rFonts w:ascii="Bookman Old Style" w:hAnsi="Bookman Old Style"/>
          <w:sz w:val="24"/>
          <w:szCs w:val="24"/>
        </w:rPr>
        <w:t xml:space="preserve">aporan </w:t>
      </w:r>
      <w:r w:rsidR="00987C75" w:rsidRPr="00260BF9">
        <w:rPr>
          <w:rFonts w:ascii="Bookman Old Style" w:hAnsi="Bookman Old Style"/>
          <w:sz w:val="24"/>
          <w:szCs w:val="24"/>
        </w:rPr>
        <w:t>laba rugi dan penghasilan komprehensif lain</w:t>
      </w:r>
      <w:r w:rsidR="00C519BB" w:rsidRPr="00260BF9">
        <w:rPr>
          <w:rFonts w:ascii="Bookman Old Style" w:hAnsi="Bookman Old Style"/>
          <w:sz w:val="24"/>
          <w:szCs w:val="24"/>
        </w:rPr>
        <w:t>; dan</w:t>
      </w:r>
    </w:p>
    <w:p w14:paraId="33291F4F" w14:textId="4FC573A1" w:rsidR="002306C2" w:rsidRPr="00260BF9" w:rsidRDefault="000766B8" w:rsidP="0015003E">
      <w:pPr>
        <w:pStyle w:val="ListParagraph"/>
        <w:numPr>
          <w:ilvl w:val="0"/>
          <w:numId w:val="11"/>
        </w:numPr>
        <w:spacing w:after="0" w:line="360" w:lineRule="auto"/>
        <w:ind w:left="2268" w:hanging="567"/>
        <w:jc w:val="both"/>
        <w:rPr>
          <w:rFonts w:ascii="Bookman Old Style" w:hAnsi="Bookman Old Style"/>
          <w:sz w:val="24"/>
          <w:szCs w:val="24"/>
        </w:rPr>
      </w:pPr>
      <w:r w:rsidRPr="0015003E">
        <w:rPr>
          <w:rFonts w:ascii="Bookman Old Style" w:hAnsi="Bookman Old Style"/>
          <w:color w:val="0070C0"/>
          <w:sz w:val="24"/>
          <w:szCs w:val="24"/>
        </w:rPr>
        <w:t>l</w:t>
      </w:r>
      <w:r w:rsidR="00C519BB" w:rsidRPr="00260BF9">
        <w:rPr>
          <w:rFonts w:ascii="Bookman Old Style" w:hAnsi="Bookman Old Style"/>
          <w:sz w:val="24"/>
          <w:szCs w:val="24"/>
        </w:rPr>
        <w:t xml:space="preserve">aporan </w:t>
      </w:r>
      <w:r w:rsidR="00987C75" w:rsidRPr="00260BF9">
        <w:rPr>
          <w:rFonts w:ascii="Bookman Old Style" w:hAnsi="Bookman Old Style"/>
          <w:sz w:val="24"/>
          <w:szCs w:val="24"/>
        </w:rPr>
        <w:t>komitmen dan kontinjensi</w:t>
      </w:r>
      <w:r w:rsidR="00C519BB" w:rsidRPr="00260BF9">
        <w:rPr>
          <w:rFonts w:ascii="Bookman Old Style" w:hAnsi="Bookman Old Style"/>
          <w:sz w:val="24"/>
          <w:szCs w:val="24"/>
        </w:rPr>
        <w:t>.</w:t>
      </w:r>
    </w:p>
    <w:p w14:paraId="77040366" w14:textId="2AE1F074" w:rsidR="002306C2" w:rsidRPr="00347A81" w:rsidRDefault="002306C2" w:rsidP="00503C29">
      <w:pPr>
        <w:pStyle w:val="ListParagraph"/>
        <w:numPr>
          <w:ilvl w:val="0"/>
          <w:numId w:val="94"/>
        </w:numPr>
      </w:pPr>
      <w:r w:rsidRPr="0015003E">
        <w:rPr>
          <w:rFonts w:ascii="Bookman Old Style" w:hAnsi="Bookman Old Style"/>
          <w:sz w:val="24"/>
          <w:szCs w:val="24"/>
        </w:rPr>
        <w:t xml:space="preserve">Format Laporan </w:t>
      </w:r>
    </w:p>
    <w:p w14:paraId="7003485A" w14:textId="70444FE1" w:rsidR="00422D77" w:rsidRDefault="00C519BB" w:rsidP="00173981">
      <w:pPr>
        <w:pStyle w:val="ListParagraph"/>
        <w:numPr>
          <w:ilvl w:val="0"/>
          <w:numId w:val="44"/>
        </w:numPr>
        <w:spacing w:after="0" w:line="360" w:lineRule="auto"/>
        <w:ind w:left="2268" w:hanging="567"/>
        <w:jc w:val="both"/>
        <w:rPr>
          <w:rFonts w:ascii="Bookman Old Style" w:hAnsi="Bookman Old Style"/>
          <w:sz w:val="24"/>
          <w:szCs w:val="24"/>
        </w:rPr>
      </w:pPr>
      <w:r w:rsidRPr="00260BF9">
        <w:rPr>
          <w:rFonts w:ascii="Bookman Old Style" w:hAnsi="Bookman Old Style"/>
          <w:sz w:val="24"/>
          <w:szCs w:val="24"/>
        </w:rPr>
        <w:t xml:space="preserve">Laporan </w:t>
      </w:r>
      <w:r w:rsidR="00E02397" w:rsidRPr="00260BF9">
        <w:rPr>
          <w:rFonts w:ascii="Bookman Old Style" w:hAnsi="Bookman Old Style"/>
          <w:sz w:val="24"/>
          <w:szCs w:val="24"/>
        </w:rPr>
        <w:t>Posisi Keuangan</w:t>
      </w:r>
      <w:r w:rsidR="00E02397">
        <w:rPr>
          <w:rFonts w:ascii="Bookman Old Style" w:hAnsi="Bookman Old Style"/>
          <w:sz w:val="24"/>
          <w:szCs w:val="24"/>
        </w:rPr>
        <w:t xml:space="preserve"> </w:t>
      </w:r>
      <w:r w:rsidR="00E02397" w:rsidRPr="00E02397">
        <w:rPr>
          <w:rFonts w:ascii="Bookman Old Style" w:hAnsi="Bookman Old Style"/>
          <w:color w:val="0070C0"/>
          <w:sz w:val="24"/>
          <w:szCs w:val="24"/>
        </w:rPr>
        <w:t>Bulanan</w:t>
      </w:r>
    </w:p>
    <w:p w14:paraId="1E09409C" w14:textId="38D2568D" w:rsidR="00945BEB" w:rsidRPr="00260BF9" w:rsidRDefault="00945BEB" w:rsidP="0015003E">
      <w:pPr>
        <w:pStyle w:val="ListParagraph"/>
        <w:spacing w:after="0" w:line="360" w:lineRule="auto"/>
        <w:ind w:left="2268"/>
        <w:jc w:val="both"/>
        <w:rPr>
          <w:rFonts w:ascii="Bookman Old Style" w:hAnsi="Bookman Old Style"/>
          <w:sz w:val="24"/>
          <w:szCs w:val="24"/>
        </w:rPr>
      </w:pPr>
      <w:r w:rsidRPr="0015003E">
        <w:rPr>
          <w:rFonts w:ascii="Bookman Old Style" w:hAnsi="Bookman Old Style"/>
          <w:sz w:val="24"/>
          <w:szCs w:val="24"/>
          <w:highlight w:val="yellow"/>
        </w:rPr>
        <w:t xml:space="preserve">Format laporan mohon mengacu pada </w:t>
      </w:r>
      <w:r>
        <w:rPr>
          <w:rFonts w:ascii="Bookman Old Style" w:hAnsi="Bookman Old Style"/>
          <w:sz w:val="24"/>
          <w:szCs w:val="24"/>
          <w:highlight w:val="yellow"/>
        </w:rPr>
        <w:t xml:space="preserve">file </w:t>
      </w:r>
      <w:r w:rsidRPr="0015003E">
        <w:rPr>
          <w:rFonts w:ascii="Bookman Old Style" w:hAnsi="Bookman Old Style"/>
          <w:sz w:val="24"/>
          <w:szCs w:val="24"/>
          <w:highlight w:val="yellow"/>
        </w:rPr>
        <w:t>excel.</w:t>
      </w:r>
    </w:p>
    <w:p w14:paraId="78FC2883" w14:textId="2AAE54CA" w:rsidR="009F2129" w:rsidRDefault="00C519BB" w:rsidP="00173981">
      <w:pPr>
        <w:pStyle w:val="ListParagraph"/>
        <w:numPr>
          <w:ilvl w:val="0"/>
          <w:numId w:val="44"/>
        </w:numPr>
        <w:spacing w:after="0" w:line="360" w:lineRule="auto"/>
        <w:ind w:left="2268" w:hanging="567"/>
        <w:jc w:val="both"/>
        <w:rPr>
          <w:rFonts w:ascii="Bookman Old Style" w:hAnsi="Bookman Old Style"/>
          <w:sz w:val="24"/>
          <w:szCs w:val="24"/>
        </w:rPr>
      </w:pPr>
      <w:r w:rsidRPr="00260BF9">
        <w:rPr>
          <w:rFonts w:ascii="Bookman Old Style" w:hAnsi="Bookman Old Style"/>
          <w:sz w:val="24"/>
          <w:szCs w:val="24"/>
        </w:rPr>
        <w:t xml:space="preserve">Laporan </w:t>
      </w:r>
      <w:r w:rsidR="00E02397" w:rsidRPr="00260BF9">
        <w:rPr>
          <w:rFonts w:ascii="Bookman Old Style" w:hAnsi="Bookman Old Style"/>
          <w:sz w:val="24"/>
          <w:szCs w:val="24"/>
        </w:rPr>
        <w:t xml:space="preserve">Laba Rugi </w:t>
      </w:r>
      <w:r w:rsidR="00E02397">
        <w:rPr>
          <w:rFonts w:ascii="Bookman Old Style" w:hAnsi="Bookman Old Style"/>
          <w:sz w:val="24"/>
          <w:szCs w:val="24"/>
        </w:rPr>
        <w:t>d</w:t>
      </w:r>
      <w:r w:rsidR="00E02397" w:rsidRPr="00260BF9">
        <w:rPr>
          <w:rFonts w:ascii="Bookman Old Style" w:hAnsi="Bookman Old Style"/>
          <w:sz w:val="24"/>
          <w:szCs w:val="24"/>
        </w:rPr>
        <w:t>an Penghasilan Komprehensif Lain</w:t>
      </w:r>
      <w:r w:rsidR="00E02397">
        <w:rPr>
          <w:rFonts w:ascii="Bookman Old Style" w:hAnsi="Bookman Old Style"/>
          <w:sz w:val="24"/>
          <w:szCs w:val="24"/>
        </w:rPr>
        <w:t xml:space="preserve"> </w:t>
      </w:r>
      <w:r w:rsidR="00E02397" w:rsidRPr="00E02397">
        <w:rPr>
          <w:rFonts w:ascii="Bookman Old Style" w:hAnsi="Bookman Old Style"/>
          <w:color w:val="0070C0"/>
          <w:sz w:val="24"/>
          <w:szCs w:val="24"/>
        </w:rPr>
        <w:t>Bulanan</w:t>
      </w:r>
    </w:p>
    <w:p w14:paraId="1F82B94D" w14:textId="77777777" w:rsidR="00945BEB" w:rsidRPr="00260BF9" w:rsidRDefault="00945BEB" w:rsidP="0015003E">
      <w:pPr>
        <w:pStyle w:val="ListParagraph"/>
        <w:spacing w:after="0" w:line="360" w:lineRule="auto"/>
        <w:ind w:left="1548" w:firstLine="720"/>
        <w:jc w:val="both"/>
        <w:rPr>
          <w:rFonts w:ascii="Bookman Old Style" w:hAnsi="Bookman Old Style"/>
          <w:sz w:val="24"/>
          <w:szCs w:val="24"/>
        </w:rPr>
      </w:pPr>
      <w:r w:rsidRPr="00213A05">
        <w:rPr>
          <w:rFonts w:ascii="Bookman Old Style" w:hAnsi="Bookman Old Style"/>
          <w:sz w:val="24"/>
          <w:szCs w:val="24"/>
          <w:highlight w:val="yellow"/>
        </w:rPr>
        <w:t xml:space="preserve">Format laporan mohon mengacu pada </w:t>
      </w:r>
      <w:r>
        <w:rPr>
          <w:rFonts w:ascii="Bookman Old Style" w:hAnsi="Bookman Old Style"/>
          <w:sz w:val="24"/>
          <w:szCs w:val="24"/>
          <w:highlight w:val="yellow"/>
        </w:rPr>
        <w:t xml:space="preserve">file </w:t>
      </w:r>
      <w:r w:rsidRPr="00213A05">
        <w:rPr>
          <w:rFonts w:ascii="Bookman Old Style" w:hAnsi="Bookman Old Style"/>
          <w:sz w:val="24"/>
          <w:szCs w:val="24"/>
          <w:highlight w:val="yellow"/>
        </w:rPr>
        <w:t>excel.</w:t>
      </w:r>
    </w:p>
    <w:p w14:paraId="13E98AB6" w14:textId="567D5EA6" w:rsidR="0048758D" w:rsidRPr="00880D5C" w:rsidRDefault="00C519BB" w:rsidP="00173981">
      <w:pPr>
        <w:pStyle w:val="ListParagraph"/>
        <w:numPr>
          <w:ilvl w:val="0"/>
          <w:numId w:val="44"/>
        </w:numPr>
        <w:spacing w:after="0" w:line="360" w:lineRule="auto"/>
        <w:ind w:left="2268" w:hanging="567"/>
        <w:jc w:val="both"/>
        <w:rPr>
          <w:rFonts w:ascii="Bookman Old Style" w:hAnsi="Bookman Old Style"/>
          <w:sz w:val="24"/>
          <w:szCs w:val="24"/>
        </w:rPr>
      </w:pPr>
      <w:r w:rsidRPr="00260BF9">
        <w:rPr>
          <w:rFonts w:ascii="Bookman Old Style" w:hAnsi="Bookman Old Style"/>
          <w:sz w:val="24"/>
          <w:szCs w:val="24"/>
        </w:rPr>
        <w:t xml:space="preserve">Laporan </w:t>
      </w:r>
      <w:r w:rsidR="00E02397" w:rsidRPr="00260BF9">
        <w:rPr>
          <w:rFonts w:ascii="Bookman Old Style" w:hAnsi="Bookman Old Style"/>
          <w:sz w:val="24"/>
          <w:szCs w:val="24"/>
        </w:rPr>
        <w:t xml:space="preserve">Komitmen </w:t>
      </w:r>
      <w:r w:rsidR="00E02397">
        <w:rPr>
          <w:rFonts w:ascii="Bookman Old Style" w:hAnsi="Bookman Old Style"/>
          <w:sz w:val="24"/>
          <w:szCs w:val="24"/>
        </w:rPr>
        <w:t>d</w:t>
      </w:r>
      <w:r w:rsidR="00E02397" w:rsidRPr="00260BF9">
        <w:rPr>
          <w:rFonts w:ascii="Bookman Old Style" w:hAnsi="Bookman Old Style"/>
          <w:sz w:val="24"/>
          <w:szCs w:val="24"/>
        </w:rPr>
        <w:t>an Kontinjensi</w:t>
      </w:r>
      <w:r w:rsidR="00E02397">
        <w:rPr>
          <w:rFonts w:ascii="Bookman Old Style" w:hAnsi="Bookman Old Style"/>
          <w:sz w:val="24"/>
          <w:szCs w:val="24"/>
        </w:rPr>
        <w:t xml:space="preserve"> </w:t>
      </w:r>
      <w:r w:rsidR="00E02397" w:rsidRPr="00E02397">
        <w:rPr>
          <w:rFonts w:ascii="Bookman Old Style" w:hAnsi="Bookman Old Style"/>
          <w:color w:val="0070C0"/>
          <w:sz w:val="24"/>
          <w:szCs w:val="24"/>
        </w:rPr>
        <w:t>Bulanan</w:t>
      </w:r>
    </w:p>
    <w:p w14:paraId="232A96B2" w14:textId="77777777" w:rsidR="00945BEB" w:rsidRPr="00260BF9" w:rsidRDefault="00945BEB" w:rsidP="0015003E">
      <w:pPr>
        <w:pStyle w:val="ListParagraph"/>
        <w:spacing w:after="0" w:line="360" w:lineRule="auto"/>
        <w:ind w:left="2070" w:firstLine="198"/>
        <w:jc w:val="both"/>
        <w:rPr>
          <w:rFonts w:ascii="Bookman Old Style" w:hAnsi="Bookman Old Style"/>
          <w:sz w:val="24"/>
          <w:szCs w:val="24"/>
        </w:rPr>
      </w:pPr>
      <w:r w:rsidRPr="00213A05">
        <w:rPr>
          <w:rFonts w:ascii="Bookman Old Style" w:hAnsi="Bookman Old Style"/>
          <w:sz w:val="24"/>
          <w:szCs w:val="24"/>
          <w:highlight w:val="yellow"/>
        </w:rPr>
        <w:t xml:space="preserve">Format laporan mohon mengacu pada </w:t>
      </w:r>
      <w:r>
        <w:rPr>
          <w:rFonts w:ascii="Bookman Old Style" w:hAnsi="Bookman Old Style"/>
          <w:sz w:val="24"/>
          <w:szCs w:val="24"/>
          <w:highlight w:val="yellow"/>
        </w:rPr>
        <w:t xml:space="preserve">file </w:t>
      </w:r>
      <w:r w:rsidRPr="00213A05">
        <w:rPr>
          <w:rFonts w:ascii="Bookman Old Style" w:hAnsi="Bookman Old Style"/>
          <w:sz w:val="24"/>
          <w:szCs w:val="24"/>
          <w:highlight w:val="yellow"/>
        </w:rPr>
        <w:t>excel.</w:t>
      </w:r>
    </w:p>
    <w:p w14:paraId="57E50226" w14:textId="01477367" w:rsidR="002306C2" w:rsidRPr="006D6E53" w:rsidRDefault="002306C2" w:rsidP="00503C29">
      <w:pPr>
        <w:pStyle w:val="2Final"/>
        <w:numPr>
          <w:ilvl w:val="0"/>
          <w:numId w:val="94"/>
        </w:numPr>
        <w:spacing w:before="0" w:line="360" w:lineRule="auto"/>
        <w:ind w:left="1701" w:hanging="567"/>
        <w:contextualSpacing/>
      </w:pPr>
      <w:bookmarkStart w:id="16" w:name="_Toc204926914"/>
      <w:bookmarkStart w:id="17" w:name="_Toc204926915"/>
      <w:bookmarkStart w:id="18" w:name="_Toc204926916"/>
      <w:bookmarkStart w:id="19" w:name="_Toc204926917"/>
      <w:bookmarkEnd w:id="16"/>
      <w:bookmarkEnd w:id="17"/>
      <w:bookmarkEnd w:id="18"/>
      <w:r w:rsidRPr="006D6E53">
        <w:t>Pedoman Pengisian</w:t>
      </w:r>
      <w:bookmarkEnd w:id="19"/>
    </w:p>
    <w:p w14:paraId="079042CD" w14:textId="1AA59A7A" w:rsidR="00D15505" w:rsidRDefault="00C519BB" w:rsidP="00173981">
      <w:pPr>
        <w:pStyle w:val="ListParagraph"/>
        <w:numPr>
          <w:ilvl w:val="0"/>
          <w:numId w:val="45"/>
        </w:numPr>
        <w:spacing w:after="0" w:line="360" w:lineRule="auto"/>
        <w:ind w:left="2268" w:hanging="567"/>
        <w:jc w:val="both"/>
        <w:rPr>
          <w:rFonts w:ascii="Bookman Old Style" w:hAnsi="Bookman Old Style"/>
          <w:sz w:val="24"/>
          <w:szCs w:val="24"/>
        </w:rPr>
      </w:pPr>
      <w:r w:rsidRPr="00260BF9">
        <w:rPr>
          <w:rFonts w:ascii="Bookman Old Style" w:hAnsi="Bookman Old Style"/>
          <w:sz w:val="24"/>
          <w:szCs w:val="24"/>
        </w:rPr>
        <w:t xml:space="preserve">Laporan </w:t>
      </w:r>
      <w:r w:rsidR="00E02397" w:rsidRPr="00260BF9">
        <w:rPr>
          <w:rFonts w:ascii="Bookman Old Style" w:hAnsi="Bookman Old Style"/>
          <w:sz w:val="24"/>
          <w:szCs w:val="24"/>
        </w:rPr>
        <w:t>Posisi Keuangan</w:t>
      </w:r>
      <w:r w:rsidR="00E02397">
        <w:rPr>
          <w:rFonts w:ascii="Bookman Old Style" w:hAnsi="Bookman Old Style"/>
          <w:sz w:val="24"/>
          <w:szCs w:val="24"/>
        </w:rPr>
        <w:t xml:space="preserve"> </w:t>
      </w:r>
      <w:r w:rsidR="00E02397" w:rsidRPr="00E02397">
        <w:rPr>
          <w:rFonts w:ascii="Bookman Old Style" w:hAnsi="Bookman Old Style"/>
          <w:color w:val="0070C0"/>
          <w:sz w:val="24"/>
          <w:szCs w:val="24"/>
        </w:rPr>
        <w:t>Bulanan</w:t>
      </w:r>
    </w:p>
    <w:p w14:paraId="6B35CC37" w14:textId="5BDF6A0E" w:rsidR="00EE371F" w:rsidRPr="00260BF9" w:rsidRDefault="00EE371F" w:rsidP="0015003E">
      <w:pPr>
        <w:pStyle w:val="ListParagraph"/>
        <w:spacing w:after="0" w:line="360" w:lineRule="auto"/>
        <w:ind w:left="1908" w:firstLine="360"/>
        <w:jc w:val="both"/>
        <w:rPr>
          <w:rFonts w:ascii="Bookman Old Style" w:hAnsi="Bookman Old Style"/>
          <w:sz w:val="24"/>
          <w:szCs w:val="24"/>
        </w:rPr>
      </w:pPr>
      <w:r>
        <w:rPr>
          <w:rFonts w:ascii="Bookman Old Style" w:hAnsi="Bookman Old Style"/>
          <w:sz w:val="24"/>
          <w:szCs w:val="24"/>
          <w:highlight w:val="yellow"/>
        </w:rPr>
        <w:t xml:space="preserve">Pedoman pengisian </w:t>
      </w:r>
      <w:r w:rsidRPr="00213A05">
        <w:rPr>
          <w:rFonts w:ascii="Bookman Old Style" w:hAnsi="Bookman Old Style"/>
          <w:sz w:val="24"/>
          <w:szCs w:val="24"/>
          <w:highlight w:val="yellow"/>
        </w:rPr>
        <w:t xml:space="preserve">mohon mengacu pada </w:t>
      </w:r>
      <w:r>
        <w:rPr>
          <w:rFonts w:ascii="Bookman Old Style" w:hAnsi="Bookman Old Style"/>
          <w:sz w:val="24"/>
          <w:szCs w:val="24"/>
          <w:highlight w:val="yellow"/>
        </w:rPr>
        <w:t xml:space="preserve">file </w:t>
      </w:r>
      <w:r w:rsidRPr="00213A05">
        <w:rPr>
          <w:rFonts w:ascii="Bookman Old Style" w:hAnsi="Bookman Old Style"/>
          <w:sz w:val="24"/>
          <w:szCs w:val="24"/>
          <w:highlight w:val="yellow"/>
        </w:rPr>
        <w:t>excel.</w:t>
      </w:r>
    </w:p>
    <w:p w14:paraId="5AB7CB8B" w14:textId="045E1E88" w:rsidR="00D12063" w:rsidRDefault="00C519BB" w:rsidP="00173981">
      <w:pPr>
        <w:pStyle w:val="ListParagraph"/>
        <w:numPr>
          <w:ilvl w:val="0"/>
          <w:numId w:val="45"/>
        </w:numPr>
        <w:spacing w:after="0" w:line="360" w:lineRule="auto"/>
        <w:ind w:left="2268" w:hanging="567"/>
        <w:jc w:val="both"/>
        <w:rPr>
          <w:rFonts w:ascii="Bookman Old Style" w:hAnsi="Bookman Old Style"/>
          <w:sz w:val="24"/>
          <w:szCs w:val="24"/>
        </w:rPr>
      </w:pPr>
      <w:r w:rsidRPr="00260BF9">
        <w:rPr>
          <w:rFonts w:ascii="Bookman Old Style" w:hAnsi="Bookman Old Style"/>
          <w:sz w:val="24"/>
          <w:szCs w:val="24"/>
        </w:rPr>
        <w:t xml:space="preserve">Laporan </w:t>
      </w:r>
      <w:r w:rsidR="00E02397" w:rsidRPr="00260BF9">
        <w:rPr>
          <w:rFonts w:ascii="Bookman Old Style" w:hAnsi="Bookman Old Style"/>
          <w:sz w:val="24"/>
          <w:szCs w:val="24"/>
        </w:rPr>
        <w:t xml:space="preserve">Laba Rugi </w:t>
      </w:r>
      <w:r w:rsidR="00E02397">
        <w:rPr>
          <w:rFonts w:ascii="Bookman Old Style" w:hAnsi="Bookman Old Style"/>
          <w:sz w:val="24"/>
          <w:szCs w:val="24"/>
        </w:rPr>
        <w:t>d</w:t>
      </w:r>
      <w:r w:rsidR="00E02397" w:rsidRPr="00260BF9">
        <w:rPr>
          <w:rFonts w:ascii="Bookman Old Style" w:hAnsi="Bookman Old Style"/>
          <w:sz w:val="24"/>
          <w:szCs w:val="24"/>
        </w:rPr>
        <w:t>an Penghasilan Komprehensif Lain</w:t>
      </w:r>
      <w:r w:rsidR="00E02397">
        <w:rPr>
          <w:rFonts w:ascii="Bookman Old Style" w:hAnsi="Bookman Old Style"/>
          <w:sz w:val="24"/>
          <w:szCs w:val="24"/>
        </w:rPr>
        <w:t xml:space="preserve"> </w:t>
      </w:r>
      <w:r w:rsidR="00E02397" w:rsidRPr="00E02397">
        <w:rPr>
          <w:rFonts w:ascii="Bookman Old Style" w:hAnsi="Bookman Old Style"/>
          <w:color w:val="0070C0"/>
          <w:sz w:val="24"/>
          <w:szCs w:val="24"/>
        </w:rPr>
        <w:t>Bulanan</w:t>
      </w:r>
    </w:p>
    <w:p w14:paraId="2681C68B" w14:textId="77777777" w:rsidR="0099251D" w:rsidRPr="00BF671C" w:rsidRDefault="0099251D" w:rsidP="0015003E">
      <w:pPr>
        <w:pStyle w:val="ListParagraph"/>
        <w:spacing w:after="0" w:line="360" w:lineRule="auto"/>
        <w:ind w:left="2268"/>
        <w:jc w:val="both"/>
        <w:rPr>
          <w:rFonts w:ascii="Bookman Old Style" w:hAnsi="Bookman Old Style"/>
          <w:sz w:val="24"/>
          <w:szCs w:val="24"/>
        </w:rPr>
      </w:pPr>
      <w:r w:rsidRPr="00BF671C">
        <w:rPr>
          <w:rFonts w:ascii="Bookman Old Style" w:hAnsi="Bookman Old Style"/>
          <w:sz w:val="24"/>
          <w:szCs w:val="24"/>
          <w:highlight w:val="yellow"/>
        </w:rPr>
        <w:t>Pedoman pengisian mohon mengacu pada file excel.</w:t>
      </w:r>
    </w:p>
    <w:p w14:paraId="0B86A83E" w14:textId="0B0CB671" w:rsidR="00D12063" w:rsidRDefault="00C519BB" w:rsidP="00173981">
      <w:pPr>
        <w:pStyle w:val="ListParagraph"/>
        <w:numPr>
          <w:ilvl w:val="0"/>
          <w:numId w:val="45"/>
        </w:numPr>
        <w:spacing w:after="0" w:line="360" w:lineRule="auto"/>
        <w:ind w:left="2268" w:hanging="567"/>
        <w:jc w:val="both"/>
        <w:rPr>
          <w:rFonts w:ascii="Bookman Old Style" w:hAnsi="Bookman Old Style"/>
          <w:sz w:val="24"/>
          <w:szCs w:val="24"/>
        </w:rPr>
      </w:pPr>
      <w:r w:rsidRPr="00260BF9">
        <w:rPr>
          <w:rFonts w:ascii="Bookman Old Style" w:hAnsi="Bookman Old Style"/>
          <w:sz w:val="24"/>
          <w:szCs w:val="24"/>
        </w:rPr>
        <w:t xml:space="preserve">Laporan </w:t>
      </w:r>
      <w:r w:rsidR="00E02397" w:rsidRPr="00260BF9">
        <w:rPr>
          <w:rFonts w:ascii="Bookman Old Style" w:hAnsi="Bookman Old Style"/>
          <w:sz w:val="24"/>
          <w:szCs w:val="24"/>
        </w:rPr>
        <w:t xml:space="preserve">Komitmen </w:t>
      </w:r>
      <w:r w:rsidR="00E02397">
        <w:rPr>
          <w:rFonts w:ascii="Bookman Old Style" w:hAnsi="Bookman Old Style"/>
          <w:sz w:val="24"/>
          <w:szCs w:val="24"/>
        </w:rPr>
        <w:t>d</w:t>
      </w:r>
      <w:r w:rsidR="00E02397" w:rsidRPr="00260BF9">
        <w:rPr>
          <w:rFonts w:ascii="Bookman Old Style" w:hAnsi="Bookman Old Style"/>
          <w:sz w:val="24"/>
          <w:szCs w:val="24"/>
        </w:rPr>
        <w:t>an Kontinjensi</w:t>
      </w:r>
      <w:r w:rsidR="00E02397">
        <w:rPr>
          <w:rFonts w:ascii="Bookman Old Style" w:hAnsi="Bookman Old Style"/>
          <w:sz w:val="24"/>
          <w:szCs w:val="24"/>
        </w:rPr>
        <w:t xml:space="preserve"> </w:t>
      </w:r>
      <w:r w:rsidR="00E02397" w:rsidRPr="00E02397">
        <w:rPr>
          <w:rFonts w:ascii="Bookman Old Style" w:hAnsi="Bookman Old Style"/>
          <w:color w:val="0070C0"/>
          <w:sz w:val="24"/>
          <w:szCs w:val="24"/>
        </w:rPr>
        <w:t>Bulanan</w:t>
      </w:r>
    </w:p>
    <w:p w14:paraId="770C7452" w14:textId="01BFD1C4" w:rsidR="00E65931" w:rsidRPr="00BF671C" w:rsidRDefault="00D12063" w:rsidP="0015003E">
      <w:pPr>
        <w:pStyle w:val="ListParagraph"/>
        <w:spacing w:after="0" w:line="360" w:lineRule="auto"/>
        <w:ind w:left="2268"/>
        <w:jc w:val="both"/>
        <w:rPr>
          <w:rFonts w:ascii="Bookman Old Style" w:hAnsi="Bookman Old Style"/>
          <w:sz w:val="24"/>
          <w:szCs w:val="24"/>
        </w:rPr>
      </w:pPr>
      <w:r w:rsidRPr="0015003E">
        <w:rPr>
          <w:rFonts w:ascii="Bookman Old Style" w:hAnsi="Bookman Old Style"/>
          <w:sz w:val="24"/>
          <w:szCs w:val="24"/>
          <w:highlight w:val="yellow"/>
        </w:rPr>
        <w:t>Pe</w:t>
      </w:r>
      <w:r w:rsidR="00E65931" w:rsidRPr="0015003E">
        <w:rPr>
          <w:rFonts w:ascii="Bookman Old Style" w:hAnsi="Bookman Old Style"/>
          <w:sz w:val="24"/>
          <w:szCs w:val="24"/>
          <w:highlight w:val="yellow"/>
        </w:rPr>
        <w:t>doman</w:t>
      </w:r>
      <w:r w:rsidR="00E65931" w:rsidRPr="00BF671C">
        <w:rPr>
          <w:rFonts w:ascii="Bookman Old Style" w:hAnsi="Bookman Old Style"/>
          <w:sz w:val="24"/>
          <w:szCs w:val="24"/>
          <w:highlight w:val="yellow"/>
        </w:rPr>
        <w:t xml:space="preserve"> pengisian mohon mengacu pada file excel.</w:t>
      </w:r>
    </w:p>
    <w:p w14:paraId="541D2CF7" w14:textId="4552545F" w:rsidR="00EE0E8A" w:rsidRPr="00260BF9" w:rsidRDefault="00EE0E8A" w:rsidP="0015003E">
      <w:pPr>
        <w:spacing w:after="0" w:line="360" w:lineRule="auto"/>
        <w:contextualSpacing/>
        <w:rPr>
          <w:rFonts w:ascii="Bookman Old Style" w:eastAsiaTheme="majorEastAsia" w:hAnsi="Bookman Old Style" w:cstheme="majorBidi"/>
          <w:bCs/>
          <w:sz w:val="24"/>
          <w:szCs w:val="24"/>
          <w:lang w:val="en-US"/>
        </w:rPr>
      </w:pPr>
      <w:bookmarkStart w:id="20" w:name="_Toc412623570"/>
      <w:bookmarkStart w:id="21" w:name="_Toc412624367"/>
      <w:bookmarkStart w:id="22" w:name="_Toc412624451"/>
      <w:bookmarkStart w:id="23" w:name="_Toc412625412"/>
      <w:bookmarkStart w:id="24" w:name="_Toc443672349"/>
      <w:bookmarkStart w:id="25" w:name="_Toc445886245"/>
      <w:bookmarkStart w:id="26" w:name="_Toc445886448"/>
      <w:bookmarkStart w:id="27" w:name="_Toc445889882"/>
    </w:p>
    <w:p w14:paraId="7E52E927" w14:textId="027B9A5B" w:rsidR="002306C2" w:rsidRDefault="007A2958" w:rsidP="0015003E">
      <w:pPr>
        <w:pStyle w:val="2Final"/>
        <w:spacing w:before="0" w:line="360" w:lineRule="auto"/>
        <w:ind w:left="1134" w:hanging="567"/>
        <w:contextualSpacing/>
        <w:jc w:val="both"/>
        <w:rPr>
          <w:szCs w:val="24"/>
        </w:rPr>
      </w:pPr>
      <w:bookmarkStart w:id="28" w:name="_Toc204926918"/>
      <w:r w:rsidRPr="00260BF9">
        <w:rPr>
          <w:szCs w:val="24"/>
        </w:rPr>
        <w:t xml:space="preserve">Laporan Publikasi Keuangan </w:t>
      </w:r>
      <w:r w:rsidR="00F80209" w:rsidRPr="0015003E">
        <w:rPr>
          <w:color w:val="0070C0"/>
          <w:szCs w:val="24"/>
        </w:rPr>
        <w:t>d</w:t>
      </w:r>
      <w:r w:rsidRPr="00260BF9">
        <w:rPr>
          <w:szCs w:val="24"/>
        </w:rPr>
        <w:t xml:space="preserve">an Informasi Kinerja Keuangan </w:t>
      </w:r>
      <w:r w:rsidR="002306C2" w:rsidRPr="00260BF9">
        <w:rPr>
          <w:szCs w:val="24"/>
        </w:rPr>
        <w:t xml:space="preserve">Periode </w:t>
      </w:r>
      <w:r w:rsidR="008B08AA" w:rsidRPr="00260BF9">
        <w:rPr>
          <w:szCs w:val="24"/>
        </w:rPr>
        <w:t>Triwulanan</w:t>
      </w:r>
      <w:bookmarkEnd w:id="28"/>
    </w:p>
    <w:p w14:paraId="4BFCF73D" w14:textId="635BA65C" w:rsidR="008B4AEE" w:rsidRPr="006D6E53" w:rsidRDefault="008B4AEE" w:rsidP="00503C29">
      <w:pPr>
        <w:pStyle w:val="2Final"/>
        <w:numPr>
          <w:ilvl w:val="0"/>
          <w:numId w:val="95"/>
        </w:numPr>
        <w:spacing w:before="0" w:line="360" w:lineRule="auto"/>
        <w:ind w:left="1701" w:hanging="567"/>
        <w:contextualSpacing/>
      </w:pPr>
      <w:bookmarkStart w:id="29" w:name="_Toc204926919"/>
      <w:r w:rsidRPr="0015003E">
        <w:rPr>
          <w:color w:val="0070C0"/>
        </w:rPr>
        <w:t>Informasi Umum</w:t>
      </w:r>
      <w:bookmarkEnd w:id="29"/>
      <w:r w:rsidRPr="0015003E">
        <w:t xml:space="preserve"> </w:t>
      </w:r>
      <w:bookmarkStart w:id="30" w:name="_Toc204926920"/>
      <w:bookmarkEnd w:id="30"/>
    </w:p>
    <w:p w14:paraId="76A633E9" w14:textId="02E85510" w:rsidR="00D15505" w:rsidRPr="0015003E" w:rsidRDefault="00450719" w:rsidP="0015003E">
      <w:pPr>
        <w:pStyle w:val="2Final"/>
        <w:numPr>
          <w:ilvl w:val="0"/>
          <w:numId w:val="0"/>
        </w:numPr>
        <w:spacing w:before="0" w:line="360" w:lineRule="auto"/>
        <w:ind w:left="1701"/>
        <w:contextualSpacing/>
        <w:jc w:val="both"/>
        <w:rPr>
          <w:color w:val="0070C0"/>
        </w:rPr>
      </w:pPr>
      <w:bookmarkStart w:id="31" w:name="_Toc204926921"/>
      <w:r w:rsidRPr="0015003E">
        <w:rPr>
          <w:color w:val="0070C0"/>
        </w:rPr>
        <w:t xml:space="preserve">Bank mencantumkan alamat situs web Bank pada </w:t>
      </w:r>
      <w:r w:rsidR="001D0328" w:rsidRPr="0015003E">
        <w:rPr>
          <w:color w:val="0070C0"/>
        </w:rPr>
        <w:t>l</w:t>
      </w:r>
      <w:r w:rsidRPr="0015003E">
        <w:rPr>
          <w:color w:val="0070C0"/>
        </w:rPr>
        <w:t>aporan publikasi keuangan dan informasi kinerja keuangan triwulanan yang diumumkan pada surat kabar atau media elektronik lain.</w:t>
      </w:r>
      <w:bookmarkEnd w:id="31"/>
    </w:p>
    <w:p w14:paraId="6122755E" w14:textId="05D34896" w:rsidR="00450719" w:rsidRPr="006D6E53" w:rsidRDefault="00450719" w:rsidP="0015003E">
      <w:pPr>
        <w:spacing w:after="0" w:line="360" w:lineRule="auto"/>
        <w:ind w:left="1701"/>
        <w:contextualSpacing/>
        <w:jc w:val="both"/>
        <w:rPr>
          <w:rFonts w:ascii="Bookman Old Style" w:hAnsi="Bookman Old Style"/>
          <w:sz w:val="24"/>
          <w:szCs w:val="24"/>
        </w:rPr>
      </w:pPr>
      <w:r w:rsidRPr="006D6E53">
        <w:rPr>
          <w:rFonts w:ascii="Bookman Old Style" w:hAnsi="Bookman Old Style"/>
          <w:sz w:val="24"/>
          <w:szCs w:val="24"/>
        </w:rPr>
        <w:t>Laporan publikasi keuangan dan informasi kinerja keuangan triwulanan</w:t>
      </w:r>
      <w:r w:rsidR="009F1CE7" w:rsidRPr="0015003E">
        <w:rPr>
          <w:rFonts w:ascii="Bookman Old Style" w:hAnsi="Bookman Old Style"/>
          <w:color w:val="0070C0"/>
          <w:sz w:val="24"/>
          <w:szCs w:val="24"/>
        </w:rPr>
        <w:t>, paling sedikit</w:t>
      </w:r>
      <w:r w:rsidRPr="0015003E">
        <w:rPr>
          <w:rFonts w:ascii="Bookman Old Style" w:hAnsi="Bookman Old Style"/>
          <w:color w:val="0070C0"/>
          <w:sz w:val="24"/>
          <w:szCs w:val="24"/>
        </w:rPr>
        <w:t xml:space="preserve"> </w:t>
      </w:r>
      <w:r w:rsidR="003525BA" w:rsidRPr="0015003E">
        <w:rPr>
          <w:rFonts w:ascii="Bookman Old Style" w:hAnsi="Bookman Old Style"/>
          <w:color w:val="0070C0"/>
          <w:sz w:val="24"/>
          <w:szCs w:val="24"/>
        </w:rPr>
        <w:t>meliputi</w:t>
      </w:r>
      <w:r w:rsidRPr="006D6E53">
        <w:rPr>
          <w:rFonts w:ascii="Bookman Old Style" w:hAnsi="Bookman Old Style"/>
          <w:sz w:val="24"/>
          <w:szCs w:val="24"/>
        </w:rPr>
        <w:t>:</w:t>
      </w:r>
    </w:p>
    <w:p w14:paraId="01FD7D94" w14:textId="77777777" w:rsidR="00450719" w:rsidRPr="006D6E53" w:rsidRDefault="00450719" w:rsidP="0015003E">
      <w:pPr>
        <w:pStyle w:val="ListParagraph"/>
        <w:numPr>
          <w:ilvl w:val="0"/>
          <w:numId w:val="12"/>
        </w:numPr>
        <w:spacing w:after="0" w:line="360" w:lineRule="auto"/>
        <w:ind w:left="2268" w:hanging="567"/>
        <w:jc w:val="both"/>
        <w:rPr>
          <w:rFonts w:ascii="Bookman Old Style" w:hAnsi="Bookman Old Style"/>
          <w:sz w:val="24"/>
          <w:szCs w:val="24"/>
        </w:rPr>
      </w:pPr>
      <w:r w:rsidRPr="006D6E53">
        <w:rPr>
          <w:rFonts w:ascii="Bookman Old Style" w:hAnsi="Bookman Old Style"/>
          <w:sz w:val="24"/>
          <w:szCs w:val="24"/>
        </w:rPr>
        <w:t>Ringkasan dari laporan keuangan, meliputi</w:t>
      </w:r>
      <w:r w:rsidR="00D15505" w:rsidRPr="006D6E53">
        <w:rPr>
          <w:rFonts w:ascii="Bookman Old Style" w:hAnsi="Bookman Old Style"/>
          <w:sz w:val="24"/>
          <w:szCs w:val="24"/>
          <w:lang w:val="en-US"/>
        </w:rPr>
        <w:t>:</w:t>
      </w:r>
    </w:p>
    <w:p w14:paraId="74C755DA" w14:textId="1594693A" w:rsidR="00450719" w:rsidRPr="00260BF9" w:rsidRDefault="00E86468" w:rsidP="0015003E">
      <w:pPr>
        <w:pStyle w:val="ListParagraph"/>
        <w:numPr>
          <w:ilvl w:val="1"/>
          <w:numId w:val="13"/>
        </w:numPr>
        <w:spacing w:after="0" w:line="360" w:lineRule="auto"/>
        <w:ind w:left="2835" w:hanging="567"/>
        <w:jc w:val="both"/>
        <w:rPr>
          <w:rFonts w:ascii="Bookman Old Style" w:hAnsi="Bookman Old Style"/>
          <w:sz w:val="24"/>
          <w:szCs w:val="24"/>
        </w:rPr>
      </w:pPr>
      <w:r w:rsidRPr="006D6E53">
        <w:rPr>
          <w:rFonts w:ascii="Bookman Old Style" w:hAnsi="Bookman Old Style"/>
          <w:color w:val="0070C0"/>
          <w:sz w:val="24"/>
          <w:szCs w:val="24"/>
        </w:rPr>
        <w:t>l</w:t>
      </w:r>
      <w:r w:rsidR="00BE0846" w:rsidRPr="006D6E53">
        <w:rPr>
          <w:rFonts w:ascii="Bookman Old Style" w:hAnsi="Bookman Old Style"/>
          <w:sz w:val="24"/>
          <w:szCs w:val="24"/>
        </w:rPr>
        <w:t xml:space="preserve">aporan </w:t>
      </w:r>
      <w:r w:rsidR="00BA12F0" w:rsidRPr="006D6E53">
        <w:rPr>
          <w:rFonts w:ascii="Bookman Old Style" w:hAnsi="Bookman Old Style"/>
          <w:sz w:val="24"/>
          <w:szCs w:val="24"/>
        </w:rPr>
        <w:t>posisi keuangan</w:t>
      </w:r>
      <w:r w:rsidR="00EC48E5" w:rsidRPr="00EC48E5">
        <w:rPr>
          <w:rFonts w:ascii="Bookman Old Style" w:hAnsi="Bookman Old Style"/>
          <w:color w:val="0070C0"/>
          <w:sz w:val="24"/>
          <w:szCs w:val="24"/>
        </w:rPr>
        <w:t xml:space="preserve"> </w:t>
      </w:r>
      <w:r w:rsidR="00EC48E5" w:rsidRPr="00E145E9">
        <w:rPr>
          <w:rFonts w:ascii="Bookman Old Style" w:hAnsi="Bookman Old Style"/>
          <w:color w:val="0070C0"/>
          <w:sz w:val="24"/>
          <w:szCs w:val="24"/>
        </w:rPr>
        <w:t>triwulanan</w:t>
      </w:r>
      <w:r w:rsidR="00450719" w:rsidRPr="00260BF9">
        <w:rPr>
          <w:rFonts w:ascii="Bookman Old Style" w:hAnsi="Bookman Old Style"/>
          <w:sz w:val="24"/>
          <w:szCs w:val="24"/>
        </w:rPr>
        <w:t>;</w:t>
      </w:r>
    </w:p>
    <w:p w14:paraId="1E358A28" w14:textId="79959B87" w:rsidR="00450719" w:rsidRPr="00260BF9" w:rsidRDefault="00E86468" w:rsidP="0015003E">
      <w:pPr>
        <w:pStyle w:val="ListParagraph"/>
        <w:numPr>
          <w:ilvl w:val="1"/>
          <w:numId w:val="13"/>
        </w:numPr>
        <w:spacing w:after="0" w:line="360" w:lineRule="auto"/>
        <w:ind w:left="2835" w:hanging="567"/>
        <w:jc w:val="both"/>
        <w:rPr>
          <w:rFonts w:ascii="Bookman Old Style" w:hAnsi="Bookman Old Style"/>
          <w:sz w:val="24"/>
          <w:szCs w:val="24"/>
        </w:rPr>
      </w:pPr>
      <w:r w:rsidRPr="00E145E9">
        <w:rPr>
          <w:rFonts w:ascii="Bookman Old Style" w:hAnsi="Bookman Old Style"/>
          <w:color w:val="0070C0"/>
          <w:sz w:val="24"/>
          <w:szCs w:val="24"/>
        </w:rPr>
        <w:t>l</w:t>
      </w:r>
      <w:r w:rsidR="00BE0846" w:rsidRPr="00260BF9">
        <w:rPr>
          <w:rFonts w:ascii="Bookman Old Style" w:hAnsi="Bookman Old Style"/>
          <w:sz w:val="24"/>
          <w:szCs w:val="24"/>
        </w:rPr>
        <w:t xml:space="preserve">aporan </w:t>
      </w:r>
      <w:r w:rsidR="00BA12F0" w:rsidRPr="00260BF9">
        <w:rPr>
          <w:rFonts w:ascii="Bookman Old Style" w:hAnsi="Bookman Old Style"/>
          <w:sz w:val="24"/>
          <w:szCs w:val="24"/>
        </w:rPr>
        <w:t>laba rugi dan penghasilan komprehensif lain</w:t>
      </w:r>
      <w:r w:rsidR="00EC48E5" w:rsidRPr="00EC48E5">
        <w:rPr>
          <w:rFonts w:ascii="Bookman Old Style" w:hAnsi="Bookman Old Style"/>
          <w:color w:val="0070C0"/>
          <w:sz w:val="24"/>
          <w:szCs w:val="24"/>
        </w:rPr>
        <w:t xml:space="preserve"> </w:t>
      </w:r>
      <w:r w:rsidR="00EC48E5" w:rsidRPr="00E145E9">
        <w:rPr>
          <w:rFonts w:ascii="Bookman Old Style" w:hAnsi="Bookman Old Style"/>
          <w:color w:val="0070C0"/>
          <w:sz w:val="24"/>
          <w:szCs w:val="24"/>
        </w:rPr>
        <w:t>triwulanan</w:t>
      </w:r>
      <w:r w:rsidR="00450719" w:rsidRPr="00260BF9">
        <w:rPr>
          <w:rFonts w:ascii="Bookman Old Style" w:hAnsi="Bookman Old Style"/>
          <w:sz w:val="24"/>
          <w:szCs w:val="24"/>
        </w:rPr>
        <w:t>; dan</w:t>
      </w:r>
    </w:p>
    <w:p w14:paraId="0701D19D" w14:textId="7B7C727D" w:rsidR="00450719" w:rsidRPr="00260BF9" w:rsidRDefault="00E86468" w:rsidP="0015003E">
      <w:pPr>
        <w:pStyle w:val="ListParagraph"/>
        <w:numPr>
          <w:ilvl w:val="1"/>
          <w:numId w:val="13"/>
        </w:numPr>
        <w:spacing w:after="0" w:line="360" w:lineRule="auto"/>
        <w:ind w:left="2835" w:hanging="567"/>
        <w:jc w:val="both"/>
        <w:rPr>
          <w:rFonts w:ascii="Bookman Old Style" w:hAnsi="Bookman Old Style"/>
          <w:sz w:val="24"/>
          <w:szCs w:val="24"/>
        </w:rPr>
      </w:pPr>
      <w:r w:rsidRPr="0015003E">
        <w:rPr>
          <w:rFonts w:ascii="Bookman Old Style" w:hAnsi="Bookman Old Style"/>
          <w:color w:val="0070C0"/>
          <w:sz w:val="24"/>
          <w:szCs w:val="24"/>
        </w:rPr>
        <w:t>l</w:t>
      </w:r>
      <w:r w:rsidR="00BE0846" w:rsidRPr="00260BF9">
        <w:rPr>
          <w:rFonts w:ascii="Bookman Old Style" w:hAnsi="Bookman Old Style"/>
          <w:sz w:val="24"/>
          <w:szCs w:val="24"/>
        </w:rPr>
        <w:t xml:space="preserve">aporan </w:t>
      </w:r>
      <w:r w:rsidR="00BA12F0" w:rsidRPr="00260BF9">
        <w:rPr>
          <w:rFonts w:ascii="Bookman Old Style" w:hAnsi="Bookman Old Style"/>
          <w:sz w:val="24"/>
          <w:szCs w:val="24"/>
        </w:rPr>
        <w:t>komitmen dan kontinjensi</w:t>
      </w:r>
      <w:r w:rsidR="00EC48E5" w:rsidRPr="00EC48E5">
        <w:rPr>
          <w:rFonts w:ascii="Bookman Old Style" w:hAnsi="Bookman Old Style"/>
          <w:color w:val="0070C0"/>
          <w:sz w:val="24"/>
          <w:szCs w:val="24"/>
        </w:rPr>
        <w:t xml:space="preserve"> </w:t>
      </w:r>
      <w:r w:rsidR="00EC48E5" w:rsidRPr="00E145E9">
        <w:rPr>
          <w:rFonts w:ascii="Bookman Old Style" w:hAnsi="Bookman Old Style"/>
          <w:color w:val="0070C0"/>
          <w:sz w:val="24"/>
          <w:szCs w:val="24"/>
        </w:rPr>
        <w:t>triwulanan</w:t>
      </w:r>
      <w:r w:rsidR="00450719" w:rsidRPr="00260BF9">
        <w:rPr>
          <w:rFonts w:ascii="Bookman Old Style" w:hAnsi="Bookman Old Style"/>
          <w:sz w:val="24"/>
          <w:szCs w:val="24"/>
        </w:rPr>
        <w:t>.</w:t>
      </w:r>
    </w:p>
    <w:p w14:paraId="6BD32689" w14:textId="77777777" w:rsidR="00450719" w:rsidRPr="00260BF9" w:rsidRDefault="00450719" w:rsidP="0015003E">
      <w:pPr>
        <w:pStyle w:val="ListParagraph"/>
        <w:numPr>
          <w:ilvl w:val="0"/>
          <w:numId w:val="12"/>
        </w:numPr>
        <w:spacing w:after="0" w:line="360" w:lineRule="auto"/>
        <w:ind w:left="2268" w:hanging="567"/>
        <w:jc w:val="both"/>
        <w:rPr>
          <w:rFonts w:ascii="Bookman Old Style" w:hAnsi="Bookman Old Style"/>
          <w:sz w:val="24"/>
          <w:szCs w:val="24"/>
        </w:rPr>
      </w:pPr>
      <w:r w:rsidRPr="00260BF9">
        <w:rPr>
          <w:rFonts w:ascii="Bookman Old Style" w:hAnsi="Bookman Old Style"/>
          <w:sz w:val="24"/>
          <w:szCs w:val="24"/>
        </w:rPr>
        <w:t>Informasi kinerja keuangan, meliputi:</w:t>
      </w:r>
    </w:p>
    <w:p w14:paraId="1E7A3FF2" w14:textId="70412DB4" w:rsidR="00450719" w:rsidRDefault="00EC48E5" w:rsidP="00173981">
      <w:pPr>
        <w:pStyle w:val="ListParagraph"/>
        <w:numPr>
          <w:ilvl w:val="0"/>
          <w:numId w:val="32"/>
        </w:numPr>
        <w:spacing w:after="0" w:line="360" w:lineRule="auto"/>
        <w:ind w:left="2835" w:hanging="567"/>
        <w:jc w:val="both"/>
        <w:rPr>
          <w:rFonts w:ascii="Bookman Old Style" w:hAnsi="Bookman Old Style"/>
          <w:sz w:val="24"/>
          <w:szCs w:val="24"/>
        </w:rPr>
      </w:pPr>
      <w:r>
        <w:rPr>
          <w:rFonts w:ascii="Bookman Old Style" w:hAnsi="Bookman Old Style"/>
          <w:color w:val="0070C0"/>
          <w:sz w:val="24"/>
          <w:szCs w:val="24"/>
        </w:rPr>
        <w:t xml:space="preserve">laporan </w:t>
      </w:r>
      <w:r w:rsidR="00E86468" w:rsidRPr="0015003E">
        <w:rPr>
          <w:rFonts w:ascii="Bookman Old Style" w:hAnsi="Bookman Old Style"/>
          <w:color w:val="0070C0"/>
          <w:sz w:val="24"/>
          <w:szCs w:val="24"/>
        </w:rPr>
        <w:t>p</w:t>
      </w:r>
      <w:r w:rsidR="00BE0846" w:rsidRPr="00260BF9">
        <w:rPr>
          <w:rFonts w:ascii="Bookman Old Style" w:hAnsi="Bookman Old Style"/>
          <w:sz w:val="24"/>
          <w:szCs w:val="24"/>
        </w:rPr>
        <w:t xml:space="preserve">erhitungan </w:t>
      </w:r>
      <w:r w:rsidR="00450719" w:rsidRPr="00260BF9">
        <w:rPr>
          <w:rFonts w:ascii="Bookman Old Style" w:hAnsi="Bookman Old Style"/>
          <w:sz w:val="24"/>
          <w:szCs w:val="24"/>
        </w:rPr>
        <w:t>Kewajiban Penyediaan Modal Minimum (KPMM)</w:t>
      </w:r>
      <w:r>
        <w:rPr>
          <w:rFonts w:ascii="Bookman Old Style" w:hAnsi="Bookman Old Style"/>
          <w:sz w:val="24"/>
          <w:szCs w:val="24"/>
        </w:rPr>
        <w:t xml:space="preserve"> </w:t>
      </w:r>
      <w:r w:rsidRPr="0015003E">
        <w:rPr>
          <w:rFonts w:ascii="Bookman Old Style" w:hAnsi="Bookman Old Style"/>
          <w:color w:val="0070C0"/>
          <w:sz w:val="24"/>
          <w:szCs w:val="24"/>
        </w:rPr>
        <w:t>triwulanan</w:t>
      </w:r>
      <w:r w:rsidR="00450719" w:rsidRPr="00260BF9">
        <w:rPr>
          <w:rFonts w:ascii="Bookman Old Style" w:hAnsi="Bookman Old Style"/>
          <w:sz w:val="24"/>
          <w:szCs w:val="24"/>
        </w:rPr>
        <w:t>;</w:t>
      </w:r>
    </w:p>
    <w:p w14:paraId="571C57A3" w14:textId="0B7BAD0B" w:rsidR="00093CAF" w:rsidRPr="0015003E" w:rsidRDefault="00E86468" w:rsidP="00173981">
      <w:pPr>
        <w:pStyle w:val="ListParagraph"/>
        <w:numPr>
          <w:ilvl w:val="0"/>
          <w:numId w:val="32"/>
        </w:numPr>
        <w:spacing w:after="0" w:line="360" w:lineRule="auto"/>
        <w:ind w:left="2835" w:hanging="567"/>
        <w:jc w:val="both"/>
        <w:rPr>
          <w:rFonts w:ascii="Bookman Old Style" w:hAnsi="Bookman Old Style"/>
          <w:color w:val="0070C0"/>
          <w:sz w:val="24"/>
          <w:szCs w:val="24"/>
        </w:rPr>
      </w:pPr>
      <w:r>
        <w:rPr>
          <w:rFonts w:ascii="Bookman Old Style" w:hAnsi="Bookman Old Style"/>
          <w:color w:val="0070C0"/>
          <w:sz w:val="24"/>
          <w:szCs w:val="24"/>
        </w:rPr>
        <w:t>l</w:t>
      </w:r>
      <w:r w:rsidR="00093CAF" w:rsidRPr="0015003E">
        <w:rPr>
          <w:rFonts w:ascii="Bookman Old Style" w:hAnsi="Bookman Old Style"/>
          <w:color w:val="0070C0"/>
          <w:sz w:val="24"/>
          <w:szCs w:val="24"/>
        </w:rPr>
        <w:t>aporan kualitas aset produktif dan informasi lainnya triwulanan</w:t>
      </w:r>
      <w:r>
        <w:rPr>
          <w:rFonts w:ascii="Bookman Old Style" w:hAnsi="Bookman Old Style"/>
          <w:color w:val="0070C0"/>
          <w:sz w:val="24"/>
          <w:szCs w:val="24"/>
        </w:rPr>
        <w:t>;</w:t>
      </w:r>
    </w:p>
    <w:p w14:paraId="7ED4BCF2" w14:textId="3D3B4AEB" w:rsidR="00450719" w:rsidRPr="00260BF9" w:rsidRDefault="00E86468" w:rsidP="00173981">
      <w:pPr>
        <w:pStyle w:val="ListParagraph"/>
        <w:numPr>
          <w:ilvl w:val="0"/>
          <w:numId w:val="32"/>
        </w:numPr>
        <w:spacing w:after="0" w:line="360" w:lineRule="auto"/>
        <w:ind w:left="2835" w:hanging="567"/>
        <w:jc w:val="both"/>
        <w:rPr>
          <w:rFonts w:ascii="Bookman Old Style" w:hAnsi="Bookman Old Style"/>
          <w:sz w:val="24"/>
          <w:szCs w:val="24"/>
        </w:rPr>
      </w:pPr>
      <w:r>
        <w:rPr>
          <w:rFonts w:ascii="Bookman Old Style" w:hAnsi="Bookman Old Style"/>
          <w:color w:val="0070C0"/>
          <w:sz w:val="24"/>
          <w:szCs w:val="24"/>
        </w:rPr>
        <w:t>l</w:t>
      </w:r>
      <w:r w:rsidR="00ED01AC" w:rsidRPr="0015003E">
        <w:rPr>
          <w:rFonts w:ascii="Bookman Old Style" w:hAnsi="Bookman Old Style"/>
          <w:color w:val="0070C0"/>
          <w:sz w:val="24"/>
          <w:szCs w:val="24"/>
        </w:rPr>
        <w:t xml:space="preserve">aporan </w:t>
      </w:r>
      <w:r w:rsidR="00920480" w:rsidRPr="00260BF9">
        <w:rPr>
          <w:rFonts w:ascii="Bookman Old Style" w:hAnsi="Bookman Old Style"/>
          <w:sz w:val="24"/>
          <w:szCs w:val="24"/>
        </w:rPr>
        <w:t>Cadangan Kerugian Penurunan Nilai (CKPN)</w:t>
      </w:r>
      <w:r w:rsidR="00920480" w:rsidRPr="00260BF9">
        <w:rPr>
          <w:rFonts w:ascii="Bookman Old Style" w:hAnsi="Bookman Old Style"/>
          <w:sz w:val="24"/>
          <w:szCs w:val="24"/>
          <w:lang w:val="en-US"/>
        </w:rPr>
        <w:t xml:space="preserve"> dan </w:t>
      </w:r>
      <w:r w:rsidR="00450719" w:rsidRPr="00260BF9">
        <w:rPr>
          <w:rFonts w:ascii="Bookman Old Style" w:hAnsi="Bookman Old Style"/>
          <w:sz w:val="24"/>
          <w:szCs w:val="24"/>
        </w:rPr>
        <w:t xml:space="preserve">Penyisihan </w:t>
      </w:r>
      <w:r w:rsidR="005455CB" w:rsidRPr="00260BF9">
        <w:rPr>
          <w:rFonts w:ascii="Bookman Old Style" w:hAnsi="Bookman Old Style"/>
          <w:sz w:val="24"/>
          <w:szCs w:val="24"/>
        </w:rPr>
        <w:t>Penilaian</w:t>
      </w:r>
      <w:r w:rsidR="00450719" w:rsidRPr="00260BF9">
        <w:rPr>
          <w:rFonts w:ascii="Bookman Old Style" w:hAnsi="Bookman Old Style"/>
          <w:sz w:val="24"/>
          <w:szCs w:val="24"/>
        </w:rPr>
        <w:t xml:space="preserve"> </w:t>
      </w:r>
      <w:r w:rsidR="005455CB" w:rsidRPr="00260BF9">
        <w:rPr>
          <w:rFonts w:ascii="Bookman Old Style" w:hAnsi="Bookman Old Style"/>
          <w:sz w:val="24"/>
          <w:szCs w:val="24"/>
        </w:rPr>
        <w:t xml:space="preserve">Kualitas </w:t>
      </w:r>
      <w:r w:rsidR="00450719" w:rsidRPr="00260BF9">
        <w:rPr>
          <w:rFonts w:ascii="Bookman Old Style" w:hAnsi="Bookman Old Style"/>
          <w:sz w:val="24"/>
          <w:szCs w:val="24"/>
        </w:rPr>
        <w:t>Aset (PP</w:t>
      </w:r>
      <w:r w:rsidR="005455CB" w:rsidRPr="00260BF9">
        <w:rPr>
          <w:rFonts w:ascii="Bookman Old Style" w:hAnsi="Bookman Old Style"/>
          <w:sz w:val="24"/>
          <w:szCs w:val="24"/>
        </w:rPr>
        <w:t>K</w:t>
      </w:r>
      <w:r w:rsidR="00450719" w:rsidRPr="00260BF9">
        <w:rPr>
          <w:rFonts w:ascii="Bookman Old Style" w:hAnsi="Bookman Old Style"/>
          <w:sz w:val="24"/>
          <w:szCs w:val="24"/>
        </w:rPr>
        <w:t>A)</w:t>
      </w:r>
      <w:r w:rsidR="00EC48E5" w:rsidRPr="00EC48E5">
        <w:rPr>
          <w:rFonts w:ascii="Bookman Old Style" w:hAnsi="Bookman Old Style"/>
          <w:color w:val="0070C0"/>
          <w:sz w:val="24"/>
          <w:szCs w:val="24"/>
        </w:rPr>
        <w:t xml:space="preserve"> </w:t>
      </w:r>
      <w:r w:rsidR="00EC48E5" w:rsidRPr="00E145E9">
        <w:rPr>
          <w:rFonts w:ascii="Bookman Old Style" w:hAnsi="Bookman Old Style"/>
          <w:color w:val="0070C0"/>
          <w:sz w:val="24"/>
          <w:szCs w:val="24"/>
        </w:rPr>
        <w:t>triwulanan</w:t>
      </w:r>
      <w:r w:rsidR="00471792" w:rsidRPr="00260BF9">
        <w:rPr>
          <w:rFonts w:ascii="Bookman Old Style" w:hAnsi="Bookman Old Style"/>
          <w:sz w:val="24"/>
          <w:szCs w:val="24"/>
        </w:rPr>
        <w:t>;</w:t>
      </w:r>
    </w:p>
    <w:p w14:paraId="42618ADF" w14:textId="26B5F72F" w:rsidR="00095F18" w:rsidRPr="0086129C" w:rsidRDefault="00E5158B" w:rsidP="00173981">
      <w:pPr>
        <w:pStyle w:val="ListParagraph"/>
        <w:numPr>
          <w:ilvl w:val="0"/>
          <w:numId w:val="32"/>
        </w:numPr>
        <w:spacing w:after="0" w:line="360" w:lineRule="auto"/>
        <w:ind w:left="2835" w:hanging="567"/>
        <w:jc w:val="both"/>
        <w:rPr>
          <w:rFonts w:ascii="Bookman Old Style" w:hAnsi="Bookman Old Style"/>
          <w:sz w:val="24"/>
          <w:szCs w:val="24"/>
        </w:rPr>
      </w:pPr>
      <w:r w:rsidRPr="0015003E">
        <w:rPr>
          <w:rFonts w:ascii="Bookman Old Style" w:hAnsi="Bookman Old Style"/>
          <w:color w:val="0070C0"/>
          <w:sz w:val="24"/>
          <w:szCs w:val="24"/>
        </w:rPr>
        <w:t xml:space="preserve">laporan </w:t>
      </w:r>
      <w:r w:rsidR="00E86468">
        <w:rPr>
          <w:rFonts w:ascii="Bookman Old Style" w:hAnsi="Bookman Old Style"/>
          <w:sz w:val="24"/>
          <w:szCs w:val="24"/>
        </w:rPr>
        <w:t>r</w:t>
      </w:r>
      <w:r w:rsidR="00095F18" w:rsidRPr="00260BF9">
        <w:rPr>
          <w:rFonts w:ascii="Bookman Old Style" w:hAnsi="Bookman Old Style"/>
          <w:sz w:val="24"/>
          <w:szCs w:val="24"/>
        </w:rPr>
        <w:t>asi</w:t>
      </w:r>
      <w:r w:rsidR="00095F18" w:rsidRPr="0086129C">
        <w:rPr>
          <w:rFonts w:ascii="Bookman Old Style" w:hAnsi="Bookman Old Style"/>
          <w:sz w:val="24"/>
          <w:szCs w:val="24"/>
        </w:rPr>
        <w:t>o keuangan</w:t>
      </w:r>
      <w:r w:rsidR="00EC48E5" w:rsidRPr="00EC48E5">
        <w:rPr>
          <w:rFonts w:ascii="Bookman Old Style" w:hAnsi="Bookman Old Style"/>
          <w:color w:val="0070C0"/>
          <w:sz w:val="24"/>
          <w:szCs w:val="24"/>
        </w:rPr>
        <w:t xml:space="preserve"> </w:t>
      </w:r>
      <w:r w:rsidR="00EC48E5" w:rsidRPr="00E145E9">
        <w:rPr>
          <w:rFonts w:ascii="Bookman Old Style" w:hAnsi="Bookman Old Style"/>
          <w:color w:val="0070C0"/>
          <w:sz w:val="24"/>
          <w:szCs w:val="24"/>
        </w:rPr>
        <w:t>triwulanan</w:t>
      </w:r>
      <w:r w:rsidR="00095F18" w:rsidRPr="0086129C">
        <w:rPr>
          <w:rFonts w:ascii="Bookman Old Style" w:hAnsi="Bookman Old Style"/>
          <w:sz w:val="24"/>
          <w:szCs w:val="24"/>
        </w:rPr>
        <w:t>, paling sedikit mencakup:</w:t>
      </w:r>
    </w:p>
    <w:p w14:paraId="331969B3" w14:textId="77777777" w:rsidR="00095F18" w:rsidRPr="0015003E" w:rsidRDefault="001D0328" w:rsidP="00173981">
      <w:pPr>
        <w:pStyle w:val="ListParagraph"/>
        <w:numPr>
          <w:ilvl w:val="0"/>
          <w:numId w:val="39"/>
        </w:numPr>
        <w:spacing w:after="0" w:line="360" w:lineRule="auto"/>
        <w:ind w:left="3402" w:hanging="567"/>
        <w:jc w:val="both"/>
        <w:rPr>
          <w:rFonts w:ascii="Bookman Old Style" w:hAnsi="Bookman Old Style"/>
          <w:sz w:val="24"/>
          <w:szCs w:val="24"/>
          <w:lang w:val="en-US"/>
        </w:rPr>
      </w:pPr>
      <w:r w:rsidRPr="0086129C">
        <w:rPr>
          <w:rFonts w:ascii="Bookman Old Style" w:hAnsi="Bookman Old Style"/>
          <w:sz w:val="24"/>
          <w:szCs w:val="24"/>
          <w:lang w:val="en-US"/>
        </w:rPr>
        <w:t>r</w:t>
      </w:r>
      <w:r w:rsidR="00095F18" w:rsidRPr="0086129C">
        <w:rPr>
          <w:rFonts w:ascii="Bookman Old Style" w:hAnsi="Bookman Old Style"/>
          <w:sz w:val="24"/>
          <w:szCs w:val="24"/>
          <w:lang w:val="en-US"/>
        </w:rPr>
        <w:t>asio KPMM;</w:t>
      </w:r>
    </w:p>
    <w:p w14:paraId="4495D491" w14:textId="0B07C9F8" w:rsidR="00397AA7" w:rsidRPr="00260BF9" w:rsidRDefault="00D866B0" w:rsidP="00173981">
      <w:pPr>
        <w:pStyle w:val="ListParagraph"/>
        <w:numPr>
          <w:ilvl w:val="0"/>
          <w:numId w:val="39"/>
        </w:numPr>
        <w:spacing w:after="0" w:line="360" w:lineRule="auto"/>
        <w:ind w:left="3402" w:hanging="567"/>
        <w:jc w:val="both"/>
        <w:rPr>
          <w:rFonts w:ascii="Bookman Old Style" w:hAnsi="Bookman Old Style"/>
          <w:sz w:val="24"/>
          <w:szCs w:val="24"/>
          <w:lang w:val="en-US"/>
        </w:rPr>
      </w:pPr>
      <w:r w:rsidRPr="00260BF9">
        <w:rPr>
          <w:rFonts w:ascii="Bookman Old Style" w:hAnsi="Bookman Old Style"/>
          <w:sz w:val="24"/>
          <w:szCs w:val="24"/>
          <w:lang w:val="en-US"/>
        </w:rPr>
        <w:t>a</w:t>
      </w:r>
      <w:r w:rsidR="00397AA7" w:rsidRPr="00260BF9">
        <w:rPr>
          <w:rFonts w:ascii="Bookman Old Style" w:hAnsi="Bookman Old Style"/>
          <w:sz w:val="24"/>
          <w:szCs w:val="24"/>
          <w:lang w:val="en-US"/>
        </w:rPr>
        <w:t xml:space="preserve">set produktif bermasalah terhadap total aset </w:t>
      </w:r>
      <w:r w:rsidR="00397AA7" w:rsidRPr="00B64659">
        <w:rPr>
          <w:rFonts w:ascii="Bookman Old Style" w:hAnsi="Bookman Old Style"/>
          <w:sz w:val="24"/>
          <w:szCs w:val="24"/>
          <w:lang w:val="en-US"/>
        </w:rPr>
        <w:t>produktif</w:t>
      </w:r>
      <w:r w:rsidR="00397AA7" w:rsidRPr="00260BF9">
        <w:rPr>
          <w:rFonts w:ascii="Bookman Old Style" w:hAnsi="Bookman Old Style"/>
          <w:sz w:val="24"/>
          <w:szCs w:val="24"/>
          <w:lang w:val="en-US"/>
        </w:rPr>
        <w:t>;</w:t>
      </w:r>
    </w:p>
    <w:p w14:paraId="43089D29" w14:textId="482FE50E" w:rsidR="00397AA7" w:rsidRPr="00260BF9" w:rsidRDefault="00B610A5" w:rsidP="00173981">
      <w:pPr>
        <w:pStyle w:val="ListParagraph"/>
        <w:numPr>
          <w:ilvl w:val="0"/>
          <w:numId w:val="39"/>
        </w:numPr>
        <w:spacing w:after="0" w:line="360" w:lineRule="auto"/>
        <w:ind w:left="3402" w:hanging="567"/>
        <w:jc w:val="both"/>
        <w:rPr>
          <w:rFonts w:ascii="Bookman Old Style" w:hAnsi="Bookman Old Style"/>
          <w:sz w:val="24"/>
          <w:szCs w:val="24"/>
          <w:lang w:val="en-US"/>
        </w:rPr>
      </w:pPr>
      <w:r w:rsidRPr="0015003E">
        <w:rPr>
          <w:rFonts w:ascii="Bookman Old Style" w:hAnsi="Bookman Old Style"/>
          <w:color w:val="0070C0"/>
          <w:sz w:val="24"/>
          <w:szCs w:val="24"/>
          <w:lang w:val="en-US"/>
        </w:rPr>
        <w:t xml:space="preserve">rasio </w:t>
      </w:r>
      <w:r w:rsidR="00397AA7" w:rsidRPr="00260BF9">
        <w:rPr>
          <w:rFonts w:ascii="Bookman Old Style" w:hAnsi="Bookman Old Style"/>
          <w:sz w:val="24"/>
          <w:szCs w:val="24"/>
          <w:lang w:val="en-US"/>
        </w:rPr>
        <w:t>CKPN</w:t>
      </w:r>
      <w:r w:rsidR="000944E4" w:rsidRPr="00260BF9">
        <w:rPr>
          <w:rFonts w:ascii="Bookman Old Style" w:hAnsi="Bookman Old Style"/>
          <w:sz w:val="24"/>
          <w:szCs w:val="24"/>
          <w:lang w:val="en-US"/>
        </w:rPr>
        <w:t xml:space="preserve"> </w:t>
      </w:r>
      <w:r w:rsidR="00397AA7" w:rsidRPr="00260BF9">
        <w:rPr>
          <w:rFonts w:ascii="Bookman Old Style" w:hAnsi="Bookman Old Style"/>
          <w:sz w:val="24"/>
          <w:szCs w:val="24"/>
          <w:lang w:val="en-US"/>
        </w:rPr>
        <w:t xml:space="preserve">aset keuangan terhadap aset </w:t>
      </w:r>
      <w:r w:rsidRPr="00E145E9">
        <w:rPr>
          <w:rFonts w:ascii="Bookman Old Style" w:hAnsi="Bookman Old Style"/>
          <w:color w:val="0070C0"/>
          <w:sz w:val="24"/>
          <w:szCs w:val="24"/>
          <w:lang w:val="en-US"/>
        </w:rPr>
        <w:t>keuangan</w:t>
      </w:r>
      <w:r w:rsidR="00397AA7" w:rsidRPr="00260BF9">
        <w:rPr>
          <w:rFonts w:ascii="Bookman Old Style" w:hAnsi="Bookman Old Style"/>
          <w:sz w:val="24"/>
          <w:szCs w:val="24"/>
          <w:lang w:val="en-US"/>
        </w:rPr>
        <w:t>;</w:t>
      </w:r>
    </w:p>
    <w:p w14:paraId="34C2D38C" w14:textId="77777777" w:rsidR="00B64659" w:rsidRDefault="00973846" w:rsidP="00173981">
      <w:pPr>
        <w:pStyle w:val="ListParagraph"/>
        <w:numPr>
          <w:ilvl w:val="0"/>
          <w:numId w:val="39"/>
        </w:numPr>
        <w:spacing w:after="0" w:line="360" w:lineRule="auto"/>
        <w:ind w:left="3402" w:hanging="567"/>
        <w:jc w:val="both"/>
        <w:rPr>
          <w:rFonts w:ascii="Bookman Old Style" w:hAnsi="Bookman Old Style"/>
          <w:color w:val="0070C0"/>
          <w:sz w:val="24"/>
          <w:szCs w:val="24"/>
          <w:lang w:val="en-US"/>
        </w:rPr>
      </w:pPr>
      <w:r w:rsidRPr="00260BF9">
        <w:rPr>
          <w:rFonts w:ascii="Bookman Old Style" w:hAnsi="Bookman Old Style"/>
          <w:sz w:val="24"/>
          <w:szCs w:val="24"/>
          <w:lang w:val="en-US"/>
        </w:rPr>
        <w:t>rasio</w:t>
      </w:r>
      <w:r w:rsidRPr="00260BF9">
        <w:rPr>
          <w:rFonts w:ascii="Bookman Old Style" w:hAnsi="Bookman Old Style"/>
          <w:i/>
          <w:iCs/>
          <w:sz w:val="24"/>
          <w:szCs w:val="24"/>
          <w:lang w:val="en-US"/>
        </w:rPr>
        <w:t xml:space="preserve"> </w:t>
      </w:r>
      <w:r w:rsidR="00397AA7" w:rsidRPr="00260BF9">
        <w:rPr>
          <w:rFonts w:ascii="Bookman Old Style" w:hAnsi="Bookman Old Style"/>
          <w:i/>
          <w:iCs/>
          <w:sz w:val="24"/>
          <w:szCs w:val="24"/>
          <w:lang w:val="en-US"/>
        </w:rPr>
        <w:t xml:space="preserve">Non-performing Loans </w:t>
      </w:r>
      <w:r w:rsidR="00397AA7" w:rsidRPr="00260BF9">
        <w:rPr>
          <w:rFonts w:ascii="Bookman Old Style" w:hAnsi="Bookman Old Style"/>
          <w:sz w:val="24"/>
          <w:szCs w:val="24"/>
          <w:lang w:val="en-US"/>
        </w:rPr>
        <w:t>(NPL</w:t>
      </w:r>
      <w:r w:rsidR="00397AA7" w:rsidRPr="0015003E">
        <w:rPr>
          <w:rFonts w:ascii="Bookman Old Style" w:hAnsi="Bookman Old Style"/>
          <w:color w:val="0070C0"/>
          <w:sz w:val="24"/>
          <w:szCs w:val="24"/>
          <w:lang w:val="en-US"/>
        </w:rPr>
        <w:t>)</w:t>
      </w:r>
      <w:r w:rsidR="00B64659">
        <w:rPr>
          <w:rFonts w:ascii="Bookman Old Style" w:hAnsi="Bookman Old Style"/>
          <w:color w:val="0070C0"/>
          <w:sz w:val="24"/>
          <w:szCs w:val="24"/>
          <w:lang w:val="en-US"/>
        </w:rPr>
        <w:t xml:space="preserve"> </w:t>
      </w:r>
      <w:r w:rsidR="00B64659">
        <w:rPr>
          <w:rFonts w:ascii="Bookman Old Style" w:hAnsi="Bookman Old Style"/>
          <w:i/>
          <w:iCs/>
          <w:color w:val="0070C0"/>
          <w:sz w:val="24"/>
          <w:szCs w:val="24"/>
          <w:lang w:val="en-US"/>
        </w:rPr>
        <w:t>gross</w:t>
      </w:r>
      <w:r w:rsidR="00B64659">
        <w:rPr>
          <w:rFonts w:ascii="Bookman Old Style" w:hAnsi="Bookman Old Style"/>
          <w:color w:val="0070C0"/>
          <w:sz w:val="24"/>
          <w:szCs w:val="24"/>
          <w:lang w:val="en-US"/>
        </w:rPr>
        <w:t>;</w:t>
      </w:r>
    </w:p>
    <w:p w14:paraId="3C82099B" w14:textId="341D857B" w:rsidR="00397AA7" w:rsidRDefault="00B64659" w:rsidP="00173981">
      <w:pPr>
        <w:pStyle w:val="ListParagraph"/>
        <w:numPr>
          <w:ilvl w:val="0"/>
          <w:numId w:val="39"/>
        </w:numPr>
        <w:spacing w:after="0" w:line="360" w:lineRule="auto"/>
        <w:ind w:left="3402" w:hanging="567"/>
        <w:jc w:val="both"/>
        <w:rPr>
          <w:rFonts w:ascii="Bookman Old Style" w:hAnsi="Bookman Old Style"/>
          <w:color w:val="0070C0"/>
          <w:sz w:val="24"/>
          <w:szCs w:val="24"/>
          <w:lang w:val="en-US"/>
        </w:rPr>
      </w:pPr>
      <w:r w:rsidRPr="0015003E">
        <w:rPr>
          <w:rFonts w:ascii="Bookman Old Style" w:hAnsi="Bookman Old Style"/>
          <w:color w:val="0070C0"/>
          <w:sz w:val="24"/>
          <w:szCs w:val="24"/>
          <w:lang w:val="en-US"/>
        </w:rPr>
        <w:t>rasio NPL net</w:t>
      </w:r>
      <w:r w:rsidRPr="00B64659">
        <w:rPr>
          <w:rFonts w:ascii="Bookman Old Style" w:hAnsi="Bookman Old Style"/>
          <w:color w:val="0070C0"/>
          <w:sz w:val="24"/>
          <w:szCs w:val="24"/>
          <w:lang w:val="en-US"/>
        </w:rPr>
        <w:t>;</w:t>
      </w:r>
    </w:p>
    <w:p w14:paraId="31CCEB0C" w14:textId="77777777" w:rsidR="00B64659" w:rsidRPr="00260BF9" w:rsidRDefault="00B64659" w:rsidP="00173981">
      <w:pPr>
        <w:pStyle w:val="ListParagraph"/>
        <w:numPr>
          <w:ilvl w:val="0"/>
          <w:numId w:val="39"/>
        </w:numPr>
        <w:spacing w:after="0" w:line="360" w:lineRule="auto"/>
        <w:ind w:left="3402" w:hanging="567"/>
        <w:jc w:val="both"/>
        <w:rPr>
          <w:rFonts w:ascii="Bookman Old Style" w:hAnsi="Bookman Old Style"/>
          <w:sz w:val="24"/>
          <w:szCs w:val="24"/>
          <w:lang w:val="en-US"/>
        </w:rPr>
      </w:pPr>
      <w:r w:rsidRPr="00260BF9">
        <w:rPr>
          <w:rFonts w:ascii="Bookman Old Style" w:hAnsi="Bookman Old Style"/>
          <w:sz w:val="24"/>
          <w:szCs w:val="24"/>
          <w:lang w:val="en-US"/>
        </w:rPr>
        <w:t>rasio</w:t>
      </w:r>
      <w:r w:rsidRPr="00260BF9">
        <w:rPr>
          <w:rFonts w:ascii="Bookman Old Style" w:hAnsi="Bookman Old Style"/>
          <w:i/>
          <w:sz w:val="24"/>
          <w:szCs w:val="24"/>
          <w:lang w:val="en-US"/>
        </w:rPr>
        <w:t xml:space="preserve"> Return on Asset</w:t>
      </w:r>
      <w:r w:rsidRPr="00260BF9">
        <w:rPr>
          <w:rFonts w:ascii="Bookman Old Style" w:hAnsi="Bookman Old Style"/>
          <w:sz w:val="24"/>
          <w:szCs w:val="24"/>
          <w:lang w:val="en-US"/>
        </w:rPr>
        <w:t xml:space="preserve"> (ROA);</w:t>
      </w:r>
    </w:p>
    <w:p w14:paraId="7C85779F" w14:textId="255F03FE" w:rsidR="00B64659" w:rsidRPr="0015003E" w:rsidRDefault="00B64659" w:rsidP="00173981">
      <w:pPr>
        <w:pStyle w:val="ListParagraph"/>
        <w:numPr>
          <w:ilvl w:val="0"/>
          <w:numId w:val="39"/>
        </w:numPr>
        <w:spacing w:after="0" w:line="360" w:lineRule="auto"/>
        <w:ind w:left="3402" w:hanging="567"/>
        <w:jc w:val="both"/>
        <w:rPr>
          <w:rFonts w:ascii="Bookman Old Style" w:hAnsi="Bookman Old Style"/>
          <w:color w:val="0070C0"/>
          <w:sz w:val="24"/>
          <w:szCs w:val="24"/>
          <w:lang w:val="en-US"/>
        </w:rPr>
      </w:pPr>
      <w:r w:rsidRPr="00260BF9">
        <w:rPr>
          <w:rFonts w:ascii="Bookman Old Style" w:hAnsi="Bookman Old Style"/>
          <w:sz w:val="24"/>
          <w:szCs w:val="24"/>
          <w:lang w:val="en-US"/>
        </w:rPr>
        <w:t>rasio</w:t>
      </w:r>
      <w:r w:rsidRPr="00260BF9">
        <w:rPr>
          <w:rFonts w:ascii="Bookman Old Style" w:hAnsi="Bookman Old Style"/>
          <w:i/>
          <w:sz w:val="24"/>
          <w:szCs w:val="24"/>
          <w:lang w:val="en-US"/>
        </w:rPr>
        <w:t xml:space="preserve"> Return on Equity</w:t>
      </w:r>
      <w:r w:rsidRPr="00260BF9">
        <w:rPr>
          <w:rFonts w:ascii="Bookman Old Style" w:hAnsi="Bookman Old Style"/>
          <w:sz w:val="24"/>
          <w:szCs w:val="24"/>
          <w:lang w:val="en-US"/>
        </w:rPr>
        <w:t xml:space="preserve"> (ROE);</w:t>
      </w:r>
    </w:p>
    <w:p w14:paraId="4CBAF331" w14:textId="77777777" w:rsidR="0084653A" w:rsidRDefault="0084653A" w:rsidP="00173981">
      <w:pPr>
        <w:pStyle w:val="ListParagraph"/>
        <w:numPr>
          <w:ilvl w:val="0"/>
          <w:numId w:val="39"/>
        </w:numPr>
        <w:spacing w:after="0" w:line="360" w:lineRule="auto"/>
        <w:ind w:left="3402" w:hanging="567"/>
        <w:jc w:val="both"/>
        <w:rPr>
          <w:rFonts w:ascii="Bookman Old Style" w:hAnsi="Bookman Old Style"/>
          <w:sz w:val="24"/>
          <w:szCs w:val="24"/>
          <w:lang w:val="en-US"/>
        </w:rPr>
      </w:pPr>
      <w:r w:rsidRPr="00260BF9">
        <w:rPr>
          <w:rFonts w:ascii="Bookman Old Style" w:hAnsi="Bookman Old Style"/>
          <w:sz w:val="24"/>
          <w:szCs w:val="24"/>
          <w:lang w:val="en-US"/>
        </w:rPr>
        <w:t xml:space="preserve">rasio </w:t>
      </w:r>
      <w:r w:rsidRPr="00260BF9">
        <w:rPr>
          <w:rFonts w:ascii="Bookman Old Style" w:hAnsi="Bookman Old Style"/>
          <w:i/>
          <w:iCs/>
          <w:sz w:val="24"/>
          <w:szCs w:val="24"/>
          <w:lang w:val="en-US"/>
        </w:rPr>
        <w:t xml:space="preserve">Net Interest Margin </w:t>
      </w:r>
      <w:r w:rsidRPr="00260BF9">
        <w:rPr>
          <w:rFonts w:ascii="Bookman Old Style" w:hAnsi="Bookman Old Style"/>
          <w:sz w:val="24"/>
          <w:szCs w:val="24"/>
          <w:lang w:val="en-US"/>
        </w:rPr>
        <w:t>(NIM);</w:t>
      </w:r>
    </w:p>
    <w:p w14:paraId="63B765BC" w14:textId="2613F858" w:rsidR="00095F18" w:rsidRPr="00260BF9" w:rsidRDefault="00095F18" w:rsidP="00173981">
      <w:pPr>
        <w:pStyle w:val="ListParagraph"/>
        <w:numPr>
          <w:ilvl w:val="0"/>
          <w:numId w:val="39"/>
        </w:numPr>
        <w:spacing w:after="0" w:line="360" w:lineRule="auto"/>
        <w:ind w:left="3402" w:hanging="567"/>
        <w:jc w:val="both"/>
        <w:rPr>
          <w:rFonts w:ascii="Bookman Old Style" w:hAnsi="Bookman Old Style"/>
          <w:sz w:val="24"/>
          <w:szCs w:val="24"/>
          <w:lang w:val="en-US"/>
        </w:rPr>
      </w:pPr>
      <w:r w:rsidRPr="00260BF9">
        <w:rPr>
          <w:rFonts w:ascii="Bookman Old Style" w:hAnsi="Bookman Old Style"/>
          <w:sz w:val="24"/>
          <w:szCs w:val="24"/>
          <w:lang w:val="en-US"/>
        </w:rPr>
        <w:t>rasio Beban Operasional terhadap Pendapatan Operasional (BOPO);</w:t>
      </w:r>
      <w:r w:rsidR="00973846" w:rsidRPr="00260BF9">
        <w:rPr>
          <w:rFonts w:ascii="Bookman Old Style" w:hAnsi="Bookman Old Style"/>
          <w:sz w:val="24"/>
          <w:szCs w:val="24"/>
          <w:lang w:val="en-US"/>
        </w:rPr>
        <w:t xml:space="preserve"> </w:t>
      </w:r>
    </w:p>
    <w:p w14:paraId="0DC6C2C1" w14:textId="77777777" w:rsidR="001D7939" w:rsidRDefault="001D7939" w:rsidP="00173981">
      <w:pPr>
        <w:pStyle w:val="ListParagraph"/>
        <w:numPr>
          <w:ilvl w:val="0"/>
          <w:numId w:val="39"/>
        </w:numPr>
        <w:spacing w:after="0" w:line="360" w:lineRule="auto"/>
        <w:ind w:left="3402" w:hanging="567"/>
        <w:jc w:val="both"/>
        <w:rPr>
          <w:rFonts w:ascii="Bookman Old Style" w:hAnsi="Bookman Old Style"/>
          <w:sz w:val="24"/>
          <w:szCs w:val="24"/>
          <w:lang w:val="en-US"/>
        </w:rPr>
      </w:pPr>
      <w:r w:rsidRPr="00260BF9">
        <w:rPr>
          <w:rFonts w:ascii="Bookman Old Style" w:hAnsi="Bookman Old Style"/>
          <w:i/>
          <w:iCs/>
          <w:sz w:val="24"/>
          <w:szCs w:val="24"/>
          <w:lang w:val="en-US"/>
        </w:rPr>
        <w:t>Cost to Income Ratio</w:t>
      </w:r>
      <w:r w:rsidR="00973846" w:rsidRPr="00260BF9">
        <w:rPr>
          <w:rFonts w:ascii="Bookman Old Style" w:hAnsi="Bookman Old Style"/>
          <w:i/>
          <w:iCs/>
          <w:sz w:val="24"/>
          <w:szCs w:val="24"/>
          <w:lang w:val="en-US"/>
        </w:rPr>
        <w:t xml:space="preserve"> </w:t>
      </w:r>
      <w:r w:rsidR="00973846" w:rsidRPr="00260BF9">
        <w:rPr>
          <w:rFonts w:ascii="Bookman Old Style" w:hAnsi="Bookman Old Style"/>
          <w:iCs/>
          <w:sz w:val="24"/>
          <w:szCs w:val="24"/>
          <w:lang w:val="en-US"/>
        </w:rPr>
        <w:t>(CIR)</w:t>
      </w:r>
      <w:r w:rsidR="00610222" w:rsidRPr="00260BF9">
        <w:rPr>
          <w:rFonts w:ascii="Bookman Old Style" w:hAnsi="Bookman Old Style"/>
          <w:sz w:val="24"/>
          <w:szCs w:val="24"/>
          <w:lang w:val="en-US"/>
        </w:rPr>
        <w:t>;</w:t>
      </w:r>
    </w:p>
    <w:p w14:paraId="5F647226" w14:textId="795BD8F7" w:rsidR="0084653A" w:rsidRPr="0015003E" w:rsidRDefault="0084653A" w:rsidP="00173981">
      <w:pPr>
        <w:pStyle w:val="ListParagraph"/>
        <w:numPr>
          <w:ilvl w:val="0"/>
          <w:numId w:val="39"/>
        </w:numPr>
        <w:spacing w:after="0" w:line="360" w:lineRule="auto"/>
        <w:ind w:left="3402" w:hanging="567"/>
        <w:jc w:val="both"/>
        <w:rPr>
          <w:rFonts w:ascii="Bookman Old Style" w:hAnsi="Bookman Old Style"/>
          <w:color w:val="0070C0"/>
          <w:sz w:val="24"/>
          <w:szCs w:val="24"/>
          <w:lang w:val="en-US"/>
        </w:rPr>
      </w:pPr>
      <w:r w:rsidRPr="0015003E">
        <w:rPr>
          <w:rFonts w:ascii="Bookman Old Style" w:hAnsi="Bookman Old Style"/>
          <w:i/>
          <w:color w:val="0070C0"/>
          <w:sz w:val="24"/>
          <w:szCs w:val="24"/>
          <w:lang w:val="en-US"/>
        </w:rPr>
        <w:t xml:space="preserve">Loan to Deposit Ratio </w:t>
      </w:r>
      <w:r w:rsidRPr="0015003E">
        <w:rPr>
          <w:rFonts w:ascii="Bookman Old Style" w:hAnsi="Bookman Old Style"/>
          <w:color w:val="0070C0"/>
          <w:sz w:val="24"/>
          <w:szCs w:val="24"/>
          <w:lang w:val="en-US"/>
        </w:rPr>
        <w:t>(LDR)</w:t>
      </w:r>
    </w:p>
    <w:p w14:paraId="72CE4B68" w14:textId="77777777" w:rsidR="001D7939" w:rsidRPr="00260BF9" w:rsidRDefault="00D45FE8" w:rsidP="00173981">
      <w:pPr>
        <w:pStyle w:val="ListParagraph"/>
        <w:numPr>
          <w:ilvl w:val="0"/>
          <w:numId w:val="39"/>
        </w:numPr>
        <w:spacing w:after="0" w:line="360" w:lineRule="auto"/>
        <w:ind w:left="3402" w:hanging="567"/>
        <w:jc w:val="both"/>
        <w:rPr>
          <w:rFonts w:ascii="Bookman Old Style" w:hAnsi="Bookman Old Style"/>
          <w:sz w:val="24"/>
          <w:szCs w:val="24"/>
          <w:lang w:val="en-US"/>
        </w:rPr>
      </w:pPr>
      <w:r w:rsidRPr="00260BF9">
        <w:rPr>
          <w:rFonts w:ascii="Bookman Old Style" w:hAnsi="Bookman Old Style"/>
          <w:sz w:val="24"/>
          <w:szCs w:val="24"/>
          <w:lang w:val="en-US"/>
        </w:rPr>
        <w:t>persentase pelanggaran dan pelampauan Batas Maksimum Pemberian Kredit (BMPK);</w:t>
      </w:r>
      <w:r w:rsidR="0050425B" w:rsidRPr="00260BF9">
        <w:rPr>
          <w:rFonts w:ascii="Bookman Old Style" w:hAnsi="Bookman Old Style"/>
          <w:sz w:val="24"/>
          <w:szCs w:val="24"/>
          <w:lang w:val="en-US"/>
        </w:rPr>
        <w:t xml:space="preserve"> </w:t>
      </w:r>
    </w:p>
    <w:p w14:paraId="4C12C9C7" w14:textId="0A3EDCE8" w:rsidR="00A310FF" w:rsidRDefault="00DF71E8" w:rsidP="00173981">
      <w:pPr>
        <w:pStyle w:val="ListParagraph"/>
        <w:numPr>
          <w:ilvl w:val="0"/>
          <w:numId w:val="39"/>
        </w:numPr>
        <w:spacing w:after="0" w:line="360" w:lineRule="auto"/>
        <w:ind w:left="3402" w:hanging="567"/>
        <w:jc w:val="both"/>
        <w:rPr>
          <w:rFonts w:ascii="Bookman Old Style" w:hAnsi="Bookman Old Style"/>
          <w:sz w:val="24"/>
          <w:szCs w:val="24"/>
          <w:lang w:val="en-US"/>
        </w:rPr>
      </w:pPr>
      <w:r w:rsidRPr="00260BF9">
        <w:rPr>
          <w:rFonts w:ascii="Bookman Old Style" w:hAnsi="Bookman Old Style"/>
          <w:sz w:val="24"/>
          <w:szCs w:val="24"/>
          <w:lang w:val="en-US"/>
        </w:rPr>
        <w:t xml:space="preserve">rasio </w:t>
      </w:r>
      <w:r w:rsidR="001D7939" w:rsidRPr="00260BF9">
        <w:rPr>
          <w:rFonts w:ascii="Bookman Old Style" w:hAnsi="Bookman Old Style"/>
          <w:sz w:val="24"/>
          <w:szCs w:val="24"/>
          <w:lang w:val="en-US"/>
        </w:rPr>
        <w:t xml:space="preserve">Giro Wajib Minimum (GWM); </w:t>
      </w:r>
      <w:r w:rsidR="00690B92" w:rsidRPr="0015003E">
        <w:rPr>
          <w:rFonts w:ascii="Bookman Old Style" w:hAnsi="Bookman Old Style"/>
          <w:color w:val="0070C0"/>
          <w:sz w:val="24"/>
          <w:szCs w:val="24"/>
          <w:lang w:val="en-US"/>
        </w:rPr>
        <w:t>dan</w:t>
      </w:r>
    </w:p>
    <w:p w14:paraId="14814D8B" w14:textId="77777777" w:rsidR="00095F18" w:rsidRDefault="00095F18" w:rsidP="00173981">
      <w:pPr>
        <w:pStyle w:val="ListParagraph"/>
        <w:numPr>
          <w:ilvl w:val="0"/>
          <w:numId w:val="39"/>
        </w:numPr>
        <w:spacing w:after="0" w:line="360" w:lineRule="auto"/>
        <w:ind w:left="3402" w:hanging="567"/>
        <w:jc w:val="both"/>
        <w:rPr>
          <w:rFonts w:ascii="Bookman Old Style" w:hAnsi="Bookman Old Style"/>
          <w:sz w:val="24"/>
          <w:szCs w:val="24"/>
          <w:lang w:val="en-US"/>
        </w:rPr>
      </w:pPr>
      <w:r w:rsidRPr="00260BF9">
        <w:rPr>
          <w:rFonts w:ascii="Bookman Old Style" w:hAnsi="Bookman Old Style"/>
          <w:sz w:val="24"/>
          <w:szCs w:val="24"/>
          <w:lang w:val="en-US"/>
        </w:rPr>
        <w:t>ras</w:t>
      </w:r>
      <w:r w:rsidR="00471792" w:rsidRPr="00260BF9">
        <w:rPr>
          <w:rFonts w:ascii="Bookman Old Style" w:hAnsi="Bookman Old Style"/>
          <w:sz w:val="24"/>
          <w:szCs w:val="24"/>
          <w:lang w:val="en-US"/>
        </w:rPr>
        <w:t>io Posisi Devisa Neto (PDN);</w:t>
      </w:r>
    </w:p>
    <w:p w14:paraId="3F8896DA" w14:textId="449E98F3" w:rsidR="00095F18" w:rsidRPr="006D6E53" w:rsidRDefault="00E5158B" w:rsidP="00173981">
      <w:pPr>
        <w:pStyle w:val="ListParagraph"/>
        <w:numPr>
          <w:ilvl w:val="0"/>
          <w:numId w:val="32"/>
        </w:numPr>
        <w:spacing w:after="0" w:line="360" w:lineRule="auto"/>
        <w:ind w:left="2835" w:hanging="567"/>
        <w:jc w:val="both"/>
        <w:rPr>
          <w:rFonts w:ascii="Bookman Old Style" w:hAnsi="Bookman Old Style"/>
          <w:sz w:val="24"/>
          <w:szCs w:val="24"/>
        </w:rPr>
      </w:pPr>
      <w:r>
        <w:rPr>
          <w:rFonts w:ascii="Bookman Old Style" w:hAnsi="Bookman Old Style"/>
          <w:color w:val="0070C0"/>
          <w:sz w:val="24"/>
          <w:szCs w:val="24"/>
          <w:lang w:val="en-US"/>
        </w:rPr>
        <w:t xml:space="preserve">laporan </w:t>
      </w:r>
      <w:r w:rsidRPr="006D6E53">
        <w:rPr>
          <w:rFonts w:ascii="Bookman Old Style" w:hAnsi="Bookman Old Style"/>
          <w:sz w:val="24"/>
          <w:szCs w:val="24"/>
        </w:rPr>
        <w:t>t</w:t>
      </w:r>
      <w:r w:rsidR="00095F18" w:rsidRPr="006D6E53">
        <w:rPr>
          <w:rFonts w:ascii="Bookman Old Style" w:hAnsi="Bookman Old Style"/>
          <w:sz w:val="24"/>
          <w:szCs w:val="24"/>
        </w:rPr>
        <w:t>ransak</w:t>
      </w:r>
      <w:r w:rsidR="00DF71E8" w:rsidRPr="006D6E53">
        <w:rPr>
          <w:rFonts w:ascii="Bookman Old Style" w:hAnsi="Bookman Old Style"/>
          <w:sz w:val="24"/>
          <w:szCs w:val="24"/>
        </w:rPr>
        <w:t>si spot dan transaksi derivatif</w:t>
      </w:r>
      <w:r w:rsidRPr="006D6E53">
        <w:rPr>
          <w:rFonts w:ascii="Bookman Old Style" w:hAnsi="Bookman Old Style"/>
          <w:sz w:val="24"/>
          <w:szCs w:val="24"/>
        </w:rPr>
        <w:t>/</w:t>
      </w:r>
      <w:r w:rsidRPr="0015003E">
        <w:rPr>
          <w:rFonts w:ascii="Bookman Old Style" w:hAnsi="Bookman Old Style"/>
          <w:i/>
          <w:color w:val="0070C0"/>
          <w:sz w:val="24"/>
          <w:szCs w:val="24"/>
        </w:rPr>
        <w:t>forward</w:t>
      </w:r>
      <w:r w:rsidRPr="0015003E">
        <w:rPr>
          <w:rFonts w:ascii="Bookman Old Style" w:hAnsi="Bookman Old Style"/>
          <w:color w:val="0070C0"/>
          <w:sz w:val="24"/>
          <w:szCs w:val="24"/>
        </w:rPr>
        <w:t xml:space="preserve"> triwulanan</w:t>
      </w:r>
      <w:r w:rsidR="00DF71E8" w:rsidRPr="006D6E53">
        <w:rPr>
          <w:rFonts w:ascii="Bookman Old Style" w:hAnsi="Bookman Old Style"/>
          <w:sz w:val="24"/>
          <w:szCs w:val="24"/>
        </w:rPr>
        <w:t>;</w:t>
      </w:r>
    </w:p>
    <w:p w14:paraId="760FFC5D" w14:textId="700893A2" w:rsidR="00095F18" w:rsidRPr="006D6E53" w:rsidRDefault="006D6E53" w:rsidP="00173981">
      <w:pPr>
        <w:pStyle w:val="ListParagraph"/>
        <w:numPr>
          <w:ilvl w:val="0"/>
          <w:numId w:val="32"/>
        </w:numPr>
        <w:spacing w:after="0" w:line="360" w:lineRule="auto"/>
        <w:ind w:left="2835" w:hanging="567"/>
        <w:jc w:val="both"/>
        <w:rPr>
          <w:rFonts w:ascii="Bookman Old Style" w:hAnsi="Bookman Old Style"/>
          <w:sz w:val="24"/>
          <w:szCs w:val="24"/>
        </w:rPr>
      </w:pPr>
      <w:r>
        <w:rPr>
          <w:rFonts w:ascii="Bookman Old Style" w:hAnsi="Bookman Old Style"/>
          <w:sz w:val="24"/>
          <w:szCs w:val="24"/>
        </w:rPr>
        <w:t>i</w:t>
      </w:r>
      <w:r w:rsidR="00095F18" w:rsidRPr="006D6E53">
        <w:rPr>
          <w:rFonts w:ascii="Bookman Old Style" w:hAnsi="Bookman Old Style"/>
          <w:sz w:val="24"/>
          <w:szCs w:val="24"/>
        </w:rPr>
        <w:t xml:space="preserve">nformasi susunan dan komposisi </w:t>
      </w:r>
      <w:r w:rsidR="004640D6" w:rsidRPr="006D6E53">
        <w:rPr>
          <w:rFonts w:ascii="Bookman Old Style" w:hAnsi="Bookman Old Style"/>
          <w:sz w:val="24"/>
          <w:szCs w:val="24"/>
        </w:rPr>
        <w:t>pemegang saham</w:t>
      </w:r>
      <w:r w:rsidR="00095F18" w:rsidRPr="006D6E53">
        <w:rPr>
          <w:rFonts w:ascii="Bookman Old Style" w:hAnsi="Bookman Old Style"/>
          <w:sz w:val="24"/>
          <w:szCs w:val="24"/>
        </w:rPr>
        <w:t xml:space="preserve">, serta susunan </w:t>
      </w:r>
      <w:r w:rsidR="004640D6" w:rsidRPr="006D6E53">
        <w:rPr>
          <w:rFonts w:ascii="Bookman Old Style" w:hAnsi="Bookman Old Style"/>
          <w:sz w:val="24"/>
          <w:szCs w:val="24"/>
        </w:rPr>
        <w:t>direksi dan dewan komisaris</w:t>
      </w:r>
      <w:r w:rsidRPr="006D6E53">
        <w:rPr>
          <w:rFonts w:ascii="Bookman Old Style" w:hAnsi="Bookman Old Style"/>
          <w:sz w:val="24"/>
          <w:szCs w:val="24"/>
        </w:rPr>
        <w:t>;</w:t>
      </w:r>
      <w:r>
        <w:rPr>
          <w:rFonts w:ascii="Bookman Old Style" w:hAnsi="Bookman Old Style"/>
          <w:sz w:val="24"/>
          <w:szCs w:val="24"/>
        </w:rPr>
        <w:t xml:space="preserve"> </w:t>
      </w:r>
      <w:r w:rsidRPr="0015003E">
        <w:rPr>
          <w:rFonts w:ascii="Bookman Old Style" w:hAnsi="Bookman Old Style"/>
          <w:color w:val="0070C0"/>
          <w:sz w:val="24"/>
          <w:szCs w:val="24"/>
        </w:rPr>
        <w:t>dan</w:t>
      </w:r>
    </w:p>
    <w:p w14:paraId="5BE2716F" w14:textId="0AD8C31B" w:rsidR="00EE0E8A" w:rsidRPr="00BF671C" w:rsidRDefault="006D6E53" w:rsidP="00173981">
      <w:pPr>
        <w:pStyle w:val="ListParagraph"/>
        <w:numPr>
          <w:ilvl w:val="0"/>
          <w:numId w:val="32"/>
        </w:numPr>
        <w:spacing w:after="0" w:line="360" w:lineRule="auto"/>
        <w:ind w:left="2835" w:hanging="567"/>
        <w:jc w:val="both"/>
        <w:rPr>
          <w:rFonts w:ascii="Bookman Old Style" w:hAnsi="Bookman Old Style"/>
          <w:sz w:val="24"/>
          <w:szCs w:val="24"/>
        </w:rPr>
      </w:pPr>
      <w:r>
        <w:rPr>
          <w:rFonts w:ascii="Bookman Old Style" w:hAnsi="Bookman Old Style"/>
          <w:color w:val="0070C0"/>
          <w:sz w:val="24"/>
          <w:szCs w:val="24"/>
        </w:rPr>
        <w:t>b</w:t>
      </w:r>
      <w:r w:rsidR="002A11CE" w:rsidRPr="0015003E">
        <w:rPr>
          <w:rFonts w:ascii="Bookman Old Style" w:hAnsi="Bookman Old Style"/>
          <w:color w:val="0070C0"/>
          <w:sz w:val="24"/>
          <w:szCs w:val="24"/>
        </w:rPr>
        <w:t>agi Bank yang memiliki UUS</w:t>
      </w:r>
      <w:r w:rsidR="003849CF">
        <w:rPr>
          <w:rFonts w:ascii="Bookman Old Style" w:hAnsi="Bookman Old Style"/>
          <w:color w:val="0070C0"/>
          <w:sz w:val="24"/>
          <w:szCs w:val="24"/>
        </w:rPr>
        <w:t xml:space="preserve"> menambahkan</w:t>
      </w:r>
      <w:r w:rsidR="002A11CE" w:rsidRPr="0015003E">
        <w:rPr>
          <w:rFonts w:ascii="Bookman Old Style" w:hAnsi="Bookman Old Style"/>
          <w:color w:val="0070C0"/>
          <w:sz w:val="24"/>
          <w:szCs w:val="24"/>
        </w:rPr>
        <w:t xml:space="preserve"> Laporan Publikasi keuangan dan informasi kinerja keuangan triwulanan UUS</w:t>
      </w:r>
      <w:r w:rsidR="002A11CE" w:rsidRPr="0015003E" w:rsidDel="006D6E53">
        <w:rPr>
          <w:rFonts w:ascii="Bookman Old Style" w:hAnsi="Bookman Old Style"/>
          <w:color w:val="0070C0"/>
          <w:sz w:val="24"/>
          <w:szCs w:val="24"/>
        </w:rPr>
        <w:t xml:space="preserve"> </w:t>
      </w:r>
      <w:r w:rsidR="00C635B9" w:rsidRPr="0015003E">
        <w:rPr>
          <w:rFonts w:ascii="Bookman Old Style" w:hAnsi="Bookman Old Style"/>
          <w:color w:val="FF3399"/>
          <w:sz w:val="24"/>
          <w:szCs w:val="24"/>
        </w:rPr>
        <w:t>s</w:t>
      </w:r>
      <w:r w:rsidR="00BF671C" w:rsidRPr="0015003E">
        <w:rPr>
          <w:rFonts w:ascii="Bookman Old Style" w:hAnsi="Bookman Old Style"/>
          <w:color w:val="FF3399"/>
          <w:sz w:val="24"/>
          <w:szCs w:val="24"/>
        </w:rPr>
        <w:t xml:space="preserve">esuai dengan </w:t>
      </w:r>
      <w:r w:rsidR="000C4295">
        <w:rPr>
          <w:rFonts w:ascii="Bookman Old Style" w:hAnsi="Bookman Old Style"/>
          <w:color w:val="FF3399"/>
          <w:sz w:val="24"/>
          <w:szCs w:val="24"/>
        </w:rPr>
        <w:t>ketentuan</w:t>
      </w:r>
      <w:r w:rsidR="00C635B9" w:rsidRPr="0015003E">
        <w:rPr>
          <w:rFonts w:ascii="Bookman Old Style" w:hAnsi="Bookman Old Style"/>
          <w:color w:val="FF3399"/>
          <w:sz w:val="24"/>
          <w:szCs w:val="24"/>
        </w:rPr>
        <w:t xml:space="preserve"> Otoritas Jasa Keuangan mengenai transparansi dan publikasi laporan bank umum syariah dan unit usaha sya</w:t>
      </w:r>
      <w:r w:rsidR="00A37BC2" w:rsidRPr="0015003E">
        <w:rPr>
          <w:rFonts w:ascii="Bookman Old Style" w:hAnsi="Bookman Old Style"/>
          <w:color w:val="FF3399"/>
          <w:sz w:val="24"/>
          <w:szCs w:val="24"/>
        </w:rPr>
        <w:t>riah.</w:t>
      </w:r>
    </w:p>
    <w:p w14:paraId="1926960E" w14:textId="38C197B5" w:rsidR="002306C2" w:rsidRPr="006D6E53" w:rsidRDefault="002306C2" w:rsidP="00503C29">
      <w:pPr>
        <w:pStyle w:val="2Final"/>
        <w:numPr>
          <w:ilvl w:val="0"/>
          <w:numId w:val="95"/>
        </w:numPr>
        <w:spacing w:before="0" w:line="360" w:lineRule="auto"/>
        <w:ind w:left="1701" w:hanging="567"/>
        <w:contextualSpacing/>
      </w:pPr>
      <w:bookmarkStart w:id="32" w:name="_Toc204926922"/>
      <w:r w:rsidRPr="006D6E53">
        <w:t>Format Laporan</w:t>
      </w:r>
      <w:bookmarkEnd w:id="32"/>
      <w:r w:rsidRPr="006D6E53">
        <w:t xml:space="preserve"> </w:t>
      </w:r>
    </w:p>
    <w:p w14:paraId="78574BAF" w14:textId="77777777" w:rsidR="00A34CD0" w:rsidRPr="00260BF9" w:rsidRDefault="00A34CD0" w:rsidP="00173981">
      <w:pPr>
        <w:pStyle w:val="ListParagraph"/>
        <w:numPr>
          <w:ilvl w:val="0"/>
          <w:numId w:val="34"/>
        </w:numPr>
        <w:spacing w:after="0" w:line="360" w:lineRule="auto"/>
        <w:ind w:left="2268" w:hanging="567"/>
        <w:jc w:val="both"/>
        <w:rPr>
          <w:rFonts w:ascii="Bookman Old Style" w:hAnsi="Bookman Old Style"/>
          <w:sz w:val="24"/>
          <w:szCs w:val="24"/>
        </w:rPr>
      </w:pPr>
      <w:bookmarkStart w:id="33" w:name="_Toc32239679"/>
      <w:bookmarkEnd w:id="33"/>
      <w:r w:rsidRPr="00260BF9">
        <w:rPr>
          <w:rFonts w:ascii="Bookman Old Style" w:hAnsi="Bookman Old Style"/>
          <w:sz w:val="24"/>
          <w:szCs w:val="24"/>
        </w:rPr>
        <w:t>Ringkasan dari laporan keuangan, meliputi:</w:t>
      </w:r>
    </w:p>
    <w:p w14:paraId="47FF660B" w14:textId="754FEABB" w:rsidR="00A34CD0" w:rsidRDefault="00BE0846" w:rsidP="00173981">
      <w:pPr>
        <w:pStyle w:val="ListParagraph"/>
        <w:numPr>
          <w:ilvl w:val="0"/>
          <w:numId w:val="35"/>
        </w:numPr>
        <w:spacing w:after="0" w:line="360" w:lineRule="auto"/>
        <w:ind w:left="2835" w:hanging="567"/>
        <w:jc w:val="both"/>
        <w:rPr>
          <w:rFonts w:ascii="Bookman Old Style" w:hAnsi="Bookman Old Style"/>
          <w:sz w:val="24"/>
          <w:szCs w:val="24"/>
        </w:rPr>
      </w:pPr>
      <w:r w:rsidRPr="00260BF9">
        <w:rPr>
          <w:rFonts w:ascii="Bookman Old Style" w:hAnsi="Bookman Old Style"/>
          <w:sz w:val="24"/>
          <w:szCs w:val="24"/>
        </w:rPr>
        <w:t xml:space="preserve">Laporan </w:t>
      </w:r>
      <w:r w:rsidR="00E02397" w:rsidRPr="00260BF9">
        <w:rPr>
          <w:rFonts w:ascii="Bookman Old Style" w:hAnsi="Bookman Old Style"/>
          <w:sz w:val="24"/>
          <w:szCs w:val="24"/>
        </w:rPr>
        <w:t>Posisi Keuangan</w:t>
      </w:r>
      <w:r w:rsidR="00E02397">
        <w:rPr>
          <w:rFonts w:ascii="Bookman Old Style" w:hAnsi="Bookman Old Style"/>
          <w:sz w:val="24"/>
          <w:szCs w:val="24"/>
        </w:rPr>
        <w:t xml:space="preserve"> </w:t>
      </w:r>
      <w:r w:rsidR="00E02397" w:rsidRPr="00E02397">
        <w:rPr>
          <w:rFonts w:ascii="Bookman Old Style" w:hAnsi="Bookman Old Style"/>
          <w:color w:val="0070C0"/>
          <w:sz w:val="24"/>
          <w:szCs w:val="24"/>
        </w:rPr>
        <w:t>Triwulanan</w:t>
      </w:r>
    </w:p>
    <w:p w14:paraId="6782C7E4" w14:textId="5B5B0229" w:rsidR="00CE11CD" w:rsidRPr="00260BF9" w:rsidRDefault="00CE11CD" w:rsidP="0015003E">
      <w:pPr>
        <w:pStyle w:val="ListParagraph"/>
        <w:spacing w:after="0" w:line="360" w:lineRule="auto"/>
        <w:ind w:left="2237" w:firstLine="598"/>
        <w:jc w:val="both"/>
        <w:rPr>
          <w:rFonts w:ascii="Bookman Old Style" w:hAnsi="Bookman Old Style"/>
          <w:sz w:val="24"/>
          <w:szCs w:val="24"/>
        </w:rPr>
      </w:pPr>
      <w:r>
        <w:rPr>
          <w:rFonts w:ascii="Bookman Old Style" w:hAnsi="Bookman Old Style"/>
          <w:sz w:val="24"/>
          <w:szCs w:val="24"/>
          <w:highlight w:val="yellow"/>
        </w:rPr>
        <w:t xml:space="preserve">Format laporan </w:t>
      </w:r>
      <w:r w:rsidRPr="00213A05">
        <w:rPr>
          <w:rFonts w:ascii="Bookman Old Style" w:hAnsi="Bookman Old Style"/>
          <w:sz w:val="24"/>
          <w:szCs w:val="24"/>
          <w:highlight w:val="yellow"/>
        </w:rPr>
        <w:t xml:space="preserve">mohon mengacu pada </w:t>
      </w:r>
      <w:r>
        <w:rPr>
          <w:rFonts w:ascii="Bookman Old Style" w:hAnsi="Bookman Old Style"/>
          <w:sz w:val="24"/>
          <w:szCs w:val="24"/>
          <w:highlight w:val="yellow"/>
        </w:rPr>
        <w:t xml:space="preserve">file </w:t>
      </w:r>
      <w:r w:rsidRPr="00213A05">
        <w:rPr>
          <w:rFonts w:ascii="Bookman Old Style" w:hAnsi="Bookman Old Style"/>
          <w:sz w:val="24"/>
          <w:szCs w:val="24"/>
          <w:highlight w:val="yellow"/>
        </w:rPr>
        <w:t>excel.</w:t>
      </w:r>
    </w:p>
    <w:p w14:paraId="11D3597C" w14:textId="381D7E5F" w:rsidR="00A34CD0" w:rsidRPr="00880D5C" w:rsidRDefault="00BE0846" w:rsidP="00173981">
      <w:pPr>
        <w:pStyle w:val="ListParagraph"/>
        <w:numPr>
          <w:ilvl w:val="0"/>
          <w:numId w:val="35"/>
        </w:numPr>
        <w:spacing w:after="0" w:line="360" w:lineRule="auto"/>
        <w:ind w:left="2835" w:hanging="567"/>
        <w:jc w:val="both"/>
        <w:rPr>
          <w:rFonts w:ascii="Bookman Old Style" w:hAnsi="Bookman Old Style"/>
          <w:sz w:val="24"/>
          <w:szCs w:val="24"/>
        </w:rPr>
      </w:pPr>
      <w:r w:rsidRPr="00260BF9">
        <w:rPr>
          <w:rFonts w:ascii="Bookman Old Style" w:hAnsi="Bookman Old Style"/>
          <w:sz w:val="24"/>
          <w:szCs w:val="24"/>
        </w:rPr>
        <w:t xml:space="preserve">Laporan </w:t>
      </w:r>
      <w:r w:rsidR="00E02397" w:rsidRPr="00260BF9">
        <w:rPr>
          <w:rFonts w:ascii="Bookman Old Style" w:hAnsi="Bookman Old Style"/>
          <w:sz w:val="24"/>
          <w:szCs w:val="24"/>
        </w:rPr>
        <w:t xml:space="preserve">Laba Rugi </w:t>
      </w:r>
      <w:r w:rsidR="00E02397">
        <w:rPr>
          <w:rFonts w:ascii="Bookman Old Style" w:hAnsi="Bookman Old Style"/>
          <w:sz w:val="24"/>
          <w:szCs w:val="24"/>
        </w:rPr>
        <w:t>d</w:t>
      </w:r>
      <w:r w:rsidR="00E02397" w:rsidRPr="00260BF9">
        <w:rPr>
          <w:rFonts w:ascii="Bookman Old Style" w:hAnsi="Bookman Old Style"/>
          <w:sz w:val="24"/>
          <w:szCs w:val="24"/>
        </w:rPr>
        <w:t>an Penghasilan Komprehensif Lain</w:t>
      </w:r>
      <w:r w:rsidR="00E02397">
        <w:rPr>
          <w:rFonts w:ascii="Bookman Old Style" w:hAnsi="Bookman Old Style"/>
          <w:sz w:val="24"/>
          <w:szCs w:val="24"/>
        </w:rPr>
        <w:t xml:space="preserve"> </w:t>
      </w:r>
      <w:r w:rsidR="00E02397" w:rsidRPr="00E02397">
        <w:rPr>
          <w:rFonts w:ascii="Bookman Old Style" w:hAnsi="Bookman Old Style"/>
          <w:color w:val="0070C0"/>
          <w:sz w:val="24"/>
          <w:szCs w:val="24"/>
        </w:rPr>
        <w:t>Triwulanan</w:t>
      </w:r>
    </w:p>
    <w:p w14:paraId="787C7591" w14:textId="77777777" w:rsidR="00CE11CD" w:rsidRPr="00260BF9" w:rsidRDefault="00CE11CD" w:rsidP="0015003E">
      <w:pPr>
        <w:pStyle w:val="ListParagraph"/>
        <w:spacing w:after="0" w:line="360" w:lineRule="auto"/>
        <w:ind w:left="2237" w:firstLine="598"/>
        <w:jc w:val="both"/>
        <w:rPr>
          <w:rFonts w:ascii="Bookman Old Style" w:hAnsi="Bookman Old Style"/>
          <w:sz w:val="24"/>
          <w:szCs w:val="24"/>
        </w:rPr>
      </w:pPr>
      <w:r>
        <w:rPr>
          <w:rFonts w:ascii="Bookman Old Style" w:hAnsi="Bookman Old Style"/>
          <w:sz w:val="24"/>
          <w:szCs w:val="24"/>
          <w:highlight w:val="yellow"/>
        </w:rPr>
        <w:t xml:space="preserve">Format laporan </w:t>
      </w:r>
      <w:r w:rsidRPr="00213A05">
        <w:rPr>
          <w:rFonts w:ascii="Bookman Old Style" w:hAnsi="Bookman Old Style"/>
          <w:sz w:val="24"/>
          <w:szCs w:val="24"/>
          <w:highlight w:val="yellow"/>
        </w:rPr>
        <w:t xml:space="preserve">mohon mengacu pada </w:t>
      </w:r>
      <w:r>
        <w:rPr>
          <w:rFonts w:ascii="Bookman Old Style" w:hAnsi="Bookman Old Style"/>
          <w:sz w:val="24"/>
          <w:szCs w:val="24"/>
          <w:highlight w:val="yellow"/>
        </w:rPr>
        <w:t xml:space="preserve">file </w:t>
      </w:r>
      <w:r w:rsidRPr="00213A05">
        <w:rPr>
          <w:rFonts w:ascii="Bookman Old Style" w:hAnsi="Bookman Old Style"/>
          <w:sz w:val="24"/>
          <w:szCs w:val="24"/>
          <w:highlight w:val="yellow"/>
        </w:rPr>
        <w:t>excel.</w:t>
      </w:r>
    </w:p>
    <w:p w14:paraId="055A3E3A" w14:textId="74186EBD" w:rsidR="00F31245" w:rsidRPr="00880D5C" w:rsidRDefault="00BE0846" w:rsidP="00173981">
      <w:pPr>
        <w:pStyle w:val="ListParagraph"/>
        <w:numPr>
          <w:ilvl w:val="0"/>
          <w:numId w:val="35"/>
        </w:numPr>
        <w:spacing w:after="0" w:line="360" w:lineRule="auto"/>
        <w:ind w:left="2835" w:hanging="567"/>
        <w:jc w:val="both"/>
        <w:rPr>
          <w:rFonts w:ascii="Bookman Old Style" w:hAnsi="Bookman Old Style"/>
          <w:sz w:val="24"/>
          <w:szCs w:val="24"/>
        </w:rPr>
      </w:pPr>
      <w:r w:rsidRPr="00260BF9">
        <w:rPr>
          <w:rFonts w:ascii="Bookman Old Style" w:hAnsi="Bookman Old Style"/>
          <w:sz w:val="24"/>
          <w:szCs w:val="24"/>
        </w:rPr>
        <w:t xml:space="preserve">Laporan </w:t>
      </w:r>
      <w:r w:rsidR="00E02397" w:rsidRPr="00260BF9">
        <w:rPr>
          <w:rFonts w:ascii="Bookman Old Style" w:hAnsi="Bookman Old Style"/>
          <w:sz w:val="24"/>
          <w:szCs w:val="24"/>
        </w:rPr>
        <w:t xml:space="preserve">Komitmen </w:t>
      </w:r>
      <w:r w:rsidR="00E02397">
        <w:rPr>
          <w:rFonts w:ascii="Bookman Old Style" w:hAnsi="Bookman Old Style"/>
          <w:sz w:val="24"/>
          <w:szCs w:val="24"/>
        </w:rPr>
        <w:t>d</w:t>
      </w:r>
      <w:r w:rsidR="00E02397" w:rsidRPr="00260BF9">
        <w:rPr>
          <w:rFonts w:ascii="Bookman Old Style" w:hAnsi="Bookman Old Style"/>
          <w:sz w:val="24"/>
          <w:szCs w:val="24"/>
        </w:rPr>
        <w:t>an Kontinjensi</w:t>
      </w:r>
      <w:r w:rsidR="00E02397">
        <w:rPr>
          <w:rFonts w:ascii="Bookman Old Style" w:hAnsi="Bookman Old Style"/>
          <w:sz w:val="24"/>
          <w:szCs w:val="24"/>
        </w:rPr>
        <w:t xml:space="preserve"> </w:t>
      </w:r>
      <w:r w:rsidR="00E02397" w:rsidRPr="00E02397">
        <w:rPr>
          <w:rFonts w:ascii="Bookman Old Style" w:hAnsi="Bookman Old Style"/>
          <w:color w:val="0070C0"/>
          <w:sz w:val="24"/>
          <w:szCs w:val="24"/>
        </w:rPr>
        <w:t>Triwulanan</w:t>
      </w:r>
    </w:p>
    <w:p w14:paraId="6F138D53" w14:textId="77777777" w:rsidR="00CE11CD" w:rsidRPr="00260BF9" w:rsidRDefault="00CE11CD" w:rsidP="0015003E">
      <w:pPr>
        <w:pStyle w:val="ListParagraph"/>
        <w:spacing w:after="0" w:line="360" w:lineRule="auto"/>
        <w:ind w:left="2237" w:firstLine="598"/>
        <w:jc w:val="both"/>
        <w:rPr>
          <w:rFonts w:ascii="Bookman Old Style" w:hAnsi="Bookman Old Style"/>
          <w:sz w:val="24"/>
          <w:szCs w:val="24"/>
        </w:rPr>
      </w:pPr>
      <w:r>
        <w:rPr>
          <w:rFonts w:ascii="Bookman Old Style" w:hAnsi="Bookman Old Style"/>
          <w:sz w:val="24"/>
          <w:szCs w:val="24"/>
          <w:highlight w:val="yellow"/>
        </w:rPr>
        <w:t xml:space="preserve">Format laporan </w:t>
      </w:r>
      <w:r w:rsidRPr="00213A05">
        <w:rPr>
          <w:rFonts w:ascii="Bookman Old Style" w:hAnsi="Bookman Old Style"/>
          <w:sz w:val="24"/>
          <w:szCs w:val="24"/>
          <w:highlight w:val="yellow"/>
        </w:rPr>
        <w:t xml:space="preserve">mohon mengacu pada </w:t>
      </w:r>
      <w:r>
        <w:rPr>
          <w:rFonts w:ascii="Bookman Old Style" w:hAnsi="Bookman Old Style"/>
          <w:sz w:val="24"/>
          <w:szCs w:val="24"/>
          <w:highlight w:val="yellow"/>
        </w:rPr>
        <w:t xml:space="preserve">file </w:t>
      </w:r>
      <w:r w:rsidRPr="00213A05">
        <w:rPr>
          <w:rFonts w:ascii="Bookman Old Style" w:hAnsi="Bookman Old Style"/>
          <w:sz w:val="24"/>
          <w:szCs w:val="24"/>
          <w:highlight w:val="yellow"/>
        </w:rPr>
        <w:t>excel.</w:t>
      </w:r>
    </w:p>
    <w:p w14:paraId="0E36CA41" w14:textId="77777777" w:rsidR="00A34CD0" w:rsidRPr="00260BF9" w:rsidRDefault="00A34CD0" w:rsidP="00173981">
      <w:pPr>
        <w:pStyle w:val="ListParagraph"/>
        <w:numPr>
          <w:ilvl w:val="0"/>
          <w:numId w:val="34"/>
        </w:numPr>
        <w:spacing w:after="0" w:line="360" w:lineRule="auto"/>
        <w:ind w:left="2268" w:hanging="567"/>
        <w:jc w:val="both"/>
        <w:rPr>
          <w:rFonts w:ascii="Bookman Old Style" w:hAnsi="Bookman Old Style"/>
          <w:sz w:val="24"/>
          <w:szCs w:val="24"/>
        </w:rPr>
      </w:pPr>
      <w:r w:rsidRPr="00260BF9">
        <w:rPr>
          <w:rFonts w:ascii="Bookman Old Style" w:hAnsi="Bookman Old Style"/>
          <w:sz w:val="24"/>
          <w:szCs w:val="24"/>
        </w:rPr>
        <w:t>Informasi kinerja keuangan, meliputi:</w:t>
      </w:r>
    </w:p>
    <w:p w14:paraId="66F9E213" w14:textId="00B198B4" w:rsidR="00780FF6" w:rsidRDefault="00EC48E5" w:rsidP="00173981">
      <w:pPr>
        <w:pStyle w:val="ListParagraph"/>
        <w:numPr>
          <w:ilvl w:val="0"/>
          <w:numId w:val="36"/>
        </w:numPr>
        <w:spacing w:after="0" w:line="360" w:lineRule="auto"/>
        <w:ind w:left="2826" w:hanging="567"/>
        <w:jc w:val="both"/>
        <w:rPr>
          <w:rFonts w:ascii="Bookman Old Style" w:hAnsi="Bookman Old Style"/>
          <w:sz w:val="24"/>
          <w:szCs w:val="24"/>
        </w:rPr>
      </w:pPr>
      <w:r w:rsidRPr="0015003E">
        <w:rPr>
          <w:rFonts w:ascii="Bookman Old Style" w:hAnsi="Bookman Old Style"/>
          <w:color w:val="0070C0"/>
          <w:sz w:val="24"/>
          <w:szCs w:val="24"/>
        </w:rPr>
        <w:t xml:space="preserve">Laporan </w:t>
      </w:r>
      <w:r>
        <w:rPr>
          <w:rFonts w:ascii="Bookman Old Style" w:hAnsi="Bookman Old Style"/>
          <w:sz w:val="24"/>
          <w:szCs w:val="24"/>
        </w:rPr>
        <w:t>P</w:t>
      </w:r>
      <w:r w:rsidR="00AF6B99" w:rsidRPr="00260BF9">
        <w:rPr>
          <w:rFonts w:ascii="Bookman Old Style" w:hAnsi="Bookman Old Style"/>
          <w:sz w:val="24"/>
          <w:szCs w:val="24"/>
        </w:rPr>
        <w:t>erhitungan KPMM</w:t>
      </w:r>
      <w:r w:rsidR="00966167">
        <w:rPr>
          <w:rFonts w:ascii="Bookman Old Style" w:hAnsi="Bookman Old Style"/>
          <w:sz w:val="24"/>
          <w:szCs w:val="24"/>
        </w:rPr>
        <w:t xml:space="preserve"> </w:t>
      </w:r>
      <w:r w:rsidR="00966167" w:rsidRPr="0015003E">
        <w:rPr>
          <w:rFonts w:ascii="Bookman Old Style" w:hAnsi="Bookman Old Style"/>
          <w:color w:val="0070C0"/>
          <w:sz w:val="24"/>
          <w:szCs w:val="24"/>
        </w:rPr>
        <w:t>Triwulanan</w:t>
      </w:r>
    </w:p>
    <w:p w14:paraId="5C7A388A" w14:textId="77777777" w:rsidR="00CE11CD" w:rsidRPr="0002530A" w:rsidRDefault="00CE11CD" w:rsidP="0015003E">
      <w:pPr>
        <w:pStyle w:val="ListParagraph"/>
        <w:spacing w:after="0" w:line="360" w:lineRule="auto"/>
        <w:ind w:left="2358" w:firstLine="468"/>
        <w:jc w:val="both"/>
        <w:rPr>
          <w:rFonts w:ascii="Bookman Old Style" w:hAnsi="Bookman Old Style"/>
          <w:sz w:val="24"/>
          <w:szCs w:val="24"/>
        </w:rPr>
      </w:pPr>
      <w:r>
        <w:rPr>
          <w:rFonts w:ascii="Bookman Old Style" w:hAnsi="Bookman Old Style"/>
          <w:sz w:val="24"/>
          <w:szCs w:val="24"/>
          <w:highlight w:val="yellow"/>
        </w:rPr>
        <w:t xml:space="preserve">Format laporan </w:t>
      </w:r>
      <w:r w:rsidRPr="00213A05">
        <w:rPr>
          <w:rFonts w:ascii="Bookman Old Style" w:hAnsi="Bookman Old Style"/>
          <w:sz w:val="24"/>
          <w:szCs w:val="24"/>
          <w:highlight w:val="yellow"/>
        </w:rPr>
        <w:t xml:space="preserve">mohon </w:t>
      </w:r>
      <w:r w:rsidRPr="0002530A">
        <w:rPr>
          <w:rFonts w:ascii="Bookman Old Style" w:hAnsi="Bookman Old Style"/>
          <w:sz w:val="24"/>
          <w:szCs w:val="24"/>
          <w:highlight w:val="yellow"/>
        </w:rPr>
        <w:t>mengacu pada file excel.</w:t>
      </w:r>
    </w:p>
    <w:p w14:paraId="260CA43D" w14:textId="05204A9E" w:rsidR="0002530A" w:rsidRPr="0002530A" w:rsidRDefault="00BE0846" w:rsidP="0015003E">
      <w:pPr>
        <w:pStyle w:val="ListParagraph"/>
        <w:numPr>
          <w:ilvl w:val="2"/>
          <w:numId w:val="13"/>
        </w:numPr>
        <w:spacing w:after="0" w:line="360" w:lineRule="auto"/>
        <w:ind w:left="3393" w:hanging="567"/>
        <w:jc w:val="both"/>
        <w:rPr>
          <w:rFonts w:ascii="Bookman Old Style" w:hAnsi="Bookman Old Style"/>
          <w:sz w:val="24"/>
          <w:szCs w:val="24"/>
        </w:rPr>
      </w:pPr>
      <w:r w:rsidRPr="0002530A">
        <w:rPr>
          <w:rFonts w:ascii="Bookman Old Style" w:hAnsi="Bookman Old Style"/>
          <w:sz w:val="24"/>
          <w:szCs w:val="24"/>
          <w:lang w:val="en-US"/>
        </w:rPr>
        <w:t>Bank Umum Konvensional</w:t>
      </w:r>
    </w:p>
    <w:p w14:paraId="7A402745" w14:textId="1F1B9EEB" w:rsidR="00F31245" w:rsidRPr="00BF671C" w:rsidRDefault="00A34CD0" w:rsidP="0015003E">
      <w:pPr>
        <w:pStyle w:val="ListParagraph"/>
        <w:numPr>
          <w:ilvl w:val="2"/>
          <w:numId w:val="13"/>
        </w:numPr>
        <w:spacing w:after="0" w:line="360" w:lineRule="auto"/>
        <w:ind w:left="3393" w:hanging="567"/>
        <w:jc w:val="both"/>
        <w:rPr>
          <w:rFonts w:ascii="Bookman Old Style" w:hAnsi="Bookman Old Style"/>
          <w:sz w:val="24"/>
          <w:szCs w:val="24"/>
          <w:lang w:val="en-US"/>
        </w:rPr>
      </w:pPr>
      <w:r w:rsidRPr="0015003E" w:rsidDel="0002530A">
        <w:rPr>
          <w:rFonts w:ascii="Bookman Old Style" w:hAnsi="Bookman Old Style"/>
          <w:sz w:val="24"/>
          <w:szCs w:val="24"/>
        </w:rPr>
        <w:t>K</w:t>
      </w:r>
      <w:r w:rsidR="003F7E6D" w:rsidRPr="00BF671C">
        <w:rPr>
          <w:rFonts w:ascii="Bookman Old Style" w:hAnsi="Bookman Old Style"/>
          <w:sz w:val="24"/>
          <w:szCs w:val="24"/>
          <w:lang w:val="en-US"/>
        </w:rPr>
        <w:t xml:space="preserve">antor </w:t>
      </w:r>
      <w:r w:rsidRPr="00BF671C">
        <w:rPr>
          <w:rFonts w:ascii="Bookman Old Style" w:hAnsi="Bookman Old Style"/>
          <w:sz w:val="24"/>
          <w:szCs w:val="24"/>
          <w:lang w:val="en-US"/>
        </w:rPr>
        <w:t>C</w:t>
      </w:r>
      <w:r w:rsidR="003F7E6D" w:rsidRPr="00BF671C">
        <w:rPr>
          <w:rFonts w:ascii="Bookman Old Style" w:hAnsi="Bookman Old Style"/>
          <w:sz w:val="24"/>
          <w:szCs w:val="24"/>
          <w:lang w:val="en-US"/>
        </w:rPr>
        <w:t xml:space="preserve">abang dari </w:t>
      </w:r>
      <w:r w:rsidRPr="00BF671C">
        <w:rPr>
          <w:rFonts w:ascii="Bookman Old Style" w:hAnsi="Bookman Old Style"/>
          <w:sz w:val="24"/>
          <w:szCs w:val="24"/>
          <w:lang w:val="en-US"/>
        </w:rPr>
        <w:t>B</w:t>
      </w:r>
      <w:r w:rsidR="003F7E6D" w:rsidRPr="00BF671C">
        <w:rPr>
          <w:rFonts w:ascii="Bookman Old Style" w:hAnsi="Bookman Old Style"/>
          <w:sz w:val="24"/>
          <w:szCs w:val="24"/>
          <w:lang w:val="en-US"/>
        </w:rPr>
        <w:t xml:space="preserve">ank </w:t>
      </w:r>
      <w:r w:rsidR="003175B4" w:rsidRPr="00BF671C">
        <w:rPr>
          <w:rFonts w:ascii="Bookman Old Style" w:hAnsi="Bookman Old Style"/>
          <w:sz w:val="24"/>
          <w:szCs w:val="24"/>
          <w:lang w:val="en-US"/>
        </w:rPr>
        <w:t xml:space="preserve">yang berkedudukan </w:t>
      </w:r>
      <w:r w:rsidR="003F7E6D" w:rsidRPr="00BF671C">
        <w:rPr>
          <w:rFonts w:ascii="Bookman Old Style" w:hAnsi="Bookman Old Style"/>
          <w:sz w:val="24"/>
          <w:szCs w:val="24"/>
          <w:lang w:val="en-US"/>
        </w:rPr>
        <w:t xml:space="preserve">di </w:t>
      </w:r>
      <w:r w:rsidRPr="00BF671C">
        <w:rPr>
          <w:rFonts w:ascii="Bookman Old Style" w:hAnsi="Bookman Old Style"/>
          <w:sz w:val="24"/>
          <w:szCs w:val="24"/>
          <w:lang w:val="en-US"/>
        </w:rPr>
        <w:t>L</w:t>
      </w:r>
      <w:r w:rsidR="003F7E6D" w:rsidRPr="00BF671C">
        <w:rPr>
          <w:rFonts w:ascii="Bookman Old Style" w:hAnsi="Bookman Old Style"/>
          <w:sz w:val="24"/>
          <w:szCs w:val="24"/>
          <w:lang w:val="en-US"/>
        </w:rPr>
        <w:t xml:space="preserve">uar </w:t>
      </w:r>
      <w:r w:rsidRPr="00BF671C">
        <w:rPr>
          <w:rFonts w:ascii="Bookman Old Style" w:hAnsi="Bookman Old Style"/>
          <w:sz w:val="24"/>
          <w:szCs w:val="24"/>
          <w:lang w:val="en-US"/>
        </w:rPr>
        <w:t>N</w:t>
      </w:r>
      <w:r w:rsidR="003F7E6D" w:rsidRPr="00BF671C">
        <w:rPr>
          <w:rFonts w:ascii="Bookman Old Style" w:hAnsi="Bookman Old Style"/>
          <w:sz w:val="24"/>
          <w:szCs w:val="24"/>
          <w:lang w:val="en-US"/>
        </w:rPr>
        <w:t xml:space="preserve">egeri </w:t>
      </w:r>
      <w:r w:rsidR="003175B4" w:rsidRPr="00BF671C">
        <w:rPr>
          <w:rFonts w:ascii="Bookman Old Style" w:hAnsi="Bookman Old Style"/>
          <w:sz w:val="24"/>
          <w:szCs w:val="24"/>
          <w:lang w:val="en-US"/>
        </w:rPr>
        <w:t xml:space="preserve"> </w:t>
      </w:r>
      <w:r w:rsidR="003F7E6D" w:rsidRPr="00BF671C">
        <w:rPr>
          <w:rFonts w:ascii="Bookman Old Style" w:hAnsi="Bookman Old Style"/>
          <w:sz w:val="24"/>
          <w:szCs w:val="24"/>
          <w:lang w:val="en-US"/>
        </w:rPr>
        <w:t>(KCBLN)</w:t>
      </w:r>
    </w:p>
    <w:p w14:paraId="38A283D9" w14:textId="2D95AC54" w:rsidR="001A5F95" w:rsidRPr="0015003E" w:rsidRDefault="001A5F95" w:rsidP="00173981">
      <w:pPr>
        <w:pStyle w:val="ListParagraph"/>
        <w:numPr>
          <w:ilvl w:val="0"/>
          <w:numId w:val="36"/>
        </w:numPr>
        <w:spacing w:after="0" w:line="360" w:lineRule="auto"/>
        <w:ind w:left="2826" w:hanging="567"/>
        <w:jc w:val="both"/>
        <w:rPr>
          <w:rFonts w:ascii="Bookman Old Style" w:hAnsi="Bookman Old Style"/>
          <w:color w:val="0070C0"/>
          <w:sz w:val="24"/>
          <w:szCs w:val="24"/>
        </w:rPr>
      </w:pPr>
      <w:r w:rsidRPr="0015003E" w:rsidDel="00B54A50">
        <w:rPr>
          <w:rFonts w:ascii="Bookman Old Style" w:hAnsi="Bookman Old Style"/>
          <w:color w:val="0070C0"/>
          <w:sz w:val="24"/>
          <w:szCs w:val="24"/>
        </w:rPr>
        <w:t>L</w:t>
      </w:r>
      <w:r w:rsidRPr="0015003E">
        <w:rPr>
          <w:rFonts w:ascii="Bookman Old Style" w:hAnsi="Bookman Old Style"/>
          <w:color w:val="0070C0"/>
          <w:sz w:val="24"/>
          <w:szCs w:val="24"/>
        </w:rPr>
        <w:t>aporan Kualitas Aset Produktif dan Informasi Lainnya</w:t>
      </w:r>
      <w:r w:rsidR="002F7D76" w:rsidRPr="00B54A50">
        <w:rPr>
          <w:rFonts w:ascii="Bookman Old Style" w:hAnsi="Bookman Old Style"/>
          <w:color w:val="0070C0"/>
          <w:sz w:val="24"/>
          <w:szCs w:val="24"/>
        </w:rPr>
        <w:t xml:space="preserve"> Triwulanan</w:t>
      </w:r>
    </w:p>
    <w:p w14:paraId="167F2FC5" w14:textId="77777777" w:rsidR="00CE11CD" w:rsidRPr="00260BF9" w:rsidRDefault="00CE11CD" w:rsidP="0015003E">
      <w:pPr>
        <w:pStyle w:val="ListParagraph"/>
        <w:spacing w:after="0" w:line="360" w:lineRule="auto"/>
        <w:ind w:left="2336" w:firstLine="490"/>
        <w:jc w:val="both"/>
        <w:rPr>
          <w:rFonts w:ascii="Bookman Old Style" w:hAnsi="Bookman Old Style"/>
          <w:sz w:val="24"/>
          <w:szCs w:val="24"/>
        </w:rPr>
      </w:pPr>
      <w:r>
        <w:rPr>
          <w:rFonts w:ascii="Bookman Old Style" w:hAnsi="Bookman Old Style"/>
          <w:sz w:val="24"/>
          <w:szCs w:val="24"/>
          <w:highlight w:val="yellow"/>
        </w:rPr>
        <w:t xml:space="preserve">Format laporan </w:t>
      </w:r>
      <w:r w:rsidRPr="00213A05">
        <w:rPr>
          <w:rFonts w:ascii="Bookman Old Style" w:hAnsi="Bookman Old Style"/>
          <w:sz w:val="24"/>
          <w:szCs w:val="24"/>
          <w:highlight w:val="yellow"/>
        </w:rPr>
        <w:t xml:space="preserve">mohon mengacu pada </w:t>
      </w:r>
      <w:r>
        <w:rPr>
          <w:rFonts w:ascii="Bookman Old Style" w:hAnsi="Bookman Old Style"/>
          <w:sz w:val="24"/>
          <w:szCs w:val="24"/>
          <w:highlight w:val="yellow"/>
        </w:rPr>
        <w:t xml:space="preserve">file </w:t>
      </w:r>
      <w:r w:rsidRPr="00213A05">
        <w:rPr>
          <w:rFonts w:ascii="Bookman Old Style" w:hAnsi="Bookman Old Style"/>
          <w:sz w:val="24"/>
          <w:szCs w:val="24"/>
          <w:highlight w:val="yellow"/>
        </w:rPr>
        <w:t>excel.</w:t>
      </w:r>
    </w:p>
    <w:p w14:paraId="43685CBC" w14:textId="3D335218" w:rsidR="00A34CD0" w:rsidRDefault="009B035A" w:rsidP="00173981">
      <w:pPr>
        <w:pStyle w:val="ListParagraph"/>
        <w:numPr>
          <w:ilvl w:val="0"/>
          <w:numId w:val="36"/>
        </w:numPr>
        <w:spacing w:after="0" w:line="360" w:lineRule="auto"/>
        <w:ind w:left="2826" w:hanging="567"/>
        <w:jc w:val="both"/>
        <w:rPr>
          <w:rFonts w:ascii="Bookman Old Style" w:hAnsi="Bookman Old Style"/>
          <w:sz w:val="24"/>
          <w:szCs w:val="24"/>
        </w:rPr>
      </w:pPr>
      <w:r w:rsidRPr="0015003E">
        <w:rPr>
          <w:rFonts w:ascii="Bookman Old Style" w:hAnsi="Bookman Old Style"/>
          <w:color w:val="0070C0"/>
          <w:sz w:val="24"/>
          <w:szCs w:val="24"/>
        </w:rPr>
        <w:t xml:space="preserve">Laporan </w:t>
      </w:r>
      <w:r w:rsidR="00A34CD0" w:rsidRPr="00260BF9">
        <w:rPr>
          <w:rFonts w:ascii="Bookman Old Style" w:hAnsi="Bookman Old Style"/>
          <w:sz w:val="24"/>
          <w:szCs w:val="24"/>
        </w:rPr>
        <w:t>CKPN</w:t>
      </w:r>
      <w:r w:rsidR="00A34CD0" w:rsidRPr="00260BF9">
        <w:rPr>
          <w:rFonts w:ascii="Bookman Old Style" w:hAnsi="Bookman Old Style"/>
          <w:sz w:val="24"/>
          <w:szCs w:val="24"/>
          <w:lang w:val="en-US"/>
        </w:rPr>
        <w:t xml:space="preserve"> dan</w:t>
      </w:r>
      <w:r w:rsidR="00DD23C5" w:rsidRPr="00260BF9">
        <w:rPr>
          <w:rFonts w:ascii="Bookman Old Style" w:hAnsi="Bookman Old Style"/>
          <w:sz w:val="24"/>
          <w:szCs w:val="24"/>
          <w:lang w:val="en-US"/>
        </w:rPr>
        <w:t xml:space="preserve"> </w:t>
      </w:r>
      <w:r w:rsidR="00A34CD0" w:rsidRPr="00260BF9">
        <w:rPr>
          <w:rFonts w:ascii="Bookman Old Style" w:hAnsi="Bookman Old Style"/>
          <w:sz w:val="24"/>
          <w:szCs w:val="24"/>
        </w:rPr>
        <w:t>PPKA</w:t>
      </w:r>
      <w:r>
        <w:rPr>
          <w:rFonts w:ascii="Bookman Old Style" w:hAnsi="Bookman Old Style"/>
          <w:sz w:val="24"/>
          <w:szCs w:val="24"/>
        </w:rPr>
        <w:t xml:space="preserve"> </w:t>
      </w:r>
      <w:r w:rsidRPr="0015003E">
        <w:rPr>
          <w:rFonts w:ascii="Bookman Old Style" w:hAnsi="Bookman Old Style"/>
          <w:color w:val="0070C0"/>
          <w:sz w:val="24"/>
          <w:szCs w:val="24"/>
        </w:rPr>
        <w:t>Triwulanan</w:t>
      </w:r>
    </w:p>
    <w:p w14:paraId="57786FBA" w14:textId="77777777" w:rsidR="00CE11CD" w:rsidRPr="00260BF9" w:rsidRDefault="00CE11CD" w:rsidP="0015003E">
      <w:pPr>
        <w:pStyle w:val="ListParagraph"/>
        <w:spacing w:after="0" w:line="360" w:lineRule="auto"/>
        <w:ind w:left="2358" w:firstLine="468"/>
        <w:jc w:val="both"/>
        <w:rPr>
          <w:rFonts w:ascii="Bookman Old Style" w:hAnsi="Bookman Old Style"/>
          <w:sz w:val="24"/>
          <w:szCs w:val="24"/>
        </w:rPr>
      </w:pPr>
      <w:r>
        <w:rPr>
          <w:rFonts w:ascii="Bookman Old Style" w:hAnsi="Bookman Old Style"/>
          <w:sz w:val="24"/>
          <w:szCs w:val="24"/>
          <w:highlight w:val="yellow"/>
        </w:rPr>
        <w:t xml:space="preserve">Format laporan </w:t>
      </w:r>
      <w:r w:rsidRPr="00213A05">
        <w:rPr>
          <w:rFonts w:ascii="Bookman Old Style" w:hAnsi="Bookman Old Style"/>
          <w:sz w:val="24"/>
          <w:szCs w:val="24"/>
          <w:highlight w:val="yellow"/>
        </w:rPr>
        <w:t xml:space="preserve">mohon mengacu pada </w:t>
      </w:r>
      <w:r>
        <w:rPr>
          <w:rFonts w:ascii="Bookman Old Style" w:hAnsi="Bookman Old Style"/>
          <w:sz w:val="24"/>
          <w:szCs w:val="24"/>
          <w:highlight w:val="yellow"/>
        </w:rPr>
        <w:t xml:space="preserve">file </w:t>
      </w:r>
      <w:r w:rsidRPr="00213A05">
        <w:rPr>
          <w:rFonts w:ascii="Bookman Old Style" w:hAnsi="Bookman Old Style"/>
          <w:sz w:val="24"/>
          <w:szCs w:val="24"/>
          <w:highlight w:val="yellow"/>
        </w:rPr>
        <w:t>excel.</w:t>
      </w:r>
    </w:p>
    <w:p w14:paraId="0692A4F1" w14:textId="4F046E62" w:rsidR="00F31245" w:rsidRDefault="0030331E" w:rsidP="00173981">
      <w:pPr>
        <w:pStyle w:val="ListParagraph"/>
        <w:numPr>
          <w:ilvl w:val="0"/>
          <w:numId w:val="36"/>
        </w:numPr>
        <w:spacing w:after="0" w:line="360" w:lineRule="auto"/>
        <w:ind w:left="2826" w:hanging="567"/>
        <w:jc w:val="both"/>
        <w:rPr>
          <w:rFonts w:ascii="Bookman Old Style" w:hAnsi="Bookman Old Style"/>
          <w:sz w:val="24"/>
          <w:szCs w:val="24"/>
        </w:rPr>
      </w:pPr>
      <w:r w:rsidRPr="0015003E">
        <w:rPr>
          <w:rFonts w:ascii="Bookman Old Style" w:hAnsi="Bookman Old Style"/>
          <w:color w:val="0070C0"/>
          <w:sz w:val="24"/>
          <w:szCs w:val="24"/>
        </w:rPr>
        <w:t xml:space="preserve">Laporan </w:t>
      </w:r>
      <w:r w:rsidR="003175B4" w:rsidRPr="00260BF9">
        <w:rPr>
          <w:rFonts w:ascii="Bookman Old Style" w:hAnsi="Bookman Old Style"/>
          <w:sz w:val="24"/>
          <w:szCs w:val="24"/>
        </w:rPr>
        <w:t xml:space="preserve">Rasio </w:t>
      </w:r>
      <w:r w:rsidR="009B035A">
        <w:rPr>
          <w:rFonts w:ascii="Bookman Old Style" w:hAnsi="Bookman Old Style"/>
          <w:sz w:val="24"/>
          <w:szCs w:val="24"/>
        </w:rPr>
        <w:t>K</w:t>
      </w:r>
      <w:r w:rsidR="00BE0846" w:rsidRPr="00260BF9">
        <w:rPr>
          <w:rFonts w:ascii="Bookman Old Style" w:hAnsi="Bookman Old Style"/>
          <w:sz w:val="24"/>
          <w:szCs w:val="24"/>
        </w:rPr>
        <w:t>euangan</w:t>
      </w:r>
      <w:r>
        <w:rPr>
          <w:rFonts w:ascii="Bookman Old Style" w:hAnsi="Bookman Old Style"/>
          <w:sz w:val="24"/>
          <w:szCs w:val="24"/>
        </w:rPr>
        <w:t xml:space="preserve"> </w:t>
      </w:r>
      <w:r w:rsidRPr="0015003E">
        <w:rPr>
          <w:rFonts w:ascii="Bookman Old Style" w:hAnsi="Bookman Old Style"/>
          <w:color w:val="0070C0"/>
          <w:sz w:val="24"/>
          <w:szCs w:val="24"/>
        </w:rPr>
        <w:t>Triwulanan</w:t>
      </w:r>
    </w:p>
    <w:p w14:paraId="5AD7F791" w14:textId="77777777" w:rsidR="00CE11CD" w:rsidRPr="00260BF9" w:rsidRDefault="00CE11CD" w:rsidP="0015003E">
      <w:pPr>
        <w:pStyle w:val="ListParagraph"/>
        <w:spacing w:after="0" w:line="360" w:lineRule="auto"/>
        <w:ind w:left="2358" w:firstLine="468"/>
        <w:jc w:val="both"/>
        <w:rPr>
          <w:rFonts w:ascii="Bookman Old Style" w:hAnsi="Bookman Old Style"/>
          <w:sz w:val="24"/>
          <w:szCs w:val="24"/>
        </w:rPr>
      </w:pPr>
      <w:r>
        <w:rPr>
          <w:rFonts w:ascii="Bookman Old Style" w:hAnsi="Bookman Old Style"/>
          <w:sz w:val="24"/>
          <w:szCs w:val="24"/>
          <w:highlight w:val="yellow"/>
        </w:rPr>
        <w:t xml:space="preserve">Format laporan </w:t>
      </w:r>
      <w:r w:rsidRPr="00213A05">
        <w:rPr>
          <w:rFonts w:ascii="Bookman Old Style" w:hAnsi="Bookman Old Style"/>
          <w:sz w:val="24"/>
          <w:szCs w:val="24"/>
          <w:highlight w:val="yellow"/>
        </w:rPr>
        <w:t xml:space="preserve">mohon mengacu pada </w:t>
      </w:r>
      <w:r>
        <w:rPr>
          <w:rFonts w:ascii="Bookman Old Style" w:hAnsi="Bookman Old Style"/>
          <w:sz w:val="24"/>
          <w:szCs w:val="24"/>
          <w:highlight w:val="yellow"/>
        </w:rPr>
        <w:t xml:space="preserve">file </w:t>
      </w:r>
      <w:r w:rsidRPr="00213A05">
        <w:rPr>
          <w:rFonts w:ascii="Bookman Old Style" w:hAnsi="Bookman Old Style"/>
          <w:sz w:val="24"/>
          <w:szCs w:val="24"/>
          <w:highlight w:val="yellow"/>
        </w:rPr>
        <w:t>excel.</w:t>
      </w:r>
    </w:p>
    <w:p w14:paraId="6E68DFB4" w14:textId="464C3B31" w:rsidR="00A34CD0" w:rsidRDefault="009C22BA" w:rsidP="00173981">
      <w:pPr>
        <w:pStyle w:val="ListParagraph"/>
        <w:numPr>
          <w:ilvl w:val="0"/>
          <w:numId w:val="36"/>
        </w:numPr>
        <w:spacing w:after="0" w:line="360" w:lineRule="auto"/>
        <w:ind w:left="2826" w:hanging="567"/>
        <w:jc w:val="both"/>
        <w:rPr>
          <w:rFonts w:ascii="Bookman Old Style" w:hAnsi="Bookman Old Style"/>
          <w:sz w:val="24"/>
          <w:szCs w:val="24"/>
        </w:rPr>
      </w:pPr>
      <w:r w:rsidRPr="0015003E">
        <w:rPr>
          <w:rFonts w:ascii="Bookman Old Style" w:hAnsi="Bookman Old Style"/>
          <w:color w:val="0070C0"/>
          <w:sz w:val="24"/>
          <w:szCs w:val="24"/>
        </w:rPr>
        <w:t xml:space="preserve">Laporan </w:t>
      </w:r>
      <w:r w:rsidR="00BE0846" w:rsidRPr="00260BF9">
        <w:rPr>
          <w:rFonts w:ascii="Bookman Old Style" w:hAnsi="Bookman Old Style"/>
          <w:sz w:val="24"/>
          <w:szCs w:val="24"/>
        </w:rPr>
        <w:t xml:space="preserve">Transaksi </w:t>
      </w:r>
      <w:r w:rsidR="009B035A">
        <w:rPr>
          <w:rFonts w:ascii="Bookman Old Style" w:hAnsi="Bookman Old Style"/>
          <w:sz w:val="24"/>
          <w:szCs w:val="24"/>
        </w:rPr>
        <w:t>S</w:t>
      </w:r>
      <w:r w:rsidR="003175B4" w:rsidRPr="00260BF9">
        <w:rPr>
          <w:rFonts w:ascii="Bookman Old Style" w:hAnsi="Bookman Old Style"/>
          <w:sz w:val="24"/>
          <w:szCs w:val="24"/>
        </w:rPr>
        <w:t xml:space="preserve">pot dan </w:t>
      </w:r>
      <w:r w:rsidR="009B035A">
        <w:rPr>
          <w:rFonts w:ascii="Bookman Old Style" w:hAnsi="Bookman Old Style"/>
          <w:sz w:val="24"/>
          <w:szCs w:val="24"/>
        </w:rPr>
        <w:t>T</w:t>
      </w:r>
      <w:r w:rsidR="003175B4" w:rsidRPr="00260BF9">
        <w:rPr>
          <w:rFonts w:ascii="Bookman Old Style" w:hAnsi="Bookman Old Style"/>
          <w:sz w:val="24"/>
          <w:szCs w:val="24"/>
        </w:rPr>
        <w:t xml:space="preserve">ransaksi </w:t>
      </w:r>
      <w:r w:rsidR="009B035A">
        <w:rPr>
          <w:rFonts w:ascii="Bookman Old Style" w:hAnsi="Bookman Old Style"/>
          <w:sz w:val="24"/>
          <w:szCs w:val="24"/>
        </w:rPr>
        <w:t>D</w:t>
      </w:r>
      <w:r w:rsidR="003175B4" w:rsidRPr="00260BF9">
        <w:rPr>
          <w:rFonts w:ascii="Bookman Old Style" w:hAnsi="Bookman Old Style"/>
          <w:sz w:val="24"/>
          <w:szCs w:val="24"/>
        </w:rPr>
        <w:t>erivatif</w:t>
      </w:r>
      <w:r w:rsidR="009B035A">
        <w:rPr>
          <w:rFonts w:ascii="Bookman Old Style" w:hAnsi="Bookman Old Style"/>
          <w:sz w:val="24"/>
          <w:szCs w:val="24"/>
        </w:rPr>
        <w:t>/</w:t>
      </w:r>
      <w:r w:rsidR="009B035A" w:rsidRPr="0015003E">
        <w:rPr>
          <w:rFonts w:ascii="Bookman Old Style" w:hAnsi="Bookman Old Style"/>
          <w:i/>
          <w:color w:val="0070C0"/>
          <w:sz w:val="24"/>
          <w:szCs w:val="24"/>
        </w:rPr>
        <w:t>Forward</w:t>
      </w:r>
      <w:r w:rsidRPr="0015003E">
        <w:rPr>
          <w:rFonts w:ascii="Bookman Old Style" w:hAnsi="Bookman Old Style"/>
          <w:color w:val="0070C0"/>
          <w:sz w:val="24"/>
          <w:szCs w:val="24"/>
        </w:rPr>
        <w:t xml:space="preserve"> </w:t>
      </w:r>
      <w:r w:rsidRPr="0015003E" w:rsidDel="00CE11CD">
        <w:rPr>
          <w:rFonts w:ascii="Bookman Old Style" w:hAnsi="Bookman Old Style"/>
          <w:color w:val="0070C0"/>
          <w:sz w:val="24"/>
          <w:szCs w:val="24"/>
        </w:rPr>
        <w:t>T</w:t>
      </w:r>
      <w:r w:rsidRPr="0015003E">
        <w:rPr>
          <w:rFonts w:ascii="Bookman Old Style" w:hAnsi="Bookman Old Style"/>
          <w:color w:val="0070C0"/>
          <w:sz w:val="24"/>
          <w:szCs w:val="24"/>
        </w:rPr>
        <w:t>riwulanan</w:t>
      </w:r>
    </w:p>
    <w:p w14:paraId="28362EC8" w14:textId="77777777" w:rsidR="00CE11CD" w:rsidRPr="00260BF9" w:rsidRDefault="00CE11CD" w:rsidP="0015003E">
      <w:pPr>
        <w:pStyle w:val="ListParagraph"/>
        <w:spacing w:after="0" w:line="360" w:lineRule="auto"/>
        <w:ind w:left="2358" w:firstLine="468"/>
        <w:jc w:val="both"/>
        <w:rPr>
          <w:rFonts w:ascii="Bookman Old Style" w:hAnsi="Bookman Old Style"/>
          <w:sz w:val="24"/>
          <w:szCs w:val="24"/>
        </w:rPr>
      </w:pPr>
      <w:r>
        <w:rPr>
          <w:rFonts w:ascii="Bookman Old Style" w:hAnsi="Bookman Old Style"/>
          <w:sz w:val="24"/>
          <w:szCs w:val="24"/>
          <w:highlight w:val="yellow"/>
        </w:rPr>
        <w:t xml:space="preserve">Format laporan </w:t>
      </w:r>
      <w:r w:rsidRPr="00213A05">
        <w:rPr>
          <w:rFonts w:ascii="Bookman Old Style" w:hAnsi="Bookman Old Style"/>
          <w:sz w:val="24"/>
          <w:szCs w:val="24"/>
          <w:highlight w:val="yellow"/>
        </w:rPr>
        <w:t xml:space="preserve">mohon mengacu pada </w:t>
      </w:r>
      <w:r>
        <w:rPr>
          <w:rFonts w:ascii="Bookman Old Style" w:hAnsi="Bookman Old Style"/>
          <w:sz w:val="24"/>
          <w:szCs w:val="24"/>
          <w:highlight w:val="yellow"/>
        </w:rPr>
        <w:t xml:space="preserve">file </w:t>
      </w:r>
      <w:r w:rsidRPr="00213A05">
        <w:rPr>
          <w:rFonts w:ascii="Bookman Old Style" w:hAnsi="Bookman Old Style"/>
          <w:sz w:val="24"/>
          <w:szCs w:val="24"/>
          <w:highlight w:val="yellow"/>
        </w:rPr>
        <w:t>excel.</w:t>
      </w:r>
    </w:p>
    <w:p w14:paraId="39C0FE99" w14:textId="1260FDCA" w:rsidR="00F31245" w:rsidRDefault="00A34CD0" w:rsidP="00173981">
      <w:pPr>
        <w:pStyle w:val="ListParagraph"/>
        <w:numPr>
          <w:ilvl w:val="0"/>
          <w:numId w:val="36"/>
        </w:numPr>
        <w:spacing w:after="0" w:line="360" w:lineRule="auto"/>
        <w:ind w:left="2826" w:hanging="567"/>
        <w:jc w:val="both"/>
        <w:rPr>
          <w:rFonts w:ascii="Bookman Old Style" w:hAnsi="Bookman Old Style"/>
          <w:sz w:val="24"/>
          <w:szCs w:val="24"/>
        </w:rPr>
      </w:pPr>
      <w:r w:rsidRPr="00260BF9">
        <w:rPr>
          <w:rFonts w:ascii="Bookman Old Style" w:hAnsi="Bookman Old Style"/>
          <w:sz w:val="24"/>
          <w:szCs w:val="24"/>
        </w:rPr>
        <w:t xml:space="preserve">Informasi susunan dan komposisi </w:t>
      </w:r>
      <w:r w:rsidR="00E259A9" w:rsidRPr="00260BF9">
        <w:rPr>
          <w:rFonts w:ascii="Bookman Old Style" w:hAnsi="Bookman Old Style"/>
          <w:sz w:val="24"/>
          <w:szCs w:val="24"/>
        </w:rPr>
        <w:t>pemegang saham</w:t>
      </w:r>
      <w:r w:rsidRPr="00260BF9">
        <w:rPr>
          <w:rFonts w:ascii="Bookman Old Style" w:hAnsi="Bookman Old Style"/>
          <w:sz w:val="24"/>
          <w:szCs w:val="24"/>
        </w:rPr>
        <w:t xml:space="preserve">, serta susunan </w:t>
      </w:r>
      <w:r w:rsidR="00E259A9" w:rsidRPr="00260BF9">
        <w:rPr>
          <w:rFonts w:ascii="Bookman Old Style" w:hAnsi="Bookman Old Style"/>
          <w:sz w:val="24"/>
          <w:szCs w:val="24"/>
        </w:rPr>
        <w:t>direksi dan dewan komisaris</w:t>
      </w:r>
      <w:r w:rsidRPr="00260BF9">
        <w:rPr>
          <w:rFonts w:ascii="Bookman Old Style" w:hAnsi="Bookman Old Style"/>
          <w:sz w:val="24"/>
          <w:szCs w:val="24"/>
        </w:rPr>
        <w:t xml:space="preserve">. Nama </w:t>
      </w:r>
      <w:r w:rsidR="00E259A9" w:rsidRPr="00260BF9">
        <w:rPr>
          <w:rFonts w:ascii="Bookman Old Style" w:hAnsi="Bookman Old Style"/>
          <w:sz w:val="24"/>
          <w:szCs w:val="24"/>
        </w:rPr>
        <w:t xml:space="preserve">pemegang saham </w:t>
      </w:r>
      <w:r w:rsidRPr="00260BF9">
        <w:rPr>
          <w:rFonts w:ascii="Bookman Old Style" w:hAnsi="Bookman Old Style"/>
          <w:sz w:val="24"/>
          <w:szCs w:val="24"/>
        </w:rPr>
        <w:t>dan persentase kepemilik</w:t>
      </w:r>
      <w:r w:rsidR="00E259A9" w:rsidRPr="00260BF9">
        <w:rPr>
          <w:rFonts w:ascii="Bookman Old Style" w:hAnsi="Bookman Old Style"/>
          <w:sz w:val="24"/>
          <w:szCs w:val="24"/>
        </w:rPr>
        <w:t>an saham yang dicantumkan pada l</w:t>
      </w:r>
      <w:r w:rsidRPr="00260BF9">
        <w:rPr>
          <w:rFonts w:ascii="Bookman Old Style" w:hAnsi="Bookman Old Style"/>
          <w:sz w:val="24"/>
          <w:szCs w:val="24"/>
        </w:rPr>
        <w:t xml:space="preserve">aporan </w:t>
      </w:r>
      <w:r w:rsidR="00302D78" w:rsidRPr="00260BF9">
        <w:rPr>
          <w:rFonts w:ascii="Bookman Old Style" w:hAnsi="Bookman Old Style"/>
          <w:sz w:val="24"/>
          <w:szCs w:val="24"/>
          <w:lang w:val="en-US"/>
        </w:rPr>
        <w:t>publikasi keuangan dan informasi kinerja keuangan</w:t>
      </w:r>
      <w:r w:rsidR="00E12123" w:rsidRPr="00260BF9">
        <w:rPr>
          <w:rFonts w:ascii="Bookman Old Style" w:hAnsi="Bookman Old Style"/>
          <w:sz w:val="24"/>
          <w:szCs w:val="24"/>
        </w:rPr>
        <w:t xml:space="preserve"> </w:t>
      </w:r>
      <w:r w:rsidR="00E259A9" w:rsidRPr="00260BF9">
        <w:rPr>
          <w:rFonts w:ascii="Bookman Old Style" w:hAnsi="Bookman Old Style"/>
          <w:sz w:val="24"/>
          <w:szCs w:val="24"/>
          <w:lang w:val="en-US"/>
        </w:rPr>
        <w:t xml:space="preserve">yaitu </w:t>
      </w:r>
      <w:r w:rsidRPr="00260BF9">
        <w:rPr>
          <w:rFonts w:ascii="Bookman Old Style" w:hAnsi="Bookman Old Style"/>
          <w:sz w:val="24"/>
          <w:szCs w:val="24"/>
        </w:rPr>
        <w:t>perorangan atau entitas yang memiliki saham sebesar 5% (lima per</w:t>
      </w:r>
      <w:r w:rsidR="00E259A9" w:rsidRPr="00260BF9">
        <w:rPr>
          <w:rFonts w:ascii="Bookman Old Style" w:hAnsi="Bookman Old Style"/>
          <w:sz w:val="24"/>
          <w:szCs w:val="24"/>
        </w:rPr>
        <w:t>sen) atau lebih dari modal Bank</w:t>
      </w:r>
      <w:r w:rsidR="00C63677">
        <w:rPr>
          <w:rFonts w:ascii="Bookman Old Style" w:hAnsi="Bookman Old Style"/>
          <w:sz w:val="24"/>
          <w:szCs w:val="24"/>
        </w:rPr>
        <w:t xml:space="preserve"> </w:t>
      </w:r>
      <w:r w:rsidR="00C63677" w:rsidRPr="0015003E">
        <w:rPr>
          <w:rFonts w:ascii="Bookman Old Style" w:hAnsi="Bookman Old Style"/>
          <w:color w:val="0070C0"/>
          <w:sz w:val="24"/>
          <w:szCs w:val="24"/>
        </w:rPr>
        <w:t>pada posisi tanggal pelaporan</w:t>
      </w:r>
      <w:r w:rsidR="00E259A9" w:rsidRPr="0015003E">
        <w:rPr>
          <w:rFonts w:ascii="Bookman Old Style" w:hAnsi="Bookman Old Style"/>
          <w:color w:val="0070C0"/>
          <w:sz w:val="24"/>
          <w:szCs w:val="24"/>
        </w:rPr>
        <w:t>.</w:t>
      </w:r>
    </w:p>
    <w:p w14:paraId="6801CB03" w14:textId="1B0556FE" w:rsidR="009C5F73" w:rsidRDefault="009C5F73" w:rsidP="001E2048">
      <w:pPr>
        <w:pStyle w:val="ListParagraph"/>
        <w:spacing w:after="0" w:line="360" w:lineRule="auto"/>
        <w:ind w:left="1908" w:firstLine="360"/>
        <w:jc w:val="both"/>
        <w:rPr>
          <w:rFonts w:ascii="Bookman Old Style" w:hAnsi="Bookman Old Style"/>
          <w:sz w:val="24"/>
          <w:szCs w:val="24"/>
        </w:rPr>
      </w:pPr>
    </w:p>
    <w:p w14:paraId="4971E290" w14:textId="77777777" w:rsidR="00B54A50" w:rsidRPr="00260BF9" w:rsidRDefault="00B54A50" w:rsidP="0015003E">
      <w:pPr>
        <w:pStyle w:val="ListParagraph"/>
        <w:spacing w:after="0" w:line="360" w:lineRule="auto"/>
        <w:ind w:left="1908" w:firstLine="360"/>
        <w:jc w:val="both"/>
        <w:rPr>
          <w:rFonts w:ascii="Bookman Old Style" w:hAnsi="Bookman Old Style"/>
          <w:sz w:val="24"/>
          <w:szCs w:val="24"/>
        </w:rPr>
      </w:pPr>
    </w:p>
    <w:tbl>
      <w:tblPr>
        <w:tblW w:w="11098" w:type="dxa"/>
        <w:tblInd w:w="-612" w:type="dxa"/>
        <w:tblLook w:val="04A0" w:firstRow="1" w:lastRow="0" w:firstColumn="1" w:lastColumn="0" w:noHBand="0" w:noVBand="1"/>
      </w:tblPr>
      <w:tblGrid>
        <w:gridCol w:w="236"/>
        <w:gridCol w:w="336"/>
        <w:gridCol w:w="420"/>
        <w:gridCol w:w="3716"/>
        <w:gridCol w:w="2534"/>
        <w:gridCol w:w="1793"/>
        <w:gridCol w:w="1800"/>
        <w:gridCol w:w="263"/>
      </w:tblGrid>
      <w:tr w:rsidR="00FE3A8F" w:rsidRPr="00260BF9" w14:paraId="4658C076" w14:textId="77777777" w:rsidTr="001E2F46">
        <w:trPr>
          <w:trHeight w:val="144"/>
        </w:trPr>
        <w:tc>
          <w:tcPr>
            <w:tcW w:w="236" w:type="dxa"/>
            <w:tcBorders>
              <w:top w:val="nil"/>
              <w:left w:val="nil"/>
              <w:bottom w:val="nil"/>
              <w:right w:val="nil"/>
            </w:tcBorders>
            <w:noWrap/>
            <w:vAlign w:val="bottom"/>
            <w:hideMark/>
          </w:tcPr>
          <w:p w14:paraId="3BF40F72"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p>
        </w:tc>
        <w:tc>
          <w:tcPr>
            <w:tcW w:w="336" w:type="dxa"/>
            <w:tcBorders>
              <w:top w:val="nil"/>
              <w:left w:val="nil"/>
              <w:bottom w:val="nil"/>
              <w:right w:val="nil"/>
            </w:tcBorders>
            <w:noWrap/>
            <w:vAlign w:val="bottom"/>
            <w:hideMark/>
          </w:tcPr>
          <w:p w14:paraId="1D01566B"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4136" w:type="dxa"/>
            <w:gridSpan w:val="2"/>
            <w:tcBorders>
              <w:top w:val="single" w:sz="4" w:space="0" w:color="auto"/>
              <w:left w:val="single" w:sz="4" w:space="0" w:color="auto"/>
              <w:bottom w:val="nil"/>
              <w:right w:val="single" w:sz="4" w:space="0" w:color="000000"/>
            </w:tcBorders>
            <w:noWrap/>
            <w:vAlign w:val="center"/>
            <w:hideMark/>
          </w:tcPr>
          <w:p w14:paraId="575CFDB8" w14:textId="77777777" w:rsidR="00C75F3A" w:rsidRPr="00260BF9" w:rsidRDefault="00C75F3A" w:rsidP="0015003E">
            <w:pPr>
              <w:spacing w:after="0" w:line="360" w:lineRule="auto"/>
              <w:contextualSpacing/>
              <w:jc w:val="center"/>
              <w:rPr>
                <w:rFonts w:ascii="Bookman Old Style" w:eastAsia="Times New Roman" w:hAnsi="Bookman Old Style" w:cs="Times New Roman"/>
                <w:b/>
                <w:bCs/>
                <w:sz w:val="20"/>
                <w:szCs w:val="20"/>
                <w:lang w:val="en-US" w:eastAsia="en-US"/>
              </w:rPr>
            </w:pPr>
            <w:r w:rsidRPr="00260BF9">
              <w:rPr>
                <w:rFonts w:ascii="Bookman Old Style" w:eastAsia="Times New Roman" w:hAnsi="Bookman Old Style" w:cs="Times New Roman"/>
                <w:b/>
                <w:bCs/>
                <w:sz w:val="20"/>
                <w:szCs w:val="20"/>
                <w:lang w:val="en-US" w:eastAsia="en-US"/>
              </w:rPr>
              <w:t xml:space="preserve">DEWAN KOMISARIS </w:t>
            </w:r>
            <w:r w:rsidRPr="00260BF9">
              <w:rPr>
                <w:rFonts w:ascii="Bookman Old Style" w:eastAsia="Times New Roman" w:hAnsi="Bookman Old Style" w:cs="Times New Roman"/>
                <w:b/>
                <w:bCs/>
                <w:sz w:val="20"/>
                <w:szCs w:val="20"/>
                <w:vertAlign w:val="superscript"/>
                <w:lang w:val="en-US" w:eastAsia="en-US"/>
              </w:rPr>
              <w:t>1)</w:t>
            </w:r>
          </w:p>
        </w:tc>
        <w:tc>
          <w:tcPr>
            <w:tcW w:w="6127" w:type="dxa"/>
            <w:gridSpan w:val="3"/>
            <w:tcBorders>
              <w:top w:val="single" w:sz="4" w:space="0" w:color="auto"/>
              <w:left w:val="nil"/>
              <w:bottom w:val="nil"/>
              <w:right w:val="single" w:sz="4" w:space="0" w:color="000000"/>
            </w:tcBorders>
            <w:noWrap/>
            <w:hideMark/>
          </w:tcPr>
          <w:p w14:paraId="257E5430" w14:textId="77777777" w:rsidR="00C75F3A" w:rsidRPr="00260BF9" w:rsidRDefault="00C75F3A" w:rsidP="0015003E">
            <w:pPr>
              <w:spacing w:after="0" w:line="360" w:lineRule="auto"/>
              <w:contextualSpacing/>
              <w:jc w:val="center"/>
              <w:rPr>
                <w:rFonts w:ascii="Bookman Old Style" w:eastAsia="Times New Roman" w:hAnsi="Bookman Old Style" w:cs="Times New Roman"/>
                <w:b/>
                <w:bCs/>
                <w:sz w:val="20"/>
                <w:szCs w:val="20"/>
                <w:lang w:val="en-US" w:eastAsia="en-US"/>
              </w:rPr>
            </w:pPr>
            <w:r w:rsidRPr="00260BF9">
              <w:rPr>
                <w:rFonts w:ascii="Bookman Old Style" w:eastAsia="Times New Roman" w:hAnsi="Bookman Old Style" w:cs="Times New Roman"/>
                <w:b/>
                <w:bCs/>
                <w:sz w:val="20"/>
                <w:szCs w:val="20"/>
                <w:lang w:val="en-US" w:eastAsia="en-US"/>
              </w:rPr>
              <w:t>PEMEGANG SAHAM</w:t>
            </w:r>
          </w:p>
        </w:tc>
        <w:tc>
          <w:tcPr>
            <w:tcW w:w="263" w:type="dxa"/>
            <w:tcBorders>
              <w:top w:val="nil"/>
              <w:left w:val="nil"/>
              <w:bottom w:val="nil"/>
              <w:right w:val="nil"/>
            </w:tcBorders>
            <w:noWrap/>
            <w:vAlign w:val="bottom"/>
            <w:hideMark/>
          </w:tcPr>
          <w:p w14:paraId="7A706ED4"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r>
      <w:tr w:rsidR="007C0290" w:rsidRPr="00260BF9" w14:paraId="7A3816BA" w14:textId="77777777" w:rsidTr="001E2F46">
        <w:trPr>
          <w:trHeight w:val="144"/>
        </w:trPr>
        <w:tc>
          <w:tcPr>
            <w:tcW w:w="236" w:type="dxa"/>
            <w:tcBorders>
              <w:top w:val="nil"/>
              <w:left w:val="nil"/>
              <w:bottom w:val="nil"/>
              <w:right w:val="nil"/>
            </w:tcBorders>
            <w:noWrap/>
            <w:vAlign w:val="bottom"/>
            <w:hideMark/>
          </w:tcPr>
          <w:p w14:paraId="55DC5C09"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p>
        </w:tc>
        <w:tc>
          <w:tcPr>
            <w:tcW w:w="336" w:type="dxa"/>
            <w:tcBorders>
              <w:top w:val="nil"/>
              <w:left w:val="nil"/>
              <w:bottom w:val="nil"/>
              <w:right w:val="nil"/>
            </w:tcBorders>
            <w:noWrap/>
            <w:vAlign w:val="bottom"/>
            <w:hideMark/>
          </w:tcPr>
          <w:p w14:paraId="01C3B810"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4136" w:type="dxa"/>
            <w:gridSpan w:val="2"/>
            <w:tcBorders>
              <w:top w:val="nil"/>
              <w:left w:val="single" w:sz="4" w:space="0" w:color="auto"/>
              <w:bottom w:val="nil"/>
              <w:right w:val="single" w:sz="4" w:space="0" w:color="000000"/>
            </w:tcBorders>
            <w:noWrap/>
            <w:vAlign w:val="center"/>
            <w:hideMark/>
          </w:tcPr>
          <w:p w14:paraId="4C78FBC7" w14:textId="3855B82B"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Komisaris Utama</w:t>
            </w:r>
            <w:r w:rsidR="00B54A50">
              <w:rPr>
                <w:rFonts w:ascii="Bookman Old Style" w:eastAsia="Times New Roman" w:hAnsi="Bookman Old Style" w:cs="Times New Roman"/>
                <w:sz w:val="20"/>
                <w:szCs w:val="20"/>
                <w:lang w:val="en-US" w:eastAsia="en-US"/>
              </w:rPr>
              <w:t xml:space="preserve"> </w:t>
            </w:r>
            <w:r w:rsidRPr="00260BF9">
              <w:rPr>
                <w:rFonts w:ascii="Bookman Old Style" w:eastAsia="Times New Roman" w:hAnsi="Bookman Old Style" w:cs="Times New Roman"/>
                <w:sz w:val="20"/>
                <w:szCs w:val="20"/>
                <w:lang w:val="en-US" w:eastAsia="en-US"/>
              </w:rPr>
              <w:t>:</w:t>
            </w:r>
          </w:p>
        </w:tc>
        <w:tc>
          <w:tcPr>
            <w:tcW w:w="6127" w:type="dxa"/>
            <w:gridSpan w:val="3"/>
            <w:tcBorders>
              <w:top w:val="nil"/>
              <w:left w:val="nil"/>
              <w:bottom w:val="nil"/>
              <w:right w:val="single" w:sz="4" w:space="0" w:color="000000"/>
            </w:tcBorders>
            <w:shd w:val="clear" w:color="000000" w:fill="FFFFFF"/>
            <w:noWrap/>
            <w:vAlign w:val="center"/>
            <w:hideMark/>
          </w:tcPr>
          <w:p w14:paraId="585FE373" w14:textId="77777777" w:rsidR="00C75F3A" w:rsidRPr="00260BF9" w:rsidRDefault="00C75F3A" w:rsidP="0015003E">
            <w:pPr>
              <w:spacing w:after="0" w:line="360" w:lineRule="auto"/>
              <w:contextualSpacing/>
              <w:rPr>
                <w:rFonts w:ascii="Bookman Old Style" w:eastAsia="Times New Roman" w:hAnsi="Bookman Old Style" w:cs="Times New Roman"/>
                <w:b/>
                <w:bCs/>
                <w:sz w:val="20"/>
                <w:szCs w:val="20"/>
                <w:lang w:val="en-US" w:eastAsia="en-US"/>
              </w:rPr>
            </w:pPr>
            <w:r w:rsidRPr="00260BF9">
              <w:rPr>
                <w:rFonts w:ascii="Bookman Old Style" w:eastAsia="Times New Roman" w:hAnsi="Bookman Old Style" w:cs="Times New Roman"/>
                <w:b/>
                <w:bCs/>
                <w:sz w:val="20"/>
                <w:szCs w:val="20"/>
                <w:lang w:val="en-US" w:eastAsia="en-US"/>
              </w:rPr>
              <w:t>Pemegang Saham Pengendali (PSP):</w:t>
            </w:r>
          </w:p>
        </w:tc>
        <w:tc>
          <w:tcPr>
            <w:tcW w:w="263" w:type="dxa"/>
            <w:tcBorders>
              <w:top w:val="nil"/>
              <w:left w:val="nil"/>
              <w:bottom w:val="nil"/>
              <w:right w:val="nil"/>
            </w:tcBorders>
            <w:noWrap/>
            <w:vAlign w:val="bottom"/>
            <w:hideMark/>
          </w:tcPr>
          <w:p w14:paraId="71A5A1AB"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r>
      <w:tr w:rsidR="007C0290" w:rsidRPr="00260BF9" w14:paraId="132841E8" w14:textId="77777777" w:rsidTr="001E2F46">
        <w:trPr>
          <w:trHeight w:val="144"/>
        </w:trPr>
        <w:tc>
          <w:tcPr>
            <w:tcW w:w="236" w:type="dxa"/>
            <w:tcBorders>
              <w:top w:val="nil"/>
              <w:left w:val="nil"/>
              <w:bottom w:val="nil"/>
              <w:right w:val="nil"/>
            </w:tcBorders>
            <w:noWrap/>
            <w:vAlign w:val="bottom"/>
            <w:hideMark/>
          </w:tcPr>
          <w:p w14:paraId="54CCD647"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p>
        </w:tc>
        <w:tc>
          <w:tcPr>
            <w:tcW w:w="336" w:type="dxa"/>
            <w:tcBorders>
              <w:top w:val="nil"/>
              <w:left w:val="nil"/>
              <w:bottom w:val="nil"/>
              <w:right w:val="nil"/>
            </w:tcBorders>
            <w:noWrap/>
            <w:vAlign w:val="bottom"/>
            <w:hideMark/>
          </w:tcPr>
          <w:p w14:paraId="5145539C"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4136" w:type="dxa"/>
            <w:gridSpan w:val="2"/>
            <w:tcBorders>
              <w:top w:val="nil"/>
              <w:left w:val="single" w:sz="4" w:space="0" w:color="auto"/>
              <w:bottom w:val="nil"/>
              <w:right w:val="single" w:sz="4" w:space="0" w:color="000000"/>
            </w:tcBorders>
            <w:noWrap/>
            <w:vAlign w:val="center"/>
            <w:hideMark/>
          </w:tcPr>
          <w:p w14:paraId="6BA55E23" w14:textId="4B872868"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Komisaris            :</w:t>
            </w:r>
          </w:p>
        </w:tc>
        <w:tc>
          <w:tcPr>
            <w:tcW w:w="6127" w:type="dxa"/>
            <w:gridSpan w:val="3"/>
            <w:tcBorders>
              <w:top w:val="nil"/>
              <w:left w:val="nil"/>
              <w:bottom w:val="nil"/>
              <w:right w:val="single" w:sz="4" w:space="0" w:color="000000"/>
            </w:tcBorders>
            <w:shd w:val="clear" w:color="000000" w:fill="FFFFFF"/>
            <w:noWrap/>
            <w:vAlign w:val="center"/>
            <w:hideMark/>
          </w:tcPr>
          <w:p w14:paraId="42195615" w14:textId="7F73CA49"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xml:space="preserve">1. </w:t>
            </w:r>
            <w:r w:rsidR="00731FF8" w:rsidRPr="0015003E">
              <w:rPr>
                <w:rFonts w:ascii="Bookman Old Style" w:eastAsia="Times New Roman" w:hAnsi="Bookman Old Style" w:cs="Times New Roman"/>
                <w:color w:val="EE0000"/>
                <w:sz w:val="20"/>
                <w:szCs w:val="20"/>
                <w:lang w:val="en-US" w:eastAsia="en-US"/>
              </w:rPr>
              <w:t>Pemegang Saham Pengendali Terakhir</w:t>
            </w:r>
            <w:r w:rsidRPr="00260BF9" w:rsidDel="00B54A50">
              <w:rPr>
                <w:rFonts w:ascii="Bookman Old Style" w:eastAsia="Times New Roman" w:hAnsi="Bookman Old Style" w:cs="Times New Roman"/>
                <w:sz w:val="20"/>
                <w:szCs w:val="20"/>
                <w:lang w:val="en-US" w:eastAsia="en-US"/>
              </w:rPr>
              <w:t xml:space="preserve"> </w:t>
            </w:r>
            <w:r w:rsidRPr="00260BF9">
              <w:rPr>
                <w:rFonts w:ascii="Bookman Old Style" w:eastAsia="Times New Roman" w:hAnsi="Bookman Old Style" w:cs="Times New Roman"/>
                <w:sz w:val="20"/>
                <w:szCs w:val="20"/>
                <w:vertAlign w:val="superscript"/>
                <w:lang w:val="en-US" w:eastAsia="en-US"/>
              </w:rPr>
              <w:t>3)</w:t>
            </w:r>
            <w:r w:rsidRPr="00260BF9">
              <w:rPr>
                <w:rFonts w:ascii="Bookman Old Style" w:eastAsia="Times New Roman" w:hAnsi="Bookman Old Style" w:cs="Times New Roman"/>
                <w:sz w:val="20"/>
                <w:szCs w:val="20"/>
                <w:lang w:val="en-US" w:eastAsia="en-US"/>
              </w:rPr>
              <w:t xml:space="preserve"> : ............</w:t>
            </w:r>
            <w:r w:rsidR="00716E30">
              <w:rPr>
                <w:rFonts w:ascii="Bookman Old Style" w:eastAsia="Times New Roman" w:hAnsi="Bookman Old Style" w:cs="Times New Roman"/>
                <w:sz w:val="20"/>
                <w:szCs w:val="20"/>
                <w:lang w:val="en-US" w:eastAsia="en-US"/>
              </w:rPr>
              <w:t>.</w:t>
            </w:r>
            <w:r w:rsidRPr="00260BF9">
              <w:rPr>
                <w:rFonts w:ascii="Bookman Old Style" w:eastAsia="Times New Roman" w:hAnsi="Bookman Old Style" w:cs="Times New Roman"/>
                <w:sz w:val="20"/>
                <w:szCs w:val="20"/>
                <w:lang w:val="en-US" w:eastAsia="en-US"/>
              </w:rPr>
              <w:t>..........</w:t>
            </w:r>
          </w:p>
        </w:tc>
        <w:tc>
          <w:tcPr>
            <w:tcW w:w="263" w:type="dxa"/>
            <w:tcBorders>
              <w:top w:val="nil"/>
              <w:left w:val="nil"/>
              <w:bottom w:val="nil"/>
              <w:right w:val="nil"/>
            </w:tcBorders>
            <w:noWrap/>
            <w:vAlign w:val="bottom"/>
            <w:hideMark/>
          </w:tcPr>
          <w:p w14:paraId="610836B9"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r>
      <w:tr w:rsidR="007C0290" w:rsidRPr="00260BF9" w14:paraId="6B12752B" w14:textId="77777777" w:rsidTr="001E2F46">
        <w:trPr>
          <w:trHeight w:val="144"/>
        </w:trPr>
        <w:tc>
          <w:tcPr>
            <w:tcW w:w="236" w:type="dxa"/>
            <w:tcBorders>
              <w:top w:val="nil"/>
              <w:left w:val="nil"/>
              <w:bottom w:val="nil"/>
              <w:right w:val="nil"/>
            </w:tcBorders>
            <w:noWrap/>
            <w:vAlign w:val="bottom"/>
            <w:hideMark/>
          </w:tcPr>
          <w:p w14:paraId="0A752DF0"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p>
        </w:tc>
        <w:tc>
          <w:tcPr>
            <w:tcW w:w="336" w:type="dxa"/>
            <w:tcBorders>
              <w:top w:val="nil"/>
              <w:left w:val="nil"/>
              <w:bottom w:val="nil"/>
              <w:right w:val="nil"/>
            </w:tcBorders>
            <w:noWrap/>
            <w:vAlign w:val="bottom"/>
            <w:hideMark/>
          </w:tcPr>
          <w:p w14:paraId="4C6FFCB2"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4136" w:type="dxa"/>
            <w:gridSpan w:val="2"/>
            <w:tcBorders>
              <w:top w:val="nil"/>
              <w:left w:val="single" w:sz="4" w:space="0" w:color="auto"/>
              <w:bottom w:val="nil"/>
              <w:right w:val="single" w:sz="4" w:space="0" w:color="000000"/>
            </w:tcBorders>
            <w:noWrap/>
            <w:vAlign w:val="center"/>
            <w:hideMark/>
          </w:tcPr>
          <w:p w14:paraId="7F3E0E74" w14:textId="18244264" w:rsidR="00C75F3A" w:rsidRPr="00260BF9" w:rsidRDefault="00716E30"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xml:space="preserve">- Komisaris            </w:t>
            </w:r>
            <w:r w:rsidR="00C75F3A" w:rsidRPr="00260BF9" w:rsidDel="00716E30">
              <w:rPr>
                <w:rFonts w:ascii="Bookman Old Style" w:eastAsia="Times New Roman" w:hAnsi="Bookman Old Style" w:cs="Times New Roman"/>
                <w:sz w:val="20"/>
                <w:szCs w:val="20"/>
                <w:lang w:val="en-US" w:eastAsia="en-US"/>
              </w:rPr>
              <w:t>:</w:t>
            </w:r>
          </w:p>
        </w:tc>
        <w:tc>
          <w:tcPr>
            <w:tcW w:w="6127" w:type="dxa"/>
            <w:gridSpan w:val="3"/>
            <w:tcBorders>
              <w:top w:val="nil"/>
              <w:left w:val="nil"/>
              <w:bottom w:val="nil"/>
              <w:right w:val="single" w:sz="4" w:space="0" w:color="000000"/>
            </w:tcBorders>
            <w:shd w:val="clear" w:color="000000" w:fill="FFFFFF"/>
            <w:noWrap/>
            <w:vAlign w:val="center"/>
            <w:hideMark/>
          </w:tcPr>
          <w:p w14:paraId="0ABD7786" w14:textId="4213B126"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xml:space="preserve">   </w:t>
            </w:r>
            <w:r w:rsidRPr="00260BF9" w:rsidDel="00716E30">
              <w:rPr>
                <w:rFonts w:ascii="Bookman Old Style" w:eastAsia="Times New Roman" w:hAnsi="Bookman Old Style" w:cs="Times New Roman"/>
                <w:sz w:val="20"/>
                <w:szCs w:val="20"/>
                <w:lang w:val="en-US" w:eastAsia="en-US"/>
              </w:rPr>
              <w:t xml:space="preserve"> </w:t>
            </w:r>
            <w:r w:rsidRPr="00260BF9">
              <w:rPr>
                <w:rFonts w:ascii="Bookman Old Style" w:eastAsia="Times New Roman" w:hAnsi="Bookman Old Style" w:cs="Times New Roman"/>
                <w:sz w:val="20"/>
                <w:szCs w:val="20"/>
                <w:lang w:val="en-US" w:eastAsia="en-US"/>
              </w:rPr>
              <w:t>melalui : a. Nama PSP 1 : .........</w:t>
            </w:r>
            <w:r w:rsidR="00716E30">
              <w:rPr>
                <w:rFonts w:ascii="Bookman Old Style" w:eastAsia="Times New Roman" w:hAnsi="Bookman Old Style" w:cs="Times New Roman"/>
                <w:sz w:val="20"/>
                <w:szCs w:val="20"/>
                <w:lang w:val="en-US" w:eastAsia="en-US"/>
              </w:rPr>
              <w:t>..</w:t>
            </w:r>
            <w:r w:rsidRPr="00260BF9">
              <w:rPr>
                <w:rFonts w:ascii="Bookman Old Style" w:eastAsia="Times New Roman" w:hAnsi="Bookman Old Style" w:cs="Times New Roman"/>
                <w:sz w:val="20"/>
                <w:szCs w:val="20"/>
                <w:lang w:val="en-US" w:eastAsia="en-US"/>
              </w:rPr>
              <w:t>..... %</w:t>
            </w:r>
          </w:p>
        </w:tc>
        <w:tc>
          <w:tcPr>
            <w:tcW w:w="263" w:type="dxa"/>
            <w:tcBorders>
              <w:top w:val="nil"/>
              <w:left w:val="nil"/>
              <w:bottom w:val="nil"/>
              <w:right w:val="nil"/>
            </w:tcBorders>
            <w:noWrap/>
            <w:vAlign w:val="bottom"/>
            <w:hideMark/>
          </w:tcPr>
          <w:p w14:paraId="219EFB11"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r>
      <w:tr w:rsidR="007C0290" w:rsidRPr="00260BF9" w14:paraId="05FB8B4F" w14:textId="77777777" w:rsidTr="001E2F46">
        <w:trPr>
          <w:trHeight w:val="144"/>
        </w:trPr>
        <w:tc>
          <w:tcPr>
            <w:tcW w:w="236" w:type="dxa"/>
            <w:tcBorders>
              <w:top w:val="nil"/>
              <w:left w:val="nil"/>
              <w:bottom w:val="nil"/>
              <w:right w:val="nil"/>
            </w:tcBorders>
            <w:noWrap/>
            <w:vAlign w:val="bottom"/>
            <w:hideMark/>
          </w:tcPr>
          <w:p w14:paraId="3E25E317"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p>
        </w:tc>
        <w:tc>
          <w:tcPr>
            <w:tcW w:w="336" w:type="dxa"/>
            <w:tcBorders>
              <w:top w:val="nil"/>
              <w:left w:val="nil"/>
              <w:bottom w:val="nil"/>
              <w:right w:val="nil"/>
            </w:tcBorders>
            <w:noWrap/>
            <w:vAlign w:val="bottom"/>
            <w:hideMark/>
          </w:tcPr>
          <w:p w14:paraId="4E85B58F"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4136" w:type="dxa"/>
            <w:gridSpan w:val="2"/>
            <w:tcBorders>
              <w:top w:val="nil"/>
              <w:left w:val="single" w:sz="4" w:space="0" w:color="auto"/>
              <w:bottom w:val="nil"/>
              <w:right w:val="single" w:sz="4" w:space="0" w:color="000000"/>
            </w:tcBorders>
            <w:noWrap/>
            <w:vAlign w:val="center"/>
            <w:hideMark/>
          </w:tcPr>
          <w:p w14:paraId="7A92FE5F" w14:textId="087FC8D6" w:rsidR="00C75F3A" w:rsidRPr="00260BF9" w:rsidRDefault="00716E30"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xml:space="preserve">- Komisaris            </w:t>
            </w:r>
            <w:r w:rsidR="00C75F3A" w:rsidRPr="00260BF9" w:rsidDel="00716E30">
              <w:rPr>
                <w:rFonts w:ascii="Bookman Old Style" w:eastAsia="Times New Roman" w:hAnsi="Bookman Old Style" w:cs="Times New Roman"/>
                <w:sz w:val="20"/>
                <w:szCs w:val="20"/>
                <w:lang w:val="en-US" w:eastAsia="en-US"/>
              </w:rPr>
              <w:t>:</w:t>
            </w:r>
          </w:p>
        </w:tc>
        <w:tc>
          <w:tcPr>
            <w:tcW w:w="6127" w:type="dxa"/>
            <w:gridSpan w:val="3"/>
            <w:tcBorders>
              <w:top w:val="nil"/>
              <w:left w:val="nil"/>
              <w:bottom w:val="nil"/>
              <w:right w:val="single" w:sz="4" w:space="0" w:color="000000"/>
            </w:tcBorders>
            <w:shd w:val="clear" w:color="000000" w:fill="FFFFFF"/>
            <w:noWrap/>
            <w:vAlign w:val="center"/>
            <w:hideMark/>
          </w:tcPr>
          <w:p w14:paraId="74357107" w14:textId="29487EE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xml:space="preserve">                  b.  ............. dst : ..........</w:t>
            </w:r>
            <w:r w:rsidR="00716E30">
              <w:rPr>
                <w:rFonts w:ascii="Bookman Old Style" w:eastAsia="Times New Roman" w:hAnsi="Bookman Old Style" w:cs="Times New Roman"/>
                <w:sz w:val="20"/>
                <w:szCs w:val="20"/>
                <w:lang w:val="en-US" w:eastAsia="en-US"/>
              </w:rPr>
              <w:t>.</w:t>
            </w:r>
            <w:r w:rsidRPr="00260BF9">
              <w:rPr>
                <w:rFonts w:ascii="Bookman Old Style" w:eastAsia="Times New Roman" w:hAnsi="Bookman Old Style" w:cs="Times New Roman"/>
                <w:sz w:val="20"/>
                <w:szCs w:val="20"/>
                <w:lang w:val="en-US" w:eastAsia="en-US"/>
              </w:rPr>
              <w:t>.... %</w:t>
            </w:r>
          </w:p>
        </w:tc>
        <w:tc>
          <w:tcPr>
            <w:tcW w:w="263" w:type="dxa"/>
            <w:tcBorders>
              <w:top w:val="nil"/>
              <w:left w:val="nil"/>
              <w:bottom w:val="nil"/>
              <w:right w:val="nil"/>
            </w:tcBorders>
            <w:noWrap/>
            <w:vAlign w:val="bottom"/>
            <w:hideMark/>
          </w:tcPr>
          <w:p w14:paraId="413E16C0"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r>
      <w:tr w:rsidR="007C0290" w:rsidRPr="00260BF9" w14:paraId="151BF64F" w14:textId="77777777" w:rsidTr="001E2F46">
        <w:trPr>
          <w:trHeight w:val="144"/>
        </w:trPr>
        <w:tc>
          <w:tcPr>
            <w:tcW w:w="236" w:type="dxa"/>
            <w:tcBorders>
              <w:top w:val="nil"/>
              <w:left w:val="nil"/>
              <w:bottom w:val="nil"/>
              <w:right w:val="nil"/>
            </w:tcBorders>
            <w:noWrap/>
            <w:vAlign w:val="bottom"/>
            <w:hideMark/>
          </w:tcPr>
          <w:p w14:paraId="1E1C1B16"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p>
        </w:tc>
        <w:tc>
          <w:tcPr>
            <w:tcW w:w="336" w:type="dxa"/>
            <w:tcBorders>
              <w:top w:val="nil"/>
              <w:left w:val="nil"/>
              <w:bottom w:val="nil"/>
              <w:right w:val="nil"/>
            </w:tcBorders>
            <w:noWrap/>
            <w:vAlign w:val="bottom"/>
            <w:hideMark/>
          </w:tcPr>
          <w:p w14:paraId="3747D61D"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4136" w:type="dxa"/>
            <w:gridSpan w:val="2"/>
            <w:tcBorders>
              <w:top w:val="nil"/>
              <w:left w:val="single" w:sz="4" w:space="0" w:color="auto"/>
              <w:bottom w:val="nil"/>
              <w:right w:val="single" w:sz="4" w:space="0" w:color="000000"/>
            </w:tcBorders>
            <w:noWrap/>
            <w:vAlign w:val="center"/>
            <w:hideMark/>
          </w:tcPr>
          <w:p w14:paraId="59EDD613" w14:textId="5D39307E"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xml:space="preserve">- </w:t>
            </w:r>
            <w:r w:rsidR="005C7D6B">
              <w:rPr>
                <w:rFonts w:ascii="Bookman Old Style" w:eastAsia="Times New Roman" w:hAnsi="Bookman Old Style" w:cs="Times New Roman"/>
                <w:sz w:val="20"/>
                <w:szCs w:val="20"/>
                <w:lang w:val="en-US" w:eastAsia="en-US"/>
              </w:rPr>
              <w:t xml:space="preserve">… </w:t>
            </w:r>
            <w:r w:rsidRPr="00260BF9">
              <w:rPr>
                <w:rFonts w:ascii="Bookman Old Style" w:eastAsia="Times New Roman" w:hAnsi="Bookman Old Style" w:cs="Times New Roman"/>
                <w:sz w:val="20"/>
                <w:szCs w:val="20"/>
                <w:lang w:val="en-US" w:eastAsia="en-US"/>
              </w:rPr>
              <w:t>dst</w:t>
            </w:r>
          </w:p>
        </w:tc>
        <w:tc>
          <w:tcPr>
            <w:tcW w:w="6127" w:type="dxa"/>
            <w:gridSpan w:val="3"/>
            <w:tcBorders>
              <w:top w:val="nil"/>
              <w:left w:val="nil"/>
              <w:bottom w:val="nil"/>
              <w:right w:val="single" w:sz="4" w:space="0" w:color="000000"/>
            </w:tcBorders>
            <w:shd w:val="clear" w:color="000000" w:fill="FFFFFF"/>
            <w:noWrap/>
            <w:vAlign w:val="center"/>
            <w:hideMark/>
          </w:tcPr>
          <w:p w14:paraId="143A71F1" w14:textId="77F3DFC4"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xml:space="preserve">2. </w:t>
            </w:r>
            <w:r w:rsidR="00731FF8" w:rsidRPr="000775AE">
              <w:rPr>
                <w:rFonts w:ascii="Bookman Old Style" w:eastAsia="Times New Roman" w:hAnsi="Bookman Old Style" w:cs="Times New Roman"/>
                <w:color w:val="EE0000"/>
                <w:sz w:val="20"/>
                <w:szCs w:val="20"/>
                <w:lang w:val="en-US" w:eastAsia="en-US"/>
              </w:rPr>
              <w:t xml:space="preserve">Pemegang Saham Pengendali Terakhir </w:t>
            </w:r>
            <w:r w:rsidRPr="00260BF9">
              <w:rPr>
                <w:rFonts w:ascii="Bookman Old Style" w:eastAsia="Times New Roman" w:hAnsi="Bookman Old Style" w:cs="Times New Roman"/>
                <w:sz w:val="20"/>
                <w:szCs w:val="20"/>
                <w:vertAlign w:val="superscript"/>
                <w:lang w:val="en-US" w:eastAsia="en-US"/>
              </w:rPr>
              <w:t>3)</w:t>
            </w:r>
            <w:r w:rsidRPr="00260BF9">
              <w:rPr>
                <w:rFonts w:ascii="Bookman Old Style" w:eastAsia="Times New Roman" w:hAnsi="Bookman Old Style" w:cs="Times New Roman"/>
                <w:sz w:val="20"/>
                <w:szCs w:val="20"/>
                <w:lang w:val="en-US" w:eastAsia="en-US"/>
              </w:rPr>
              <w:t xml:space="preserve"> : </w:t>
            </w:r>
            <w:r w:rsidR="00B65558">
              <w:rPr>
                <w:rFonts w:ascii="Bookman Old Style" w:eastAsia="Times New Roman" w:hAnsi="Bookman Old Style" w:cs="Times New Roman"/>
                <w:sz w:val="20"/>
                <w:szCs w:val="20"/>
                <w:lang w:val="en-US" w:eastAsia="en-US"/>
              </w:rPr>
              <w:t>.</w:t>
            </w:r>
            <w:r w:rsidRPr="00260BF9">
              <w:rPr>
                <w:rFonts w:ascii="Bookman Old Style" w:eastAsia="Times New Roman" w:hAnsi="Bookman Old Style" w:cs="Times New Roman"/>
                <w:sz w:val="20"/>
                <w:szCs w:val="20"/>
                <w:lang w:val="en-US" w:eastAsia="en-US"/>
              </w:rPr>
              <w:t>......................</w:t>
            </w:r>
          </w:p>
        </w:tc>
        <w:tc>
          <w:tcPr>
            <w:tcW w:w="263" w:type="dxa"/>
            <w:tcBorders>
              <w:top w:val="nil"/>
              <w:left w:val="nil"/>
              <w:bottom w:val="nil"/>
              <w:right w:val="nil"/>
            </w:tcBorders>
            <w:noWrap/>
            <w:vAlign w:val="bottom"/>
            <w:hideMark/>
          </w:tcPr>
          <w:p w14:paraId="2131F8A1"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r>
      <w:tr w:rsidR="007C0290" w:rsidRPr="00260BF9" w14:paraId="3A9FD06D" w14:textId="77777777" w:rsidTr="001E2F46">
        <w:trPr>
          <w:trHeight w:val="144"/>
        </w:trPr>
        <w:tc>
          <w:tcPr>
            <w:tcW w:w="236" w:type="dxa"/>
            <w:tcBorders>
              <w:top w:val="nil"/>
              <w:left w:val="nil"/>
              <w:bottom w:val="nil"/>
              <w:right w:val="nil"/>
            </w:tcBorders>
            <w:noWrap/>
            <w:vAlign w:val="bottom"/>
            <w:hideMark/>
          </w:tcPr>
          <w:p w14:paraId="6CC4E28E"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p>
        </w:tc>
        <w:tc>
          <w:tcPr>
            <w:tcW w:w="336" w:type="dxa"/>
            <w:tcBorders>
              <w:top w:val="nil"/>
              <w:left w:val="nil"/>
              <w:bottom w:val="nil"/>
              <w:right w:val="nil"/>
            </w:tcBorders>
            <w:noWrap/>
            <w:vAlign w:val="bottom"/>
            <w:hideMark/>
          </w:tcPr>
          <w:p w14:paraId="583441B8"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420" w:type="dxa"/>
            <w:tcBorders>
              <w:top w:val="nil"/>
              <w:left w:val="single" w:sz="4" w:space="0" w:color="auto"/>
              <w:bottom w:val="nil"/>
              <w:right w:val="nil"/>
            </w:tcBorders>
            <w:noWrap/>
            <w:vAlign w:val="center"/>
            <w:hideMark/>
          </w:tcPr>
          <w:p w14:paraId="67CA0B7B"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w:t>
            </w:r>
          </w:p>
        </w:tc>
        <w:tc>
          <w:tcPr>
            <w:tcW w:w="3716" w:type="dxa"/>
            <w:tcBorders>
              <w:top w:val="nil"/>
              <w:left w:val="nil"/>
              <w:bottom w:val="nil"/>
              <w:right w:val="single" w:sz="4" w:space="0" w:color="auto"/>
            </w:tcBorders>
            <w:noWrap/>
            <w:vAlign w:val="center"/>
            <w:hideMark/>
          </w:tcPr>
          <w:p w14:paraId="4D274D24"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w:t>
            </w:r>
          </w:p>
        </w:tc>
        <w:tc>
          <w:tcPr>
            <w:tcW w:w="6127" w:type="dxa"/>
            <w:gridSpan w:val="3"/>
            <w:tcBorders>
              <w:top w:val="nil"/>
              <w:left w:val="nil"/>
              <w:bottom w:val="nil"/>
              <w:right w:val="single" w:sz="4" w:space="0" w:color="000000"/>
            </w:tcBorders>
            <w:shd w:val="clear" w:color="000000" w:fill="FFFFFF"/>
            <w:noWrap/>
            <w:vAlign w:val="center"/>
            <w:hideMark/>
          </w:tcPr>
          <w:p w14:paraId="77C747A6" w14:textId="61DC572A"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xml:space="preserve">   </w:t>
            </w:r>
            <w:r w:rsidRPr="00260BF9" w:rsidDel="00716E30">
              <w:rPr>
                <w:rFonts w:ascii="Bookman Old Style" w:eastAsia="Times New Roman" w:hAnsi="Bookman Old Style" w:cs="Times New Roman"/>
                <w:sz w:val="20"/>
                <w:szCs w:val="20"/>
                <w:lang w:val="en-US" w:eastAsia="en-US"/>
              </w:rPr>
              <w:t xml:space="preserve"> </w:t>
            </w:r>
            <w:r w:rsidRPr="00260BF9">
              <w:rPr>
                <w:rFonts w:ascii="Bookman Old Style" w:eastAsia="Times New Roman" w:hAnsi="Bookman Old Style" w:cs="Times New Roman"/>
                <w:sz w:val="20"/>
                <w:szCs w:val="20"/>
                <w:lang w:val="en-US" w:eastAsia="en-US"/>
              </w:rPr>
              <w:t>melalui : a. Nama PSP 1 : .............</w:t>
            </w:r>
            <w:r w:rsidR="00B65558">
              <w:rPr>
                <w:rFonts w:ascii="Bookman Old Style" w:eastAsia="Times New Roman" w:hAnsi="Bookman Old Style" w:cs="Times New Roman"/>
                <w:sz w:val="20"/>
                <w:szCs w:val="20"/>
                <w:lang w:val="en-US" w:eastAsia="en-US"/>
              </w:rPr>
              <w:t>..</w:t>
            </w:r>
            <w:r w:rsidRPr="00260BF9">
              <w:rPr>
                <w:rFonts w:ascii="Bookman Old Style" w:eastAsia="Times New Roman" w:hAnsi="Bookman Old Style" w:cs="Times New Roman"/>
                <w:sz w:val="20"/>
                <w:szCs w:val="20"/>
                <w:lang w:val="en-US" w:eastAsia="en-US"/>
              </w:rPr>
              <w:t>. %</w:t>
            </w:r>
          </w:p>
        </w:tc>
        <w:tc>
          <w:tcPr>
            <w:tcW w:w="263" w:type="dxa"/>
            <w:tcBorders>
              <w:top w:val="nil"/>
              <w:left w:val="nil"/>
              <w:bottom w:val="nil"/>
              <w:right w:val="nil"/>
            </w:tcBorders>
            <w:noWrap/>
            <w:vAlign w:val="bottom"/>
            <w:hideMark/>
          </w:tcPr>
          <w:p w14:paraId="3314A8E3"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r>
      <w:tr w:rsidR="007C0290" w:rsidRPr="00260BF9" w14:paraId="3B6AB8C3" w14:textId="77777777" w:rsidTr="001E2F46">
        <w:trPr>
          <w:trHeight w:val="144"/>
        </w:trPr>
        <w:tc>
          <w:tcPr>
            <w:tcW w:w="236" w:type="dxa"/>
            <w:tcBorders>
              <w:top w:val="nil"/>
              <w:left w:val="nil"/>
              <w:bottom w:val="nil"/>
              <w:right w:val="nil"/>
            </w:tcBorders>
            <w:noWrap/>
            <w:vAlign w:val="bottom"/>
            <w:hideMark/>
          </w:tcPr>
          <w:p w14:paraId="200BB5C6"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p>
        </w:tc>
        <w:tc>
          <w:tcPr>
            <w:tcW w:w="336" w:type="dxa"/>
            <w:tcBorders>
              <w:top w:val="nil"/>
              <w:left w:val="nil"/>
              <w:bottom w:val="nil"/>
              <w:right w:val="nil"/>
            </w:tcBorders>
            <w:noWrap/>
            <w:vAlign w:val="bottom"/>
            <w:hideMark/>
          </w:tcPr>
          <w:p w14:paraId="7C492E0A"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4136" w:type="dxa"/>
            <w:gridSpan w:val="2"/>
            <w:tcBorders>
              <w:top w:val="nil"/>
              <w:left w:val="single" w:sz="4" w:space="0" w:color="auto"/>
              <w:bottom w:val="nil"/>
              <w:right w:val="single" w:sz="4" w:space="0" w:color="000000"/>
            </w:tcBorders>
            <w:noWrap/>
            <w:vAlign w:val="center"/>
            <w:hideMark/>
          </w:tcPr>
          <w:p w14:paraId="1E782FEB" w14:textId="77777777" w:rsidR="00C75F3A" w:rsidRPr="00260BF9" w:rsidRDefault="00C75F3A" w:rsidP="0015003E">
            <w:pPr>
              <w:spacing w:after="0" w:line="360" w:lineRule="auto"/>
              <w:contextualSpacing/>
              <w:jc w:val="center"/>
              <w:rPr>
                <w:rFonts w:ascii="Bookman Old Style" w:eastAsia="Times New Roman" w:hAnsi="Bookman Old Style" w:cs="Times New Roman"/>
                <w:b/>
                <w:bCs/>
                <w:sz w:val="20"/>
                <w:szCs w:val="20"/>
                <w:lang w:val="en-US" w:eastAsia="en-US"/>
              </w:rPr>
            </w:pPr>
            <w:r w:rsidRPr="00260BF9">
              <w:rPr>
                <w:rFonts w:ascii="Bookman Old Style" w:eastAsia="Times New Roman" w:hAnsi="Bookman Old Style" w:cs="Times New Roman"/>
                <w:b/>
                <w:bCs/>
                <w:sz w:val="20"/>
                <w:szCs w:val="20"/>
                <w:lang w:val="en-US" w:eastAsia="en-US"/>
              </w:rPr>
              <w:t xml:space="preserve">DIREKSI </w:t>
            </w:r>
            <w:r w:rsidRPr="00260BF9">
              <w:rPr>
                <w:rFonts w:ascii="Bookman Old Style" w:eastAsia="Times New Roman" w:hAnsi="Bookman Old Style" w:cs="Times New Roman"/>
                <w:b/>
                <w:bCs/>
                <w:sz w:val="20"/>
                <w:szCs w:val="20"/>
                <w:vertAlign w:val="superscript"/>
                <w:lang w:val="en-US" w:eastAsia="en-US"/>
              </w:rPr>
              <w:t>2)</w:t>
            </w:r>
          </w:p>
        </w:tc>
        <w:tc>
          <w:tcPr>
            <w:tcW w:w="6127" w:type="dxa"/>
            <w:gridSpan w:val="3"/>
            <w:tcBorders>
              <w:top w:val="nil"/>
              <w:left w:val="nil"/>
              <w:bottom w:val="nil"/>
              <w:right w:val="single" w:sz="4" w:space="0" w:color="000000"/>
            </w:tcBorders>
            <w:shd w:val="clear" w:color="000000" w:fill="FFFFFF"/>
            <w:noWrap/>
            <w:vAlign w:val="center"/>
            <w:hideMark/>
          </w:tcPr>
          <w:p w14:paraId="03D30EA3" w14:textId="5D08D4ED"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xml:space="preserve">                  b.  ............. dst : ...........</w:t>
            </w:r>
            <w:r w:rsidR="00716E30">
              <w:rPr>
                <w:rFonts w:ascii="Bookman Old Style" w:eastAsia="Times New Roman" w:hAnsi="Bookman Old Style" w:cs="Times New Roman"/>
                <w:sz w:val="20"/>
                <w:szCs w:val="20"/>
                <w:lang w:val="en-US" w:eastAsia="en-US"/>
              </w:rPr>
              <w:t>.</w:t>
            </w:r>
            <w:r w:rsidRPr="00260BF9">
              <w:rPr>
                <w:rFonts w:ascii="Bookman Old Style" w:eastAsia="Times New Roman" w:hAnsi="Bookman Old Style" w:cs="Times New Roman"/>
                <w:sz w:val="20"/>
                <w:szCs w:val="20"/>
                <w:lang w:val="en-US" w:eastAsia="en-US"/>
              </w:rPr>
              <w:t>... %</w:t>
            </w:r>
          </w:p>
        </w:tc>
        <w:tc>
          <w:tcPr>
            <w:tcW w:w="263" w:type="dxa"/>
            <w:tcBorders>
              <w:top w:val="nil"/>
              <w:left w:val="nil"/>
              <w:bottom w:val="nil"/>
              <w:right w:val="nil"/>
            </w:tcBorders>
            <w:noWrap/>
            <w:vAlign w:val="bottom"/>
            <w:hideMark/>
          </w:tcPr>
          <w:p w14:paraId="52E52289"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r>
      <w:tr w:rsidR="002A3B2F" w:rsidRPr="00260BF9" w14:paraId="43B6C7BC" w14:textId="77777777" w:rsidTr="001E2F46">
        <w:trPr>
          <w:trHeight w:val="144"/>
        </w:trPr>
        <w:tc>
          <w:tcPr>
            <w:tcW w:w="236" w:type="dxa"/>
            <w:tcBorders>
              <w:top w:val="nil"/>
              <w:left w:val="nil"/>
              <w:bottom w:val="nil"/>
              <w:right w:val="nil"/>
            </w:tcBorders>
            <w:noWrap/>
            <w:vAlign w:val="bottom"/>
            <w:hideMark/>
          </w:tcPr>
          <w:p w14:paraId="083EE643"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p>
        </w:tc>
        <w:tc>
          <w:tcPr>
            <w:tcW w:w="336" w:type="dxa"/>
            <w:tcBorders>
              <w:top w:val="nil"/>
              <w:left w:val="nil"/>
              <w:bottom w:val="nil"/>
              <w:right w:val="nil"/>
            </w:tcBorders>
            <w:noWrap/>
            <w:vAlign w:val="bottom"/>
            <w:hideMark/>
          </w:tcPr>
          <w:p w14:paraId="70144E83"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4136" w:type="dxa"/>
            <w:gridSpan w:val="2"/>
            <w:tcBorders>
              <w:top w:val="nil"/>
              <w:left w:val="single" w:sz="4" w:space="0" w:color="auto"/>
              <w:bottom w:val="nil"/>
              <w:right w:val="single" w:sz="4" w:space="0" w:color="000000"/>
            </w:tcBorders>
            <w:noWrap/>
            <w:vAlign w:val="center"/>
            <w:hideMark/>
          </w:tcPr>
          <w:p w14:paraId="0735B6D8" w14:textId="36DD6CCD" w:rsidR="00C75F3A" w:rsidRDefault="00C75F3A" w:rsidP="001E2048">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Direktur Utama</w:t>
            </w:r>
            <w:r w:rsidRPr="00260BF9" w:rsidDel="00716E30">
              <w:rPr>
                <w:rFonts w:ascii="Bookman Old Style" w:eastAsia="Times New Roman" w:hAnsi="Bookman Old Style" w:cs="Times New Roman"/>
                <w:sz w:val="20"/>
                <w:szCs w:val="20"/>
                <w:lang w:val="en-US" w:eastAsia="en-US"/>
              </w:rPr>
              <w:t xml:space="preserve">   </w:t>
            </w:r>
            <w:r w:rsidRPr="00260BF9">
              <w:rPr>
                <w:rFonts w:ascii="Bookman Old Style" w:eastAsia="Times New Roman" w:hAnsi="Bookman Old Style" w:cs="Times New Roman"/>
                <w:sz w:val="20"/>
                <w:szCs w:val="20"/>
                <w:lang w:val="en-US" w:eastAsia="en-US"/>
              </w:rPr>
              <w:t>:</w:t>
            </w:r>
          </w:p>
          <w:p w14:paraId="5614DDF1" w14:textId="3080161F" w:rsidR="00716E30" w:rsidRPr="00260BF9" w:rsidRDefault="005C7D6B" w:rsidP="0015003E">
            <w:pPr>
              <w:spacing w:after="0" w:line="360" w:lineRule="auto"/>
              <w:contextualSpacing/>
              <w:rPr>
                <w:rFonts w:ascii="Bookman Old Style" w:eastAsia="Times New Roman" w:hAnsi="Bookman Old Style" w:cs="Times New Roman"/>
                <w:sz w:val="20"/>
                <w:szCs w:val="20"/>
                <w:lang w:val="en-US" w:eastAsia="en-US"/>
              </w:rPr>
            </w:pPr>
            <w:r>
              <w:rPr>
                <w:rFonts w:ascii="Bookman Old Style" w:eastAsia="Times New Roman" w:hAnsi="Bookman Old Style" w:cs="Times New Roman"/>
                <w:sz w:val="20"/>
                <w:szCs w:val="20"/>
                <w:lang w:val="en-US" w:eastAsia="en-US"/>
              </w:rPr>
              <w:t>- Direktur              :</w:t>
            </w:r>
          </w:p>
        </w:tc>
        <w:tc>
          <w:tcPr>
            <w:tcW w:w="2534" w:type="dxa"/>
            <w:tcBorders>
              <w:top w:val="nil"/>
              <w:left w:val="nil"/>
              <w:bottom w:val="nil"/>
              <w:right w:val="nil"/>
            </w:tcBorders>
            <w:shd w:val="clear" w:color="000000" w:fill="FFFFFF"/>
            <w:noWrap/>
            <w:vAlign w:val="center"/>
            <w:hideMark/>
          </w:tcPr>
          <w:p w14:paraId="1DAF54A0" w14:textId="67A3D31B" w:rsidR="00C75F3A" w:rsidRDefault="00C75F3A" w:rsidP="001E2048">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3. ... dst</w:t>
            </w:r>
          </w:p>
          <w:p w14:paraId="7993452F" w14:textId="77777777" w:rsidR="00716E30" w:rsidRPr="00260BF9" w:rsidRDefault="00716E30" w:rsidP="0015003E">
            <w:pPr>
              <w:spacing w:after="0" w:line="360" w:lineRule="auto"/>
              <w:contextualSpacing/>
              <w:rPr>
                <w:rFonts w:ascii="Bookman Old Style" w:eastAsia="Times New Roman" w:hAnsi="Bookman Old Style" w:cs="Times New Roman"/>
                <w:sz w:val="20"/>
                <w:szCs w:val="20"/>
                <w:lang w:val="en-US" w:eastAsia="en-US"/>
              </w:rPr>
            </w:pPr>
          </w:p>
        </w:tc>
        <w:tc>
          <w:tcPr>
            <w:tcW w:w="1793" w:type="dxa"/>
            <w:tcBorders>
              <w:top w:val="nil"/>
              <w:left w:val="nil"/>
              <w:bottom w:val="nil"/>
              <w:right w:val="nil"/>
            </w:tcBorders>
            <w:shd w:val="clear" w:color="000000" w:fill="FFFFFF"/>
            <w:noWrap/>
            <w:vAlign w:val="center"/>
            <w:hideMark/>
          </w:tcPr>
          <w:p w14:paraId="21D205BA"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w:t>
            </w:r>
          </w:p>
        </w:tc>
        <w:tc>
          <w:tcPr>
            <w:tcW w:w="1800" w:type="dxa"/>
            <w:tcBorders>
              <w:top w:val="nil"/>
              <w:left w:val="nil"/>
              <w:bottom w:val="nil"/>
              <w:right w:val="single" w:sz="4" w:space="0" w:color="auto"/>
            </w:tcBorders>
            <w:shd w:val="clear" w:color="000000" w:fill="FFFFFF"/>
            <w:noWrap/>
            <w:vAlign w:val="center"/>
            <w:hideMark/>
          </w:tcPr>
          <w:p w14:paraId="1132688C"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w:t>
            </w:r>
          </w:p>
        </w:tc>
        <w:tc>
          <w:tcPr>
            <w:tcW w:w="263" w:type="dxa"/>
            <w:tcBorders>
              <w:top w:val="nil"/>
              <w:left w:val="nil"/>
              <w:bottom w:val="nil"/>
              <w:right w:val="nil"/>
            </w:tcBorders>
            <w:noWrap/>
            <w:vAlign w:val="bottom"/>
            <w:hideMark/>
          </w:tcPr>
          <w:p w14:paraId="55E16A45"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r>
      <w:tr w:rsidR="007C0290" w:rsidRPr="00260BF9" w14:paraId="68283B0F" w14:textId="77777777" w:rsidTr="001E2F46">
        <w:trPr>
          <w:trHeight w:val="144"/>
        </w:trPr>
        <w:tc>
          <w:tcPr>
            <w:tcW w:w="236" w:type="dxa"/>
            <w:tcBorders>
              <w:top w:val="nil"/>
              <w:left w:val="nil"/>
              <w:bottom w:val="nil"/>
              <w:right w:val="nil"/>
            </w:tcBorders>
            <w:noWrap/>
            <w:vAlign w:val="bottom"/>
            <w:hideMark/>
          </w:tcPr>
          <w:p w14:paraId="56195C00"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p>
        </w:tc>
        <w:tc>
          <w:tcPr>
            <w:tcW w:w="336" w:type="dxa"/>
            <w:tcBorders>
              <w:top w:val="nil"/>
              <w:left w:val="nil"/>
              <w:bottom w:val="nil"/>
              <w:right w:val="nil"/>
            </w:tcBorders>
            <w:noWrap/>
            <w:vAlign w:val="bottom"/>
            <w:hideMark/>
          </w:tcPr>
          <w:p w14:paraId="25EB4AA3"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4136" w:type="dxa"/>
            <w:gridSpan w:val="2"/>
            <w:tcBorders>
              <w:top w:val="nil"/>
              <w:left w:val="single" w:sz="4" w:space="0" w:color="auto"/>
              <w:bottom w:val="nil"/>
              <w:right w:val="single" w:sz="4" w:space="0" w:color="000000"/>
            </w:tcBorders>
            <w:noWrap/>
            <w:vAlign w:val="center"/>
            <w:hideMark/>
          </w:tcPr>
          <w:p w14:paraId="4E9B1280" w14:textId="12E69C76"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xml:space="preserve">- </w:t>
            </w:r>
            <w:r w:rsidR="005C7D6B">
              <w:rPr>
                <w:rFonts w:ascii="Bookman Old Style" w:eastAsia="Times New Roman" w:hAnsi="Bookman Old Style" w:cs="Times New Roman"/>
                <w:sz w:val="20"/>
                <w:szCs w:val="20"/>
                <w:lang w:val="en-US" w:eastAsia="en-US"/>
              </w:rPr>
              <w:t>Direktur              :</w:t>
            </w:r>
          </w:p>
        </w:tc>
        <w:tc>
          <w:tcPr>
            <w:tcW w:w="6127" w:type="dxa"/>
            <w:gridSpan w:val="3"/>
            <w:tcBorders>
              <w:top w:val="nil"/>
              <w:left w:val="single" w:sz="4" w:space="0" w:color="auto"/>
              <w:bottom w:val="nil"/>
              <w:right w:val="single" w:sz="4" w:space="0" w:color="000000"/>
            </w:tcBorders>
            <w:shd w:val="clear" w:color="000000" w:fill="FFFFFF"/>
            <w:vAlign w:val="center"/>
            <w:hideMark/>
          </w:tcPr>
          <w:p w14:paraId="2E2196B0" w14:textId="77777777" w:rsidR="00C75F3A" w:rsidRPr="00260BF9" w:rsidRDefault="00C75F3A" w:rsidP="0015003E">
            <w:pPr>
              <w:spacing w:after="0" w:line="360" w:lineRule="auto"/>
              <w:contextualSpacing/>
              <w:rPr>
                <w:rFonts w:ascii="Bookman Old Style" w:eastAsia="Times New Roman" w:hAnsi="Bookman Old Style" w:cs="Times New Roman"/>
                <w:b/>
                <w:bCs/>
                <w:sz w:val="20"/>
                <w:szCs w:val="20"/>
                <w:lang w:val="en-US" w:eastAsia="en-US"/>
              </w:rPr>
            </w:pPr>
            <w:r w:rsidRPr="00260BF9">
              <w:rPr>
                <w:rFonts w:ascii="Bookman Old Style" w:eastAsia="Times New Roman" w:hAnsi="Bookman Old Style" w:cs="Times New Roman"/>
                <w:b/>
                <w:bCs/>
                <w:sz w:val="20"/>
                <w:szCs w:val="20"/>
                <w:lang w:val="en-US" w:eastAsia="en-US"/>
              </w:rPr>
              <w:t xml:space="preserve">Pemegang Saham Bukan PSP melalui pasar modal  </w:t>
            </w:r>
          </w:p>
          <w:p w14:paraId="599E9DC6" w14:textId="340D12B1" w:rsidR="00C75F3A" w:rsidRPr="00260BF9" w:rsidRDefault="00C75F3A" w:rsidP="0015003E">
            <w:pPr>
              <w:spacing w:after="0" w:line="360" w:lineRule="auto"/>
              <w:contextualSpacing/>
              <w:rPr>
                <w:rFonts w:ascii="Bookman Old Style" w:eastAsia="Times New Roman" w:hAnsi="Bookman Old Style" w:cs="Times New Roman"/>
                <w:b/>
                <w:bCs/>
                <w:sz w:val="20"/>
                <w:szCs w:val="20"/>
                <w:lang w:val="en-US" w:eastAsia="en-US"/>
              </w:rPr>
            </w:pPr>
            <w:r w:rsidRPr="00260BF9">
              <w:rPr>
                <w:rFonts w:ascii="Bookman Old Style" w:eastAsia="Times New Roman" w:hAnsi="Bookman Old Style" w:cs="Times New Roman"/>
                <w:b/>
                <w:bCs/>
                <w:sz w:val="20"/>
                <w:szCs w:val="20"/>
                <w:lang w:val="en-US" w:eastAsia="en-US"/>
              </w:rPr>
              <w:t>(≥ 5%) :</w:t>
            </w:r>
          </w:p>
        </w:tc>
        <w:tc>
          <w:tcPr>
            <w:tcW w:w="263" w:type="dxa"/>
            <w:tcBorders>
              <w:top w:val="nil"/>
              <w:left w:val="nil"/>
              <w:bottom w:val="nil"/>
              <w:right w:val="nil"/>
            </w:tcBorders>
            <w:noWrap/>
            <w:vAlign w:val="bottom"/>
            <w:hideMark/>
          </w:tcPr>
          <w:p w14:paraId="3517ABD8"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r>
      <w:tr w:rsidR="007C0290" w:rsidRPr="00260BF9" w14:paraId="2D2FC4BB" w14:textId="77777777" w:rsidTr="001E2F46">
        <w:trPr>
          <w:trHeight w:val="144"/>
        </w:trPr>
        <w:tc>
          <w:tcPr>
            <w:tcW w:w="236" w:type="dxa"/>
            <w:tcBorders>
              <w:top w:val="nil"/>
              <w:left w:val="nil"/>
              <w:bottom w:val="nil"/>
              <w:right w:val="nil"/>
            </w:tcBorders>
            <w:noWrap/>
            <w:vAlign w:val="bottom"/>
            <w:hideMark/>
          </w:tcPr>
          <w:p w14:paraId="6A6E9420"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p>
        </w:tc>
        <w:tc>
          <w:tcPr>
            <w:tcW w:w="336" w:type="dxa"/>
            <w:tcBorders>
              <w:top w:val="nil"/>
              <w:left w:val="nil"/>
              <w:bottom w:val="nil"/>
              <w:right w:val="nil"/>
            </w:tcBorders>
            <w:noWrap/>
            <w:vAlign w:val="bottom"/>
            <w:hideMark/>
          </w:tcPr>
          <w:p w14:paraId="2F357C1F"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4136" w:type="dxa"/>
            <w:gridSpan w:val="2"/>
            <w:tcBorders>
              <w:top w:val="nil"/>
              <w:left w:val="single" w:sz="4" w:space="0" w:color="auto"/>
              <w:bottom w:val="nil"/>
              <w:right w:val="single" w:sz="4" w:space="0" w:color="000000"/>
            </w:tcBorders>
            <w:noWrap/>
            <w:hideMark/>
          </w:tcPr>
          <w:p w14:paraId="31E78BB4" w14:textId="7492D023" w:rsidR="00C75F3A" w:rsidRPr="00260BF9" w:rsidRDefault="005C7D6B" w:rsidP="0015003E">
            <w:pPr>
              <w:spacing w:after="0" w:line="360" w:lineRule="auto"/>
              <w:contextualSpacing/>
              <w:rPr>
                <w:rFonts w:ascii="Bookman Old Style" w:eastAsia="Times New Roman" w:hAnsi="Bookman Old Style" w:cs="Times New Roman"/>
                <w:sz w:val="20"/>
                <w:szCs w:val="20"/>
                <w:lang w:val="en-US" w:eastAsia="en-US"/>
              </w:rPr>
            </w:pPr>
            <w:r>
              <w:rPr>
                <w:rFonts w:ascii="Bookman Old Style" w:eastAsia="Times New Roman" w:hAnsi="Bookman Old Style" w:cs="Times New Roman"/>
                <w:sz w:val="20"/>
                <w:szCs w:val="20"/>
                <w:lang w:val="en-US" w:eastAsia="en-US"/>
              </w:rPr>
              <w:t xml:space="preserve">- Direktur              </w:t>
            </w:r>
            <w:r w:rsidR="00C75F3A" w:rsidRPr="00260BF9" w:rsidDel="005C7D6B">
              <w:rPr>
                <w:rFonts w:ascii="Bookman Old Style" w:eastAsia="Times New Roman" w:hAnsi="Bookman Old Style" w:cs="Times New Roman"/>
                <w:sz w:val="20"/>
                <w:szCs w:val="20"/>
                <w:lang w:val="en-US" w:eastAsia="en-US"/>
              </w:rPr>
              <w:t>:</w:t>
            </w:r>
          </w:p>
        </w:tc>
        <w:tc>
          <w:tcPr>
            <w:tcW w:w="6127" w:type="dxa"/>
            <w:gridSpan w:val="3"/>
            <w:tcBorders>
              <w:top w:val="nil"/>
              <w:left w:val="single" w:sz="4" w:space="0" w:color="auto"/>
              <w:bottom w:val="nil"/>
              <w:right w:val="single" w:sz="4" w:space="0" w:color="000000"/>
            </w:tcBorders>
            <w:shd w:val="clear" w:color="000000" w:fill="FFFFFF"/>
            <w:noWrap/>
            <w:vAlign w:val="center"/>
            <w:hideMark/>
          </w:tcPr>
          <w:p w14:paraId="1AE73516"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1. Nama Pemegang Saham 1 : ............. %</w:t>
            </w:r>
          </w:p>
        </w:tc>
        <w:tc>
          <w:tcPr>
            <w:tcW w:w="263" w:type="dxa"/>
            <w:tcBorders>
              <w:top w:val="nil"/>
              <w:left w:val="nil"/>
              <w:bottom w:val="nil"/>
              <w:right w:val="nil"/>
            </w:tcBorders>
            <w:noWrap/>
            <w:vAlign w:val="bottom"/>
            <w:hideMark/>
          </w:tcPr>
          <w:p w14:paraId="32EC456A"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r>
      <w:tr w:rsidR="007C0290" w:rsidRPr="00260BF9" w14:paraId="3D411FCA" w14:textId="77777777" w:rsidTr="001E2F46">
        <w:trPr>
          <w:trHeight w:val="144"/>
        </w:trPr>
        <w:tc>
          <w:tcPr>
            <w:tcW w:w="236" w:type="dxa"/>
            <w:tcBorders>
              <w:top w:val="nil"/>
              <w:left w:val="nil"/>
              <w:bottom w:val="nil"/>
              <w:right w:val="nil"/>
            </w:tcBorders>
            <w:noWrap/>
            <w:vAlign w:val="bottom"/>
            <w:hideMark/>
          </w:tcPr>
          <w:p w14:paraId="1C9B0FE1"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p>
        </w:tc>
        <w:tc>
          <w:tcPr>
            <w:tcW w:w="336" w:type="dxa"/>
            <w:tcBorders>
              <w:top w:val="nil"/>
              <w:left w:val="nil"/>
              <w:bottom w:val="nil"/>
              <w:right w:val="nil"/>
            </w:tcBorders>
            <w:noWrap/>
            <w:vAlign w:val="bottom"/>
            <w:hideMark/>
          </w:tcPr>
          <w:p w14:paraId="03BCEB55"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4136" w:type="dxa"/>
            <w:gridSpan w:val="2"/>
            <w:tcBorders>
              <w:top w:val="nil"/>
              <w:left w:val="single" w:sz="4" w:space="0" w:color="auto"/>
              <w:bottom w:val="nil"/>
              <w:right w:val="single" w:sz="4" w:space="0" w:color="000000"/>
            </w:tcBorders>
            <w:noWrap/>
            <w:vAlign w:val="center"/>
            <w:hideMark/>
          </w:tcPr>
          <w:p w14:paraId="019CBF06" w14:textId="3F47C5A0" w:rsidR="00C75F3A" w:rsidRPr="00260BF9" w:rsidRDefault="005C7D6B" w:rsidP="0015003E">
            <w:pPr>
              <w:spacing w:after="0" w:line="360" w:lineRule="auto"/>
              <w:contextualSpacing/>
              <w:rPr>
                <w:rFonts w:ascii="Bookman Old Style" w:eastAsia="Times New Roman" w:hAnsi="Bookman Old Style" w:cs="Times New Roman"/>
                <w:sz w:val="20"/>
                <w:szCs w:val="20"/>
                <w:lang w:val="en-US" w:eastAsia="en-US"/>
              </w:rPr>
            </w:pPr>
            <w:r>
              <w:rPr>
                <w:rFonts w:ascii="Bookman Old Style" w:eastAsia="Times New Roman" w:hAnsi="Bookman Old Style" w:cs="Times New Roman"/>
                <w:sz w:val="20"/>
                <w:szCs w:val="20"/>
                <w:lang w:val="en-US" w:eastAsia="en-US"/>
              </w:rPr>
              <w:t xml:space="preserve">- Direktur              </w:t>
            </w:r>
            <w:r w:rsidR="00C75F3A" w:rsidRPr="00260BF9" w:rsidDel="005C7D6B">
              <w:rPr>
                <w:rFonts w:ascii="Bookman Old Style" w:eastAsia="Times New Roman" w:hAnsi="Bookman Old Style" w:cs="Times New Roman"/>
                <w:sz w:val="20"/>
                <w:szCs w:val="20"/>
                <w:lang w:val="en-US" w:eastAsia="en-US"/>
              </w:rPr>
              <w:t>:</w:t>
            </w:r>
          </w:p>
        </w:tc>
        <w:tc>
          <w:tcPr>
            <w:tcW w:w="6127" w:type="dxa"/>
            <w:gridSpan w:val="3"/>
            <w:tcBorders>
              <w:top w:val="nil"/>
              <w:left w:val="single" w:sz="4" w:space="0" w:color="auto"/>
              <w:bottom w:val="nil"/>
              <w:right w:val="single" w:sz="4" w:space="0" w:color="000000"/>
            </w:tcBorders>
            <w:shd w:val="clear" w:color="000000" w:fill="FFFFFF"/>
            <w:noWrap/>
            <w:vAlign w:val="center"/>
            <w:hideMark/>
          </w:tcPr>
          <w:p w14:paraId="755903EC"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2. Nama Pemegang Saham 2 : ............. %</w:t>
            </w:r>
          </w:p>
        </w:tc>
        <w:tc>
          <w:tcPr>
            <w:tcW w:w="263" w:type="dxa"/>
            <w:tcBorders>
              <w:top w:val="nil"/>
              <w:left w:val="nil"/>
              <w:bottom w:val="nil"/>
              <w:right w:val="nil"/>
            </w:tcBorders>
            <w:noWrap/>
            <w:vAlign w:val="bottom"/>
            <w:hideMark/>
          </w:tcPr>
          <w:p w14:paraId="72F85E28"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r>
      <w:tr w:rsidR="007C0290" w:rsidRPr="00260BF9" w14:paraId="07C11752" w14:textId="77777777" w:rsidTr="001E2F46">
        <w:trPr>
          <w:trHeight w:val="144"/>
        </w:trPr>
        <w:tc>
          <w:tcPr>
            <w:tcW w:w="236" w:type="dxa"/>
            <w:tcBorders>
              <w:top w:val="nil"/>
              <w:left w:val="nil"/>
              <w:bottom w:val="nil"/>
              <w:right w:val="nil"/>
            </w:tcBorders>
            <w:noWrap/>
            <w:vAlign w:val="bottom"/>
            <w:hideMark/>
          </w:tcPr>
          <w:p w14:paraId="066D5A95"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p>
        </w:tc>
        <w:tc>
          <w:tcPr>
            <w:tcW w:w="336" w:type="dxa"/>
            <w:tcBorders>
              <w:top w:val="nil"/>
              <w:left w:val="nil"/>
              <w:bottom w:val="nil"/>
              <w:right w:val="nil"/>
            </w:tcBorders>
            <w:noWrap/>
            <w:vAlign w:val="bottom"/>
            <w:hideMark/>
          </w:tcPr>
          <w:p w14:paraId="2C38C392"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4136" w:type="dxa"/>
            <w:gridSpan w:val="2"/>
            <w:tcBorders>
              <w:top w:val="nil"/>
              <w:left w:val="single" w:sz="4" w:space="0" w:color="auto"/>
              <w:bottom w:val="nil"/>
              <w:right w:val="single" w:sz="4" w:space="0" w:color="000000"/>
            </w:tcBorders>
            <w:noWrap/>
            <w:vAlign w:val="center"/>
            <w:hideMark/>
          </w:tcPr>
          <w:p w14:paraId="18B38FC8" w14:textId="3F756F28"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xml:space="preserve">- </w:t>
            </w:r>
            <w:r w:rsidR="005C7D6B">
              <w:rPr>
                <w:rFonts w:ascii="Bookman Old Style" w:eastAsia="Times New Roman" w:hAnsi="Bookman Old Style" w:cs="Times New Roman"/>
                <w:sz w:val="20"/>
                <w:szCs w:val="20"/>
                <w:lang w:val="en-US" w:eastAsia="en-US"/>
              </w:rPr>
              <w:t xml:space="preserve">… </w:t>
            </w:r>
            <w:r w:rsidRPr="00260BF9">
              <w:rPr>
                <w:rFonts w:ascii="Bookman Old Style" w:eastAsia="Times New Roman" w:hAnsi="Bookman Old Style" w:cs="Times New Roman"/>
                <w:sz w:val="20"/>
                <w:szCs w:val="20"/>
                <w:lang w:val="en-US" w:eastAsia="en-US"/>
              </w:rPr>
              <w:t>dst</w:t>
            </w:r>
          </w:p>
        </w:tc>
        <w:tc>
          <w:tcPr>
            <w:tcW w:w="6127" w:type="dxa"/>
            <w:gridSpan w:val="3"/>
            <w:tcBorders>
              <w:top w:val="nil"/>
              <w:left w:val="single" w:sz="4" w:space="0" w:color="auto"/>
              <w:bottom w:val="nil"/>
              <w:right w:val="single" w:sz="4" w:space="0" w:color="000000"/>
            </w:tcBorders>
            <w:shd w:val="clear" w:color="000000" w:fill="FFFFFF"/>
            <w:noWrap/>
            <w:vAlign w:val="center"/>
            <w:hideMark/>
          </w:tcPr>
          <w:p w14:paraId="59DFC380" w14:textId="173617D1" w:rsidR="00C75F3A" w:rsidRDefault="00C75F3A" w:rsidP="001E2048">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xml:space="preserve">3. </w:t>
            </w:r>
            <w:r w:rsidR="005C7D6B">
              <w:rPr>
                <w:rFonts w:ascii="Bookman Old Style" w:eastAsia="Times New Roman" w:hAnsi="Bookman Old Style" w:cs="Times New Roman"/>
                <w:sz w:val="20"/>
                <w:szCs w:val="20"/>
                <w:lang w:val="en-US" w:eastAsia="en-US"/>
              </w:rPr>
              <w:t xml:space="preserve">… </w:t>
            </w:r>
            <w:r w:rsidRPr="00260BF9">
              <w:rPr>
                <w:rFonts w:ascii="Bookman Old Style" w:eastAsia="Times New Roman" w:hAnsi="Bookman Old Style" w:cs="Times New Roman"/>
                <w:sz w:val="20"/>
                <w:szCs w:val="20"/>
                <w:lang w:val="en-US" w:eastAsia="en-US"/>
              </w:rPr>
              <w:t>dst</w:t>
            </w:r>
          </w:p>
          <w:p w14:paraId="3B9FBA08" w14:textId="77777777" w:rsidR="00716E30" w:rsidRPr="00260BF9" w:rsidRDefault="00716E30" w:rsidP="0015003E">
            <w:pPr>
              <w:spacing w:after="0" w:line="360" w:lineRule="auto"/>
              <w:contextualSpacing/>
              <w:rPr>
                <w:rFonts w:ascii="Bookman Old Style" w:eastAsia="Times New Roman" w:hAnsi="Bookman Old Style" w:cs="Times New Roman"/>
                <w:sz w:val="20"/>
                <w:szCs w:val="20"/>
                <w:lang w:val="en-US" w:eastAsia="en-US"/>
              </w:rPr>
            </w:pPr>
          </w:p>
        </w:tc>
        <w:tc>
          <w:tcPr>
            <w:tcW w:w="263" w:type="dxa"/>
            <w:tcBorders>
              <w:top w:val="nil"/>
              <w:left w:val="nil"/>
              <w:bottom w:val="nil"/>
              <w:right w:val="nil"/>
            </w:tcBorders>
            <w:noWrap/>
            <w:vAlign w:val="bottom"/>
            <w:hideMark/>
          </w:tcPr>
          <w:p w14:paraId="79B09E98"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r>
      <w:tr w:rsidR="002A3B2F" w:rsidRPr="00260BF9" w14:paraId="20094728" w14:textId="77777777" w:rsidTr="001E2F46">
        <w:trPr>
          <w:trHeight w:val="144"/>
        </w:trPr>
        <w:tc>
          <w:tcPr>
            <w:tcW w:w="236" w:type="dxa"/>
            <w:tcBorders>
              <w:top w:val="nil"/>
              <w:left w:val="nil"/>
              <w:bottom w:val="nil"/>
              <w:right w:val="nil"/>
            </w:tcBorders>
            <w:noWrap/>
            <w:vAlign w:val="bottom"/>
            <w:hideMark/>
          </w:tcPr>
          <w:p w14:paraId="15A8600F"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p>
        </w:tc>
        <w:tc>
          <w:tcPr>
            <w:tcW w:w="336" w:type="dxa"/>
            <w:tcBorders>
              <w:top w:val="nil"/>
              <w:left w:val="nil"/>
              <w:bottom w:val="nil"/>
              <w:right w:val="nil"/>
            </w:tcBorders>
            <w:noWrap/>
            <w:vAlign w:val="bottom"/>
            <w:hideMark/>
          </w:tcPr>
          <w:p w14:paraId="7779ECEC"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420" w:type="dxa"/>
            <w:tcBorders>
              <w:top w:val="nil"/>
              <w:left w:val="single" w:sz="4" w:space="0" w:color="auto"/>
              <w:bottom w:val="nil"/>
              <w:right w:val="nil"/>
            </w:tcBorders>
            <w:noWrap/>
            <w:vAlign w:val="center"/>
            <w:hideMark/>
          </w:tcPr>
          <w:p w14:paraId="1B8312E5"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w:t>
            </w:r>
          </w:p>
        </w:tc>
        <w:tc>
          <w:tcPr>
            <w:tcW w:w="3716" w:type="dxa"/>
            <w:tcBorders>
              <w:top w:val="nil"/>
              <w:left w:val="nil"/>
              <w:bottom w:val="nil"/>
              <w:right w:val="single" w:sz="4" w:space="0" w:color="auto"/>
            </w:tcBorders>
            <w:noWrap/>
            <w:vAlign w:val="center"/>
            <w:hideMark/>
          </w:tcPr>
          <w:p w14:paraId="0E78AA18"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w:t>
            </w:r>
          </w:p>
        </w:tc>
        <w:tc>
          <w:tcPr>
            <w:tcW w:w="6127" w:type="dxa"/>
            <w:gridSpan w:val="3"/>
            <w:tcBorders>
              <w:top w:val="nil"/>
              <w:left w:val="single" w:sz="4" w:space="0" w:color="auto"/>
              <w:bottom w:val="nil"/>
              <w:right w:val="single" w:sz="4" w:space="0" w:color="000000"/>
            </w:tcBorders>
            <w:shd w:val="clear" w:color="000000" w:fill="FFFFFF"/>
            <w:vAlign w:val="center"/>
            <w:hideMark/>
          </w:tcPr>
          <w:p w14:paraId="46221876" w14:textId="113C6EF1" w:rsidR="00C75F3A" w:rsidRPr="00260BF9" w:rsidRDefault="00C75F3A" w:rsidP="0015003E">
            <w:pPr>
              <w:spacing w:after="0" w:line="360" w:lineRule="auto"/>
              <w:contextualSpacing/>
              <w:jc w:val="both"/>
              <w:rPr>
                <w:rFonts w:ascii="Bookman Old Style" w:eastAsia="Times New Roman" w:hAnsi="Bookman Old Style" w:cs="Times New Roman"/>
                <w:b/>
                <w:bCs/>
                <w:sz w:val="20"/>
                <w:szCs w:val="20"/>
                <w:lang w:val="en-US" w:eastAsia="en-US"/>
              </w:rPr>
            </w:pPr>
            <w:r w:rsidRPr="00260BF9">
              <w:rPr>
                <w:rFonts w:ascii="Bookman Old Style" w:eastAsia="Times New Roman" w:hAnsi="Bookman Old Style" w:cs="Times New Roman"/>
                <w:b/>
                <w:bCs/>
                <w:sz w:val="20"/>
                <w:szCs w:val="20"/>
                <w:lang w:val="en-US" w:eastAsia="en-US"/>
              </w:rPr>
              <w:t>Pemegang Saham Bukan PSP tidak melalui pasar modal (≥ 5%) :</w:t>
            </w:r>
          </w:p>
        </w:tc>
        <w:tc>
          <w:tcPr>
            <w:tcW w:w="263" w:type="dxa"/>
            <w:tcBorders>
              <w:top w:val="nil"/>
              <w:left w:val="nil"/>
              <w:bottom w:val="nil"/>
              <w:right w:val="nil"/>
            </w:tcBorders>
            <w:noWrap/>
            <w:vAlign w:val="bottom"/>
            <w:hideMark/>
          </w:tcPr>
          <w:p w14:paraId="2511341F"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r>
      <w:tr w:rsidR="002A3B2F" w:rsidRPr="00260BF9" w14:paraId="39736039" w14:textId="77777777" w:rsidTr="001E2F46">
        <w:trPr>
          <w:trHeight w:val="144"/>
        </w:trPr>
        <w:tc>
          <w:tcPr>
            <w:tcW w:w="236" w:type="dxa"/>
            <w:tcBorders>
              <w:top w:val="nil"/>
              <w:left w:val="nil"/>
              <w:bottom w:val="nil"/>
              <w:right w:val="nil"/>
            </w:tcBorders>
            <w:noWrap/>
            <w:vAlign w:val="bottom"/>
            <w:hideMark/>
          </w:tcPr>
          <w:p w14:paraId="1EFB7E5C"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p>
        </w:tc>
        <w:tc>
          <w:tcPr>
            <w:tcW w:w="336" w:type="dxa"/>
            <w:tcBorders>
              <w:top w:val="nil"/>
              <w:left w:val="nil"/>
              <w:bottom w:val="nil"/>
              <w:right w:val="nil"/>
            </w:tcBorders>
            <w:noWrap/>
            <w:vAlign w:val="bottom"/>
            <w:hideMark/>
          </w:tcPr>
          <w:p w14:paraId="312B4512"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420" w:type="dxa"/>
            <w:tcBorders>
              <w:top w:val="nil"/>
              <w:left w:val="single" w:sz="4" w:space="0" w:color="auto"/>
              <w:bottom w:val="nil"/>
              <w:right w:val="nil"/>
            </w:tcBorders>
            <w:noWrap/>
            <w:vAlign w:val="center"/>
            <w:hideMark/>
          </w:tcPr>
          <w:p w14:paraId="64059F79"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w:t>
            </w:r>
          </w:p>
        </w:tc>
        <w:tc>
          <w:tcPr>
            <w:tcW w:w="3716" w:type="dxa"/>
            <w:tcBorders>
              <w:top w:val="nil"/>
              <w:left w:val="nil"/>
              <w:bottom w:val="nil"/>
              <w:right w:val="single" w:sz="4" w:space="0" w:color="auto"/>
            </w:tcBorders>
            <w:noWrap/>
            <w:vAlign w:val="center"/>
            <w:hideMark/>
          </w:tcPr>
          <w:p w14:paraId="46C3E04A"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w:t>
            </w:r>
          </w:p>
        </w:tc>
        <w:tc>
          <w:tcPr>
            <w:tcW w:w="6127" w:type="dxa"/>
            <w:gridSpan w:val="3"/>
            <w:tcBorders>
              <w:top w:val="nil"/>
              <w:left w:val="single" w:sz="4" w:space="0" w:color="auto"/>
              <w:bottom w:val="nil"/>
              <w:right w:val="single" w:sz="4" w:space="0" w:color="000000"/>
            </w:tcBorders>
            <w:shd w:val="clear" w:color="000000" w:fill="FFFFFF"/>
            <w:noWrap/>
            <w:vAlign w:val="center"/>
            <w:hideMark/>
          </w:tcPr>
          <w:p w14:paraId="63804FF9"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1. Nama Pemegang Saham 1 : ............. %</w:t>
            </w:r>
          </w:p>
        </w:tc>
        <w:tc>
          <w:tcPr>
            <w:tcW w:w="263" w:type="dxa"/>
            <w:tcBorders>
              <w:top w:val="nil"/>
              <w:left w:val="nil"/>
              <w:bottom w:val="nil"/>
              <w:right w:val="nil"/>
            </w:tcBorders>
            <w:noWrap/>
            <w:vAlign w:val="bottom"/>
            <w:hideMark/>
          </w:tcPr>
          <w:p w14:paraId="4C88DC2C"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r>
      <w:tr w:rsidR="002A3B2F" w:rsidRPr="00260BF9" w14:paraId="40D09A41" w14:textId="77777777" w:rsidTr="001E2F46">
        <w:trPr>
          <w:trHeight w:val="144"/>
        </w:trPr>
        <w:tc>
          <w:tcPr>
            <w:tcW w:w="236" w:type="dxa"/>
            <w:tcBorders>
              <w:top w:val="nil"/>
              <w:left w:val="nil"/>
              <w:bottom w:val="nil"/>
              <w:right w:val="nil"/>
            </w:tcBorders>
            <w:noWrap/>
            <w:vAlign w:val="bottom"/>
            <w:hideMark/>
          </w:tcPr>
          <w:p w14:paraId="1A3F3530"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p>
        </w:tc>
        <w:tc>
          <w:tcPr>
            <w:tcW w:w="336" w:type="dxa"/>
            <w:tcBorders>
              <w:top w:val="nil"/>
              <w:left w:val="nil"/>
              <w:bottom w:val="nil"/>
              <w:right w:val="nil"/>
            </w:tcBorders>
            <w:noWrap/>
            <w:vAlign w:val="bottom"/>
            <w:hideMark/>
          </w:tcPr>
          <w:p w14:paraId="05E83B0C"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420" w:type="dxa"/>
            <w:tcBorders>
              <w:top w:val="nil"/>
              <w:left w:val="single" w:sz="4" w:space="0" w:color="auto"/>
              <w:bottom w:val="nil"/>
              <w:right w:val="nil"/>
            </w:tcBorders>
            <w:noWrap/>
            <w:vAlign w:val="center"/>
            <w:hideMark/>
          </w:tcPr>
          <w:p w14:paraId="392DEF36"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w:t>
            </w:r>
          </w:p>
        </w:tc>
        <w:tc>
          <w:tcPr>
            <w:tcW w:w="3716" w:type="dxa"/>
            <w:tcBorders>
              <w:top w:val="nil"/>
              <w:left w:val="nil"/>
              <w:bottom w:val="nil"/>
              <w:right w:val="single" w:sz="4" w:space="0" w:color="auto"/>
            </w:tcBorders>
            <w:noWrap/>
            <w:vAlign w:val="center"/>
            <w:hideMark/>
          </w:tcPr>
          <w:p w14:paraId="323EB8C5"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w:t>
            </w:r>
          </w:p>
        </w:tc>
        <w:tc>
          <w:tcPr>
            <w:tcW w:w="6127" w:type="dxa"/>
            <w:gridSpan w:val="3"/>
            <w:tcBorders>
              <w:top w:val="nil"/>
              <w:left w:val="single" w:sz="4" w:space="0" w:color="auto"/>
              <w:bottom w:val="nil"/>
              <w:right w:val="single" w:sz="4" w:space="0" w:color="000000"/>
            </w:tcBorders>
            <w:shd w:val="clear" w:color="000000" w:fill="FFFFFF"/>
            <w:noWrap/>
            <w:vAlign w:val="center"/>
            <w:hideMark/>
          </w:tcPr>
          <w:p w14:paraId="2B43225A"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2. Nama Pemegang Saham 2 : ............. %</w:t>
            </w:r>
          </w:p>
        </w:tc>
        <w:tc>
          <w:tcPr>
            <w:tcW w:w="263" w:type="dxa"/>
            <w:tcBorders>
              <w:top w:val="nil"/>
              <w:left w:val="nil"/>
              <w:bottom w:val="nil"/>
              <w:right w:val="nil"/>
            </w:tcBorders>
            <w:noWrap/>
            <w:vAlign w:val="bottom"/>
            <w:hideMark/>
          </w:tcPr>
          <w:p w14:paraId="4989A6CB"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r>
      <w:tr w:rsidR="002A3B2F" w:rsidRPr="00260BF9" w14:paraId="720AB0DD" w14:textId="77777777" w:rsidTr="001E2F46">
        <w:trPr>
          <w:trHeight w:val="144"/>
        </w:trPr>
        <w:tc>
          <w:tcPr>
            <w:tcW w:w="236" w:type="dxa"/>
            <w:tcBorders>
              <w:top w:val="nil"/>
              <w:left w:val="nil"/>
              <w:bottom w:val="nil"/>
              <w:right w:val="nil"/>
            </w:tcBorders>
            <w:noWrap/>
            <w:vAlign w:val="bottom"/>
            <w:hideMark/>
          </w:tcPr>
          <w:p w14:paraId="1DBA87A8"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p>
        </w:tc>
        <w:tc>
          <w:tcPr>
            <w:tcW w:w="336" w:type="dxa"/>
            <w:tcBorders>
              <w:top w:val="nil"/>
              <w:left w:val="nil"/>
              <w:bottom w:val="nil"/>
              <w:right w:val="nil"/>
            </w:tcBorders>
            <w:noWrap/>
            <w:vAlign w:val="bottom"/>
            <w:hideMark/>
          </w:tcPr>
          <w:p w14:paraId="17F2FBEB"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420" w:type="dxa"/>
            <w:tcBorders>
              <w:top w:val="nil"/>
              <w:left w:val="single" w:sz="4" w:space="0" w:color="auto"/>
              <w:bottom w:val="nil"/>
              <w:right w:val="nil"/>
            </w:tcBorders>
            <w:noWrap/>
            <w:vAlign w:val="center"/>
            <w:hideMark/>
          </w:tcPr>
          <w:p w14:paraId="5FB72F93" w14:textId="77777777" w:rsidR="00C75F3A" w:rsidRPr="00260BF9" w:rsidRDefault="00C75F3A" w:rsidP="0015003E">
            <w:pPr>
              <w:spacing w:after="0" w:line="360" w:lineRule="auto"/>
              <w:contextualSpacing/>
              <w:rPr>
                <w:rFonts w:ascii="Bookman Old Style" w:eastAsia="Times New Roman" w:hAnsi="Bookman Old Style" w:cs="Times New Roman"/>
                <w:b/>
                <w:bCs/>
                <w:sz w:val="20"/>
                <w:szCs w:val="20"/>
                <w:lang w:val="en-US" w:eastAsia="en-US"/>
              </w:rPr>
            </w:pPr>
            <w:r w:rsidRPr="00260BF9">
              <w:rPr>
                <w:rFonts w:ascii="Bookman Old Style" w:eastAsia="Times New Roman" w:hAnsi="Bookman Old Style" w:cs="Times New Roman"/>
                <w:b/>
                <w:bCs/>
                <w:sz w:val="20"/>
                <w:szCs w:val="20"/>
                <w:lang w:val="en-US" w:eastAsia="en-US"/>
              </w:rPr>
              <w:t> </w:t>
            </w:r>
          </w:p>
        </w:tc>
        <w:tc>
          <w:tcPr>
            <w:tcW w:w="3716" w:type="dxa"/>
            <w:tcBorders>
              <w:top w:val="nil"/>
              <w:left w:val="nil"/>
              <w:bottom w:val="nil"/>
              <w:right w:val="single" w:sz="4" w:space="0" w:color="auto"/>
            </w:tcBorders>
            <w:noWrap/>
            <w:vAlign w:val="center"/>
            <w:hideMark/>
          </w:tcPr>
          <w:p w14:paraId="11A90601"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w:t>
            </w:r>
          </w:p>
        </w:tc>
        <w:tc>
          <w:tcPr>
            <w:tcW w:w="6127" w:type="dxa"/>
            <w:gridSpan w:val="3"/>
            <w:tcBorders>
              <w:top w:val="nil"/>
              <w:left w:val="single" w:sz="4" w:space="0" w:color="auto"/>
              <w:bottom w:val="nil"/>
              <w:right w:val="single" w:sz="4" w:space="0" w:color="000000"/>
            </w:tcBorders>
            <w:shd w:val="clear" w:color="000000" w:fill="FFFFFF"/>
            <w:noWrap/>
            <w:vAlign w:val="center"/>
            <w:hideMark/>
          </w:tcPr>
          <w:p w14:paraId="1C58018C" w14:textId="729D8788" w:rsidR="00C75F3A" w:rsidRPr="0015003E" w:rsidRDefault="00C13DE2" w:rsidP="00503C29">
            <w:pPr>
              <w:pStyle w:val="ListParagraph"/>
              <w:numPr>
                <w:ilvl w:val="0"/>
                <w:numId w:val="95"/>
              </w:numPr>
              <w:spacing w:after="0" w:line="360" w:lineRule="auto"/>
              <w:ind w:left="189" w:hanging="189"/>
              <w:rPr>
                <w:rFonts w:ascii="Bookman Old Style" w:eastAsia="Times New Roman" w:hAnsi="Bookman Old Style" w:cs="Times New Roman"/>
                <w:sz w:val="20"/>
                <w:szCs w:val="20"/>
                <w:lang w:val="en-US" w:eastAsia="en-US"/>
              </w:rPr>
            </w:pPr>
            <w:r>
              <w:rPr>
                <w:rFonts w:ascii="Bookman Old Style" w:eastAsia="Times New Roman" w:hAnsi="Bookman Old Style" w:cs="Times New Roman"/>
                <w:sz w:val="20"/>
                <w:szCs w:val="20"/>
                <w:lang w:val="en-US" w:eastAsia="en-US"/>
              </w:rPr>
              <w:t xml:space="preserve"> </w:t>
            </w:r>
            <w:r w:rsidR="005C7D6B">
              <w:rPr>
                <w:rFonts w:ascii="Bookman Old Style" w:eastAsia="Times New Roman" w:hAnsi="Bookman Old Style" w:cs="Times New Roman"/>
                <w:sz w:val="20"/>
                <w:szCs w:val="20"/>
                <w:lang w:val="en-US" w:eastAsia="en-US"/>
              </w:rPr>
              <w:t>…</w:t>
            </w:r>
            <w:r>
              <w:rPr>
                <w:rFonts w:ascii="Bookman Old Style" w:eastAsia="Times New Roman" w:hAnsi="Bookman Old Style" w:cs="Times New Roman"/>
                <w:sz w:val="20"/>
                <w:szCs w:val="20"/>
                <w:lang w:val="en-US" w:eastAsia="en-US"/>
              </w:rPr>
              <w:t xml:space="preserve"> </w:t>
            </w:r>
            <w:r w:rsidR="00C75F3A" w:rsidRPr="0015003E">
              <w:rPr>
                <w:rFonts w:ascii="Bookman Old Style" w:eastAsia="Times New Roman" w:hAnsi="Bookman Old Style" w:cs="Times New Roman"/>
                <w:sz w:val="20"/>
                <w:szCs w:val="20"/>
                <w:lang w:val="en-US" w:eastAsia="en-US"/>
              </w:rPr>
              <w:t>dst</w:t>
            </w:r>
          </w:p>
        </w:tc>
        <w:tc>
          <w:tcPr>
            <w:tcW w:w="263" w:type="dxa"/>
            <w:tcBorders>
              <w:top w:val="nil"/>
              <w:left w:val="nil"/>
              <w:bottom w:val="nil"/>
              <w:right w:val="nil"/>
            </w:tcBorders>
            <w:noWrap/>
            <w:vAlign w:val="bottom"/>
            <w:hideMark/>
          </w:tcPr>
          <w:p w14:paraId="77401FA3"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r>
      <w:tr w:rsidR="007C0290" w:rsidRPr="00260BF9" w14:paraId="2F1AFEE7" w14:textId="77777777" w:rsidTr="001E2F46">
        <w:trPr>
          <w:trHeight w:val="144"/>
        </w:trPr>
        <w:tc>
          <w:tcPr>
            <w:tcW w:w="236" w:type="dxa"/>
            <w:tcBorders>
              <w:top w:val="nil"/>
              <w:left w:val="nil"/>
              <w:bottom w:val="nil"/>
              <w:right w:val="nil"/>
            </w:tcBorders>
            <w:noWrap/>
            <w:vAlign w:val="bottom"/>
            <w:hideMark/>
          </w:tcPr>
          <w:p w14:paraId="1F3009D8"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p>
        </w:tc>
        <w:tc>
          <w:tcPr>
            <w:tcW w:w="336" w:type="dxa"/>
            <w:tcBorders>
              <w:top w:val="nil"/>
              <w:left w:val="nil"/>
              <w:bottom w:val="nil"/>
              <w:right w:val="nil"/>
            </w:tcBorders>
            <w:noWrap/>
            <w:vAlign w:val="bottom"/>
            <w:hideMark/>
          </w:tcPr>
          <w:p w14:paraId="10F66B2E"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420" w:type="dxa"/>
            <w:tcBorders>
              <w:top w:val="nil"/>
              <w:left w:val="single" w:sz="4" w:space="0" w:color="auto"/>
              <w:bottom w:val="nil"/>
              <w:right w:val="nil"/>
            </w:tcBorders>
            <w:noWrap/>
            <w:vAlign w:val="center"/>
            <w:hideMark/>
          </w:tcPr>
          <w:p w14:paraId="587A70AB"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w:t>
            </w:r>
          </w:p>
        </w:tc>
        <w:tc>
          <w:tcPr>
            <w:tcW w:w="3716" w:type="dxa"/>
            <w:tcBorders>
              <w:top w:val="nil"/>
              <w:left w:val="nil"/>
              <w:bottom w:val="nil"/>
              <w:right w:val="single" w:sz="4" w:space="0" w:color="auto"/>
            </w:tcBorders>
            <w:noWrap/>
            <w:vAlign w:val="center"/>
            <w:hideMark/>
          </w:tcPr>
          <w:p w14:paraId="6C41295C"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w:t>
            </w:r>
          </w:p>
        </w:tc>
        <w:tc>
          <w:tcPr>
            <w:tcW w:w="2534" w:type="dxa"/>
            <w:tcBorders>
              <w:top w:val="nil"/>
              <w:left w:val="nil"/>
              <w:bottom w:val="nil"/>
              <w:right w:val="nil"/>
            </w:tcBorders>
            <w:noWrap/>
            <w:vAlign w:val="bottom"/>
            <w:hideMark/>
          </w:tcPr>
          <w:p w14:paraId="1ADC9514"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1793" w:type="dxa"/>
            <w:tcBorders>
              <w:top w:val="nil"/>
              <w:left w:val="nil"/>
              <w:bottom w:val="nil"/>
              <w:right w:val="nil"/>
            </w:tcBorders>
            <w:noWrap/>
            <w:hideMark/>
          </w:tcPr>
          <w:p w14:paraId="1B4FCE0D"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xml:space="preserve">Nama kota,  </w:t>
            </w:r>
          </w:p>
        </w:tc>
        <w:tc>
          <w:tcPr>
            <w:tcW w:w="1800" w:type="dxa"/>
            <w:tcBorders>
              <w:top w:val="nil"/>
              <w:left w:val="nil"/>
              <w:bottom w:val="nil"/>
              <w:right w:val="single" w:sz="4" w:space="0" w:color="auto"/>
            </w:tcBorders>
            <w:noWrap/>
            <w:hideMark/>
          </w:tcPr>
          <w:p w14:paraId="5FA07B86"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w:t>
            </w:r>
          </w:p>
        </w:tc>
        <w:tc>
          <w:tcPr>
            <w:tcW w:w="263" w:type="dxa"/>
            <w:tcBorders>
              <w:top w:val="nil"/>
              <w:left w:val="nil"/>
              <w:bottom w:val="nil"/>
              <w:right w:val="nil"/>
            </w:tcBorders>
            <w:noWrap/>
            <w:vAlign w:val="bottom"/>
            <w:hideMark/>
          </w:tcPr>
          <w:p w14:paraId="2AAFA35D"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r>
      <w:tr w:rsidR="007C0290" w:rsidRPr="00260BF9" w14:paraId="44755B11" w14:textId="77777777" w:rsidTr="001E2F46">
        <w:trPr>
          <w:trHeight w:val="144"/>
        </w:trPr>
        <w:tc>
          <w:tcPr>
            <w:tcW w:w="236" w:type="dxa"/>
            <w:tcBorders>
              <w:top w:val="nil"/>
              <w:left w:val="nil"/>
              <w:bottom w:val="nil"/>
              <w:right w:val="nil"/>
            </w:tcBorders>
            <w:noWrap/>
            <w:vAlign w:val="bottom"/>
            <w:hideMark/>
          </w:tcPr>
          <w:p w14:paraId="39B1AEC6"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p>
        </w:tc>
        <w:tc>
          <w:tcPr>
            <w:tcW w:w="336" w:type="dxa"/>
            <w:tcBorders>
              <w:top w:val="nil"/>
              <w:left w:val="nil"/>
              <w:bottom w:val="nil"/>
              <w:right w:val="nil"/>
            </w:tcBorders>
            <w:noWrap/>
            <w:vAlign w:val="bottom"/>
            <w:hideMark/>
          </w:tcPr>
          <w:p w14:paraId="708AA703"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420" w:type="dxa"/>
            <w:tcBorders>
              <w:top w:val="nil"/>
              <w:left w:val="single" w:sz="4" w:space="0" w:color="auto"/>
              <w:bottom w:val="nil"/>
              <w:right w:val="nil"/>
            </w:tcBorders>
            <w:noWrap/>
            <w:vAlign w:val="center"/>
            <w:hideMark/>
          </w:tcPr>
          <w:p w14:paraId="12360A11"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w:t>
            </w:r>
          </w:p>
        </w:tc>
        <w:tc>
          <w:tcPr>
            <w:tcW w:w="3716" w:type="dxa"/>
            <w:tcBorders>
              <w:top w:val="nil"/>
              <w:left w:val="nil"/>
              <w:bottom w:val="nil"/>
              <w:right w:val="single" w:sz="4" w:space="0" w:color="auto"/>
            </w:tcBorders>
            <w:noWrap/>
            <w:vAlign w:val="center"/>
            <w:hideMark/>
          </w:tcPr>
          <w:p w14:paraId="3E2CD7E9"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w:t>
            </w:r>
          </w:p>
        </w:tc>
        <w:tc>
          <w:tcPr>
            <w:tcW w:w="2534" w:type="dxa"/>
            <w:tcBorders>
              <w:top w:val="nil"/>
              <w:left w:val="nil"/>
              <w:bottom w:val="nil"/>
              <w:right w:val="nil"/>
            </w:tcBorders>
            <w:noWrap/>
            <w:vAlign w:val="bottom"/>
            <w:hideMark/>
          </w:tcPr>
          <w:p w14:paraId="5963E627"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3593" w:type="dxa"/>
            <w:gridSpan w:val="2"/>
            <w:tcBorders>
              <w:top w:val="nil"/>
              <w:left w:val="nil"/>
              <w:bottom w:val="nil"/>
              <w:right w:val="single" w:sz="4" w:space="0" w:color="000000"/>
            </w:tcBorders>
            <w:noWrap/>
            <w:hideMark/>
          </w:tcPr>
          <w:p w14:paraId="68813E35"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Direksi Bank ….</w:t>
            </w:r>
          </w:p>
        </w:tc>
        <w:tc>
          <w:tcPr>
            <w:tcW w:w="263" w:type="dxa"/>
            <w:tcBorders>
              <w:top w:val="nil"/>
              <w:left w:val="nil"/>
              <w:bottom w:val="nil"/>
              <w:right w:val="nil"/>
            </w:tcBorders>
            <w:noWrap/>
            <w:vAlign w:val="bottom"/>
            <w:hideMark/>
          </w:tcPr>
          <w:p w14:paraId="413C6181"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r>
      <w:tr w:rsidR="007C0290" w:rsidRPr="00260BF9" w14:paraId="368D39C4" w14:textId="77777777" w:rsidTr="001E2F46">
        <w:trPr>
          <w:trHeight w:val="144"/>
        </w:trPr>
        <w:tc>
          <w:tcPr>
            <w:tcW w:w="236" w:type="dxa"/>
            <w:tcBorders>
              <w:top w:val="nil"/>
              <w:left w:val="nil"/>
              <w:bottom w:val="nil"/>
              <w:right w:val="nil"/>
            </w:tcBorders>
            <w:noWrap/>
            <w:vAlign w:val="bottom"/>
            <w:hideMark/>
          </w:tcPr>
          <w:p w14:paraId="653386C5"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p>
        </w:tc>
        <w:tc>
          <w:tcPr>
            <w:tcW w:w="336" w:type="dxa"/>
            <w:tcBorders>
              <w:top w:val="nil"/>
              <w:left w:val="nil"/>
              <w:bottom w:val="nil"/>
              <w:right w:val="nil"/>
            </w:tcBorders>
            <w:noWrap/>
            <w:vAlign w:val="bottom"/>
            <w:hideMark/>
          </w:tcPr>
          <w:p w14:paraId="04C62D7B"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420" w:type="dxa"/>
            <w:tcBorders>
              <w:top w:val="nil"/>
              <w:left w:val="single" w:sz="4" w:space="0" w:color="auto"/>
              <w:bottom w:val="nil"/>
              <w:right w:val="nil"/>
            </w:tcBorders>
            <w:noWrap/>
            <w:hideMark/>
          </w:tcPr>
          <w:p w14:paraId="41CB691A"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w:t>
            </w:r>
          </w:p>
        </w:tc>
        <w:tc>
          <w:tcPr>
            <w:tcW w:w="3716" w:type="dxa"/>
            <w:tcBorders>
              <w:top w:val="nil"/>
              <w:left w:val="nil"/>
              <w:bottom w:val="nil"/>
              <w:right w:val="single" w:sz="4" w:space="0" w:color="auto"/>
            </w:tcBorders>
            <w:noWrap/>
            <w:hideMark/>
          </w:tcPr>
          <w:p w14:paraId="338BE4BC"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w:t>
            </w:r>
          </w:p>
        </w:tc>
        <w:tc>
          <w:tcPr>
            <w:tcW w:w="2534" w:type="dxa"/>
            <w:tcBorders>
              <w:top w:val="nil"/>
              <w:left w:val="nil"/>
              <w:bottom w:val="nil"/>
              <w:right w:val="nil"/>
            </w:tcBorders>
            <w:noWrap/>
            <w:vAlign w:val="bottom"/>
            <w:hideMark/>
          </w:tcPr>
          <w:p w14:paraId="18D2D56B"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1793" w:type="dxa"/>
            <w:tcBorders>
              <w:top w:val="nil"/>
              <w:left w:val="nil"/>
              <w:bottom w:val="nil"/>
              <w:right w:val="nil"/>
            </w:tcBorders>
            <w:noWrap/>
            <w:hideMark/>
          </w:tcPr>
          <w:p w14:paraId="6B522A88"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p>
        </w:tc>
        <w:tc>
          <w:tcPr>
            <w:tcW w:w="1800" w:type="dxa"/>
            <w:tcBorders>
              <w:top w:val="nil"/>
              <w:left w:val="nil"/>
              <w:bottom w:val="nil"/>
              <w:right w:val="single" w:sz="4" w:space="0" w:color="auto"/>
            </w:tcBorders>
            <w:noWrap/>
            <w:hideMark/>
          </w:tcPr>
          <w:p w14:paraId="4A369A3E"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w:t>
            </w:r>
          </w:p>
        </w:tc>
        <w:tc>
          <w:tcPr>
            <w:tcW w:w="263" w:type="dxa"/>
            <w:tcBorders>
              <w:top w:val="nil"/>
              <w:left w:val="nil"/>
              <w:bottom w:val="nil"/>
              <w:right w:val="nil"/>
            </w:tcBorders>
            <w:noWrap/>
            <w:vAlign w:val="bottom"/>
            <w:hideMark/>
          </w:tcPr>
          <w:p w14:paraId="2BC819A9"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r>
      <w:tr w:rsidR="007C0290" w:rsidRPr="00260BF9" w14:paraId="3DFA0A41" w14:textId="77777777" w:rsidTr="001E2F46">
        <w:trPr>
          <w:trHeight w:val="144"/>
        </w:trPr>
        <w:tc>
          <w:tcPr>
            <w:tcW w:w="236" w:type="dxa"/>
            <w:tcBorders>
              <w:top w:val="nil"/>
              <w:left w:val="nil"/>
              <w:bottom w:val="nil"/>
              <w:right w:val="nil"/>
            </w:tcBorders>
            <w:noWrap/>
            <w:vAlign w:val="bottom"/>
            <w:hideMark/>
          </w:tcPr>
          <w:p w14:paraId="62EDF815"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p>
        </w:tc>
        <w:tc>
          <w:tcPr>
            <w:tcW w:w="336" w:type="dxa"/>
            <w:tcBorders>
              <w:top w:val="nil"/>
              <w:left w:val="nil"/>
              <w:bottom w:val="nil"/>
              <w:right w:val="nil"/>
            </w:tcBorders>
            <w:noWrap/>
            <w:vAlign w:val="bottom"/>
            <w:hideMark/>
          </w:tcPr>
          <w:p w14:paraId="5E531C56"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420" w:type="dxa"/>
            <w:tcBorders>
              <w:top w:val="nil"/>
              <w:left w:val="single" w:sz="4" w:space="0" w:color="auto"/>
              <w:bottom w:val="nil"/>
              <w:right w:val="nil"/>
            </w:tcBorders>
            <w:noWrap/>
            <w:hideMark/>
          </w:tcPr>
          <w:p w14:paraId="3572FFDC"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w:t>
            </w:r>
          </w:p>
        </w:tc>
        <w:tc>
          <w:tcPr>
            <w:tcW w:w="3716" w:type="dxa"/>
            <w:tcBorders>
              <w:top w:val="nil"/>
              <w:left w:val="nil"/>
              <w:bottom w:val="nil"/>
              <w:right w:val="single" w:sz="4" w:space="0" w:color="auto"/>
            </w:tcBorders>
            <w:noWrap/>
            <w:hideMark/>
          </w:tcPr>
          <w:p w14:paraId="17CE74FD"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w:t>
            </w:r>
          </w:p>
        </w:tc>
        <w:tc>
          <w:tcPr>
            <w:tcW w:w="2534" w:type="dxa"/>
            <w:tcBorders>
              <w:top w:val="nil"/>
              <w:left w:val="nil"/>
              <w:bottom w:val="nil"/>
              <w:right w:val="nil"/>
            </w:tcBorders>
            <w:noWrap/>
            <w:vAlign w:val="bottom"/>
            <w:hideMark/>
          </w:tcPr>
          <w:p w14:paraId="666ACE1F"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1793" w:type="dxa"/>
            <w:tcBorders>
              <w:top w:val="nil"/>
              <w:left w:val="nil"/>
              <w:bottom w:val="nil"/>
              <w:right w:val="nil"/>
            </w:tcBorders>
            <w:noWrap/>
            <w:hideMark/>
          </w:tcPr>
          <w:p w14:paraId="2A726EA7"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p>
        </w:tc>
        <w:tc>
          <w:tcPr>
            <w:tcW w:w="1800" w:type="dxa"/>
            <w:tcBorders>
              <w:top w:val="nil"/>
              <w:left w:val="nil"/>
              <w:bottom w:val="nil"/>
              <w:right w:val="single" w:sz="4" w:space="0" w:color="auto"/>
            </w:tcBorders>
            <w:noWrap/>
            <w:hideMark/>
          </w:tcPr>
          <w:p w14:paraId="030BCC05"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w:t>
            </w:r>
          </w:p>
        </w:tc>
        <w:tc>
          <w:tcPr>
            <w:tcW w:w="263" w:type="dxa"/>
            <w:tcBorders>
              <w:top w:val="nil"/>
              <w:left w:val="nil"/>
              <w:bottom w:val="nil"/>
              <w:right w:val="nil"/>
            </w:tcBorders>
            <w:noWrap/>
            <w:vAlign w:val="bottom"/>
            <w:hideMark/>
          </w:tcPr>
          <w:p w14:paraId="769E9D00"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r>
      <w:tr w:rsidR="007C0290" w:rsidRPr="00260BF9" w14:paraId="745475A7" w14:textId="77777777" w:rsidTr="001E2F46">
        <w:trPr>
          <w:trHeight w:val="144"/>
        </w:trPr>
        <w:tc>
          <w:tcPr>
            <w:tcW w:w="236" w:type="dxa"/>
            <w:tcBorders>
              <w:top w:val="nil"/>
              <w:left w:val="nil"/>
              <w:bottom w:val="nil"/>
              <w:right w:val="nil"/>
            </w:tcBorders>
            <w:noWrap/>
            <w:vAlign w:val="bottom"/>
            <w:hideMark/>
          </w:tcPr>
          <w:p w14:paraId="3C6836C1"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p>
        </w:tc>
        <w:tc>
          <w:tcPr>
            <w:tcW w:w="336" w:type="dxa"/>
            <w:tcBorders>
              <w:top w:val="nil"/>
              <w:left w:val="nil"/>
              <w:bottom w:val="nil"/>
              <w:right w:val="nil"/>
            </w:tcBorders>
            <w:noWrap/>
            <w:vAlign w:val="bottom"/>
            <w:hideMark/>
          </w:tcPr>
          <w:p w14:paraId="05096D79"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420" w:type="dxa"/>
            <w:tcBorders>
              <w:top w:val="nil"/>
              <w:left w:val="single" w:sz="4" w:space="0" w:color="auto"/>
              <w:bottom w:val="nil"/>
              <w:right w:val="nil"/>
            </w:tcBorders>
            <w:noWrap/>
            <w:vAlign w:val="center"/>
            <w:hideMark/>
          </w:tcPr>
          <w:p w14:paraId="55B968E3"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w:t>
            </w:r>
          </w:p>
        </w:tc>
        <w:tc>
          <w:tcPr>
            <w:tcW w:w="3716" w:type="dxa"/>
            <w:tcBorders>
              <w:top w:val="nil"/>
              <w:left w:val="nil"/>
              <w:bottom w:val="nil"/>
              <w:right w:val="single" w:sz="4" w:space="0" w:color="auto"/>
            </w:tcBorders>
            <w:noWrap/>
            <w:vAlign w:val="center"/>
            <w:hideMark/>
          </w:tcPr>
          <w:p w14:paraId="44F9B391"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w:t>
            </w:r>
          </w:p>
        </w:tc>
        <w:tc>
          <w:tcPr>
            <w:tcW w:w="2534" w:type="dxa"/>
            <w:tcBorders>
              <w:top w:val="nil"/>
              <w:left w:val="nil"/>
              <w:bottom w:val="nil"/>
              <w:right w:val="nil"/>
            </w:tcBorders>
            <w:noWrap/>
            <w:vAlign w:val="bottom"/>
            <w:hideMark/>
          </w:tcPr>
          <w:p w14:paraId="3A6A991E"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1793" w:type="dxa"/>
            <w:tcBorders>
              <w:top w:val="nil"/>
              <w:left w:val="nil"/>
              <w:bottom w:val="nil"/>
              <w:right w:val="nil"/>
            </w:tcBorders>
            <w:noWrap/>
            <w:hideMark/>
          </w:tcPr>
          <w:p w14:paraId="2680ECC4"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p>
        </w:tc>
        <w:tc>
          <w:tcPr>
            <w:tcW w:w="1800" w:type="dxa"/>
            <w:tcBorders>
              <w:top w:val="nil"/>
              <w:left w:val="nil"/>
              <w:bottom w:val="nil"/>
              <w:right w:val="single" w:sz="4" w:space="0" w:color="auto"/>
            </w:tcBorders>
            <w:noWrap/>
            <w:hideMark/>
          </w:tcPr>
          <w:p w14:paraId="3B07DF04"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w:t>
            </w:r>
          </w:p>
        </w:tc>
        <w:tc>
          <w:tcPr>
            <w:tcW w:w="263" w:type="dxa"/>
            <w:tcBorders>
              <w:top w:val="nil"/>
              <w:left w:val="nil"/>
              <w:bottom w:val="nil"/>
              <w:right w:val="nil"/>
            </w:tcBorders>
            <w:noWrap/>
            <w:vAlign w:val="bottom"/>
            <w:hideMark/>
          </w:tcPr>
          <w:p w14:paraId="38035EB1"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r>
      <w:tr w:rsidR="007C0290" w:rsidRPr="00260BF9" w14:paraId="52D0D582" w14:textId="77777777" w:rsidTr="001E2F46">
        <w:trPr>
          <w:trHeight w:val="144"/>
        </w:trPr>
        <w:tc>
          <w:tcPr>
            <w:tcW w:w="236" w:type="dxa"/>
            <w:tcBorders>
              <w:top w:val="nil"/>
              <w:left w:val="nil"/>
              <w:bottom w:val="nil"/>
              <w:right w:val="nil"/>
            </w:tcBorders>
            <w:noWrap/>
            <w:vAlign w:val="bottom"/>
            <w:hideMark/>
          </w:tcPr>
          <w:p w14:paraId="67328133"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p>
        </w:tc>
        <w:tc>
          <w:tcPr>
            <w:tcW w:w="336" w:type="dxa"/>
            <w:tcBorders>
              <w:top w:val="nil"/>
              <w:left w:val="nil"/>
              <w:bottom w:val="nil"/>
              <w:right w:val="nil"/>
            </w:tcBorders>
            <w:noWrap/>
            <w:vAlign w:val="bottom"/>
            <w:hideMark/>
          </w:tcPr>
          <w:p w14:paraId="17937359"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420" w:type="dxa"/>
            <w:tcBorders>
              <w:top w:val="nil"/>
              <w:left w:val="single" w:sz="4" w:space="0" w:color="auto"/>
              <w:bottom w:val="nil"/>
              <w:right w:val="nil"/>
            </w:tcBorders>
            <w:noWrap/>
            <w:vAlign w:val="bottom"/>
            <w:hideMark/>
          </w:tcPr>
          <w:p w14:paraId="0EBCCD70"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w:t>
            </w:r>
          </w:p>
        </w:tc>
        <w:tc>
          <w:tcPr>
            <w:tcW w:w="3716" w:type="dxa"/>
            <w:tcBorders>
              <w:top w:val="nil"/>
              <w:left w:val="nil"/>
              <w:bottom w:val="nil"/>
              <w:right w:val="single" w:sz="4" w:space="0" w:color="auto"/>
            </w:tcBorders>
            <w:noWrap/>
            <w:vAlign w:val="bottom"/>
            <w:hideMark/>
          </w:tcPr>
          <w:p w14:paraId="7C220CB0"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w:t>
            </w:r>
          </w:p>
        </w:tc>
        <w:tc>
          <w:tcPr>
            <w:tcW w:w="2534" w:type="dxa"/>
            <w:tcBorders>
              <w:top w:val="nil"/>
              <w:left w:val="nil"/>
              <w:bottom w:val="nil"/>
              <w:right w:val="nil"/>
            </w:tcBorders>
            <w:noWrap/>
            <w:vAlign w:val="bottom"/>
            <w:hideMark/>
          </w:tcPr>
          <w:p w14:paraId="414DB552"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1793" w:type="dxa"/>
            <w:tcBorders>
              <w:top w:val="nil"/>
              <w:left w:val="nil"/>
              <w:bottom w:val="nil"/>
              <w:right w:val="nil"/>
            </w:tcBorders>
            <w:noWrap/>
            <w:vAlign w:val="bottom"/>
            <w:hideMark/>
          </w:tcPr>
          <w:p w14:paraId="5D31EE84"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1800" w:type="dxa"/>
            <w:tcBorders>
              <w:top w:val="nil"/>
              <w:left w:val="nil"/>
              <w:bottom w:val="nil"/>
              <w:right w:val="single" w:sz="4" w:space="0" w:color="auto"/>
            </w:tcBorders>
            <w:noWrap/>
            <w:hideMark/>
          </w:tcPr>
          <w:p w14:paraId="5F983516"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w:t>
            </w:r>
          </w:p>
        </w:tc>
        <w:tc>
          <w:tcPr>
            <w:tcW w:w="263" w:type="dxa"/>
            <w:tcBorders>
              <w:top w:val="nil"/>
              <w:left w:val="nil"/>
              <w:bottom w:val="nil"/>
              <w:right w:val="nil"/>
            </w:tcBorders>
            <w:noWrap/>
            <w:vAlign w:val="bottom"/>
            <w:hideMark/>
          </w:tcPr>
          <w:p w14:paraId="6D3985D9"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r>
      <w:tr w:rsidR="007C0290" w:rsidRPr="00260BF9" w14:paraId="5C4F77B0" w14:textId="77777777" w:rsidTr="001E2F46">
        <w:trPr>
          <w:trHeight w:val="144"/>
        </w:trPr>
        <w:tc>
          <w:tcPr>
            <w:tcW w:w="236" w:type="dxa"/>
            <w:tcBorders>
              <w:top w:val="nil"/>
              <w:left w:val="nil"/>
              <w:bottom w:val="nil"/>
              <w:right w:val="nil"/>
            </w:tcBorders>
            <w:noWrap/>
            <w:vAlign w:val="bottom"/>
            <w:hideMark/>
          </w:tcPr>
          <w:p w14:paraId="309BC9D9"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p>
        </w:tc>
        <w:tc>
          <w:tcPr>
            <w:tcW w:w="336" w:type="dxa"/>
            <w:tcBorders>
              <w:top w:val="nil"/>
              <w:left w:val="nil"/>
              <w:bottom w:val="nil"/>
              <w:right w:val="nil"/>
            </w:tcBorders>
            <w:noWrap/>
            <w:vAlign w:val="bottom"/>
            <w:hideMark/>
          </w:tcPr>
          <w:p w14:paraId="639B59B4"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420" w:type="dxa"/>
            <w:tcBorders>
              <w:top w:val="nil"/>
              <w:left w:val="single" w:sz="4" w:space="0" w:color="auto"/>
              <w:bottom w:val="nil"/>
              <w:right w:val="nil"/>
            </w:tcBorders>
            <w:noWrap/>
            <w:vAlign w:val="bottom"/>
            <w:hideMark/>
          </w:tcPr>
          <w:p w14:paraId="59CD405B"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w:t>
            </w:r>
          </w:p>
        </w:tc>
        <w:tc>
          <w:tcPr>
            <w:tcW w:w="3716" w:type="dxa"/>
            <w:tcBorders>
              <w:top w:val="nil"/>
              <w:left w:val="nil"/>
              <w:bottom w:val="nil"/>
              <w:right w:val="single" w:sz="4" w:space="0" w:color="auto"/>
            </w:tcBorders>
            <w:noWrap/>
            <w:vAlign w:val="bottom"/>
            <w:hideMark/>
          </w:tcPr>
          <w:p w14:paraId="322AC777"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w:t>
            </w:r>
          </w:p>
        </w:tc>
        <w:tc>
          <w:tcPr>
            <w:tcW w:w="2534" w:type="dxa"/>
            <w:tcBorders>
              <w:top w:val="nil"/>
              <w:left w:val="nil"/>
              <w:bottom w:val="nil"/>
              <w:right w:val="nil"/>
            </w:tcBorders>
            <w:noWrap/>
            <w:hideMark/>
          </w:tcPr>
          <w:p w14:paraId="2E32E2FE"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w:t>
            </w:r>
          </w:p>
        </w:tc>
        <w:tc>
          <w:tcPr>
            <w:tcW w:w="1793" w:type="dxa"/>
            <w:tcBorders>
              <w:top w:val="nil"/>
              <w:left w:val="nil"/>
              <w:bottom w:val="nil"/>
              <w:right w:val="nil"/>
            </w:tcBorders>
            <w:noWrap/>
            <w:vAlign w:val="bottom"/>
            <w:hideMark/>
          </w:tcPr>
          <w:p w14:paraId="713AFE0A"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1800" w:type="dxa"/>
            <w:tcBorders>
              <w:top w:val="nil"/>
              <w:left w:val="nil"/>
              <w:bottom w:val="nil"/>
              <w:right w:val="single" w:sz="4" w:space="0" w:color="auto"/>
            </w:tcBorders>
            <w:noWrap/>
            <w:hideMark/>
          </w:tcPr>
          <w:p w14:paraId="7F30C8AE"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w:t>
            </w:r>
          </w:p>
        </w:tc>
        <w:tc>
          <w:tcPr>
            <w:tcW w:w="263" w:type="dxa"/>
            <w:tcBorders>
              <w:top w:val="nil"/>
              <w:left w:val="nil"/>
              <w:bottom w:val="nil"/>
              <w:right w:val="nil"/>
            </w:tcBorders>
            <w:noWrap/>
            <w:vAlign w:val="bottom"/>
            <w:hideMark/>
          </w:tcPr>
          <w:p w14:paraId="0D8FAF94"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r>
      <w:tr w:rsidR="007C0290" w:rsidRPr="00260BF9" w14:paraId="55AC64F9" w14:textId="77777777" w:rsidTr="001E2F46">
        <w:trPr>
          <w:trHeight w:val="144"/>
        </w:trPr>
        <w:tc>
          <w:tcPr>
            <w:tcW w:w="236" w:type="dxa"/>
            <w:tcBorders>
              <w:top w:val="nil"/>
              <w:left w:val="nil"/>
              <w:bottom w:val="nil"/>
              <w:right w:val="nil"/>
            </w:tcBorders>
            <w:noWrap/>
            <w:vAlign w:val="bottom"/>
            <w:hideMark/>
          </w:tcPr>
          <w:p w14:paraId="6FAF7A3E"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p>
        </w:tc>
        <w:tc>
          <w:tcPr>
            <w:tcW w:w="336" w:type="dxa"/>
            <w:tcBorders>
              <w:top w:val="nil"/>
              <w:left w:val="nil"/>
              <w:bottom w:val="nil"/>
              <w:right w:val="nil"/>
            </w:tcBorders>
            <w:noWrap/>
            <w:vAlign w:val="bottom"/>
            <w:hideMark/>
          </w:tcPr>
          <w:p w14:paraId="39F19E86"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420" w:type="dxa"/>
            <w:tcBorders>
              <w:top w:val="nil"/>
              <w:left w:val="single" w:sz="4" w:space="0" w:color="auto"/>
              <w:bottom w:val="single" w:sz="4" w:space="0" w:color="auto"/>
              <w:right w:val="nil"/>
            </w:tcBorders>
            <w:noWrap/>
            <w:vAlign w:val="bottom"/>
            <w:hideMark/>
          </w:tcPr>
          <w:p w14:paraId="055B5A38"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w:t>
            </w:r>
          </w:p>
        </w:tc>
        <w:tc>
          <w:tcPr>
            <w:tcW w:w="3716" w:type="dxa"/>
            <w:tcBorders>
              <w:top w:val="nil"/>
              <w:left w:val="nil"/>
              <w:bottom w:val="single" w:sz="4" w:space="0" w:color="auto"/>
              <w:right w:val="single" w:sz="4" w:space="0" w:color="auto"/>
            </w:tcBorders>
            <w:noWrap/>
            <w:vAlign w:val="bottom"/>
            <w:hideMark/>
          </w:tcPr>
          <w:p w14:paraId="1CA0BA29"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w:t>
            </w:r>
          </w:p>
        </w:tc>
        <w:tc>
          <w:tcPr>
            <w:tcW w:w="2534" w:type="dxa"/>
            <w:tcBorders>
              <w:top w:val="nil"/>
              <w:left w:val="nil"/>
              <w:bottom w:val="single" w:sz="4" w:space="0" w:color="auto"/>
              <w:right w:val="nil"/>
            </w:tcBorders>
            <w:noWrap/>
            <w:hideMark/>
          </w:tcPr>
          <w:p w14:paraId="5D1289FD" w14:textId="7521CA2A"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w:t>
            </w:r>
            <w:r w:rsidR="00412574">
              <w:rPr>
                <w:rFonts w:ascii="Bookman Old Style" w:eastAsia="Times New Roman" w:hAnsi="Bookman Old Style" w:cs="Times New Roman"/>
                <w:sz w:val="20"/>
                <w:szCs w:val="20"/>
                <w:lang w:val="en-US" w:eastAsia="en-US"/>
              </w:rPr>
              <w:t>Direktur Utama</w:t>
            </w:r>
          </w:p>
        </w:tc>
        <w:tc>
          <w:tcPr>
            <w:tcW w:w="1793" w:type="dxa"/>
            <w:tcBorders>
              <w:top w:val="nil"/>
              <w:left w:val="nil"/>
              <w:bottom w:val="single" w:sz="4" w:space="0" w:color="auto"/>
              <w:right w:val="nil"/>
            </w:tcBorders>
            <w:noWrap/>
            <w:vAlign w:val="bottom"/>
            <w:hideMark/>
          </w:tcPr>
          <w:p w14:paraId="2B44999C"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 </w:t>
            </w:r>
          </w:p>
        </w:tc>
        <w:tc>
          <w:tcPr>
            <w:tcW w:w="1800" w:type="dxa"/>
            <w:tcBorders>
              <w:top w:val="nil"/>
              <w:left w:val="nil"/>
              <w:bottom w:val="single" w:sz="4" w:space="0" w:color="auto"/>
              <w:right w:val="single" w:sz="4" w:space="0" w:color="auto"/>
            </w:tcBorders>
            <w:noWrap/>
            <w:hideMark/>
          </w:tcPr>
          <w:p w14:paraId="01C5C254" w14:textId="20655CF3" w:rsidR="00C75F3A" w:rsidRPr="00260BF9" w:rsidRDefault="00412574" w:rsidP="0015003E">
            <w:pPr>
              <w:spacing w:after="0" w:line="360" w:lineRule="auto"/>
              <w:contextualSpacing/>
              <w:rPr>
                <w:rFonts w:ascii="Bookman Old Style" w:eastAsia="Times New Roman" w:hAnsi="Bookman Old Style" w:cs="Times New Roman"/>
                <w:sz w:val="20"/>
                <w:szCs w:val="20"/>
                <w:lang w:val="en-US" w:eastAsia="en-US"/>
              </w:rPr>
            </w:pPr>
            <w:r>
              <w:rPr>
                <w:rFonts w:ascii="Bookman Old Style" w:eastAsia="Times New Roman" w:hAnsi="Bookman Old Style" w:cs="Times New Roman"/>
                <w:sz w:val="20"/>
                <w:szCs w:val="20"/>
                <w:lang w:val="en-US" w:eastAsia="en-US"/>
              </w:rPr>
              <w:t>Anggota Direksi</w:t>
            </w:r>
          </w:p>
        </w:tc>
        <w:tc>
          <w:tcPr>
            <w:tcW w:w="263" w:type="dxa"/>
            <w:tcBorders>
              <w:top w:val="nil"/>
              <w:left w:val="nil"/>
              <w:bottom w:val="nil"/>
              <w:right w:val="nil"/>
            </w:tcBorders>
            <w:noWrap/>
            <w:vAlign w:val="bottom"/>
            <w:hideMark/>
          </w:tcPr>
          <w:p w14:paraId="1ABCBD07"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r>
      <w:tr w:rsidR="00C75F3A" w:rsidRPr="00260BF9" w14:paraId="6CAA0660" w14:textId="77777777" w:rsidTr="001E2F46">
        <w:trPr>
          <w:trHeight w:val="144"/>
        </w:trPr>
        <w:tc>
          <w:tcPr>
            <w:tcW w:w="236" w:type="dxa"/>
            <w:tcBorders>
              <w:top w:val="nil"/>
              <w:left w:val="nil"/>
              <w:bottom w:val="nil"/>
              <w:right w:val="nil"/>
            </w:tcBorders>
            <w:noWrap/>
            <w:vAlign w:val="bottom"/>
            <w:hideMark/>
          </w:tcPr>
          <w:p w14:paraId="51AA9479"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p>
        </w:tc>
        <w:tc>
          <w:tcPr>
            <w:tcW w:w="336" w:type="dxa"/>
            <w:tcBorders>
              <w:top w:val="nil"/>
              <w:left w:val="nil"/>
              <w:bottom w:val="nil"/>
              <w:right w:val="nil"/>
            </w:tcBorders>
            <w:noWrap/>
            <w:vAlign w:val="bottom"/>
            <w:hideMark/>
          </w:tcPr>
          <w:p w14:paraId="180ED501"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420" w:type="dxa"/>
            <w:tcBorders>
              <w:top w:val="nil"/>
              <w:left w:val="nil"/>
              <w:bottom w:val="nil"/>
              <w:right w:val="nil"/>
            </w:tcBorders>
            <w:noWrap/>
            <w:vAlign w:val="bottom"/>
            <w:hideMark/>
          </w:tcPr>
          <w:p w14:paraId="0C0E422F"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3716" w:type="dxa"/>
            <w:tcBorders>
              <w:top w:val="nil"/>
              <w:left w:val="nil"/>
              <w:bottom w:val="nil"/>
              <w:right w:val="nil"/>
            </w:tcBorders>
            <w:noWrap/>
            <w:vAlign w:val="bottom"/>
            <w:hideMark/>
          </w:tcPr>
          <w:p w14:paraId="1A0DCF1B"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2534" w:type="dxa"/>
            <w:tcBorders>
              <w:top w:val="nil"/>
              <w:left w:val="nil"/>
              <w:bottom w:val="nil"/>
              <w:right w:val="nil"/>
            </w:tcBorders>
            <w:noWrap/>
            <w:vAlign w:val="bottom"/>
            <w:hideMark/>
          </w:tcPr>
          <w:p w14:paraId="1ECF03F8"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1793" w:type="dxa"/>
            <w:tcBorders>
              <w:top w:val="nil"/>
              <w:left w:val="nil"/>
              <w:bottom w:val="nil"/>
              <w:right w:val="nil"/>
            </w:tcBorders>
            <w:noWrap/>
            <w:vAlign w:val="bottom"/>
            <w:hideMark/>
          </w:tcPr>
          <w:p w14:paraId="06D80DAD"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1800" w:type="dxa"/>
            <w:tcBorders>
              <w:top w:val="nil"/>
              <w:left w:val="nil"/>
              <w:bottom w:val="nil"/>
              <w:right w:val="nil"/>
            </w:tcBorders>
            <w:noWrap/>
            <w:vAlign w:val="bottom"/>
            <w:hideMark/>
          </w:tcPr>
          <w:p w14:paraId="29914B63"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263" w:type="dxa"/>
            <w:tcBorders>
              <w:top w:val="nil"/>
              <w:left w:val="nil"/>
              <w:bottom w:val="nil"/>
              <w:right w:val="nil"/>
            </w:tcBorders>
            <w:noWrap/>
            <w:vAlign w:val="bottom"/>
            <w:hideMark/>
          </w:tcPr>
          <w:p w14:paraId="4605EEE1"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r>
      <w:tr w:rsidR="00C75F3A" w:rsidRPr="00260BF9" w14:paraId="2A6FB1F8" w14:textId="77777777" w:rsidTr="001E2F46">
        <w:trPr>
          <w:trHeight w:val="144"/>
        </w:trPr>
        <w:tc>
          <w:tcPr>
            <w:tcW w:w="4708" w:type="dxa"/>
            <w:gridSpan w:val="4"/>
            <w:tcBorders>
              <w:top w:val="nil"/>
              <w:left w:val="nil"/>
              <w:bottom w:val="nil"/>
              <w:right w:val="nil"/>
            </w:tcBorders>
            <w:noWrap/>
            <w:vAlign w:val="bottom"/>
            <w:hideMark/>
          </w:tcPr>
          <w:p w14:paraId="51C38C82"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Keterangan :</w:t>
            </w:r>
          </w:p>
        </w:tc>
        <w:tc>
          <w:tcPr>
            <w:tcW w:w="2534" w:type="dxa"/>
            <w:tcBorders>
              <w:top w:val="nil"/>
              <w:left w:val="nil"/>
              <w:bottom w:val="nil"/>
              <w:right w:val="nil"/>
            </w:tcBorders>
            <w:noWrap/>
            <w:vAlign w:val="bottom"/>
            <w:hideMark/>
          </w:tcPr>
          <w:p w14:paraId="55F225FA"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1793" w:type="dxa"/>
            <w:tcBorders>
              <w:top w:val="nil"/>
              <w:left w:val="nil"/>
              <w:bottom w:val="nil"/>
              <w:right w:val="nil"/>
            </w:tcBorders>
            <w:noWrap/>
            <w:vAlign w:val="bottom"/>
            <w:hideMark/>
          </w:tcPr>
          <w:p w14:paraId="45A7BDFD"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1800" w:type="dxa"/>
            <w:tcBorders>
              <w:top w:val="nil"/>
              <w:left w:val="nil"/>
              <w:bottom w:val="nil"/>
              <w:right w:val="nil"/>
            </w:tcBorders>
            <w:noWrap/>
            <w:vAlign w:val="bottom"/>
            <w:hideMark/>
          </w:tcPr>
          <w:p w14:paraId="4F306867"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c>
          <w:tcPr>
            <w:tcW w:w="263" w:type="dxa"/>
            <w:tcBorders>
              <w:top w:val="nil"/>
              <w:left w:val="nil"/>
              <w:bottom w:val="nil"/>
              <w:right w:val="nil"/>
            </w:tcBorders>
            <w:noWrap/>
            <w:vAlign w:val="bottom"/>
            <w:hideMark/>
          </w:tcPr>
          <w:p w14:paraId="0F221AED"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r>
      <w:tr w:rsidR="00C75F3A" w:rsidRPr="00260BF9" w14:paraId="68EB2B9D" w14:textId="77777777" w:rsidTr="001E2F46">
        <w:trPr>
          <w:trHeight w:val="144"/>
        </w:trPr>
        <w:tc>
          <w:tcPr>
            <w:tcW w:w="236" w:type="dxa"/>
            <w:tcBorders>
              <w:top w:val="nil"/>
              <w:left w:val="nil"/>
              <w:bottom w:val="nil"/>
              <w:right w:val="nil"/>
            </w:tcBorders>
            <w:noWrap/>
            <w:vAlign w:val="bottom"/>
            <w:hideMark/>
          </w:tcPr>
          <w:p w14:paraId="1A0B2F98"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p>
        </w:tc>
        <w:tc>
          <w:tcPr>
            <w:tcW w:w="336" w:type="dxa"/>
            <w:tcBorders>
              <w:top w:val="nil"/>
              <w:left w:val="nil"/>
              <w:bottom w:val="nil"/>
              <w:right w:val="nil"/>
            </w:tcBorders>
            <w:noWrap/>
            <w:hideMark/>
          </w:tcPr>
          <w:p w14:paraId="3A2D8C0C"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vertAlign w:val="superscript"/>
                <w:lang w:val="en-US" w:eastAsia="en-US"/>
              </w:rPr>
              <w:t>1)</w:t>
            </w:r>
          </w:p>
        </w:tc>
        <w:tc>
          <w:tcPr>
            <w:tcW w:w="420" w:type="dxa"/>
            <w:tcBorders>
              <w:top w:val="nil"/>
              <w:left w:val="nil"/>
              <w:bottom w:val="nil"/>
              <w:right w:val="nil"/>
            </w:tcBorders>
            <w:noWrap/>
            <w:hideMark/>
          </w:tcPr>
          <w:p w14:paraId="00627A2F"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w:t>
            </w:r>
          </w:p>
        </w:tc>
        <w:tc>
          <w:tcPr>
            <w:tcW w:w="10106" w:type="dxa"/>
            <w:gridSpan w:val="5"/>
            <w:tcBorders>
              <w:top w:val="nil"/>
              <w:left w:val="nil"/>
              <w:bottom w:val="nil"/>
              <w:right w:val="nil"/>
            </w:tcBorders>
            <w:vAlign w:val="center"/>
            <w:hideMark/>
          </w:tcPr>
          <w:p w14:paraId="5CF61E09"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Bagi kantor cabang dari Bank yang berkedudukan di luar negeri, merupakan pihak yang ditunjuk untuk melaksanakan fungsi pengawasan.</w:t>
            </w:r>
          </w:p>
        </w:tc>
      </w:tr>
      <w:tr w:rsidR="00C75F3A" w:rsidRPr="00260BF9" w14:paraId="46BC19EE" w14:textId="77777777" w:rsidTr="001E2F46">
        <w:trPr>
          <w:trHeight w:val="144"/>
        </w:trPr>
        <w:tc>
          <w:tcPr>
            <w:tcW w:w="236" w:type="dxa"/>
            <w:tcBorders>
              <w:top w:val="nil"/>
              <w:left w:val="nil"/>
              <w:bottom w:val="nil"/>
              <w:right w:val="nil"/>
            </w:tcBorders>
            <w:noWrap/>
            <w:vAlign w:val="bottom"/>
            <w:hideMark/>
          </w:tcPr>
          <w:p w14:paraId="20F5274A"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p>
        </w:tc>
        <w:tc>
          <w:tcPr>
            <w:tcW w:w="336" w:type="dxa"/>
            <w:tcBorders>
              <w:top w:val="nil"/>
              <w:left w:val="nil"/>
              <w:bottom w:val="nil"/>
              <w:right w:val="nil"/>
            </w:tcBorders>
            <w:noWrap/>
            <w:hideMark/>
          </w:tcPr>
          <w:p w14:paraId="77F10205" w14:textId="77777777" w:rsidR="00C75F3A" w:rsidRPr="00260BF9" w:rsidRDefault="00C75F3A" w:rsidP="0015003E">
            <w:pPr>
              <w:spacing w:after="0" w:line="360" w:lineRule="auto"/>
              <w:contextualSpacing/>
              <w:jc w:val="center"/>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vertAlign w:val="superscript"/>
                <w:lang w:val="en-US" w:eastAsia="en-US"/>
              </w:rPr>
              <w:t>2)</w:t>
            </w:r>
          </w:p>
        </w:tc>
        <w:tc>
          <w:tcPr>
            <w:tcW w:w="420" w:type="dxa"/>
            <w:tcBorders>
              <w:top w:val="nil"/>
              <w:left w:val="nil"/>
              <w:bottom w:val="nil"/>
              <w:right w:val="nil"/>
            </w:tcBorders>
            <w:noWrap/>
            <w:vAlign w:val="center"/>
            <w:hideMark/>
          </w:tcPr>
          <w:p w14:paraId="73E7663C"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w:t>
            </w:r>
          </w:p>
        </w:tc>
        <w:tc>
          <w:tcPr>
            <w:tcW w:w="9843" w:type="dxa"/>
            <w:gridSpan w:val="4"/>
            <w:tcBorders>
              <w:top w:val="nil"/>
              <w:left w:val="nil"/>
              <w:bottom w:val="nil"/>
              <w:right w:val="nil"/>
            </w:tcBorders>
            <w:noWrap/>
            <w:vAlign w:val="center"/>
            <w:hideMark/>
          </w:tcPr>
          <w:p w14:paraId="0F4A05B5"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Bagi KCBLN merupakan pemimpin kantor cabang dan pejabat satu tingkat di bawah pemimpin kantor cabang.</w:t>
            </w:r>
          </w:p>
        </w:tc>
        <w:tc>
          <w:tcPr>
            <w:tcW w:w="263" w:type="dxa"/>
            <w:tcBorders>
              <w:top w:val="nil"/>
              <w:left w:val="nil"/>
              <w:bottom w:val="nil"/>
              <w:right w:val="nil"/>
            </w:tcBorders>
            <w:noWrap/>
            <w:vAlign w:val="bottom"/>
            <w:hideMark/>
          </w:tcPr>
          <w:p w14:paraId="25C9B89D" w14:textId="77777777" w:rsidR="00C75F3A" w:rsidRPr="00260BF9" w:rsidRDefault="00C75F3A" w:rsidP="0015003E">
            <w:pPr>
              <w:spacing w:after="0" w:line="360" w:lineRule="auto"/>
              <w:contextualSpacing/>
              <w:rPr>
                <w:rFonts w:ascii="Bookman Old Style" w:eastAsia="Times New Roman" w:hAnsi="Bookman Old Style" w:cs="Times New Roman"/>
                <w:sz w:val="20"/>
                <w:szCs w:val="20"/>
                <w:lang w:val="en-US" w:eastAsia="en-US"/>
              </w:rPr>
            </w:pPr>
          </w:p>
        </w:tc>
      </w:tr>
      <w:tr w:rsidR="005C40BF" w:rsidRPr="00260BF9" w14:paraId="1D1E89FD" w14:textId="77777777">
        <w:trPr>
          <w:trHeight w:val="144"/>
        </w:trPr>
        <w:tc>
          <w:tcPr>
            <w:tcW w:w="236" w:type="dxa"/>
            <w:tcBorders>
              <w:top w:val="nil"/>
              <w:left w:val="nil"/>
              <w:bottom w:val="nil"/>
              <w:right w:val="nil"/>
            </w:tcBorders>
            <w:noWrap/>
            <w:vAlign w:val="bottom"/>
            <w:hideMark/>
          </w:tcPr>
          <w:p w14:paraId="393B9076" w14:textId="77777777" w:rsidR="005C40BF" w:rsidRPr="00260BF9" w:rsidRDefault="005C40BF" w:rsidP="0015003E">
            <w:pPr>
              <w:spacing w:after="0" w:line="360" w:lineRule="auto"/>
              <w:contextualSpacing/>
              <w:jc w:val="center"/>
              <w:rPr>
                <w:rFonts w:ascii="Bookman Old Style" w:eastAsia="Times New Roman" w:hAnsi="Bookman Old Style" w:cs="Times New Roman"/>
                <w:sz w:val="20"/>
                <w:szCs w:val="20"/>
                <w:lang w:val="en-US" w:eastAsia="en-US"/>
              </w:rPr>
            </w:pPr>
          </w:p>
        </w:tc>
        <w:tc>
          <w:tcPr>
            <w:tcW w:w="336" w:type="dxa"/>
            <w:tcBorders>
              <w:top w:val="nil"/>
              <w:left w:val="nil"/>
              <w:bottom w:val="nil"/>
              <w:right w:val="nil"/>
            </w:tcBorders>
            <w:noWrap/>
            <w:hideMark/>
          </w:tcPr>
          <w:p w14:paraId="3D21BFE8" w14:textId="77777777" w:rsidR="005C40BF" w:rsidRPr="00260BF9" w:rsidRDefault="005C40BF" w:rsidP="0015003E">
            <w:pPr>
              <w:spacing w:after="0" w:line="360" w:lineRule="auto"/>
              <w:contextualSpacing/>
              <w:jc w:val="center"/>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vertAlign w:val="superscript"/>
                <w:lang w:val="en-US" w:eastAsia="en-US"/>
              </w:rPr>
              <w:t>3)</w:t>
            </w:r>
          </w:p>
        </w:tc>
        <w:tc>
          <w:tcPr>
            <w:tcW w:w="420" w:type="dxa"/>
            <w:tcBorders>
              <w:top w:val="nil"/>
              <w:left w:val="nil"/>
              <w:bottom w:val="nil"/>
              <w:right w:val="nil"/>
            </w:tcBorders>
            <w:noWrap/>
            <w:vAlign w:val="center"/>
            <w:hideMark/>
          </w:tcPr>
          <w:p w14:paraId="52CBF43B" w14:textId="77777777" w:rsidR="005C40BF" w:rsidRPr="00260BF9" w:rsidRDefault="005C40BF" w:rsidP="0015003E">
            <w:pPr>
              <w:spacing w:after="0" w:line="360" w:lineRule="auto"/>
              <w:contextualSpacing/>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w:t>
            </w:r>
          </w:p>
        </w:tc>
        <w:tc>
          <w:tcPr>
            <w:tcW w:w="9843" w:type="dxa"/>
            <w:gridSpan w:val="4"/>
            <w:tcBorders>
              <w:top w:val="nil"/>
              <w:left w:val="nil"/>
              <w:bottom w:val="nil"/>
              <w:right w:val="nil"/>
            </w:tcBorders>
            <w:noWrap/>
            <w:vAlign w:val="center"/>
            <w:hideMark/>
          </w:tcPr>
          <w:p w14:paraId="74A6DE68" w14:textId="59088DB8" w:rsidR="005C40BF" w:rsidRPr="00260BF9" w:rsidRDefault="005C40BF" w:rsidP="0015003E">
            <w:pPr>
              <w:spacing w:after="0" w:line="360" w:lineRule="auto"/>
              <w:contextualSpacing/>
              <w:jc w:val="both"/>
              <w:rPr>
                <w:rFonts w:ascii="Bookman Old Style" w:eastAsia="Times New Roman" w:hAnsi="Bookman Old Style" w:cs="Times New Roman"/>
                <w:sz w:val="20"/>
                <w:szCs w:val="20"/>
                <w:lang w:val="en-US" w:eastAsia="en-US"/>
              </w:rPr>
            </w:pPr>
            <w:r w:rsidRPr="00260BF9">
              <w:rPr>
                <w:rFonts w:ascii="Bookman Old Style" w:eastAsia="Times New Roman" w:hAnsi="Bookman Old Style" w:cs="Times New Roman"/>
                <w:sz w:val="20"/>
                <w:szCs w:val="20"/>
                <w:lang w:val="en-US" w:eastAsia="en-US"/>
              </w:rPr>
              <w:t>Apabila ada.</w:t>
            </w:r>
            <w:r>
              <w:rPr>
                <w:rFonts w:ascii="Bookman Old Style" w:eastAsia="Times New Roman" w:hAnsi="Bookman Old Style" w:cs="Times New Roman"/>
                <w:sz w:val="20"/>
                <w:szCs w:val="20"/>
                <w:lang w:val="en-US" w:eastAsia="en-US"/>
              </w:rPr>
              <w:t xml:space="preserve"> </w:t>
            </w:r>
            <w:r w:rsidRPr="0015003E">
              <w:rPr>
                <w:rFonts w:ascii="Bookman Old Style" w:eastAsia="Times New Roman" w:hAnsi="Bookman Old Style" w:cs="Times New Roman"/>
                <w:color w:val="0070C0"/>
                <w:sz w:val="20"/>
                <w:szCs w:val="20"/>
                <w:lang w:val="en-US" w:eastAsia="en-US"/>
              </w:rPr>
              <w:t xml:space="preserve">Pemegang Saham Pengendali Terakhir sesuai </w:t>
            </w:r>
            <w:r w:rsidR="00645E31" w:rsidRPr="0015003E">
              <w:rPr>
                <w:rFonts w:ascii="Bookman Old Style" w:eastAsia="Times New Roman" w:hAnsi="Bookman Old Style" w:cs="Times New Roman"/>
                <w:color w:val="0070C0"/>
                <w:sz w:val="20"/>
                <w:szCs w:val="20"/>
                <w:lang w:val="en-US" w:eastAsia="en-US"/>
              </w:rPr>
              <w:t>dengan Peraturan Otoritas Jasa Keuangan mengenai penetapan status pengawasan dan penanganan permasalahan bank umum.</w:t>
            </w:r>
          </w:p>
        </w:tc>
        <w:tc>
          <w:tcPr>
            <w:tcW w:w="263" w:type="dxa"/>
            <w:tcBorders>
              <w:top w:val="nil"/>
              <w:left w:val="nil"/>
              <w:bottom w:val="nil"/>
              <w:right w:val="nil"/>
            </w:tcBorders>
            <w:noWrap/>
            <w:vAlign w:val="bottom"/>
            <w:hideMark/>
          </w:tcPr>
          <w:p w14:paraId="40AF38B0" w14:textId="77777777" w:rsidR="005C40BF" w:rsidRPr="00260BF9" w:rsidRDefault="005C40BF" w:rsidP="0015003E">
            <w:pPr>
              <w:spacing w:after="0" w:line="360" w:lineRule="auto"/>
              <w:contextualSpacing/>
              <w:rPr>
                <w:rFonts w:ascii="Bookman Old Style" w:eastAsia="Times New Roman" w:hAnsi="Bookman Old Style" w:cs="Times New Roman"/>
                <w:sz w:val="20"/>
                <w:szCs w:val="20"/>
                <w:lang w:val="en-US" w:eastAsia="en-US"/>
              </w:rPr>
            </w:pPr>
          </w:p>
        </w:tc>
      </w:tr>
    </w:tbl>
    <w:p w14:paraId="6DADF766" w14:textId="135DF481" w:rsidR="003F7EEE" w:rsidRPr="00260BF9" w:rsidRDefault="003F7EEE" w:rsidP="0015003E">
      <w:pPr>
        <w:spacing w:after="0" w:line="360" w:lineRule="auto"/>
        <w:contextualSpacing/>
        <w:rPr>
          <w:rFonts w:ascii="Bookman Old Style" w:hAnsi="Bookman Old Style"/>
          <w:sz w:val="24"/>
          <w:szCs w:val="24"/>
          <w:lang w:val="en-US"/>
        </w:rPr>
      </w:pPr>
    </w:p>
    <w:p w14:paraId="45F8E4C9" w14:textId="1679A96C" w:rsidR="002306C2" w:rsidRPr="00831DA2" w:rsidRDefault="002306C2" w:rsidP="00503C29">
      <w:pPr>
        <w:pStyle w:val="2Final"/>
        <w:numPr>
          <w:ilvl w:val="0"/>
          <w:numId w:val="99"/>
        </w:numPr>
        <w:spacing w:before="0" w:line="360" w:lineRule="auto"/>
        <w:ind w:left="1701" w:hanging="567"/>
        <w:contextualSpacing/>
      </w:pPr>
      <w:bookmarkStart w:id="34" w:name="_Toc204926923"/>
      <w:r w:rsidRPr="00831DA2">
        <w:t>Pedoman Pengisian</w:t>
      </w:r>
      <w:bookmarkEnd w:id="34"/>
    </w:p>
    <w:p w14:paraId="786DE009" w14:textId="77777777" w:rsidR="00672646" w:rsidRPr="00260BF9" w:rsidRDefault="00672646" w:rsidP="00173981">
      <w:pPr>
        <w:pStyle w:val="ListParagraph"/>
        <w:numPr>
          <w:ilvl w:val="0"/>
          <w:numId w:val="37"/>
        </w:numPr>
        <w:spacing w:after="0" w:line="360" w:lineRule="auto"/>
        <w:ind w:left="2268" w:hanging="567"/>
        <w:jc w:val="both"/>
        <w:rPr>
          <w:rFonts w:ascii="Bookman Old Style" w:hAnsi="Bookman Old Style"/>
          <w:sz w:val="24"/>
          <w:szCs w:val="24"/>
        </w:rPr>
      </w:pPr>
      <w:bookmarkStart w:id="35" w:name="_Toc32239681"/>
      <w:bookmarkStart w:id="36" w:name="_Toc32239682"/>
      <w:bookmarkEnd w:id="35"/>
      <w:bookmarkEnd w:id="36"/>
      <w:r w:rsidRPr="00260BF9">
        <w:rPr>
          <w:rFonts w:ascii="Bookman Old Style" w:hAnsi="Bookman Old Style"/>
          <w:sz w:val="24"/>
          <w:szCs w:val="24"/>
        </w:rPr>
        <w:t>Ringkasan dari laporan keuangan, meliputi</w:t>
      </w:r>
      <w:r w:rsidRPr="00260BF9">
        <w:rPr>
          <w:rFonts w:ascii="Bookman Old Style" w:hAnsi="Bookman Old Style"/>
          <w:sz w:val="24"/>
          <w:szCs w:val="24"/>
          <w:lang w:val="en-US"/>
        </w:rPr>
        <w:t>:</w:t>
      </w:r>
    </w:p>
    <w:p w14:paraId="2A38C47D" w14:textId="18BCFF5E" w:rsidR="00672646" w:rsidRDefault="00BE0846" w:rsidP="00173981">
      <w:pPr>
        <w:pStyle w:val="ListParagraph"/>
        <w:numPr>
          <w:ilvl w:val="0"/>
          <w:numId w:val="38"/>
        </w:numPr>
        <w:spacing w:after="0" w:line="360" w:lineRule="auto"/>
        <w:ind w:left="2835" w:hanging="567"/>
        <w:jc w:val="both"/>
        <w:rPr>
          <w:rFonts w:ascii="Bookman Old Style" w:hAnsi="Bookman Old Style"/>
          <w:sz w:val="24"/>
          <w:szCs w:val="24"/>
        </w:rPr>
      </w:pPr>
      <w:r w:rsidRPr="00260BF9">
        <w:rPr>
          <w:rFonts w:ascii="Bookman Old Style" w:hAnsi="Bookman Old Style"/>
          <w:sz w:val="24"/>
          <w:szCs w:val="24"/>
        </w:rPr>
        <w:t xml:space="preserve">Laporan </w:t>
      </w:r>
      <w:r w:rsidR="00F72F6A" w:rsidRPr="00260BF9">
        <w:rPr>
          <w:rFonts w:ascii="Bookman Old Style" w:hAnsi="Bookman Old Style"/>
          <w:sz w:val="24"/>
          <w:szCs w:val="24"/>
        </w:rPr>
        <w:t>Posisi Keuangan</w:t>
      </w:r>
      <w:r w:rsidR="00F72F6A">
        <w:rPr>
          <w:rFonts w:ascii="Bookman Old Style" w:hAnsi="Bookman Old Style"/>
          <w:sz w:val="24"/>
          <w:szCs w:val="24"/>
        </w:rPr>
        <w:t xml:space="preserve"> </w:t>
      </w:r>
      <w:r w:rsidR="00F72F6A" w:rsidRPr="0015003E">
        <w:rPr>
          <w:rFonts w:ascii="Bookman Old Style" w:hAnsi="Bookman Old Style"/>
          <w:color w:val="0070C0"/>
          <w:sz w:val="24"/>
          <w:szCs w:val="24"/>
        </w:rPr>
        <w:t>Triwulanan</w:t>
      </w:r>
    </w:p>
    <w:p w14:paraId="090EEDF2" w14:textId="77777777" w:rsidR="009C5F73" w:rsidRPr="00260BF9" w:rsidRDefault="009C5F73" w:rsidP="0015003E">
      <w:pPr>
        <w:pStyle w:val="ListParagraph"/>
        <w:spacing w:after="0" w:line="360" w:lineRule="auto"/>
        <w:ind w:left="2453" w:firstLine="382"/>
        <w:jc w:val="both"/>
        <w:rPr>
          <w:rFonts w:ascii="Bookman Old Style" w:hAnsi="Bookman Old Style"/>
          <w:sz w:val="24"/>
          <w:szCs w:val="24"/>
        </w:rPr>
      </w:pPr>
      <w:r>
        <w:rPr>
          <w:rFonts w:ascii="Bookman Old Style" w:hAnsi="Bookman Old Style"/>
          <w:sz w:val="24"/>
          <w:szCs w:val="24"/>
          <w:highlight w:val="yellow"/>
        </w:rPr>
        <w:t xml:space="preserve">Pedoman pengisian </w:t>
      </w:r>
      <w:r w:rsidRPr="00213A05">
        <w:rPr>
          <w:rFonts w:ascii="Bookman Old Style" w:hAnsi="Bookman Old Style"/>
          <w:sz w:val="24"/>
          <w:szCs w:val="24"/>
          <w:highlight w:val="yellow"/>
        </w:rPr>
        <w:t xml:space="preserve">mohon mengacu pada </w:t>
      </w:r>
      <w:r>
        <w:rPr>
          <w:rFonts w:ascii="Bookman Old Style" w:hAnsi="Bookman Old Style"/>
          <w:sz w:val="24"/>
          <w:szCs w:val="24"/>
          <w:highlight w:val="yellow"/>
        </w:rPr>
        <w:t xml:space="preserve">file </w:t>
      </w:r>
      <w:r w:rsidRPr="00213A05">
        <w:rPr>
          <w:rFonts w:ascii="Bookman Old Style" w:hAnsi="Bookman Old Style"/>
          <w:sz w:val="24"/>
          <w:szCs w:val="24"/>
          <w:highlight w:val="yellow"/>
        </w:rPr>
        <w:t>excel.</w:t>
      </w:r>
    </w:p>
    <w:p w14:paraId="054F7FE2" w14:textId="75A4A180" w:rsidR="00672646" w:rsidRDefault="00BE0846" w:rsidP="00173981">
      <w:pPr>
        <w:pStyle w:val="ListParagraph"/>
        <w:numPr>
          <w:ilvl w:val="0"/>
          <w:numId w:val="38"/>
        </w:numPr>
        <w:spacing w:after="0" w:line="360" w:lineRule="auto"/>
        <w:ind w:left="2835" w:hanging="567"/>
        <w:jc w:val="both"/>
        <w:rPr>
          <w:rFonts w:ascii="Bookman Old Style" w:hAnsi="Bookman Old Style"/>
          <w:sz w:val="24"/>
          <w:szCs w:val="24"/>
        </w:rPr>
      </w:pPr>
      <w:r w:rsidRPr="00260BF9">
        <w:rPr>
          <w:rFonts w:ascii="Bookman Old Style" w:hAnsi="Bookman Old Style"/>
          <w:sz w:val="24"/>
          <w:szCs w:val="24"/>
        </w:rPr>
        <w:t xml:space="preserve">Laporan </w:t>
      </w:r>
      <w:r w:rsidR="00F72F6A" w:rsidRPr="00260BF9">
        <w:rPr>
          <w:rFonts w:ascii="Bookman Old Style" w:hAnsi="Bookman Old Style"/>
          <w:sz w:val="24"/>
          <w:szCs w:val="24"/>
        </w:rPr>
        <w:t xml:space="preserve">Laba Rugi </w:t>
      </w:r>
      <w:r w:rsidR="00F72F6A">
        <w:rPr>
          <w:rFonts w:ascii="Bookman Old Style" w:hAnsi="Bookman Old Style"/>
          <w:sz w:val="24"/>
          <w:szCs w:val="24"/>
        </w:rPr>
        <w:t>d</w:t>
      </w:r>
      <w:r w:rsidR="00F72F6A" w:rsidRPr="00260BF9">
        <w:rPr>
          <w:rFonts w:ascii="Bookman Old Style" w:hAnsi="Bookman Old Style"/>
          <w:sz w:val="24"/>
          <w:szCs w:val="24"/>
        </w:rPr>
        <w:t>an Penghasilan Komprehensif Lain</w:t>
      </w:r>
      <w:r w:rsidR="00F72F6A">
        <w:rPr>
          <w:rFonts w:ascii="Bookman Old Style" w:hAnsi="Bookman Old Style"/>
          <w:sz w:val="24"/>
          <w:szCs w:val="24"/>
        </w:rPr>
        <w:t xml:space="preserve"> </w:t>
      </w:r>
      <w:r w:rsidR="00F72F6A" w:rsidRPr="0015003E">
        <w:rPr>
          <w:rFonts w:ascii="Bookman Old Style" w:hAnsi="Bookman Old Style"/>
          <w:color w:val="0070C0"/>
          <w:sz w:val="24"/>
          <w:szCs w:val="24"/>
        </w:rPr>
        <w:t>Triwulanan</w:t>
      </w:r>
    </w:p>
    <w:p w14:paraId="4A432BEC" w14:textId="77777777" w:rsidR="009C5F73" w:rsidRPr="00260BF9" w:rsidRDefault="009C5F73" w:rsidP="0015003E">
      <w:pPr>
        <w:pStyle w:val="ListParagraph"/>
        <w:spacing w:after="0" w:line="360" w:lineRule="auto"/>
        <w:ind w:left="2835"/>
        <w:jc w:val="both"/>
        <w:rPr>
          <w:rFonts w:ascii="Bookman Old Style" w:hAnsi="Bookman Old Style"/>
          <w:sz w:val="24"/>
          <w:szCs w:val="24"/>
        </w:rPr>
      </w:pPr>
      <w:r>
        <w:rPr>
          <w:rFonts w:ascii="Bookman Old Style" w:hAnsi="Bookman Old Style"/>
          <w:sz w:val="24"/>
          <w:szCs w:val="24"/>
          <w:highlight w:val="yellow"/>
        </w:rPr>
        <w:t xml:space="preserve">Pedoman pengisian </w:t>
      </w:r>
      <w:r w:rsidRPr="00213A05">
        <w:rPr>
          <w:rFonts w:ascii="Bookman Old Style" w:hAnsi="Bookman Old Style"/>
          <w:sz w:val="24"/>
          <w:szCs w:val="24"/>
          <w:highlight w:val="yellow"/>
        </w:rPr>
        <w:t xml:space="preserve">mohon mengacu pada </w:t>
      </w:r>
      <w:r>
        <w:rPr>
          <w:rFonts w:ascii="Bookman Old Style" w:hAnsi="Bookman Old Style"/>
          <w:sz w:val="24"/>
          <w:szCs w:val="24"/>
          <w:highlight w:val="yellow"/>
        </w:rPr>
        <w:t xml:space="preserve">file </w:t>
      </w:r>
      <w:r w:rsidRPr="00213A05">
        <w:rPr>
          <w:rFonts w:ascii="Bookman Old Style" w:hAnsi="Bookman Old Style"/>
          <w:sz w:val="24"/>
          <w:szCs w:val="24"/>
          <w:highlight w:val="yellow"/>
        </w:rPr>
        <w:t>excel.</w:t>
      </w:r>
    </w:p>
    <w:p w14:paraId="601F55B5" w14:textId="4A487F29" w:rsidR="008F042C" w:rsidRDefault="008F042C" w:rsidP="0015003E">
      <w:pPr>
        <w:pStyle w:val="ListParagraph"/>
        <w:spacing w:after="0" w:line="360" w:lineRule="auto"/>
        <w:ind w:left="2835" w:hanging="567"/>
        <w:jc w:val="both"/>
        <w:rPr>
          <w:rFonts w:ascii="Bookman Old Style" w:hAnsi="Bookman Old Style"/>
          <w:color w:val="C00000"/>
          <w:sz w:val="24"/>
          <w:szCs w:val="24"/>
          <w:lang w:val="en-US"/>
        </w:rPr>
      </w:pPr>
    </w:p>
    <w:p w14:paraId="3F6F191B" w14:textId="5A432FF8" w:rsidR="00672646" w:rsidRDefault="00BE0846" w:rsidP="00173981">
      <w:pPr>
        <w:pStyle w:val="ListParagraph"/>
        <w:numPr>
          <w:ilvl w:val="0"/>
          <w:numId w:val="38"/>
        </w:numPr>
        <w:spacing w:after="0" w:line="360" w:lineRule="auto"/>
        <w:ind w:left="2835" w:hanging="567"/>
        <w:jc w:val="both"/>
        <w:rPr>
          <w:rFonts w:ascii="Bookman Old Style" w:hAnsi="Bookman Old Style"/>
          <w:sz w:val="24"/>
          <w:szCs w:val="24"/>
        </w:rPr>
      </w:pPr>
      <w:r w:rsidRPr="00260BF9">
        <w:rPr>
          <w:rFonts w:ascii="Bookman Old Style" w:hAnsi="Bookman Old Style"/>
          <w:sz w:val="24"/>
          <w:szCs w:val="24"/>
        </w:rPr>
        <w:t xml:space="preserve">Laporan </w:t>
      </w:r>
      <w:r w:rsidR="00F72F6A" w:rsidRPr="00260BF9">
        <w:rPr>
          <w:rFonts w:ascii="Bookman Old Style" w:hAnsi="Bookman Old Style"/>
          <w:sz w:val="24"/>
          <w:szCs w:val="24"/>
        </w:rPr>
        <w:t xml:space="preserve">Komitmen </w:t>
      </w:r>
      <w:r w:rsidR="00F72F6A">
        <w:rPr>
          <w:rFonts w:ascii="Bookman Old Style" w:hAnsi="Bookman Old Style"/>
          <w:sz w:val="24"/>
          <w:szCs w:val="24"/>
        </w:rPr>
        <w:t>d</w:t>
      </w:r>
      <w:r w:rsidR="00F72F6A" w:rsidRPr="00260BF9">
        <w:rPr>
          <w:rFonts w:ascii="Bookman Old Style" w:hAnsi="Bookman Old Style"/>
          <w:sz w:val="24"/>
          <w:szCs w:val="24"/>
        </w:rPr>
        <w:t>an Kontinjensi</w:t>
      </w:r>
      <w:r w:rsidR="00F72F6A">
        <w:rPr>
          <w:rFonts w:ascii="Bookman Old Style" w:hAnsi="Bookman Old Style"/>
          <w:sz w:val="24"/>
          <w:szCs w:val="24"/>
        </w:rPr>
        <w:t xml:space="preserve"> </w:t>
      </w:r>
      <w:r w:rsidR="00F72F6A" w:rsidRPr="0015003E">
        <w:rPr>
          <w:rFonts w:ascii="Bookman Old Style" w:hAnsi="Bookman Old Style"/>
          <w:color w:val="0070C0"/>
          <w:sz w:val="24"/>
          <w:szCs w:val="24"/>
        </w:rPr>
        <w:t>Triwulanan</w:t>
      </w:r>
    </w:p>
    <w:p w14:paraId="4AB39E79" w14:textId="77777777" w:rsidR="009C5F73" w:rsidRPr="00260BF9" w:rsidRDefault="009C5F73" w:rsidP="0015003E">
      <w:pPr>
        <w:pStyle w:val="ListParagraph"/>
        <w:spacing w:after="0" w:line="360" w:lineRule="auto"/>
        <w:ind w:left="3033" w:hanging="198"/>
        <w:jc w:val="both"/>
        <w:rPr>
          <w:rFonts w:ascii="Bookman Old Style" w:hAnsi="Bookman Old Style"/>
          <w:sz w:val="24"/>
          <w:szCs w:val="24"/>
        </w:rPr>
      </w:pPr>
      <w:r>
        <w:rPr>
          <w:rFonts w:ascii="Bookman Old Style" w:hAnsi="Bookman Old Style"/>
          <w:sz w:val="24"/>
          <w:szCs w:val="24"/>
          <w:highlight w:val="yellow"/>
        </w:rPr>
        <w:t xml:space="preserve">Pedoman pengisian </w:t>
      </w:r>
      <w:r w:rsidRPr="00213A05">
        <w:rPr>
          <w:rFonts w:ascii="Bookman Old Style" w:hAnsi="Bookman Old Style"/>
          <w:sz w:val="24"/>
          <w:szCs w:val="24"/>
          <w:highlight w:val="yellow"/>
        </w:rPr>
        <w:t xml:space="preserve">mohon mengacu pada </w:t>
      </w:r>
      <w:r>
        <w:rPr>
          <w:rFonts w:ascii="Bookman Old Style" w:hAnsi="Bookman Old Style"/>
          <w:sz w:val="24"/>
          <w:szCs w:val="24"/>
          <w:highlight w:val="yellow"/>
        </w:rPr>
        <w:t xml:space="preserve">file </w:t>
      </w:r>
      <w:r w:rsidRPr="00213A05">
        <w:rPr>
          <w:rFonts w:ascii="Bookman Old Style" w:hAnsi="Bookman Old Style"/>
          <w:sz w:val="24"/>
          <w:szCs w:val="24"/>
          <w:highlight w:val="yellow"/>
        </w:rPr>
        <w:t>excel.</w:t>
      </w:r>
    </w:p>
    <w:p w14:paraId="65BC79A7" w14:textId="77777777" w:rsidR="00672646" w:rsidRPr="00260BF9" w:rsidRDefault="00672646" w:rsidP="00173981">
      <w:pPr>
        <w:pStyle w:val="ListParagraph"/>
        <w:numPr>
          <w:ilvl w:val="0"/>
          <w:numId w:val="37"/>
        </w:numPr>
        <w:spacing w:after="0" w:line="360" w:lineRule="auto"/>
        <w:ind w:left="2268" w:hanging="567"/>
        <w:jc w:val="both"/>
        <w:rPr>
          <w:rFonts w:ascii="Bookman Old Style" w:hAnsi="Bookman Old Style"/>
          <w:sz w:val="24"/>
          <w:szCs w:val="24"/>
        </w:rPr>
      </w:pPr>
      <w:r w:rsidRPr="00B6359D">
        <w:rPr>
          <w:rFonts w:ascii="Bookman Old Style" w:hAnsi="Bookman Old Style"/>
          <w:sz w:val="24"/>
          <w:szCs w:val="24"/>
        </w:rPr>
        <w:t>Informasi</w:t>
      </w:r>
      <w:r w:rsidRPr="00260BF9">
        <w:rPr>
          <w:rFonts w:ascii="Bookman Old Style" w:hAnsi="Bookman Old Style"/>
          <w:sz w:val="24"/>
          <w:szCs w:val="24"/>
        </w:rPr>
        <w:t xml:space="preserve"> kinerja keuangan, meliputi:</w:t>
      </w:r>
    </w:p>
    <w:p w14:paraId="064F7797" w14:textId="32D42485" w:rsidR="00B6359D" w:rsidRPr="0015003E" w:rsidRDefault="00F72F6A" w:rsidP="00503C29">
      <w:pPr>
        <w:pStyle w:val="ListParagraph"/>
        <w:numPr>
          <w:ilvl w:val="0"/>
          <w:numId w:val="100"/>
        </w:numPr>
        <w:spacing w:after="0" w:line="360" w:lineRule="auto"/>
        <w:ind w:left="2835" w:hanging="567"/>
        <w:jc w:val="both"/>
        <w:rPr>
          <w:rFonts w:ascii="Bookman Old Style" w:hAnsi="Bookman Old Style"/>
          <w:sz w:val="24"/>
          <w:szCs w:val="24"/>
        </w:rPr>
      </w:pPr>
      <w:r w:rsidRPr="0015003E">
        <w:rPr>
          <w:rFonts w:ascii="Bookman Old Style" w:hAnsi="Bookman Old Style"/>
          <w:color w:val="0070C0"/>
          <w:sz w:val="24"/>
          <w:szCs w:val="24"/>
        </w:rPr>
        <w:t xml:space="preserve">Laporan </w:t>
      </w:r>
      <w:r w:rsidR="00E12123" w:rsidRPr="0015003E">
        <w:rPr>
          <w:rFonts w:ascii="Bookman Old Style" w:hAnsi="Bookman Old Style"/>
          <w:sz w:val="24"/>
          <w:szCs w:val="24"/>
        </w:rPr>
        <w:t xml:space="preserve">Perhitungan </w:t>
      </w:r>
      <w:r w:rsidR="009E0001" w:rsidRPr="0015003E">
        <w:rPr>
          <w:rFonts w:ascii="Bookman Old Style" w:hAnsi="Bookman Old Style"/>
          <w:sz w:val="24"/>
          <w:szCs w:val="24"/>
        </w:rPr>
        <w:t>KPMM</w:t>
      </w:r>
      <w:r w:rsidR="00E12123" w:rsidRPr="0015003E">
        <w:rPr>
          <w:rFonts w:ascii="Bookman Old Style" w:hAnsi="Bookman Old Style"/>
          <w:sz w:val="24"/>
          <w:szCs w:val="24"/>
          <w:lang w:val="en-US"/>
        </w:rPr>
        <w:t xml:space="preserve"> </w:t>
      </w:r>
      <w:r w:rsidRPr="0015003E">
        <w:rPr>
          <w:rFonts w:ascii="Bookman Old Style" w:hAnsi="Bookman Old Style"/>
          <w:sz w:val="24"/>
          <w:szCs w:val="24"/>
          <w:lang w:val="en-US"/>
        </w:rPr>
        <w:t>T</w:t>
      </w:r>
      <w:r w:rsidR="007D2EF9" w:rsidRPr="0015003E">
        <w:rPr>
          <w:rFonts w:ascii="Bookman Old Style" w:hAnsi="Bookman Old Style"/>
          <w:sz w:val="24"/>
          <w:szCs w:val="24"/>
          <w:lang w:val="en-US"/>
        </w:rPr>
        <w:t xml:space="preserve">riwulanan </w:t>
      </w:r>
      <w:r w:rsidR="00C45C8F" w:rsidRPr="0015003E">
        <w:rPr>
          <w:rFonts w:ascii="Bookman Old Style" w:hAnsi="Bookman Old Style"/>
          <w:color w:val="0070C0"/>
          <w:sz w:val="24"/>
          <w:szCs w:val="24"/>
          <w:lang w:val="en-US"/>
        </w:rPr>
        <w:t xml:space="preserve">bagi </w:t>
      </w:r>
      <w:r w:rsidRPr="0015003E">
        <w:rPr>
          <w:rFonts w:ascii="Bookman Old Style" w:hAnsi="Bookman Old Style"/>
          <w:sz w:val="24"/>
          <w:szCs w:val="24"/>
          <w:lang w:val="en-US"/>
        </w:rPr>
        <w:t>B</w:t>
      </w:r>
      <w:r w:rsidR="00672646" w:rsidRPr="0015003E">
        <w:rPr>
          <w:rFonts w:ascii="Bookman Old Style" w:hAnsi="Bookman Old Style"/>
          <w:sz w:val="24"/>
          <w:szCs w:val="24"/>
          <w:lang w:val="en-US"/>
        </w:rPr>
        <w:t xml:space="preserve">ank </w:t>
      </w:r>
      <w:r w:rsidRPr="0015003E">
        <w:rPr>
          <w:rFonts w:ascii="Bookman Old Style" w:hAnsi="Bookman Old Style"/>
          <w:sz w:val="24"/>
          <w:szCs w:val="24"/>
          <w:lang w:val="en-US"/>
        </w:rPr>
        <w:t>U</w:t>
      </w:r>
      <w:r w:rsidR="00672646" w:rsidRPr="0015003E">
        <w:rPr>
          <w:rFonts w:ascii="Bookman Old Style" w:hAnsi="Bookman Old Style"/>
          <w:sz w:val="24"/>
          <w:szCs w:val="24"/>
          <w:lang w:val="en-US"/>
        </w:rPr>
        <w:t xml:space="preserve">mum </w:t>
      </w:r>
      <w:r w:rsidRPr="0015003E">
        <w:rPr>
          <w:rFonts w:ascii="Bookman Old Style" w:hAnsi="Bookman Old Style"/>
          <w:sz w:val="24"/>
          <w:szCs w:val="24"/>
          <w:lang w:val="en-US"/>
        </w:rPr>
        <w:t>K</w:t>
      </w:r>
      <w:r w:rsidR="00672646" w:rsidRPr="0015003E">
        <w:rPr>
          <w:rFonts w:ascii="Bookman Old Style" w:hAnsi="Bookman Old Style"/>
          <w:sz w:val="24"/>
          <w:szCs w:val="24"/>
          <w:lang w:val="en-US"/>
        </w:rPr>
        <w:t>onvensional</w:t>
      </w:r>
    </w:p>
    <w:p w14:paraId="10E5BBC1" w14:textId="3EDED99F" w:rsidR="009C5F73" w:rsidRPr="0015003E" w:rsidRDefault="009C5F73" w:rsidP="0015003E">
      <w:pPr>
        <w:pStyle w:val="ListParagraph"/>
        <w:spacing w:after="0" w:line="360" w:lineRule="auto"/>
        <w:ind w:left="2835"/>
        <w:jc w:val="both"/>
        <w:rPr>
          <w:rFonts w:ascii="Bookman Old Style" w:hAnsi="Bookman Old Style"/>
          <w:sz w:val="24"/>
          <w:szCs w:val="24"/>
        </w:rPr>
      </w:pPr>
      <w:r w:rsidRPr="0015003E">
        <w:rPr>
          <w:rFonts w:ascii="Bookman Old Style" w:hAnsi="Bookman Old Style"/>
          <w:sz w:val="24"/>
          <w:szCs w:val="24"/>
          <w:highlight w:val="yellow"/>
        </w:rPr>
        <w:t>Pedoman pengisian mohon mengacu pada file excel.</w:t>
      </w:r>
    </w:p>
    <w:p w14:paraId="7B88A6A0" w14:textId="77777777" w:rsidR="001B4E74" w:rsidRPr="00260BF9" w:rsidRDefault="001B4E74" w:rsidP="00503C29">
      <w:pPr>
        <w:pStyle w:val="ListParagraph"/>
        <w:numPr>
          <w:ilvl w:val="0"/>
          <w:numId w:val="73"/>
        </w:numPr>
        <w:tabs>
          <w:tab w:val="left" w:pos="702"/>
          <w:tab w:val="left" w:pos="1276"/>
        </w:tabs>
        <w:spacing w:after="0" w:line="360" w:lineRule="auto"/>
        <w:ind w:left="3436" w:right="318" w:hanging="556"/>
        <w:jc w:val="both"/>
        <w:rPr>
          <w:rFonts w:ascii="Bookman Old Style" w:hAnsi="Bookman Old Style"/>
          <w:sz w:val="24"/>
          <w:szCs w:val="24"/>
        </w:rPr>
      </w:pPr>
      <w:r w:rsidRPr="00260BF9">
        <w:rPr>
          <w:rFonts w:ascii="Bookman Old Style" w:hAnsi="Bookman Old Style"/>
          <w:sz w:val="24"/>
          <w:szCs w:val="24"/>
        </w:rPr>
        <w:t xml:space="preserve">Aset Tertimbang Menurut Risiko </w:t>
      </w:r>
      <w:r w:rsidR="00045759" w:rsidRPr="00260BF9">
        <w:rPr>
          <w:rFonts w:ascii="Bookman Old Style" w:hAnsi="Bookman Old Style"/>
          <w:sz w:val="24"/>
          <w:szCs w:val="24"/>
        </w:rPr>
        <w:t>(ATMR)</w:t>
      </w:r>
    </w:p>
    <w:p w14:paraId="446D46D4" w14:textId="4A27D75A" w:rsidR="001B4E74" w:rsidRPr="00260BF9" w:rsidRDefault="001B4E74" w:rsidP="0015003E">
      <w:pPr>
        <w:pStyle w:val="ListParagraph"/>
        <w:tabs>
          <w:tab w:val="left" w:pos="702"/>
          <w:tab w:val="left" w:pos="1276"/>
        </w:tabs>
        <w:spacing w:after="0" w:line="360" w:lineRule="auto"/>
        <w:ind w:left="3436" w:right="318"/>
        <w:jc w:val="both"/>
        <w:rPr>
          <w:rFonts w:ascii="Bookman Old Style" w:hAnsi="Bookman Old Style"/>
          <w:sz w:val="24"/>
          <w:szCs w:val="24"/>
        </w:rPr>
      </w:pPr>
      <w:r w:rsidRPr="00260BF9">
        <w:rPr>
          <w:rFonts w:ascii="Bookman Old Style" w:hAnsi="Bookman Old Style"/>
          <w:sz w:val="24"/>
          <w:szCs w:val="24"/>
          <w:lang w:val="en-US"/>
        </w:rPr>
        <w:t>Pos ini diisi</w:t>
      </w:r>
      <w:r w:rsidRPr="00260BF9">
        <w:rPr>
          <w:rFonts w:ascii="Bookman Old Style" w:hAnsi="Bookman Old Style"/>
          <w:sz w:val="24"/>
          <w:szCs w:val="24"/>
        </w:rPr>
        <w:t xml:space="preserve"> dengan</w:t>
      </w:r>
      <w:r w:rsidRPr="00260BF9">
        <w:rPr>
          <w:rFonts w:ascii="Bookman Old Style" w:hAnsi="Bookman Old Style"/>
          <w:sz w:val="24"/>
          <w:szCs w:val="24"/>
          <w:lang w:val="en-US"/>
        </w:rPr>
        <w:t xml:space="preserve"> </w:t>
      </w:r>
      <w:r w:rsidRPr="00260BF9">
        <w:rPr>
          <w:rFonts w:ascii="Bookman Old Style" w:hAnsi="Bookman Old Style"/>
          <w:sz w:val="24"/>
          <w:szCs w:val="24"/>
        </w:rPr>
        <w:t xml:space="preserve">Nilai ATMR Risiko Kredit, ATMR Risiko Pasar, dan ATMR Risiko Operasional sebagaimana diatur dalam ketentuan </w:t>
      </w:r>
      <w:r w:rsidR="00994373">
        <w:rPr>
          <w:rFonts w:ascii="Bookman Old Style" w:hAnsi="Bookman Old Style"/>
          <w:sz w:val="24"/>
          <w:szCs w:val="24"/>
        </w:rPr>
        <w:t xml:space="preserve">Otoritas Jasa Keuangan </w:t>
      </w:r>
      <w:r w:rsidRPr="00260BF9">
        <w:rPr>
          <w:rFonts w:ascii="Bookman Old Style" w:hAnsi="Bookman Old Style"/>
          <w:sz w:val="24"/>
          <w:szCs w:val="24"/>
        </w:rPr>
        <w:t>mengenai kewajiban penyediaan modal minimum Bank Umum.</w:t>
      </w:r>
    </w:p>
    <w:p w14:paraId="2F4312DA" w14:textId="77777777" w:rsidR="001B4E74" w:rsidRPr="00260BF9" w:rsidRDefault="001B4E74" w:rsidP="00503C29">
      <w:pPr>
        <w:pStyle w:val="ListParagraph"/>
        <w:numPr>
          <w:ilvl w:val="0"/>
          <w:numId w:val="73"/>
        </w:numPr>
        <w:shd w:val="clear" w:color="auto" w:fill="FFFFFF" w:themeFill="background1"/>
        <w:tabs>
          <w:tab w:val="left" w:pos="702"/>
          <w:tab w:val="left" w:pos="1276"/>
        </w:tabs>
        <w:spacing w:after="0" w:line="360" w:lineRule="auto"/>
        <w:ind w:left="3436" w:right="318" w:hanging="556"/>
        <w:jc w:val="both"/>
        <w:rPr>
          <w:rFonts w:ascii="Bookman Old Style" w:hAnsi="Bookman Old Style"/>
          <w:sz w:val="24"/>
          <w:szCs w:val="24"/>
        </w:rPr>
      </w:pPr>
      <w:r w:rsidRPr="00260BF9">
        <w:rPr>
          <w:rFonts w:ascii="Bookman Old Style" w:hAnsi="Bookman Old Style"/>
          <w:sz w:val="24"/>
          <w:szCs w:val="24"/>
        </w:rPr>
        <w:t>Rasio KPMM</w:t>
      </w:r>
    </w:p>
    <w:p w14:paraId="3B36F4E3" w14:textId="77777777" w:rsidR="001B4E74" w:rsidRPr="00260BF9" w:rsidRDefault="001B4E74" w:rsidP="0015003E">
      <w:pPr>
        <w:pStyle w:val="ListParagraph"/>
        <w:shd w:val="clear" w:color="auto" w:fill="FFFFFF" w:themeFill="background1"/>
        <w:tabs>
          <w:tab w:val="left" w:pos="702"/>
          <w:tab w:val="left" w:pos="1276"/>
        </w:tabs>
        <w:spacing w:after="0" w:line="360" w:lineRule="auto"/>
        <w:ind w:left="3436" w:right="317"/>
        <w:jc w:val="both"/>
        <w:rPr>
          <w:rFonts w:ascii="Bookman Old Style" w:hAnsi="Bookman Old Style"/>
          <w:sz w:val="24"/>
          <w:szCs w:val="24"/>
        </w:rPr>
      </w:pPr>
      <w:r w:rsidRPr="00260BF9">
        <w:rPr>
          <w:rFonts w:ascii="Bookman Old Style" w:hAnsi="Bookman Old Style"/>
          <w:sz w:val="24"/>
          <w:szCs w:val="24"/>
          <w:lang w:val="en-US"/>
        </w:rPr>
        <w:t>Pos ini diisi</w:t>
      </w:r>
      <w:r w:rsidRPr="00260BF9">
        <w:rPr>
          <w:rFonts w:ascii="Bookman Old Style" w:hAnsi="Bookman Old Style"/>
          <w:sz w:val="24"/>
          <w:szCs w:val="24"/>
        </w:rPr>
        <w:t xml:space="preserve"> dengan</w:t>
      </w:r>
      <w:r w:rsidRPr="00260BF9">
        <w:rPr>
          <w:rFonts w:ascii="Bookman Old Style" w:hAnsi="Bookman Old Style"/>
          <w:sz w:val="24"/>
          <w:szCs w:val="24"/>
          <w:lang w:val="en-US"/>
        </w:rPr>
        <w:t xml:space="preserve"> </w:t>
      </w:r>
      <w:r w:rsidRPr="00260BF9">
        <w:rPr>
          <w:rFonts w:ascii="Bookman Old Style" w:hAnsi="Bookman Old Style"/>
          <w:sz w:val="24"/>
          <w:szCs w:val="24"/>
        </w:rPr>
        <w:t>Rasio KPMM aktual yang dimiliki Bank</w:t>
      </w:r>
      <w:r w:rsidRPr="00260BF9">
        <w:rPr>
          <w:rFonts w:ascii="Bookman Old Style" w:hAnsi="Bookman Old Style"/>
          <w:sz w:val="24"/>
          <w:szCs w:val="24"/>
          <w:lang w:val="en-US"/>
        </w:rPr>
        <w:t xml:space="preserve"> (Total Modal dibagi dengan ATMR untuk Risiko Kredit, Risiko </w:t>
      </w:r>
      <w:r w:rsidRPr="00260BF9">
        <w:rPr>
          <w:rFonts w:ascii="Bookman Old Style" w:hAnsi="Bookman Old Style"/>
          <w:sz w:val="24"/>
          <w:szCs w:val="24"/>
        </w:rPr>
        <w:t xml:space="preserve">Pasar, </w:t>
      </w:r>
      <w:r w:rsidRPr="00260BF9">
        <w:rPr>
          <w:rFonts w:ascii="Bookman Old Style" w:hAnsi="Bookman Old Style"/>
          <w:sz w:val="24"/>
          <w:szCs w:val="24"/>
          <w:lang w:val="en-US"/>
        </w:rPr>
        <w:t>dan Risiko</w:t>
      </w:r>
      <w:r w:rsidRPr="00260BF9">
        <w:rPr>
          <w:rFonts w:ascii="Bookman Old Style" w:hAnsi="Bookman Old Style"/>
          <w:sz w:val="24"/>
          <w:szCs w:val="24"/>
        </w:rPr>
        <w:t xml:space="preserve"> </w:t>
      </w:r>
      <w:r w:rsidRPr="00260BF9">
        <w:rPr>
          <w:rFonts w:ascii="Bookman Old Style" w:hAnsi="Bookman Old Style"/>
          <w:sz w:val="24"/>
          <w:szCs w:val="24"/>
          <w:lang w:val="en-US"/>
        </w:rPr>
        <w:t>Operasional)</w:t>
      </w:r>
      <w:r w:rsidRPr="00260BF9">
        <w:rPr>
          <w:rFonts w:ascii="Bookman Old Style" w:hAnsi="Bookman Old Style"/>
          <w:sz w:val="24"/>
          <w:szCs w:val="24"/>
        </w:rPr>
        <w:t>.</w:t>
      </w:r>
    </w:p>
    <w:p w14:paraId="53AE9844" w14:textId="77777777" w:rsidR="00045759" w:rsidRPr="00260BF9" w:rsidRDefault="001B4E74" w:rsidP="00503C29">
      <w:pPr>
        <w:pStyle w:val="ListParagraph"/>
        <w:numPr>
          <w:ilvl w:val="0"/>
          <w:numId w:val="73"/>
        </w:numPr>
        <w:shd w:val="clear" w:color="auto" w:fill="FFFFFF" w:themeFill="background1"/>
        <w:tabs>
          <w:tab w:val="left" w:pos="702"/>
          <w:tab w:val="left" w:pos="1276"/>
        </w:tabs>
        <w:spacing w:after="0" w:line="360" w:lineRule="auto"/>
        <w:ind w:left="3490" w:right="318" w:hanging="567"/>
        <w:jc w:val="both"/>
        <w:rPr>
          <w:rFonts w:ascii="Bookman Old Style" w:hAnsi="Bookman Old Style"/>
          <w:sz w:val="24"/>
          <w:szCs w:val="24"/>
        </w:rPr>
      </w:pPr>
      <w:r w:rsidRPr="00260BF9">
        <w:rPr>
          <w:rFonts w:ascii="Bookman Old Style" w:hAnsi="Bookman Old Style"/>
          <w:sz w:val="24"/>
          <w:szCs w:val="24"/>
        </w:rPr>
        <w:t>Rasio KPMM sesuai Profil Risiko</w:t>
      </w:r>
    </w:p>
    <w:p w14:paraId="6C1445FD" w14:textId="0FBFF698" w:rsidR="001B4E74" w:rsidRPr="00260BF9" w:rsidRDefault="001B4E74" w:rsidP="0015003E">
      <w:pPr>
        <w:pStyle w:val="ListParagraph"/>
        <w:shd w:val="clear" w:color="auto" w:fill="FFFFFF" w:themeFill="background1"/>
        <w:tabs>
          <w:tab w:val="left" w:pos="702"/>
          <w:tab w:val="left" w:pos="1276"/>
        </w:tabs>
        <w:spacing w:after="0" w:line="360" w:lineRule="auto"/>
        <w:ind w:left="3490" w:right="318"/>
        <w:jc w:val="both"/>
        <w:rPr>
          <w:rFonts w:ascii="Bookman Old Style" w:hAnsi="Bookman Old Style"/>
          <w:sz w:val="24"/>
          <w:szCs w:val="24"/>
        </w:rPr>
      </w:pPr>
      <w:r w:rsidRPr="00260BF9">
        <w:rPr>
          <w:rFonts w:ascii="Bookman Old Style" w:hAnsi="Bookman Old Style"/>
          <w:sz w:val="24"/>
          <w:szCs w:val="24"/>
          <w:lang w:val="en-US"/>
        </w:rPr>
        <w:t>Pos ini diisi</w:t>
      </w:r>
      <w:r w:rsidRPr="00260BF9">
        <w:rPr>
          <w:rFonts w:ascii="Bookman Old Style" w:hAnsi="Bookman Old Style"/>
          <w:sz w:val="24"/>
          <w:szCs w:val="24"/>
        </w:rPr>
        <w:t xml:space="preserve"> dengan</w:t>
      </w:r>
      <w:r w:rsidRPr="00260BF9">
        <w:rPr>
          <w:rFonts w:ascii="Bookman Old Style" w:hAnsi="Bookman Old Style"/>
          <w:sz w:val="24"/>
          <w:szCs w:val="24"/>
          <w:lang w:val="en-US"/>
        </w:rPr>
        <w:t xml:space="preserve"> </w:t>
      </w:r>
      <w:r w:rsidRPr="00260BF9">
        <w:rPr>
          <w:rFonts w:ascii="Bookman Old Style" w:hAnsi="Bookman Old Style"/>
          <w:sz w:val="24"/>
          <w:szCs w:val="24"/>
        </w:rPr>
        <w:t xml:space="preserve">Rasio KPMM sesuai Profil Risiko sebagaimana diatur dalam ketentuan </w:t>
      </w:r>
      <w:r w:rsidR="00994373">
        <w:rPr>
          <w:rFonts w:ascii="Bookman Old Style" w:hAnsi="Bookman Old Style"/>
          <w:sz w:val="24"/>
          <w:szCs w:val="24"/>
        </w:rPr>
        <w:t xml:space="preserve">Otoritas Jasa Keuangan </w:t>
      </w:r>
      <w:r w:rsidRPr="00260BF9">
        <w:rPr>
          <w:rFonts w:ascii="Bookman Old Style" w:hAnsi="Bookman Old Style"/>
          <w:sz w:val="24"/>
          <w:szCs w:val="24"/>
        </w:rPr>
        <w:t xml:space="preserve">mengenai kewajiban penyediaan modal minimum Bank Umum. </w:t>
      </w:r>
    </w:p>
    <w:p w14:paraId="60CDDA38" w14:textId="77777777" w:rsidR="001B4E74" w:rsidRPr="00260BF9" w:rsidRDefault="001B4E74" w:rsidP="00503C29">
      <w:pPr>
        <w:pStyle w:val="ListParagraph"/>
        <w:numPr>
          <w:ilvl w:val="0"/>
          <w:numId w:val="73"/>
        </w:numPr>
        <w:shd w:val="clear" w:color="auto" w:fill="FFFFFF" w:themeFill="background1"/>
        <w:tabs>
          <w:tab w:val="left" w:pos="702"/>
          <w:tab w:val="left" w:pos="1276"/>
        </w:tabs>
        <w:spacing w:after="0" w:line="360" w:lineRule="auto"/>
        <w:ind w:left="3490" w:right="318" w:hanging="567"/>
        <w:jc w:val="both"/>
        <w:rPr>
          <w:rFonts w:ascii="Bookman Old Style" w:hAnsi="Bookman Old Style"/>
          <w:sz w:val="24"/>
          <w:szCs w:val="24"/>
        </w:rPr>
      </w:pPr>
      <w:r w:rsidRPr="00260BF9">
        <w:rPr>
          <w:rFonts w:ascii="Bookman Old Style" w:hAnsi="Bookman Old Style"/>
          <w:sz w:val="24"/>
          <w:szCs w:val="24"/>
        </w:rPr>
        <w:t>Alokasi Pemenuhan KPMM sesuai Profil Risiko</w:t>
      </w:r>
    </w:p>
    <w:p w14:paraId="543971FB" w14:textId="0E6ABFA9" w:rsidR="001B4E74" w:rsidRPr="00260BF9" w:rsidRDefault="001B4E74" w:rsidP="0015003E">
      <w:pPr>
        <w:pStyle w:val="ListParagraph"/>
        <w:shd w:val="clear" w:color="auto" w:fill="FFFFFF" w:themeFill="background1"/>
        <w:tabs>
          <w:tab w:val="left" w:pos="702"/>
          <w:tab w:val="left" w:pos="1276"/>
        </w:tabs>
        <w:spacing w:after="0" w:line="360" w:lineRule="auto"/>
        <w:ind w:left="3490" w:right="317"/>
        <w:jc w:val="both"/>
        <w:rPr>
          <w:rFonts w:ascii="Bookman Old Style" w:hAnsi="Bookman Old Style"/>
          <w:sz w:val="24"/>
          <w:szCs w:val="24"/>
        </w:rPr>
      </w:pPr>
      <w:r w:rsidRPr="00260BF9">
        <w:rPr>
          <w:rFonts w:ascii="Bookman Old Style" w:hAnsi="Bookman Old Style"/>
          <w:sz w:val="24"/>
          <w:szCs w:val="24"/>
        </w:rPr>
        <w:t xml:space="preserve">Pos ini merupakan Rasio CET 1, Rasio AT 1, dan Rasio </w:t>
      </w:r>
      <w:r w:rsidRPr="00260BF9">
        <w:rPr>
          <w:rFonts w:ascii="Bookman Old Style" w:hAnsi="Bookman Old Style"/>
          <w:i/>
          <w:sz w:val="24"/>
          <w:szCs w:val="24"/>
        </w:rPr>
        <w:t>Tier</w:t>
      </w:r>
      <w:r w:rsidRPr="00260BF9">
        <w:rPr>
          <w:rFonts w:ascii="Bookman Old Style" w:hAnsi="Bookman Old Style"/>
          <w:sz w:val="24"/>
          <w:szCs w:val="24"/>
        </w:rPr>
        <w:t xml:space="preserve"> 2 Bank yang dialokasikan untuk memenuhi Rasio KPMM sesuai </w:t>
      </w:r>
      <w:r w:rsidR="00652726" w:rsidRPr="00260BF9">
        <w:rPr>
          <w:rFonts w:ascii="Bookman Old Style" w:hAnsi="Bookman Old Style"/>
          <w:sz w:val="24"/>
          <w:szCs w:val="24"/>
        </w:rPr>
        <w:t>profil risiko</w:t>
      </w:r>
      <w:r w:rsidRPr="00260BF9">
        <w:rPr>
          <w:rFonts w:ascii="Bookman Old Style" w:hAnsi="Bookman Old Style"/>
          <w:sz w:val="24"/>
          <w:szCs w:val="24"/>
        </w:rPr>
        <w:t xml:space="preserve">. Pemenuhan </w:t>
      </w:r>
      <w:r w:rsidR="00652726" w:rsidRPr="00260BF9">
        <w:rPr>
          <w:rFonts w:ascii="Bookman Old Style" w:hAnsi="Bookman Old Style"/>
          <w:sz w:val="24"/>
          <w:szCs w:val="24"/>
        </w:rPr>
        <w:t>rasio</w:t>
      </w:r>
      <w:r w:rsidRPr="00260BF9">
        <w:rPr>
          <w:rFonts w:ascii="Bookman Old Style" w:hAnsi="Bookman Old Style"/>
          <w:sz w:val="24"/>
          <w:szCs w:val="24"/>
        </w:rPr>
        <w:t xml:space="preserve"> KPMM sesuai </w:t>
      </w:r>
      <w:r w:rsidR="00652726" w:rsidRPr="00260BF9">
        <w:rPr>
          <w:rFonts w:ascii="Bookman Old Style" w:hAnsi="Bookman Old Style"/>
          <w:sz w:val="24"/>
          <w:szCs w:val="24"/>
        </w:rPr>
        <w:t>profil risiko</w:t>
      </w:r>
      <w:r w:rsidRPr="00260BF9">
        <w:rPr>
          <w:rFonts w:ascii="Bookman Old Style" w:hAnsi="Bookman Old Style"/>
          <w:sz w:val="24"/>
          <w:szCs w:val="24"/>
        </w:rPr>
        <w:t xml:space="preserve"> tersebut melalui:</w:t>
      </w:r>
    </w:p>
    <w:p w14:paraId="3AD689A5" w14:textId="77777777" w:rsidR="001B4E74" w:rsidRPr="00260BF9" w:rsidRDefault="001B4E74" w:rsidP="00503C29">
      <w:pPr>
        <w:pStyle w:val="ListParagraph"/>
        <w:numPr>
          <w:ilvl w:val="0"/>
          <w:numId w:val="77"/>
        </w:numPr>
        <w:shd w:val="clear" w:color="auto" w:fill="FFFFFF" w:themeFill="background1"/>
        <w:tabs>
          <w:tab w:val="left" w:pos="702"/>
          <w:tab w:val="left" w:pos="1134"/>
        </w:tabs>
        <w:spacing w:after="0" w:line="360" w:lineRule="auto"/>
        <w:ind w:left="4057" w:right="317" w:hanging="567"/>
        <w:jc w:val="both"/>
        <w:rPr>
          <w:rFonts w:ascii="Bookman Old Style" w:hAnsi="Bookman Old Style"/>
          <w:i/>
          <w:sz w:val="24"/>
          <w:szCs w:val="24"/>
        </w:rPr>
      </w:pPr>
      <w:r w:rsidRPr="00260BF9">
        <w:rPr>
          <w:rFonts w:ascii="Bookman Old Style" w:hAnsi="Bookman Old Style"/>
          <w:sz w:val="24"/>
          <w:szCs w:val="24"/>
        </w:rPr>
        <w:t xml:space="preserve">Rasio CET 1 (terendah 4,5%), diutamakan agar CET 1 yang dialokasikan hanya sebesar persyaratan tersebut, sehingga CET 1 yang masih tersisa dapat digunakan untuk memenuhi </w:t>
      </w:r>
      <w:r w:rsidRPr="00260BF9">
        <w:rPr>
          <w:rFonts w:ascii="Bookman Old Style" w:hAnsi="Bookman Old Style"/>
          <w:i/>
          <w:sz w:val="24"/>
          <w:szCs w:val="24"/>
        </w:rPr>
        <w:t>Buffer</w:t>
      </w:r>
      <w:r w:rsidRPr="00260BF9">
        <w:rPr>
          <w:rFonts w:ascii="Bookman Old Style" w:hAnsi="Bookman Old Style"/>
          <w:sz w:val="24"/>
          <w:szCs w:val="24"/>
        </w:rPr>
        <w:t>;</w:t>
      </w:r>
    </w:p>
    <w:p w14:paraId="536B4227" w14:textId="77777777" w:rsidR="001B4E74" w:rsidRPr="00260BF9" w:rsidRDefault="001B4E74" w:rsidP="00503C29">
      <w:pPr>
        <w:pStyle w:val="ListParagraph"/>
        <w:numPr>
          <w:ilvl w:val="0"/>
          <w:numId w:val="77"/>
        </w:numPr>
        <w:shd w:val="clear" w:color="auto" w:fill="FFFFFF" w:themeFill="background1"/>
        <w:tabs>
          <w:tab w:val="left" w:pos="702"/>
          <w:tab w:val="left" w:pos="1134"/>
        </w:tabs>
        <w:spacing w:after="0" w:line="360" w:lineRule="auto"/>
        <w:ind w:left="4057" w:right="317" w:hanging="567"/>
        <w:jc w:val="both"/>
        <w:rPr>
          <w:rFonts w:ascii="Bookman Old Style" w:hAnsi="Bookman Old Style"/>
          <w:i/>
          <w:sz w:val="24"/>
          <w:szCs w:val="24"/>
        </w:rPr>
      </w:pPr>
      <w:r w:rsidRPr="00260BF9">
        <w:rPr>
          <w:rFonts w:ascii="Bookman Old Style" w:hAnsi="Bookman Old Style"/>
          <w:sz w:val="24"/>
          <w:szCs w:val="24"/>
        </w:rPr>
        <w:t xml:space="preserve">AT 1, dengan memperhatikan persyaratan </w:t>
      </w:r>
      <w:r w:rsidRPr="00260BF9">
        <w:rPr>
          <w:rFonts w:ascii="Bookman Old Style" w:hAnsi="Bookman Old Style"/>
          <w:i/>
          <w:sz w:val="24"/>
          <w:szCs w:val="24"/>
        </w:rPr>
        <w:t>Tier</w:t>
      </w:r>
      <w:r w:rsidRPr="00260BF9">
        <w:rPr>
          <w:rFonts w:ascii="Bookman Old Style" w:hAnsi="Bookman Old Style"/>
          <w:sz w:val="24"/>
          <w:szCs w:val="24"/>
        </w:rPr>
        <w:t xml:space="preserve"> 1 (CET </w:t>
      </w:r>
      <w:r w:rsidR="007D2AE4" w:rsidRPr="00260BF9">
        <w:rPr>
          <w:rFonts w:ascii="Bookman Old Style" w:hAnsi="Bookman Old Style"/>
          <w:sz w:val="24"/>
          <w:szCs w:val="24"/>
        </w:rPr>
        <w:t>1 +</w:t>
      </w:r>
      <w:r w:rsidRPr="00260BF9">
        <w:rPr>
          <w:rFonts w:ascii="Bookman Old Style" w:hAnsi="Bookman Old Style"/>
          <w:sz w:val="24"/>
          <w:szCs w:val="24"/>
        </w:rPr>
        <w:t xml:space="preserve"> AT 1) terendah 6%; dan </w:t>
      </w:r>
    </w:p>
    <w:p w14:paraId="54D5A962" w14:textId="77777777" w:rsidR="001B4E74" w:rsidRPr="00260BF9" w:rsidRDefault="001B4E74" w:rsidP="00503C29">
      <w:pPr>
        <w:pStyle w:val="ListParagraph"/>
        <w:numPr>
          <w:ilvl w:val="0"/>
          <w:numId w:val="77"/>
        </w:numPr>
        <w:shd w:val="clear" w:color="auto" w:fill="FFFFFF" w:themeFill="background1"/>
        <w:tabs>
          <w:tab w:val="left" w:pos="702"/>
          <w:tab w:val="left" w:pos="1134"/>
        </w:tabs>
        <w:spacing w:after="0" w:line="360" w:lineRule="auto"/>
        <w:ind w:left="4057" w:right="317" w:hanging="567"/>
        <w:jc w:val="both"/>
        <w:rPr>
          <w:rFonts w:ascii="Bookman Old Style" w:hAnsi="Bookman Old Style"/>
          <w:i/>
          <w:sz w:val="24"/>
          <w:szCs w:val="24"/>
        </w:rPr>
      </w:pPr>
      <w:r w:rsidRPr="00260BF9">
        <w:rPr>
          <w:rFonts w:ascii="Bookman Old Style" w:hAnsi="Bookman Old Style"/>
          <w:i/>
          <w:sz w:val="24"/>
          <w:szCs w:val="24"/>
        </w:rPr>
        <w:t>Tier</w:t>
      </w:r>
      <w:r w:rsidRPr="00260BF9">
        <w:rPr>
          <w:rFonts w:ascii="Bookman Old Style" w:hAnsi="Bookman Old Style"/>
          <w:sz w:val="24"/>
          <w:szCs w:val="24"/>
        </w:rPr>
        <w:t xml:space="preserve"> 2, tertinggi sama dengan </w:t>
      </w:r>
      <w:r w:rsidRPr="00260BF9">
        <w:rPr>
          <w:rFonts w:ascii="Bookman Old Style" w:hAnsi="Bookman Old Style"/>
          <w:i/>
          <w:sz w:val="24"/>
          <w:szCs w:val="24"/>
        </w:rPr>
        <w:t>Tier</w:t>
      </w:r>
      <w:r w:rsidRPr="00260BF9">
        <w:rPr>
          <w:rFonts w:ascii="Bookman Old Style" w:hAnsi="Bookman Old Style"/>
          <w:sz w:val="24"/>
          <w:szCs w:val="24"/>
        </w:rPr>
        <w:t xml:space="preserve"> 1</w:t>
      </w:r>
      <w:r w:rsidRPr="00260BF9">
        <w:rPr>
          <w:rFonts w:ascii="Bookman Old Style" w:hAnsi="Bookman Old Style"/>
          <w:i/>
          <w:sz w:val="24"/>
          <w:szCs w:val="24"/>
        </w:rPr>
        <w:t xml:space="preserve">. </w:t>
      </w:r>
    </w:p>
    <w:p w14:paraId="7D739A44" w14:textId="77777777" w:rsidR="001B4E74" w:rsidRPr="00260BF9" w:rsidRDefault="001B4E74" w:rsidP="0015003E">
      <w:pPr>
        <w:pStyle w:val="ListParagraph"/>
        <w:shd w:val="clear" w:color="auto" w:fill="FFFFFF" w:themeFill="background1"/>
        <w:tabs>
          <w:tab w:val="left" w:pos="702"/>
          <w:tab w:val="left" w:pos="1276"/>
        </w:tabs>
        <w:spacing w:after="0" w:line="360" w:lineRule="auto"/>
        <w:ind w:left="3521" w:right="318"/>
        <w:jc w:val="both"/>
        <w:rPr>
          <w:rFonts w:ascii="Bookman Old Style" w:hAnsi="Bookman Old Style"/>
          <w:sz w:val="24"/>
          <w:szCs w:val="24"/>
          <w:u w:val="single"/>
        </w:rPr>
      </w:pPr>
      <w:r w:rsidRPr="00260BF9">
        <w:rPr>
          <w:rFonts w:ascii="Bookman Old Style" w:hAnsi="Bookman Old Style"/>
          <w:sz w:val="24"/>
          <w:szCs w:val="24"/>
          <w:u w:val="single"/>
        </w:rPr>
        <w:t>Contoh 1:</w:t>
      </w:r>
    </w:p>
    <w:p w14:paraId="56F2308B" w14:textId="77777777" w:rsidR="001B4E74" w:rsidRPr="00260BF9" w:rsidRDefault="001B4E74" w:rsidP="00503C29">
      <w:pPr>
        <w:pStyle w:val="ListParagraph"/>
        <w:numPr>
          <w:ilvl w:val="0"/>
          <w:numId w:val="74"/>
        </w:numPr>
        <w:shd w:val="clear" w:color="auto" w:fill="FFFFFF" w:themeFill="background1"/>
        <w:spacing w:after="0" w:line="360" w:lineRule="auto"/>
        <w:ind w:left="3862" w:right="317" w:hanging="284"/>
        <w:jc w:val="both"/>
        <w:rPr>
          <w:rFonts w:ascii="Bookman Old Style" w:hAnsi="Bookman Old Style"/>
          <w:sz w:val="24"/>
          <w:szCs w:val="24"/>
        </w:rPr>
      </w:pPr>
      <w:r w:rsidRPr="00260BF9">
        <w:rPr>
          <w:rFonts w:ascii="Bookman Old Style" w:hAnsi="Bookman Old Style"/>
          <w:sz w:val="24"/>
          <w:szCs w:val="24"/>
        </w:rPr>
        <w:t>Rasio KPMM Bank:</w:t>
      </w:r>
    </w:p>
    <w:p w14:paraId="243D187E" w14:textId="77777777" w:rsidR="001B4E74" w:rsidRPr="00260BF9" w:rsidRDefault="001B4E74" w:rsidP="00503C29">
      <w:pPr>
        <w:pStyle w:val="ListParagraph"/>
        <w:numPr>
          <w:ilvl w:val="0"/>
          <w:numId w:val="75"/>
        </w:numPr>
        <w:shd w:val="clear" w:color="auto" w:fill="FFFFFF" w:themeFill="background1"/>
        <w:tabs>
          <w:tab w:val="left" w:pos="702"/>
          <w:tab w:val="left" w:pos="1134"/>
          <w:tab w:val="left" w:pos="3261"/>
          <w:tab w:val="left" w:pos="3544"/>
        </w:tabs>
        <w:spacing w:after="0" w:line="360" w:lineRule="auto"/>
        <w:ind w:left="4298" w:right="317"/>
        <w:jc w:val="both"/>
        <w:rPr>
          <w:rFonts w:ascii="Bookman Old Style" w:hAnsi="Bookman Old Style"/>
          <w:sz w:val="24"/>
          <w:szCs w:val="24"/>
        </w:rPr>
      </w:pPr>
      <w:r w:rsidRPr="00260BF9">
        <w:rPr>
          <w:rFonts w:ascii="Bookman Old Style" w:hAnsi="Bookman Old Style"/>
          <w:sz w:val="24"/>
          <w:szCs w:val="24"/>
        </w:rPr>
        <w:t>CET 1</w:t>
      </w:r>
      <w:r w:rsidRPr="00260BF9">
        <w:rPr>
          <w:rFonts w:ascii="Bookman Old Style" w:hAnsi="Bookman Old Style"/>
          <w:sz w:val="24"/>
          <w:szCs w:val="24"/>
        </w:rPr>
        <w:tab/>
        <w:t xml:space="preserve">: </w:t>
      </w:r>
      <w:r w:rsidRPr="00260BF9">
        <w:rPr>
          <w:rFonts w:ascii="Bookman Old Style" w:hAnsi="Bookman Old Style"/>
          <w:sz w:val="24"/>
          <w:szCs w:val="24"/>
        </w:rPr>
        <w:tab/>
        <w:t>8%</w:t>
      </w:r>
    </w:p>
    <w:p w14:paraId="56E16500" w14:textId="77777777" w:rsidR="001B4E74" w:rsidRPr="00260BF9" w:rsidRDefault="001B4E74" w:rsidP="00503C29">
      <w:pPr>
        <w:pStyle w:val="ListParagraph"/>
        <w:numPr>
          <w:ilvl w:val="0"/>
          <w:numId w:val="75"/>
        </w:numPr>
        <w:shd w:val="clear" w:color="auto" w:fill="FFFFFF" w:themeFill="background1"/>
        <w:tabs>
          <w:tab w:val="left" w:pos="702"/>
          <w:tab w:val="left" w:pos="1134"/>
          <w:tab w:val="left" w:pos="3261"/>
          <w:tab w:val="left" w:pos="3544"/>
        </w:tabs>
        <w:spacing w:after="0" w:line="360" w:lineRule="auto"/>
        <w:ind w:left="4298" w:right="317"/>
        <w:jc w:val="both"/>
        <w:rPr>
          <w:rFonts w:ascii="Bookman Old Style" w:hAnsi="Bookman Old Style"/>
          <w:sz w:val="24"/>
          <w:szCs w:val="24"/>
        </w:rPr>
      </w:pPr>
      <w:r w:rsidRPr="00260BF9">
        <w:rPr>
          <w:rFonts w:ascii="Bookman Old Style" w:hAnsi="Bookman Old Style"/>
          <w:sz w:val="24"/>
          <w:szCs w:val="24"/>
        </w:rPr>
        <w:t>AT 1</w:t>
      </w:r>
      <w:r w:rsidRPr="00260BF9">
        <w:rPr>
          <w:rFonts w:ascii="Bookman Old Style" w:hAnsi="Bookman Old Style"/>
          <w:sz w:val="24"/>
          <w:szCs w:val="24"/>
        </w:rPr>
        <w:tab/>
        <w:t xml:space="preserve">: </w:t>
      </w:r>
      <w:r w:rsidRPr="00260BF9">
        <w:rPr>
          <w:rFonts w:ascii="Bookman Old Style" w:hAnsi="Bookman Old Style"/>
          <w:sz w:val="24"/>
          <w:szCs w:val="24"/>
        </w:rPr>
        <w:tab/>
        <w:t>2%</w:t>
      </w:r>
    </w:p>
    <w:p w14:paraId="1FEC98EE" w14:textId="77777777" w:rsidR="001B4E74" w:rsidRPr="00260BF9" w:rsidRDefault="001B4E74" w:rsidP="00503C29">
      <w:pPr>
        <w:pStyle w:val="ListParagraph"/>
        <w:numPr>
          <w:ilvl w:val="0"/>
          <w:numId w:val="75"/>
        </w:numPr>
        <w:shd w:val="clear" w:color="auto" w:fill="FFFFFF" w:themeFill="background1"/>
        <w:tabs>
          <w:tab w:val="left" w:pos="702"/>
          <w:tab w:val="left" w:pos="1134"/>
          <w:tab w:val="left" w:pos="3261"/>
          <w:tab w:val="left" w:pos="3544"/>
        </w:tabs>
        <w:spacing w:after="0" w:line="360" w:lineRule="auto"/>
        <w:ind w:left="4298" w:right="317"/>
        <w:jc w:val="both"/>
        <w:rPr>
          <w:rFonts w:ascii="Bookman Old Style" w:hAnsi="Bookman Old Style"/>
          <w:sz w:val="24"/>
          <w:szCs w:val="24"/>
        </w:rPr>
      </w:pPr>
      <w:r w:rsidRPr="00260BF9">
        <w:rPr>
          <w:rFonts w:ascii="Bookman Old Style" w:hAnsi="Bookman Old Style"/>
          <w:i/>
          <w:sz w:val="24"/>
          <w:szCs w:val="24"/>
        </w:rPr>
        <w:t xml:space="preserve">Tier </w:t>
      </w:r>
      <w:r w:rsidRPr="00260BF9">
        <w:rPr>
          <w:rFonts w:ascii="Bookman Old Style" w:hAnsi="Bookman Old Style"/>
          <w:sz w:val="24"/>
          <w:szCs w:val="24"/>
        </w:rPr>
        <w:t>2</w:t>
      </w:r>
      <w:r w:rsidRPr="00260BF9">
        <w:rPr>
          <w:rFonts w:ascii="Bookman Old Style" w:hAnsi="Bookman Old Style"/>
          <w:sz w:val="24"/>
          <w:szCs w:val="24"/>
        </w:rPr>
        <w:tab/>
        <w:t xml:space="preserve">: </w:t>
      </w:r>
      <w:r w:rsidRPr="00260BF9">
        <w:rPr>
          <w:rFonts w:ascii="Bookman Old Style" w:hAnsi="Bookman Old Style"/>
          <w:sz w:val="24"/>
          <w:szCs w:val="24"/>
        </w:rPr>
        <w:tab/>
        <w:t>4%</w:t>
      </w:r>
    </w:p>
    <w:p w14:paraId="52B39377" w14:textId="41AC2093" w:rsidR="001B4E74" w:rsidRPr="00260BF9" w:rsidRDefault="001B4E74" w:rsidP="00503C29">
      <w:pPr>
        <w:pStyle w:val="ListParagraph"/>
        <w:numPr>
          <w:ilvl w:val="0"/>
          <w:numId w:val="74"/>
        </w:numPr>
        <w:shd w:val="clear" w:color="auto" w:fill="FFFFFF" w:themeFill="background1"/>
        <w:tabs>
          <w:tab w:val="left" w:pos="702"/>
          <w:tab w:val="left" w:pos="1134"/>
        </w:tabs>
        <w:spacing w:after="0" w:line="360" w:lineRule="auto"/>
        <w:ind w:left="3862" w:right="317"/>
        <w:jc w:val="both"/>
        <w:rPr>
          <w:rFonts w:ascii="Bookman Old Style" w:hAnsi="Bookman Old Style"/>
          <w:sz w:val="24"/>
          <w:szCs w:val="24"/>
        </w:rPr>
      </w:pPr>
      <w:r w:rsidRPr="00260BF9">
        <w:rPr>
          <w:rFonts w:ascii="Bookman Old Style" w:hAnsi="Bookman Old Style"/>
          <w:sz w:val="24"/>
          <w:szCs w:val="24"/>
        </w:rPr>
        <w:t xml:space="preserve">Rasio KPMM sesuai </w:t>
      </w:r>
      <w:r w:rsidR="00652726" w:rsidRPr="00260BF9">
        <w:rPr>
          <w:rFonts w:ascii="Bookman Old Style" w:hAnsi="Bookman Old Style"/>
          <w:sz w:val="24"/>
          <w:szCs w:val="24"/>
        </w:rPr>
        <w:t>PROFIL RISIKO</w:t>
      </w:r>
      <w:r w:rsidRPr="00260BF9">
        <w:rPr>
          <w:rFonts w:ascii="Bookman Old Style" w:hAnsi="Bookman Old Style"/>
          <w:sz w:val="24"/>
          <w:szCs w:val="24"/>
        </w:rPr>
        <w:t>: 10%</w:t>
      </w:r>
    </w:p>
    <w:p w14:paraId="4E2D0E20" w14:textId="7812DA09" w:rsidR="001B4E74" w:rsidRPr="00260BF9" w:rsidRDefault="001B4E74" w:rsidP="00503C29">
      <w:pPr>
        <w:pStyle w:val="ListParagraph"/>
        <w:numPr>
          <w:ilvl w:val="0"/>
          <w:numId w:val="74"/>
        </w:numPr>
        <w:shd w:val="clear" w:color="auto" w:fill="FFFFFF" w:themeFill="background1"/>
        <w:tabs>
          <w:tab w:val="left" w:pos="702"/>
          <w:tab w:val="left" w:pos="1134"/>
        </w:tabs>
        <w:spacing w:after="0" w:line="360" w:lineRule="auto"/>
        <w:ind w:left="3862" w:right="317"/>
        <w:jc w:val="both"/>
        <w:rPr>
          <w:rFonts w:ascii="Bookman Old Style" w:hAnsi="Bookman Old Style"/>
          <w:sz w:val="24"/>
          <w:szCs w:val="24"/>
        </w:rPr>
      </w:pPr>
      <w:r w:rsidRPr="00260BF9">
        <w:rPr>
          <w:rFonts w:ascii="Bookman Old Style" w:hAnsi="Bookman Old Style"/>
          <w:sz w:val="24"/>
          <w:szCs w:val="24"/>
        </w:rPr>
        <w:t xml:space="preserve">Maka alokasi </w:t>
      </w:r>
      <w:r w:rsidR="00652726" w:rsidRPr="00260BF9">
        <w:rPr>
          <w:rFonts w:ascii="Bookman Old Style" w:hAnsi="Bookman Old Style"/>
          <w:sz w:val="24"/>
          <w:szCs w:val="24"/>
        </w:rPr>
        <w:t>pemenuhan</w:t>
      </w:r>
      <w:r w:rsidRPr="00260BF9">
        <w:rPr>
          <w:rFonts w:ascii="Bookman Old Style" w:hAnsi="Bookman Old Style"/>
          <w:sz w:val="24"/>
          <w:szCs w:val="24"/>
        </w:rPr>
        <w:t xml:space="preserve"> KPMM </w:t>
      </w:r>
      <w:r w:rsidRPr="00260BF9">
        <w:rPr>
          <w:rFonts w:ascii="Bookman Old Style" w:hAnsi="Bookman Old Style" w:cs="Frutiger 45 Light"/>
          <w:sz w:val="24"/>
          <w:szCs w:val="24"/>
        </w:rPr>
        <w:t xml:space="preserve">sesuai </w:t>
      </w:r>
      <w:r w:rsidR="00652726" w:rsidRPr="00260BF9">
        <w:rPr>
          <w:rFonts w:ascii="Bookman Old Style" w:hAnsi="Bookman Old Style" w:cs="Frutiger 45 Light"/>
          <w:sz w:val="24"/>
          <w:szCs w:val="24"/>
        </w:rPr>
        <w:t>profil risiko</w:t>
      </w:r>
      <w:r w:rsidRPr="00260BF9">
        <w:rPr>
          <w:rFonts w:ascii="Bookman Old Style" w:hAnsi="Bookman Old Style" w:cs="Frutiger 45 Light"/>
          <w:sz w:val="24"/>
          <w:szCs w:val="24"/>
        </w:rPr>
        <w:t xml:space="preserve"> </w:t>
      </w:r>
      <w:r w:rsidRPr="00260BF9">
        <w:rPr>
          <w:rFonts w:ascii="Bookman Old Style" w:hAnsi="Bookman Old Style"/>
          <w:sz w:val="24"/>
          <w:szCs w:val="24"/>
        </w:rPr>
        <w:t>adalah sebagai berikut:</w:t>
      </w:r>
    </w:p>
    <w:p w14:paraId="3183CFEC" w14:textId="77777777" w:rsidR="001B4E74" w:rsidRPr="00260BF9" w:rsidRDefault="001B4E74" w:rsidP="00503C29">
      <w:pPr>
        <w:pStyle w:val="ListParagraph"/>
        <w:numPr>
          <w:ilvl w:val="0"/>
          <w:numId w:val="76"/>
        </w:numPr>
        <w:shd w:val="clear" w:color="auto" w:fill="FFFFFF" w:themeFill="background1"/>
        <w:tabs>
          <w:tab w:val="left" w:pos="702"/>
          <w:tab w:val="left" w:pos="1134"/>
          <w:tab w:val="left" w:pos="1843"/>
          <w:tab w:val="left" w:pos="3261"/>
          <w:tab w:val="left" w:pos="3544"/>
        </w:tabs>
        <w:spacing w:after="0" w:line="360" w:lineRule="auto"/>
        <w:ind w:left="5988" w:right="317" w:hanging="2050"/>
        <w:jc w:val="both"/>
        <w:rPr>
          <w:rFonts w:ascii="Bookman Old Style" w:hAnsi="Bookman Old Style"/>
          <w:sz w:val="24"/>
          <w:szCs w:val="24"/>
        </w:rPr>
      </w:pPr>
      <w:r w:rsidRPr="00260BF9">
        <w:rPr>
          <w:rFonts w:ascii="Bookman Old Style" w:hAnsi="Bookman Old Style"/>
          <w:sz w:val="24"/>
          <w:szCs w:val="24"/>
        </w:rPr>
        <w:t>Dari CET 1</w:t>
      </w:r>
      <w:r w:rsidRPr="00260BF9">
        <w:rPr>
          <w:rFonts w:ascii="Bookman Old Style" w:hAnsi="Bookman Old Style"/>
          <w:sz w:val="24"/>
          <w:szCs w:val="24"/>
        </w:rPr>
        <w:tab/>
        <w:t xml:space="preserve">: </w:t>
      </w:r>
      <w:r w:rsidRPr="00260BF9">
        <w:rPr>
          <w:rFonts w:ascii="Bookman Old Style" w:hAnsi="Bookman Old Style"/>
          <w:sz w:val="24"/>
          <w:szCs w:val="24"/>
        </w:rPr>
        <w:tab/>
        <w:t>4,5% (CET 1 terendah)</w:t>
      </w:r>
    </w:p>
    <w:p w14:paraId="28CC5299" w14:textId="77777777" w:rsidR="001B4E74" w:rsidRPr="00260BF9" w:rsidRDefault="001B4E74" w:rsidP="00503C29">
      <w:pPr>
        <w:pStyle w:val="ListParagraph"/>
        <w:numPr>
          <w:ilvl w:val="0"/>
          <w:numId w:val="76"/>
        </w:numPr>
        <w:shd w:val="clear" w:color="auto" w:fill="FFFFFF" w:themeFill="background1"/>
        <w:tabs>
          <w:tab w:val="left" w:pos="702"/>
          <w:tab w:val="left" w:pos="1134"/>
          <w:tab w:val="left" w:pos="1843"/>
          <w:tab w:val="left" w:pos="3261"/>
          <w:tab w:val="left" w:pos="3544"/>
        </w:tabs>
        <w:spacing w:after="0" w:line="360" w:lineRule="auto"/>
        <w:ind w:left="5988" w:right="317" w:hanging="2050"/>
        <w:jc w:val="both"/>
        <w:rPr>
          <w:rFonts w:ascii="Bookman Old Style" w:hAnsi="Bookman Old Style"/>
          <w:sz w:val="24"/>
          <w:szCs w:val="24"/>
        </w:rPr>
      </w:pPr>
      <w:r w:rsidRPr="00260BF9">
        <w:rPr>
          <w:rFonts w:ascii="Bookman Old Style" w:hAnsi="Bookman Old Style"/>
          <w:sz w:val="24"/>
          <w:szCs w:val="24"/>
        </w:rPr>
        <w:t xml:space="preserve">Dari AT 1   </w:t>
      </w:r>
      <w:r w:rsidRPr="00260BF9">
        <w:rPr>
          <w:rFonts w:ascii="Bookman Old Style" w:hAnsi="Bookman Old Style"/>
          <w:sz w:val="24"/>
          <w:szCs w:val="24"/>
        </w:rPr>
        <w:tab/>
        <w:t xml:space="preserve">: </w:t>
      </w:r>
      <w:r w:rsidRPr="00260BF9">
        <w:rPr>
          <w:rFonts w:ascii="Bookman Old Style" w:hAnsi="Bookman Old Style"/>
          <w:sz w:val="24"/>
          <w:szCs w:val="24"/>
        </w:rPr>
        <w:tab/>
        <w:t>2% (</w:t>
      </w:r>
      <w:r w:rsidRPr="00260BF9">
        <w:rPr>
          <w:rFonts w:ascii="Bookman Old Style" w:hAnsi="Bookman Old Style"/>
          <w:i/>
          <w:sz w:val="24"/>
          <w:szCs w:val="24"/>
        </w:rPr>
        <w:t>Tier</w:t>
      </w:r>
      <w:r w:rsidRPr="00260BF9">
        <w:rPr>
          <w:rFonts w:ascii="Bookman Old Style" w:hAnsi="Bookman Old Style"/>
          <w:sz w:val="24"/>
          <w:szCs w:val="24"/>
        </w:rPr>
        <w:t xml:space="preserve"> 1 terendah sejumlah 6% terpenuhi dari CET 1 terendah dan AT 1) </w:t>
      </w:r>
    </w:p>
    <w:p w14:paraId="41898475" w14:textId="77777777" w:rsidR="001B4E74" w:rsidRPr="00260BF9" w:rsidRDefault="001B4E74" w:rsidP="00503C29">
      <w:pPr>
        <w:pStyle w:val="ListParagraph"/>
        <w:numPr>
          <w:ilvl w:val="0"/>
          <w:numId w:val="76"/>
        </w:numPr>
        <w:shd w:val="clear" w:color="auto" w:fill="FFFFFF" w:themeFill="background1"/>
        <w:tabs>
          <w:tab w:val="left" w:pos="702"/>
          <w:tab w:val="left" w:pos="1134"/>
          <w:tab w:val="left" w:pos="3261"/>
          <w:tab w:val="left" w:pos="3544"/>
        </w:tabs>
        <w:spacing w:after="0" w:line="360" w:lineRule="auto"/>
        <w:ind w:left="4298" w:right="317"/>
        <w:jc w:val="both"/>
        <w:rPr>
          <w:rFonts w:ascii="Bookman Old Style" w:hAnsi="Bookman Old Style"/>
          <w:sz w:val="24"/>
          <w:szCs w:val="24"/>
        </w:rPr>
      </w:pPr>
      <w:r w:rsidRPr="00260BF9">
        <w:rPr>
          <w:rFonts w:ascii="Bookman Old Style" w:hAnsi="Bookman Old Style"/>
          <w:sz w:val="24"/>
          <w:szCs w:val="24"/>
        </w:rPr>
        <w:t xml:space="preserve">Dari </w:t>
      </w:r>
      <w:r w:rsidRPr="00260BF9">
        <w:rPr>
          <w:rFonts w:ascii="Bookman Old Style" w:hAnsi="Bookman Old Style"/>
          <w:i/>
          <w:sz w:val="24"/>
          <w:szCs w:val="24"/>
        </w:rPr>
        <w:t>Tier</w:t>
      </w:r>
      <w:r w:rsidRPr="00260BF9">
        <w:rPr>
          <w:rFonts w:ascii="Bookman Old Style" w:hAnsi="Bookman Old Style"/>
          <w:sz w:val="24"/>
          <w:szCs w:val="24"/>
        </w:rPr>
        <w:t xml:space="preserve"> 2 </w:t>
      </w:r>
      <w:r w:rsidRPr="00260BF9">
        <w:rPr>
          <w:rFonts w:ascii="Bookman Old Style" w:hAnsi="Bookman Old Style"/>
          <w:sz w:val="24"/>
          <w:szCs w:val="24"/>
        </w:rPr>
        <w:tab/>
        <w:t xml:space="preserve">: </w:t>
      </w:r>
      <w:r w:rsidRPr="00260BF9">
        <w:rPr>
          <w:rFonts w:ascii="Bookman Old Style" w:hAnsi="Bookman Old Style"/>
          <w:sz w:val="24"/>
          <w:szCs w:val="24"/>
        </w:rPr>
        <w:tab/>
        <w:t>3,5%</w:t>
      </w:r>
    </w:p>
    <w:p w14:paraId="53AB6447" w14:textId="77777777" w:rsidR="001B4E74" w:rsidRPr="00260BF9" w:rsidRDefault="001B4E74" w:rsidP="0015003E">
      <w:pPr>
        <w:shd w:val="clear" w:color="auto" w:fill="FFFFFF" w:themeFill="background1"/>
        <w:tabs>
          <w:tab w:val="left" w:pos="702"/>
        </w:tabs>
        <w:spacing w:after="0" w:line="360" w:lineRule="auto"/>
        <w:ind w:left="3862" w:right="317"/>
        <w:contextualSpacing/>
        <w:jc w:val="both"/>
        <w:rPr>
          <w:rFonts w:ascii="Bookman Old Style" w:hAnsi="Bookman Old Style"/>
          <w:sz w:val="24"/>
          <w:szCs w:val="24"/>
        </w:rPr>
      </w:pPr>
      <w:r w:rsidRPr="00260BF9">
        <w:rPr>
          <w:rFonts w:ascii="Bookman Old Style" w:hAnsi="Bookman Old Style"/>
          <w:sz w:val="24"/>
          <w:szCs w:val="24"/>
        </w:rPr>
        <w:t xml:space="preserve">Kelebihan CET 1 sejumlah 3,5% dapat digunakan untuk memenuhi </w:t>
      </w:r>
      <w:r w:rsidRPr="00260BF9">
        <w:rPr>
          <w:rFonts w:ascii="Bookman Old Style" w:hAnsi="Bookman Old Style"/>
          <w:i/>
          <w:sz w:val="24"/>
          <w:szCs w:val="24"/>
        </w:rPr>
        <w:t>Buffer</w:t>
      </w:r>
      <w:r w:rsidRPr="00260BF9">
        <w:rPr>
          <w:rFonts w:ascii="Bookman Old Style" w:hAnsi="Bookman Old Style"/>
          <w:sz w:val="24"/>
          <w:szCs w:val="24"/>
        </w:rPr>
        <w:t>.</w:t>
      </w:r>
    </w:p>
    <w:p w14:paraId="48EB3FA1" w14:textId="77777777" w:rsidR="001B4E74" w:rsidRPr="00260BF9" w:rsidRDefault="001B4E74" w:rsidP="0015003E">
      <w:pPr>
        <w:shd w:val="clear" w:color="auto" w:fill="FFFFFF" w:themeFill="background1"/>
        <w:tabs>
          <w:tab w:val="left" w:pos="702"/>
          <w:tab w:val="left" w:pos="1134"/>
        </w:tabs>
        <w:spacing w:after="0" w:line="360" w:lineRule="auto"/>
        <w:ind w:left="3578" w:right="317"/>
        <w:contextualSpacing/>
        <w:jc w:val="both"/>
        <w:rPr>
          <w:rFonts w:ascii="Bookman Old Style" w:hAnsi="Bookman Old Style"/>
          <w:sz w:val="24"/>
          <w:szCs w:val="24"/>
          <w:u w:val="single"/>
        </w:rPr>
      </w:pPr>
      <w:r w:rsidRPr="00260BF9">
        <w:rPr>
          <w:rFonts w:ascii="Bookman Old Style" w:hAnsi="Bookman Old Style"/>
          <w:sz w:val="24"/>
          <w:szCs w:val="24"/>
          <w:u w:val="single"/>
        </w:rPr>
        <w:t>Contoh 2:</w:t>
      </w:r>
    </w:p>
    <w:p w14:paraId="03F4F11D" w14:textId="77777777" w:rsidR="001B4E74" w:rsidRPr="00260BF9" w:rsidRDefault="001B4E74" w:rsidP="00503C29">
      <w:pPr>
        <w:pStyle w:val="ListParagraph"/>
        <w:numPr>
          <w:ilvl w:val="0"/>
          <w:numId w:val="74"/>
        </w:numPr>
        <w:shd w:val="clear" w:color="auto" w:fill="FFFFFF" w:themeFill="background1"/>
        <w:tabs>
          <w:tab w:val="left" w:pos="702"/>
          <w:tab w:val="left" w:pos="1134"/>
        </w:tabs>
        <w:spacing w:after="0" w:line="360" w:lineRule="auto"/>
        <w:ind w:left="3862" w:right="317" w:hanging="284"/>
        <w:jc w:val="both"/>
        <w:rPr>
          <w:rFonts w:ascii="Bookman Old Style" w:hAnsi="Bookman Old Style"/>
          <w:sz w:val="24"/>
          <w:szCs w:val="24"/>
        </w:rPr>
      </w:pPr>
      <w:r w:rsidRPr="00260BF9">
        <w:rPr>
          <w:rFonts w:ascii="Bookman Old Style" w:hAnsi="Bookman Old Style"/>
          <w:sz w:val="24"/>
          <w:szCs w:val="24"/>
        </w:rPr>
        <w:t>Rasio KPMM Bank:</w:t>
      </w:r>
    </w:p>
    <w:p w14:paraId="66D28F0B" w14:textId="77777777" w:rsidR="001B4E74" w:rsidRPr="00260BF9" w:rsidRDefault="001B4E74" w:rsidP="00503C29">
      <w:pPr>
        <w:pStyle w:val="ListParagraph"/>
        <w:numPr>
          <w:ilvl w:val="0"/>
          <w:numId w:val="76"/>
        </w:numPr>
        <w:shd w:val="clear" w:color="auto" w:fill="FFFFFF" w:themeFill="background1"/>
        <w:tabs>
          <w:tab w:val="left" w:pos="702"/>
          <w:tab w:val="left" w:pos="1134"/>
          <w:tab w:val="left" w:pos="3261"/>
          <w:tab w:val="left" w:pos="3544"/>
        </w:tabs>
        <w:spacing w:after="0" w:line="360" w:lineRule="auto"/>
        <w:ind w:left="4298" w:right="317"/>
        <w:jc w:val="both"/>
        <w:rPr>
          <w:rFonts w:ascii="Bookman Old Style" w:hAnsi="Bookman Old Style"/>
          <w:sz w:val="24"/>
          <w:szCs w:val="24"/>
        </w:rPr>
      </w:pPr>
      <w:r w:rsidRPr="00260BF9">
        <w:rPr>
          <w:rFonts w:ascii="Bookman Old Style" w:hAnsi="Bookman Old Style"/>
          <w:sz w:val="24"/>
          <w:szCs w:val="24"/>
        </w:rPr>
        <w:t>CET 1</w:t>
      </w:r>
      <w:r w:rsidRPr="00260BF9">
        <w:rPr>
          <w:rFonts w:ascii="Bookman Old Style" w:hAnsi="Bookman Old Style"/>
          <w:sz w:val="24"/>
          <w:szCs w:val="24"/>
        </w:rPr>
        <w:tab/>
        <w:t xml:space="preserve">: </w:t>
      </w:r>
      <w:r w:rsidRPr="00260BF9">
        <w:rPr>
          <w:rFonts w:ascii="Bookman Old Style" w:hAnsi="Bookman Old Style"/>
          <w:sz w:val="24"/>
          <w:szCs w:val="24"/>
        </w:rPr>
        <w:tab/>
        <w:t>6%</w:t>
      </w:r>
    </w:p>
    <w:p w14:paraId="36C68AF7" w14:textId="77777777" w:rsidR="001B4E74" w:rsidRPr="00260BF9" w:rsidRDefault="001B4E74" w:rsidP="00503C29">
      <w:pPr>
        <w:pStyle w:val="ListParagraph"/>
        <w:numPr>
          <w:ilvl w:val="0"/>
          <w:numId w:val="76"/>
        </w:numPr>
        <w:shd w:val="clear" w:color="auto" w:fill="FFFFFF" w:themeFill="background1"/>
        <w:tabs>
          <w:tab w:val="left" w:pos="702"/>
          <w:tab w:val="left" w:pos="1134"/>
          <w:tab w:val="left" w:pos="3261"/>
          <w:tab w:val="left" w:pos="3544"/>
        </w:tabs>
        <w:spacing w:after="0" w:line="360" w:lineRule="auto"/>
        <w:ind w:left="4298" w:right="317"/>
        <w:jc w:val="both"/>
        <w:rPr>
          <w:rFonts w:ascii="Bookman Old Style" w:hAnsi="Bookman Old Style"/>
          <w:sz w:val="24"/>
          <w:szCs w:val="24"/>
        </w:rPr>
      </w:pPr>
      <w:r w:rsidRPr="00260BF9">
        <w:rPr>
          <w:rFonts w:ascii="Bookman Old Style" w:hAnsi="Bookman Old Style"/>
          <w:sz w:val="24"/>
          <w:szCs w:val="24"/>
        </w:rPr>
        <w:t>AT 1</w:t>
      </w:r>
      <w:r w:rsidRPr="00260BF9">
        <w:rPr>
          <w:rFonts w:ascii="Bookman Old Style" w:hAnsi="Bookman Old Style"/>
          <w:sz w:val="24"/>
          <w:szCs w:val="24"/>
        </w:rPr>
        <w:tab/>
        <w:t xml:space="preserve">: </w:t>
      </w:r>
      <w:r w:rsidRPr="00260BF9">
        <w:rPr>
          <w:rFonts w:ascii="Bookman Old Style" w:hAnsi="Bookman Old Style"/>
          <w:sz w:val="24"/>
          <w:szCs w:val="24"/>
        </w:rPr>
        <w:tab/>
        <w:t>0%</w:t>
      </w:r>
    </w:p>
    <w:p w14:paraId="79CDE3C5" w14:textId="77777777" w:rsidR="001B4E74" w:rsidRPr="00260BF9" w:rsidRDefault="001B4E74" w:rsidP="00503C29">
      <w:pPr>
        <w:pStyle w:val="ListParagraph"/>
        <w:numPr>
          <w:ilvl w:val="0"/>
          <w:numId w:val="76"/>
        </w:numPr>
        <w:shd w:val="clear" w:color="auto" w:fill="FFFFFF" w:themeFill="background1"/>
        <w:tabs>
          <w:tab w:val="left" w:pos="702"/>
          <w:tab w:val="left" w:pos="1134"/>
          <w:tab w:val="left" w:pos="3261"/>
          <w:tab w:val="left" w:pos="3544"/>
        </w:tabs>
        <w:spacing w:after="0" w:line="360" w:lineRule="auto"/>
        <w:ind w:left="4298" w:right="317"/>
        <w:jc w:val="both"/>
        <w:rPr>
          <w:rFonts w:ascii="Bookman Old Style" w:hAnsi="Bookman Old Style"/>
          <w:sz w:val="24"/>
          <w:szCs w:val="24"/>
        </w:rPr>
      </w:pPr>
      <w:r w:rsidRPr="00260BF9">
        <w:rPr>
          <w:rFonts w:ascii="Bookman Old Style" w:hAnsi="Bookman Old Style"/>
          <w:i/>
          <w:sz w:val="24"/>
          <w:szCs w:val="24"/>
        </w:rPr>
        <w:t>Tier</w:t>
      </w:r>
      <w:r w:rsidRPr="00260BF9">
        <w:rPr>
          <w:rFonts w:ascii="Bookman Old Style" w:hAnsi="Bookman Old Style"/>
          <w:sz w:val="24"/>
          <w:szCs w:val="24"/>
        </w:rPr>
        <w:t xml:space="preserve"> 2</w:t>
      </w:r>
      <w:r w:rsidRPr="00260BF9">
        <w:rPr>
          <w:rFonts w:ascii="Bookman Old Style" w:hAnsi="Bookman Old Style"/>
          <w:sz w:val="24"/>
          <w:szCs w:val="24"/>
        </w:rPr>
        <w:tab/>
        <w:t xml:space="preserve">: </w:t>
      </w:r>
      <w:r w:rsidRPr="00260BF9">
        <w:rPr>
          <w:rFonts w:ascii="Bookman Old Style" w:hAnsi="Bookman Old Style"/>
          <w:sz w:val="24"/>
          <w:szCs w:val="24"/>
        </w:rPr>
        <w:tab/>
        <w:t>5%</w:t>
      </w:r>
    </w:p>
    <w:p w14:paraId="6AA7E5B0" w14:textId="02379003" w:rsidR="007D2AE4" w:rsidRPr="00260BF9" w:rsidRDefault="001B4E74" w:rsidP="00503C29">
      <w:pPr>
        <w:pStyle w:val="ListParagraph"/>
        <w:numPr>
          <w:ilvl w:val="0"/>
          <w:numId w:val="74"/>
        </w:numPr>
        <w:shd w:val="clear" w:color="auto" w:fill="FFFFFF" w:themeFill="background1"/>
        <w:tabs>
          <w:tab w:val="left" w:pos="702"/>
          <w:tab w:val="left" w:pos="1134"/>
        </w:tabs>
        <w:spacing w:after="0" w:line="360" w:lineRule="auto"/>
        <w:ind w:left="3862" w:right="317" w:hanging="284"/>
        <w:jc w:val="both"/>
        <w:rPr>
          <w:rFonts w:ascii="Bookman Old Style" w:hAnsi="Bookman Old Style"/>
          <w:sz w:val="24"/>
          <w:szCs w:val="24"/>
        </w:rPr>
      </w:pPr>
      <w:r w:rsidRPr="00260BF9">
        <w:rPr>
          <w:rFonts w:ascii="Bookman Old Style" w:hAnsi="Bookman Old Style"/>
          <w:sz w:val="24"/>
          <w:szCs w:val="24"/>
        </w:rPr>
        <w:t xml:space="preserve">Bank tidak memiliki kelebihan CET 1 yang dapat digunakan untuk memenuhi </w:t>
      </w:r>
      <w:r w:rsidRPr="00260BF9">
        <w:rPr>
          <w:rFonts w:ascii="Bookman Old Style" w:hAnsi="Bookman Old Style"/>
          <w:i/>
          <w:sz w:val="24"/>
          <w:szCs w:val="24"/>
        </w:rPr>
        <w:t>Buffer</w:t>
      </w:r>
      <w:r w:rsidRPr="00260BF9">
        <w:rPr>
          <w:rFonts w:ascii="Bookman Old Style" w:hAnsi="Bookman Old Style"/>
          <w:sz w:val="24"/>
          <w:szCs w:val="24"/>
        </w:rPr>
        <w:t>.</w:t>
      </w:r>
      <w:r w:rsidR="007D2AE4" w:rsidRPr="00260BF9">
        <w:rPr>
          <w:rFonts w:ascii="Bookman Old Style" w:hAnsi="Bookman Old Style"/>
          <w:sz w:val="24"/>
          <w:szCs w:val="24"/>
        </w:rPr>
        <w:t xml:space="preserve"> Rasio KPMM sesuai </w:t>
      </w:r>
      <w:r w:rsidR="00A46F8E" w:rsidRPr="00260BF9">
        <w:rPr>
          <w:rFonts w:ascii="Bookman Old Style" w:hAnsi="Bookman Old Style"/>
          <w:sz w:val="24"/>
          <w:szCs w:val="24"/>
        </w:rPr>
        <w:t>profil risiko</w:t>
      </w:r>
      <w:r w:rsidR="007D2AE4" w:rsidRPr="00260BF9">
        <w:rPr>
          <w:rFonts w:ascii="Bookman Old Style" w:hAnsi="Bookman Old Style"/>
          <w:sz w:val="24"/>
          <w:szCs w:val="24"/>
        </w:rPr>
        <w:t>: 10%</w:t>
      </w:r>
    </w:p>
    <w:p w14:paraId="31C3FEE3" w14:textId="0120AFF9" w:rsidR="007D2AE4" w:rsidRPr="00260BF9" w:rsidRDefault="007D2AE4" w:rsidP="00503C29">
      <w:pPr>
        <w:pStyle w:val="ListParagraph"/>
        <w:numPr>
          <w:ilvl w:val="0"/>
          <w:numId w:val="74"/>
        </w:numPr>
        <w:shd w:val="clear" w:color="auto" w:fill="FFFFFF" w:themeFill="background1"/>
        <w:tabs>
          <w:tab w:val="left" w:pos="702"/>
          <w:tab w:val="left" w:pos="1134"/>
        </w:tabs>
        <w:spacing w:after="0" w:line="360" w:lineRule="auto"/>
        <w:ind w:left="3862" w:right="317" w:hanging="284"/>
        <w:jc w:val="both"/>
        <w:rPr>
          <w:rFonts w:ascii="Bookman Old Style" w:hAnsi="Bookman Old Style"/>
          <w:sz w:val="24"/>
          <w:szCs w:val="24"/>
        </w:rPr>
      </w:pPr>
      <w:r w:rsidRPr="00260BF9">
        <w:rPr>
          <w:rFonts w:ascii="Bookman Old Style" w:hAnsi="Bookman Old Style"/>
          <w:sz w:val="24"/>
          <w:szCs w:val="24"/>
        </w:rPr>
        <w:t xml:space="preserve">Maka alokasi </w:t>
      </w:r>
      <w:r w:rsidR="00A46F8E" w:rsidRPr="00260BF9">
        <w:rPr>
          <w:rFonts w:ascii="Bookman Old Style" w:hAnsi="Bookman Old Style"/>
          <w:sz w:val="24"/>
          <w:szCs w:val="24"/>
        </w:rPr>
        <w:t>pemenuhan</w:t>
      </w:r>
      <w:r w:rsidRPr="00260BF9">
        <w:rPr>
          <w:rFonts w:ascii="Bookman Old Style" w:hAnsi="Bookman Old Style"/>
          <w:sz w:val="24"/>
          <w:szCs w:val="24"/>
        </w:rPr>
        <w:t xml:space="preserve"> KPMM </w:t>
      </w:r>
      <w:r w:rsidRPr="00260BF9">
        <w:rPr>
          <w:rFonts w:ascii="Bookman Old Style" w:hAnsi="Bookman Old Style" w:cs="Frutiger 45 Light"/>
          <w:sz w:val="24"/>
          <w:szCs w:val="24"/>
        </w:rPr>
        <w:t xml:space="preserve">sesuai </w:t>
      </w:r>
      <w:r w:rsidR="00A46F8E" w:rsidRPr="00260BF9">
        <w:rPr>
          <w:rFonts w:ascii="Bookman Old Style" w:hAnsi="Bookman Old Style" w:cs="Frutiger 45 Light"/>
          <w:sz w:val="24"/>
          <w:szCs w:val="24"/>
        </w:rPr>
        <w:t>profil risiko</w:t>
      </w:r>
      <w:r w:rsidRPr="00260BF9">
        <w:rPr>
          <w:rFonts w:ascii="Bookman Old Style" w:hAnsi="Bookman Old Style" w:cs="Frutiger 45 Light"/>
          <w:sz w:val="24"/>
          <w:szCs w:val="24"/>
        </w:rPr>
        <w:t xml:space="preserve"> </w:t>
      </w:r>
      <w:r w:rsidRPr="00260BF9">
        <w:rPr>
          <w:rFonts w:ascii="Bookman Old Style" w:hAnsi="Bookman Old Style"/>
          <w:sz w:val="24"/>
          <w:szCs w:val="24"/>
        </w:rPr>
        <w:t>adalah sebagai berikut:</w:t>
      </w:r>
    </w:p>
    <w:p w14:paraId="47162115" w14:textId="77777777" w:rsidR="007D2AE4" w:rsidRPr="00260BF9" w:rsidRDefault="007D2AE4" w:rsidP="00503C29">
      <w:pPr>
        <w:pStyle w:val="ListParagraph"/>
        <w:numPr>
          <w:ilvl w:val="0"/>
          <w:numId w:val="76"/>
        </w:numPr>
        <w:shd w:val="clear" w:color="auto" w:fill="FFFFFF" w:themeFill="background1"/>
        <w:tabs>
          <w:tab w:val="left" w:pos="702"/>
          <w:tab w:val="left" w:pos="1134"/>
          <w:tab w:val="left" w:pos="1701"/>
          <w:tab w:val="left" w:pos="3261"/>
          <w:tab w:val="left" w:pos="3544"/>
        </w:tabs>
        <w:spacing w:after="0" w:line="360" w:lineRule="auto"/>
        <w:ind w:left="5988" w:right="317" w:hanging="2126"/>
        <w:jc w:val="both"/>
        <w:rPr>
          <w:rFonts w:ascii="Bookman Old Style" w:hAnsi="Bookman Old Style"/>
          <w:sz w:val="24"/>
          <w:szCs w:val="24"/>
        </w:rPr>
      </w:pPr>
      <w:r w:rsidRPr="00260BF9">
        <w:rPr>
          <w:rFonts w:ascii="Bookman Old Style" w:hAnsi="Bookman Old Style"/>
          <w:sz w:val="24"/>
          <w:szCs w:val="24"/>
        </w:rPr>
        <w:t>Dari CET 1</w:t>
      </w:r>
      <w:r w:rsidRPr="00260BF9">
        <w:rPr>
          <w:rFonts w:ascii="Bookman Old Style" w:hAnsi="Bookman Old Style"/>
          <w:sz w:val="24"/>
          <w:szCs w:val="24"/>
        </w:rPr>
        <w:tab/>
        <w:t xml:space="preserve">: </w:t>
      </w:r>
      <w:r w:rsidRPr="00260BF9">
        <w:rPr>
          <w:rFonts w:ascii="Bookman Old Style" w:hAnsi="Bookman Old Style"/>
          <w:sz w:val="24"/>
          <w:szCs w:val="24"/>
        </w:rPr>
        <w:tab/>
        <w:t xml:space="preserve">6% (CET 1 Bank dialokasikan sejumlah 6% untuk memenuhi </w:t>
      </w:r>
      <w:r w:rsidRPr="00260BF9">
        <w:rPr>
          <w:rFonts w:ascii="Bookman Old Style" w:hAnsi="Bookman Old Style"/>
          <w:i/>
          <w:sz w:val="24"/>
          <w:szCs w:val="24"/>
        </w:rPr>
        <w:t>Tier</w:t>
      </w:r>
      <w:r w:rsidRPr="00260BF9">
        <w:rPr>
          <w:rFonts w:ascii="Bookman Old Style" w:hAnsi="Bookman Old Style"/>
          <w:sz w:val="24"/>
          <w:szCs w:val="24"/>
        </w:rPr>
        <w:t xml:space="preserve"> 1 terendah, karena bank tidak memiliki AT 1) </w:t>
      </w:r>
    </w:p>
    <w:p w14:paraId="36FFFB92" w14:textId="77777777" w:rsidR="007D2AE4" w:rsidRPr="00260BF9" w:rsidRDefault="007D2AE4" w:rsidP="00503C29">
      <w:pPr>
        <w:pStyle w:val="ListParagraph"/>
        <w:numPr>
          <w:ilvl w:val="0"/>
          <w:numId w:val="76"/>
        </w:numPr>
        <w:shd w:val="clear" w:color="auto" w:fill="FFFFFF" w:themeFill="background1"/>
        <w:tabs>
          <w:tab w:val="left" w:pos="702"/>
          <w:tab w:val="left" w:pos="1134"/>
          <w:tab w:val="left" w:pos="3261"/>
          <w:tab w:val="left" w:pos="3544"/>
        </w:tabs>
        <w:spacing w:after="0" w:line="360" w:lineRule="auto"/>
        <w:ind w:left="4145" w:right="317" w:hanging="283"/>
        <w:jc w:val="both"/>
        <w:rPr>
          <w:rFonts w:ascii="Bookman Old Style" w:hAnsi="Bookman Old Style"/>
          <w:sz w:val="24"/>
          <w:szCs w:val="24"/>
        </w:rPr>
      </w:pPr>
      <w:r w:rsidRPr="00260BF9">
        <w:rPr>
          <w:rFonts w:ascii="Bookman Old Style" w:hAnsi="Bookman Old Style"/>
          <w:sz w:val="24"/>
          <w:szCs w:val="24"/>
        </w:rPr>
        <w:t xml:space="preserve">Dari AT 1   </w:t>
      </w:r>
      <w:r w:rsidRPr="00260BF9">
        <w:rPr>
          <w:rFonts w:ascii="Bookman Old Style" w:hAnsi="Bookman Old Style"/>
          <w:sz w:val="24"/>
          <w:szCs w:val="24"/>
        </w:rPr>
        <w:tab/>
        <w:t xml:space="preserve">: </w:t>
      </w:r>
      <w:r w:rsidRPr="00260BF9">
        <w:rPr>
          <w:rFonts w:ascii="Bookman Old Style" w:hAnsi="Bookman Old Style"/>
          <w:sz w:val="24"/>
          <w:szCs w:val="24"/>
        </w:rPr>
        <w:tab/>
        <w:t>0%</w:t>
      </w:r>
    </w:p>
    <w:p w14:paraId="1562DAD2" w14:textId="77777777" w:rsidR="007D2AE4" w:rsidRPr="00260BF9" w:rsidRDefault="007D2AE4" w:rsidP="00503C29">
      <w:pPr>
        <w:pStyle w:val="ListParagraph"/>
        <w:numPr>
          <w:ilvl w:val="0"/>
          <w:numId w:val="76"/>
        </w:numPr>
        <w:shd w:val="clear" w:color="auto" w:fill="FFFFFF" w:themeFill="background1"/>
        <w:tabs>
          <w:tab w:val="left" w:pos="702"/>
          <w:tab w:val="left" w:pos="1134"/>
          <w:tab w:val="left" w:pos="3261"/>
          <w:tab w:val="left" w:pos="3544"/>
        </w:tabs>
        <w:spacing w:after="0" w:line="360" w:lineRule="auto"/>
        <w:ind w:left="4145" w:right="317" w:hanging="283"/>
        <w:jc w:val="both"/>
        <w:rPr>
          <w:rFonts w:ascii="Bookman Old Style" w:hAnsi="Bookman Old Style"/>
          <w:sz w:val="24"/>
          <w:szCs w:val="24"/>
        </w:rPr>
      </w:pPr>
      <w:r w:rsidRPr="00260BF9">
        <w:rPr>
          <w:rFonts w:ascii="Bookman Old Style" w:hAnsi="Bookman Old Style"/>
          <w:sz w:val="24"/>
          <w:szCs w:val="24"/>
        </w:rPr>
        <w:t xml:space="preserve">Dari </w:t>
      </w:r>
      <w:r w:rsidRPr="00260BF9">
        <w:rPr>
          <w:rFonts w:ascii="Bookman Old Style" w:hAnsi="Bookman Old Style"/>
          <w:i/>
          <w:sz w:val="24"/>
          <w:szCs w:val="24"/>
        </w:rPr>
        <w:t>Tier</w:t>
      </w:r>
      <w:r w:rsidRPr="00260BF9">
        <w:rPr>
          <w:rFonts w:ascii="Bookman Old Style" w:hAnsi="Bookman Old Style"/>
          <w:sz w:val="24"/>
          <w:szCs w:val="24"/>
        </w:rPr>
        <w:t xml:space="preserve"> 2 </w:t>
      </w:r>
      <w:r w:rsidRPr="00260BF9">
        <w:rPr>
          <w:rFonts w:ascii="Bookman Old Style" w:hAnsi="Bookman Old Style"/>
          <w:sz w:val="24"/>
          <w:szCs w:val="24"/>
        </w:rPr>
        <w:tab/>
        <w:t xml:space="preserve">: </w:t>
      </w:r>
      <w:r w:rsidRPr="00260BF9">
        <w:rPr>
          <w:rFonts w:ascii="Bookman Old Style" w:hAnsi="Bookman Old Style"/>
          <w:sz w:val="24"/>
          <w:szCs w:val="24"/>
        </w:rPr>
        <w:tab/>
        <w:t>4%</w:t>
      </w:r>
    </w:p>
    <w:p w14:paraId="0C716868" w14:textId="77777777" w:rsidR="007D2AE4" w:rsidRPr="00260BF9" w:rsidRDefault="007D2AE4" w:rsidP="0015003E">
      <w:pPr>
        <w:shd w:val="clear" w:color="auto" w:fill="FFFFFF" w:themeFill="background1"/>
        <w:tabs>
          <w:tab w:val="left" w:pos="702"/>
        </w:tabs>
        <w:spacing w:after="0" w:line="360" w:lineRule="auto"/>
        <w:ind w:left="3862" w:right="317"/>
        <w:contextualSpacing/>
        <w:jc w:val="both"/>
        <w:rPr>
          <w:rFonts w:ascii="Bookman Old Style" w:hAnsi="Bookman Old Style"/>
          <w:sz w:val="24"/>
          <w:szCs w:val="24"/>
        </w:rPr>
      </w:pPr>
      <w:r w:rsidRPr="00260BF9">
        <w:rPr>
          <w:rFonts w:ascii="Bookman Old Style" w:hAnsi="Bookman Old Style"/>
          <w:sz w:val="24"/>
          <w:szCs w:val="24"/>
        </w:rPr>
        <w:t xml:space="preserve">Bank tidak memiliki kelebihan CET 1 yang dapat digunakan untuk memenuhi </w:t>
      </w:r>
      <w:r w:rsidRPr="00260BF9">
        <w:rPr>
          <w:rFonts w:ascii="Bookman Old Style" w:hAnsi="Bookman Old Style"/>
          <w:i/>
          <w:sz w:val="24"/>
          <w:szCs w:val="24"/>
        </w:rPr>
        <w:t>Buffer</w:t>
      </w:r>
      <w:r w:rsidRPr="00260BF9">
        <w:rPr>
          <w:rFonts w:ascii="Bookman Old Style" w:hAnsi="Bookman Old Style"/>
          <w:sz w:val="24"/>
          <w:szCs w:val="24"/>
        </w:rPr>
        <w:t>.</w:t>
      </w:r>
    </w:p>
    <w:p w14:paraId="75BF2782" w14:textId="77777777" w:rsidR="007D2AE4" w:rsidRPr="00260BF9" w:rsidRDefault="007D2AE4" w:rsidP="00503C29">
      <w:pPr>
        <w:pStyle w:val="ListParagraph"/>
        <w:numPr>
          <w:ilvl w:val="0"/>
          <w:numId w:val="73"/>
        </w:numPr>
        <w:shd w:val="clear" w:color="auto" w:fill="FFFFFF" w:themeFill="background1"/>
        <w:tabs>
          <w:tab w:val="left" w:pos="702"/>
          <w:tab w:val="left" w:pos="1276"/>
        </w:tabs>
        <w:spacing w:after="0" w:line="360" w:lineRule="auto"/>
        <w:ind w:left="3436" w:right="318" w:hanging="513"/>
        <w:jc w:val="both"/>
        <w:rPr>
          <w:rFonts w:ascii="Bookman Old Style" w:hAnsi="Bookman Old Style"/>
          <w:sz w:val="24"/>
          <w:szCs w:val="24"/>
        </w:rPr>
      </w:pPr>
      <w:r w:rsidRPr="00260BF9">
        <w:rPr>
          <w:rFonts w:ascii="Bookman Old Style" w:hAnsi="Bookman Old Style"/>
          <w:sz w:val="24"/>
          <w:szCs w:val="24"/>
        </w:rPr>
        <w:t xml:space="preserve">CET 1 untuk </w:t>
      </w:r>
      <w:r w:rsidRPr="00260BF9">
        <w:rPr>
          <w:rFonts w:ascii="Bookman Old Style" w:hAnsi="Bookman Old Style"/>
          <w:i/>
          <w:sz w:val="24"/>
          <w:szCs w:val="24"/>
        </w:rPr>
        <w:t>Buffer</w:t>
      </w:r>
    </w:p>
    <w:p w14:paraId="415B9C3D" w14:textId="09230DC6" w:rsidR="001B4E74" w:rsidRDefault="007D2AE4" w:rsidP="0015003E">
      <w:pPr>
        <w:pStyle w:val="ListParagraph"/>
        <w:shd w:val="clear" w:color="auto" w:fill="FFFFFF" w:themeFill="background1"/>
        <w:tabs>
          <w:tab w:val="left" w:pos="702"/>
          <w:tab w:val="left" w:pos="1276"/>
        </w:tabs>
        <w:spacing w:after="0" w:line="360" w:lineRule="auto"/>
        <w:ind w:left="3436" w:right="317"/>
        <w:jc w:val="both"/>
        <w:rPr>
          <w:rFonts w:ascii="Bookman Old Style" w:hAnsi="Bookman Old Style"/>
          <w:sz w:val="24"/>
          <w:szCs w:val="24"/>
        </w:rPr>
      </w:pPr>
      <w:r w:rsidRPr="00260BF9">
        <w:rPr>
          <w:rFonts w:ascii="Bookman Old Style" w:hAnsi="Bookman Old Style"/>
          <w:sz w:val="24"/>
          <w:szCs w:val="24"/>
        </w:rPr>
        <w:t xml:space="preserve">Pos ini diisi dengan Rasio CET 1 yang masih tersedia untuk memenuhi </w:t>
      </w:r>
      <w:r w:rsidRPr="00260BF9">
        <w:rPr>
          <w:rFonts w:ascii="Bookman Old Style" w:hAnsi="Bookman Old Style"/>
          <w:i/>
          <w:sz w:val="24"/>
          <w:szCs w:val="24"/>
        </w:rPr>
        <w:t>Buffer</w:t>
      </w:r>
      <w:r w:rsidRPr="00260BF9">
        <w:rPr>
          <w:rFonts w:ascii="Bookman Old Style" w:hAnsi="Bookman Old Style"/>
          <w:sz w:val="24"/>
          <w:szCs w:val="24"/>
        </w:rPr>
        <w:t xml:space="preserve">, setelah digunakan untuk memenuhi </w:t>
      </w:r>
      <w:r w:rsidR="00A46F8E" w:rsidRPr="00260BF9">
        <w:rPr>
          <w:rFonts w:ascii="Bookman Old Style" w:hAnsi="Bookman Old Style"/>
          <w:sz w:val="24"/>
          <w:szCs w:val="24"/>
        </w:rPr>
        <w:t>rasio</w:t>
      </w:r>
      <w:r w:rsidRPr="00260BF9">
        <w:rPr>
          <w:rFonts w:ascii="Bookman Old Style" w:hAnsi="Bookman Old Style"/>
          <w:sz w:val="24"/>
          <w:szCs w:val="24"/>
        </w:rPr>
        <w:t xml:space="preserve"> KPMM sesuai </w:t>
      </w:r>
      <w:r w:rsidR="00A46F8E" w:rsidRPr="00260BF9">
        <w:rPr>
          <w:rFonts w:ascii="Bookman Old Style" w:hAnsi="Bookman Old Style"/>
          <w:sz w:val="24"/>
          <w:szCs w:val="24"/>
        </w:rPr>
        <w:t>profil risiko</w:t>
      </w:r>
      <w:r w:rsidRPr="00260BF9">
        <w:rPr>
          <w:rFonts w:ascii="Bookman Old Style" w:hAnsi="Bookman Old Style"/>
          <w:sz w:val="24"/>
          <w:szCs w:val="24"/>
        </w:rPr>
        <w:t>.</w:t>
      </w:r>
    </w:p>
    <w:p w14:paraId="3E4FCE57" w14:textId="1E1FFFAD" w:rsidR="00022A8F" w:rsidRPr="00022A8F" w:rsidRDefault="00022A8F" w:rsidP="00503C29">
      <w:pPr>
        <w:pStyle w:val="ListParagraph"/>
        <w:numPr>
          <w:ilvl w:val="0"/>
          <w:numId w:val="73"/>
        </w:numPr>
        <w:shd w:val="clear" w:color="auto" w:fill="FFFFFF" w:themeFill="background1"/>
        <w:tabs>
          <w:tab w:val="left" w:pos="702"/>
          <w:tab w:val="left" w:pos="1276"/>
        </w:tabs>
        <w:spacing w:after="0" w:line="360" w:lineRule="auto"/>
        <w:ind w:left="3436" w:right="318" w:hanging="513"/>
        <w:jc w:val="both"/>
        <w:rPr>
          <w:rFonts w:ascii="Bookman Old Style" w:hAnsi="Bookman Old Style"/>
          <w:sz w:val="24"/>
          <w:szCs w:val="24"/>
          <w:lang w:val="en-US"/>
        </w:rPr>
      </w:pPr>
      <w:r w:rsidRPr="0015003E">
        <w:rPr>
          <w:rFonts w:ascii="Bookman Old Style" w:hAnsi="Bookman Old Style"/>
          <w:sz w:val="24"/>
          <w:szCs w:val="24"/>
        </w:rPr>
        <w:t>Persentase</w:t>
      </w:r>
      <w:r w:rsidRPr="00022A8F">
        <w:rPr>
          <w:rFonts w:ascii="Bookman Old Style" w:hAnsi="Bookman Old Style"/>
          <w:sz w:val="24"/>
          <w:szCs w:val="24"/>
          <w:lang w:val="en-US"/>
        </w:rPr>
        <w:t xml:space="preserve"> </w:t>
      </w:r>
      <w:r w:rsidRPr="0015003E">
        <w:rPr>
          <w:rFonts w:ascii="Bookman Old Style" w:hAnsi="Bookman Old Style"/>
          <w:i/>
          <w:sz w:val="24"/>
          <w:szCs w:val="24"/>
          <w:lang w:val="en-US"/>
        </w:rPr>
        <w:t>Buffer</w:t>
      </w:r>
      <w:r w:rsidRPr="00022A8F">
        <w:rPr>
          <w:rFonts w:ascii="Bookman Old Style" w:hAnsi="Bookman Old Style"/>
          <w:sz w:val="24"/>
          <w:szCs w:val="24"/>
          <w:lang w:val="en-US"/>
        </w:rPr>
        <w:t xml:space="preserve"> yang Wajib Dipenuhi oleh Bank</w:t>
      </w:r>
    </w:p>
    <w:p w14:paraId="76E638EE" w14:textId="147F9A7F" w:rsidR="00022A8F" w:rsidRDefault="00022A8F" w:rsidP="00503C29">
      <w:pPr>
        <w:pStyle w:val="ListParagraph"/>
        <w:numPr>
          <w:ilvl w:val="0"/>
          <w:numId w:val="96"/>
        </w:numPr>
        <w:shd w:val="clear" w:color="auto" w:fill="FFFFFF" w:themeFill="background1"/>
        <w:tabs>
          <w:tab w:val="left" w:pos="702"/>
          <w:tab w:val="left" w:pos="1276"/>
        </w:tabs>
        <w:spacing w:after="0" w:line="360" w:lineRule="auto"/>
        <w:ind w:left="4122" w:right="317" w:hanging="686"/>
        <w:jc w:val="both"/>
        <w:rPr>
          <w:rFonts w:ascii="Bookman Old Style" w:hAnsi="Bookman Old Style"/>
          <w:sz w:val="24"/>
          <w:szCs w:val="24"/>
          <w:lang w:val="en-US"/>
        </w:rPr>
      </w:pPr>
      <w:r w:rsidRPr="0015003E">
        <w:rPr>
          <w:rFonts w:ascii="Bookman Old Style" w:hAnsi="Bookman Old Style"/>
          <w:i/>
          <w:sz w:val="24"/>
          <w:szCs w:val="24"/>
          <w:lang w:val="en-US"/>
        </w:rPr>
        <w:t>Capital Conservation Buffer</w:t>
      </w:r>
      <w:r w:rsidRPr="00022A8F">
        <w:rPr>
          <w:rFonts w:ascii="Bookman Old Style" w:hAnsi="Bookman Old Style"/>
          <w:sz w:val="24"/>
          <w:szCs w:val="24"/>
          <w:lang w:val="en-US"/>
        </w:rPr>
        <w:t xml:space="preserve"> (%)</w:t>
      </w:r>
    </w:p>
    <w:p w14:paraId="521BFCEF" w14:textId="1D057F02" w:rsidR="00022A8F" w:rsidRPr="0015003E" w:rsidRDefault="00022A8F" w:rsidP="0015003E">
      <w:pPr>
        <w:pStyle w:val="ListParagraph"/>
        <w:shd w:val="clear" w:color="auto" w:fill="FFFFFF" w:themeFill="background1"/>
        <w:tabs>
          <w:tab w:val="left" w:pos="702"/>
          <w:tab w:val="left" w:pos="1276"/>
        </w:tabs>
        <w:spacing w:after="0" w:line="360" w:lineRule="auto"/>
        <w:ind w:left="4122" w:right="317"/>
        <w:jc w:val="both"/>
        <w:rPr>
          <w:rFonts w:ascii="Bookman Old Style" w:hAnsi="Bookman Old Style"/>
          <w:sz w:val="24"/>
          <w:szCs w:val="24"/>
          <w:lang w:val="en-US"/>
        </w:rPr>
      </w:pPr>
      <w:r w:rsidRPr="0015003E">
        <w:rPr>
          <w:rFonts w:ascii="Bookman Old Style" w:hAnsi="Bookman Old Style"/>
          <w:sz w:val="24"/>
          <w:szCs w:val="24"/>
          <w:lang w:val="en-US"/>
        </w:rPr>
        <w:t xml:space="preserve">Diisi oleh Bank yang diwajibkan untuk membentuk </w:t>
      </w:r>
      <w:r w:rsidRPr="0015003E">
        <w:rPr>
          <w:rFonts w:ascii="Bookman Old Style" w:hAnsi="Bookman Old Style"/>
          <w:i/>
          <w:sz w:val="24"/>
          <w:szCs w:val="24"/>
          <w:lang w:val="en-US"/>
        </w:rPr>
        <w:t>Capital Conservation Buffer</w:t>
      </w:r>
      <w:r w:rsidRPr="0015003E">
        <w:rPr>
          <w:rFonts w:ascii="Bookman Old Style" w:hAnsi="Bookman Old Style"/>
          <w:sz w:val="24"/>
          <w:szCs w:val="24"/>
          <w:lang w:val="en-US"/>
        </w:rPr>
        <w:t xml:space="preserve"> sebagaimana diatur dalam Peraturan Otoritas Jasa Keuangan mengenai kewajiban penyediaan modal minimum bank umum.</w:t>
      </w:r>
    </w:p>
    <w:p w14:paraId="16C34128" w14:textId="0D53CD80" w:rsidR="00022A8F" w:rsidRPr="00022A8F" w:rsidRDefault="00022A8F" w:rsidP="00503C29">
      <w:pPr>
        <w:pStyle w:val="ListParagraph"/>
        <w:numPr>
          <w:ilvl w:val="0"/>
          <w:numId w:val="96"/>
        </w:numPr>
        <w:shd w:val="clear" w:color="auto" w:fill="FFFFFF" w:themeFill="background1"/>
        <w:tabs>
          <w:tab w:val="left" w:pos="702"/>
          <w:tab w:val="left" w:pos="1276"/>
        </w:tabs>
        <w:spacing w:after="0" w:line="360" w:lineRule="auto"/>
        <w:ind w:left="4122" w:right="317" w:hanging="686"/>
        <w:jc w:val="both"/>
        <w:rPr>
          <w:rFonts w:ascii="Bookman Old Style" w:hAnsi="Bookman Old Style"/>
          <w:sz w:val="24"/>
          <w:szCs w:val="24"/>
          <w:lang w:val="en-US"/>
        </w:rPr>
      </w:pPr>
      <w:r w:rsidRPr="0015003E">
        <w:rPr>
          <w:rFonts w:ascii="Bookman Old Style" w:hAnsi="Bookman Old Style"/>
          <w:i/>
          <w:sz w:val="24"/>
          <w:szCs w:val="24"/>
          <w:lang w:val="en-US"/>
        </w:rPr>
        <w:t>Countercyclical</w:t>
      </w:r>
      <w:r w:rsidRPr="00022A8F">
        <w:rPr>
          <w:rFonts w:ascii="Bookman Old Style" w:hAnsi="Bookman Old Style"/>
          <w:sz w:val="24"/>
          <w:szCs w:val="24"/>
          <w:lang w:val="en-US"/>
        </w:rPr>
        <w:t xml:space="preserve"> </w:t>
      </w:r>
      <w:r w:rsidRPr="0015003E">
        <w:rPr>
          <w:rFonts w:ascii="Bookman Old Style" w:hAnsi="Bookman Old Style"/>
          <w:i/>
          <w:sz w:val="24"/>
          <w:szCs w:val="24"/>
          <w:lang w:val="en-US"/>
        </w:rPr>
        <w:t>Buffer</w:t>
      </w:r>
      <w:r w:rsidRPr="00022A8F">
        <w:rPr>
          <w:rFonts w:ascii="Bookman Old Style" w:hAnsi="Bookman Old Style"/>
          <w:sz w:val="24"/>
          <w:szCs w:val="24"/>
          <w:lang w:val="en-US"/>
        </w:rPr>
        <w:t xml:space="preserve"> (%)</w:t>
      </w:r>
    </w:p>
    <w:p w14:paraId="5BA75753" w14:textId="77777777" w:rsidR="00022A8F" w:rsidRPr="00666367" w:rsidRDefault="00022A8F" w:rsidP="0015003E">
      <w:pPr>
        <w:pStyle w:val="ListParagraph"/>
        <w:shd w:val="clear" w:color="auto" w:fill="FFFFFF" w:themeFill="background1"/>
        <w:tabs>
          <w:tab w:val="left" w:pos="702"/>
          <w:tab w:val="left" w:pos="1276"/>
        </w:tabs>
        <w:spacing w:after="0" w:line="360" w:lineRule="auto"/>
        <w:ind w:left="4122" w:right="317"/>
        <w:jc w:val="both"/>
        <w:rPr>
          <w:rFonts w:ascii="Bookman Old Style" w:hAnsi="Bookman Old Style"/>
          <w:sz w:val="24"/>
          <w:szCs w:val="24"/>
          <w:lang w:val="en-US"/>
        </w:rPr>
      </w:pPr>
      <w:r w:rsidRPr="00022A8F">
        <w:rPr>
          <w:rFonts w:ascii="Bookman Old Style" w:hAnsi="Bookman Old Style"/>
          <w:sz w:val="24"/>
          <w:szCs w:val="24"/>
          <w:lang w:val="en-US"/>
        </w:rPr>
        <w:t xml:space="preserve">Diisi oleh Bank </w:t>
      </w:r>
      <w:r w:rsidRPr="00666367">
        <w:rPr>
          <w:rFonts w:ascii="Bookman Old Style" w:hAnsi="Bookman Old Style"/>
          <w:sz w:val="24"/>
          <w:szCs w:val="24"/>
          <w:lang w:val="en-US"/>
        </w:rPr>
        <w:t>yang besarannya ditetapkan oleh otoritas yang berwenang sebagaimana diatur dalam Peraturan Otoritas Jasa Keuangan mengenai kewajiban penyediaan modal minimum bank umum.</w:t>
      </w:r>
    </w:p>
    <w:p w14:paraId="11FAAB72" w14:textId="4CDC9A71" w:rsidR="00666367" w:rsidRPr="00666367" w:rsidRDefault="00022A8F" w:rsidP="00503C29">
      <w:pPr>
        <w:pStyle w:val="ListParagraph"/>
        <w:numPr>
          <w:ilvl w:val="0"/>
          <w:numId w:val="96"/>
        </w:numPr>
        <w:shd w:val="clear" w:color="auto" w:fill="FFFFFF" w:themeFill="background1"/>
        <w:tabs>
          <w:tab w:val="left" w:pos="702"/>
          <w:tab w:val="left" w:pos="1276"/>
        </w:tabs>
        <w:spacing w:after="0" w:line="360" w:lineRule="auto"/>
        <w:ind w:left="4122" w:right="317" w:hanging="686"/>
        <w:jc w:val="both"/>
        <w:rPr>
          <w:rFonts w:ascii="Bookman Old Style" w:hAnsi="Bookman Old Style"/>
          <w:sz w:val="24"/>
          <w:szCs w:val="24"/>
          <w:lang w:val="en-US"/>
        </w:rPr>
      </w:pPr>
      <w:r w:rsidRPr="0015003E">
        <w:rPr>
          <w:rFonts w:ascii="Bookman Old Style" w:hAnsi="Bookman Old Style"/>
          <w:i/>
          <w:sz w:val="24"/>
          <w:szCs w:val="24"/>
          <w:lang w:val="en-US"/>
        </w:rPr>
        <w:t>Capital</w:t>
      </w:r>
      <w:r w:rsidRPr="00666367">
        <w:rPr>
          <w:rFonts w:ascii="Bookman Old Style" w:hAnsi="Bookman Old Style"/>
          <w:sz w:val="24"/>
          <w:szCs w:val="24"/>
          <w:lang w:val="en-US"/>
        </w:rPr>
        <w:t xml:space="preserve"> </w:t>
      </w:r>
      <w:r w:rsidRPr="0015003E">
        <w:rPr>
          <w:rFonts w:ascii="Bookman Old Style" w:hAnsi="Bookman Old Style"/>
          <w:i/>
          <w:sz w:val="24"/>
          <w:szCs w:val="24"/>
          <w:lang w:val="en-US"/>
        </w:rPr>
        <w:t>Surcharge</w:t>
      </w:r>
      <w:r w:rsidRPr="00666367">
        <w:rPr>
          <w:rFonts w:ascii="Bookman Old Style" w:hAnsi="Bookman Old Style"/>
          <w:sz w:val="24"/>
          <w:szCs w:val="24"/>
          <w:lang w:val="en-US"/>
        </w:rPr>
        <w:t xml:space="preserve"> untuk Bank Sistemik (%)</w:t>
      </w:r>
    </w:p>
    <w:p w14:paraId="7BD357C7" w14:textId="77777777" w:rsidR="001B4E74" w:rsidRPr="00BF671C" w:rsidRDefault="001B4E74" w:rsidP="0015003E">
      <w:pPr>
        <w:pStyle w:val="ListParagraph"/>
        <w:shd w:val="clear" w:color="auto" w:fill="FFFFFF" w:themeFill="background1"/>
        <w:tabs>
          <w:tab w:val="left" w:pos="702"/>
          <w:tab w:val="left" w:pos="1276"/>
        </w:tabs>
        <w:spacing w:after="0" w:line="360" w:lineRule="auto"/>
        <w:ind w:left="4122" w:right="317"/>
        <w:jc w:val="both"/>
        <w:rPr>
          <w:rFonts w:ascii="Bookman Old Style" w:hAnsi="Bookman Old Style"/>
          <w:sz w:val="24"/>
          <w:szCs w:val="24"/>
        </w:rPr>
      </w:pPr>
      <w:r w:rsidRPr="00BF671C">
        <w:rPr>
          <w:rFonts w:ascii="Bookman Old Style" w:hAnsi="Bookman Old Style"/>
          <w:sz w:val="24"/>
          <w:szCs w:val="24"/>
        </w:rPr>
        <w:t xml:space="preserve">Diisi oleh Bank yang diwajibkan untuk membentuk </w:t>
      </w:r>
      <w:r w:rsidRPr="00BF671C">
        <w:rPr>
          <w:rFonts w:ascii="Bookman Old Style" w:hAnsi="Bookman Old Style"/>
          <w:i/>
          <w:sz w:val="24"/>
          <w:szCs w:val="24"/>
        </w:rPr>
        <w:t>capital surcharge</w:t>
      </w:r>
      <w:r w:rsidRPr="00BF671C">
        <w:rPr>
          <w:rFonts w:ascii="Bookman Old Style" w:hAnsi="Bookman Old Style"/>
          <w:sz w:val="24"/>
          <w:szCs w:val="24"/>
        </w:rPr>
        <w:t xml:space="preserve"> untuk </w:t>
      </w:r>
      <w:r w:rsidR="00E7154B" w:rsidRPr="00BF671C">
        <w:rPr>
          <w:rFonts w:ascii="Bookman Old Style" w:hAnsi="Bookman Old Style"/>
          <w:sz w:val="24"/>
          <w:szCs w:val="24"/>
        </w:rPr>
        <w:t xml:space="preserve">bank sistemik sebagaimana </w:t>
      </w:r>
      <w:r w:rsidRPr="00BF671C">
        <w:rPr>
          <w:rFonts w:ascii="Bookman Old Style" w:hAnsi="Bookman Old Style"/>
          <w:sz w:val="24"/>
          <w:szCs w:val="24"/>
        </w:rPr>
        <w:t xml:space="preserve">diatur dalam </w:t>
      </w:r>
      <w:r w:rsidR="00A85F1C" w:rsidRPr="00BF671C">
        <w:rPr>
          <w:rFonts w:ascii="Bookman Old Style" w:hAnsi="Bookman Old Style"/>
          <w:sz w:val="24"/>
          <w:szCs w:val="24"/>
        </w:rPr>
        <w:t>POJK</w:t>
      </w:r>
      <w:r w:rsidRPr="00BF671C">
        <w:rPr>
          <w:rFonts w:ascii="Bookman Old Style" w:hAnsi="Bookman Old Style"/>
          <w:sz w:val="24"/>
          <w:szCs w:val="24"/>
        </w:rPr>
        <w:t xml:space="preserve"> mengenai kewajiban penyediaan modal </w:t>
      </w:r>
      <w:r w:rsidR="00045759" w:rsidRPr="00BF671C">
        <w:rPr>
          <w:rFonts w:ascii="Bookman Old Style" w:hAnsi="Bookman Old Style"/>
          <w:sz w:val="24"/>
          <w:szCs w:val="24"/>
        </w:rPr>
        <w:t xml:space="preserve">minimum bank umum </w:t>
      </w:r>
      <w:r w:rsidRPr="00BF671C">
        <w:rPr>
          <w:rFonts w:ascii="Bookman Old Style" w:hAnsi="Bookman Old Style"/>
          <w:sz w:val="24"/>
          <w:szCs w:val="24"/>
        </w:rPr>
        <w:t xml:space="preserve">dan </w:t>
      </w:r>
      <w:r w:rsidR="00045759" w:rsidRPr="00BF671C">
        <w:rPr>
          <w:rFonts w:ascii="Bookman Old Style" w:hAnsi="Bookman Old Style"/>
          <w:sz w:val="24"/>
          <w:szCs w:val="24"/>
        </w:rPr>
        <w:t>peraturan Otoritas Jasa Keuangan</w:t>
      </w:r>
      <w:r w:rsidRPr="00BF671C">
        <w:rPr>
          <w:rFonts w:ascii="Bookman Old Style" w:hAnsi="Bookman Old Style"/>
          <w:sz w:val="24"/>
          <w:szCs w:val="24"/>
        </w:rPr>
        <w:t xml:space="preserve"> yang mengatur mengenai penetapan </w:t>
      </w:r>
      <w:r w:rsidR="00045759" w:rsidRPr="00BF671C">
        <w:rPr>
          <w:rFonts w:ascii="Bookman Old Style" w:hAnsi="Bookman Old Style"/>
          <w:sz w:val="24"/>
          <w:szCs w:val="24"/>
        </w:rPr>
        <w:t xml:space="preserve">bank sistemik dan </w:t>
      </w:r>
      <w:r w:rsidR="00045759" w:rsidRPr="00BF671C">
        <w:rPr>
          <w:rFonts w:ascii="Bookman Old Style" w:hAnsi="Bookman Old Style"/>
          <w:i/>
          <w:sz w:val="24"/>
          <w:szCs w:val="24"/>
        </w:rPr>
        <w:t>capital surcharge</w:t>
      </w:r>
      <w:r w:rsidR="00045759" w:rsidRPr="00BF671C">
        <w:rPr>
          <w:rFonts w:ascii="Bookman Old Style" w:hAnsi="Bookman Old Style"/>
          <w:sz w:val="24"/>
          <w:szCs w:val="24"/>
        </w:rPr>
        <w:t>.</w:t>
      </w:r>
    </w:p>
    <w:p w14:paraId="6FF0D06D" w14:textId="133B7B67" w:rsidR="007943ED" w:rsidRPr="00880D5C" w:rsidRDefault="00C45C8F" w:rsidP="00503C29">
      <w:pPr>
        <w:pStyle w:val="ListParagraph"/>
        <w:numPr>
          <w:ilvl w:val="0"/>
          <w:numId w:val="100"/>
        </w:numPr>
        <w:spacing w:after="0" w:line="360" w:lineRule="auto"/>
        <w:ind w:left="2835" w:hanging="567"/>
        <w:jc w:val="both"/>
        <w:rPr>
          <w:rFonts w:ascii="Bookman Old Style" w:hAnsi="Bookman Old Style"/>
          <w:sz w:val="24"/>
          <w:szCs w:val="24"/>
        </w:rPr>
      </w:pPr>
      <w:r w:rsidRPr="0015003E">
        <w:rPr>
          <w:rFonts w:ascii="Bookman Old Style" w:hAnsi="Bookman Old Style"/>
          <w:color w:val="0070C0"/>
          <w:sz w:val="24"/>
          <w:szCs w:val="24"/>
          <w:lang w:val="en-US"/>
        </w:rPr>
        <w:t xml:space="preserve">Laporan Perhitungan KPMM Triwulanan bagi </w:t>
      </w:r>
      <w:r w:rsidR="00672646" w:rsidRPr="00260BF9">
        <w:rPr>
          <w:rFonts w:ascii="Bookman Old Style" w:hAnsi="Bookman Old Style"/>
          <w:sz w:val="24"/>
          <w:szCs w:val="24"/>
          <w:lang w:val="en-US"/>
        </w:rPr>
        <w:t>KCBLN</w:t>
      </w:r>
    </w:p>
    <w:p w14:paraId="0A03E690" w14:textId="77777777" w:rsidR="009C5F73" w:rsidRPr="00260BF9" w:rsidRDefault="009C5F73" w:rsidP="0015003E">
      <w:pPr>
        <w:pStyle w:val="ListParagraph"/>
        <w:spacing w:after="0" w:line="360" w:lineRule="auto"/>
        <w:ind w:left="2475" w:firstLine="360"/>
        <w:jc w:val="both"/>
        <w:rPr>
          <w:rFonts w:ascii="Bookman Old Style" w:hAnsi="Bookman Old Style"/>
          <w:sz w:val="24"/>
          <w:szCs w:val="24"/>
        </w:rPr>
      </w:pPr>
      <w:r>
        <w:rPr>
          <w:rFonts w:ascii="Bookman Old Style" w:hAnsi="Bookman Old Style"/>
          <w:sz w:val="24"/>
          <w:szCs w:val="24"/>
          <w:highlight w:val="yellow"/>
        </w:rPr>
        <w:t xml:space="preserve">Pedoman pengisian </w:t>
      </w:r>
      <w:r w:rsidRPr="00213A05">
        <w:rPr>
          <w:rFonts w:ascii="Bookman Old Style" w:hAnsi="Bookman Old Style"/>
          <w:sz w:val="24"/>
          <w:szCs w:val="24"/>
          <w:highlight w:val="yellow"/>
        </w:rPr>
        <w:t xml:space="preserve">mohon mengacu pada </w:t>
      </w:r>
      <w:r>
        <w:rPr>
          <w:rFonts w:ascii="Bookman Old Style" w:hAnsi="Bookman Old Style"/>
          <w:sz w:val="24"/>
          <w:szCs w:val="24"/>
          <w:highlight w:val="yellow"/>
        </w:rPr>
        <w:t xml:space="preserve">file </w:t>
      </w:r>
      <w:r w:rsidRPr="00213A05">
        <w:rPr>
          <w:rFonts w:ascii="Bookman Old Style" w:hAnsi="Bookman Old Style"/>
          <w:sz w:val="24"/>
          <w:szCs w:val="24"/>
          <w:highlight w:val="yellow"/>
        </w:rPr>
        <w:t>excel.</w:t>
      </w:r>
    </w:p>
    <w:p w14:paraId="2D01767E" w14:textId="77777777" w:rsidR="007D2AE4" w:rsidRPr="00260BF9" w:rsidRDefault="00E7154B" w:rsidP="00503C29">
      <w:pPr>
        <w:pStyle w:val="ListParagraph"/>
        <w:numPr>
          <w:ilvl w:val="0"/>
          <w:numId w:val="78"/>
        </w:numPr>
        <w:tabs>
          <w:tab w:val="left" w:pos="702"/>
          <w:tab w:val="left" w:pos="1276"/>
        </w:tabs>
        <w:spacing w:after="0" w:line="360" w:lineRule="auto"/>
        <w:ind w:left="3402" w:right="318" w:hanging="567"/>
        <w:jc w:val="both"/>
        <w:rPr>
          <w:rFonts w:ascii="Bookman Old Style" w:hAnsi="Bookman Old Style"/>
          <w:sz w:val="24"/>
          <w:szCs w:val="24"/>
        </w:rPr>
      </w:pPr>
      <w:r w:rsidRPr="00260BF9">
        <w:rPr>
          <w:rFonts w:ascii="Bookman Old Style" w:hAnsi="Bookman Old Style"/>
          <w:sz w:val="24"/>
          <w:szCs w:val="24"/>
        </w:rPr>
        <w:t>ATMR</w:t>
      </w:r>
    </w:p>
    <w:p w14:paraId="2C2B9B43" w14:textId="4010CAEF" w:rsidR="007D2AE4" w:rsidRPr="00260BF9" w:rsidRDefault="007D2AE4" w:rsidP="0015003E">
      <w:pPr>
        <w:pStyle w:val="ListParagraph"/>
        <w:tabs>
          <w:tab w:val="left" w:pos="702"/>
          <w:tab w:val="left" w:pos="1276"/>
        </w:tabs>
        <w:spacing w:after="0" w:line="360" w:lineRule="auto"/>
        <w:ind w:left="3402" w:right="318"/>
        <w:jc w:val="both"/>
        <w:rPr>
          <w:rFonts w:ascii="Bookman Old Style" w:hAnsi="Bookman Old Style"/>
          <w:sz w:val="24"/>
          <w:szCs w:val="24"/>
        </w:rPr>
      </w:pPr>
      <w:r w:rsidRPr="00260BF9">
        <w:rPr>
          <w:rFonts w:ascii="Bookman Old Style" w:hAnsi="Bookman Old Style"/>
          <w:sz w:val="24"/>
          <w:szCs w:val="24"/>
        </w:rPr>
        <w:t xml:space="preserve">Pos ini diisi dengan nilai ATMR Risiko Kredit, ATMR Risiko Pasar, dan ATMR Risiko Operasional sebagaimana diatur dalam ketentuan </w:t>
      </w:r>
      <w:r w:rsidR="000D0B89">
        <w:rPr>
          <w:rFonts w:ascii="Bookman Old Style" w:hAnsi="Bookman Old Style"/>
          <w:sz w:val="24"/>
          <w:szCs w:val="24"/>
        </w:rPr>
        <w:t xml:space="preserve">Otoritas Jasa Keuangan </w:t>
      </w:r>
      <w:r w:rsidRPr="00260BF9">
        <w:rPr>
          <w:rFonts w:ascii="Bookman Old Style" w:hAnsi="Bookman Old Style"/>
          <w:sz w:val="24"/>
          <w:szCs w:val="24"/>
        </w:rPr>
        <w:t>mengenai kewajiban penyediaan modal minimum Bank Umum.</w:t>
      </w:r>
    </w:p>
    <w:p w14:paraId="5BA92BBD" w14:textId="77777777" w:rsidR="007D2AE4" w:rsidRPr="00260BF9" w:rsidRDefault="007D2AE4" w:rsidP="00503C29">
      <w:pPr>
        <w:pStyle w:val="ListParagraph"/>
        <w:numPr>
          <w:ilvl w:val="0"/>
          <w:numId w:val="78"/>
        </w:numPr>
        <w:tabs>
          <w:tab w:val="left" w:pos="702"/>
          <w:tab w:val="left" w:pos="1276"/>
        </w:tabs>
        <w:spacing w:after="0" w:line="360" w:lineRule="auto"/>
        <w:ind w:left="3402" w:right="318" w:hanging="567"/>
        <w:jc w:val="both"/>
        <w:rPr>
          <w:rFonts w:ascii="Bookman Old Style" w:hAnsi="Bookman Old Style"/>
          <w:sz w:val="24"/>
          <w:szCs w:val="24"/>
        </w:rPr>
      </w:pPr>
      <w:r w:rsidRPr="00260BF9">
        <w:rPr>
          <w:rFonts w:ascii="Bookman Old Style" w:hAnsi="Bookman Old Style"/>
          <w:sz w:val="24"/>
          <w:szCs w:val="24"/>
        </w:rPr>
        <w:t>Rasio KPMM</w:t>
      </w:r>
    </w:p>
    <w:p w14:paraId="03FFC822" w14:textId="3B703A79" w:rsidR="007D2AE4" w:rsidRPr="00260BF9" w:rsidRDefault="008E149C" w:rsidP="0015003E">
      <w:pPr>
        <w:pStyle w:val="ListParagraph"/>
        <w:tabs>
          <w:tab w:val="left" w:pos="702"/>
          <w:tab w:val="left" w:pos="1276"/>
        </w:tabs>
        <w:spacing w:after="0" w:line="360" w:lineRule="auto"/>
        <w:ind w:left="3402" w:right="317" w:hanging="567"/>
        <w:jc w:val="both"/>
        <w:rPr>
          <w:rFonts w:ascii="Bookman Old Style" w:hAnsi="Bookman Old Style"/>
          <w:sz w:val="24"/>
          <w:szCs w:val="24"/>
          <w:lang w:val="en-US"/>
        </w:rPr>
      </w:pPr>
      <w:r w:rsidRPr="00260BF9" w:rsidDel="00BE2DCB">
        <w:rPr>
          <w:rFonts w:ascii="Bookman Old Style" w:hAnsi="Bookman Old Style"/>
          <w:sz w:val="24"/>
          <w:szCs w:val="24"/>
        </w:rPr>
        <w:tab/>
      </w:r>
      <w:r w:rsidR="007D2AE4" w:rsidRPr="00260BF9">
        <w:rPr>
          <w:rFonts w:ascii="Bookman Old Style" w:hAnsi="Bookman Old Style"/>
          <w:sz w:val="24"/>
          <w:szCs w:val="24"/>
        </w:rPr>
        <w:t>Pos ini diisi dengan Rasio KPMM aktual yang dimiliki Bank</w:t>
      </w:r>
      <w:r w:rsidR="007D2AE4" w:rsidRPr="00260BF9">
        <w:rPr>
          <w:rFonts w:ascii="Bookman Old Style" w:hAnsi="Bookman Old Style"/>
          <w:sz w:val="24"/>
          <w:szCs w:val="24"/>
          <w:lang w:val="en-US"/>
        </w:rPr>
        <w:t xml:space="preserve"> (</w:t>
      </w:r>
      <w:r w:rsidR="007D2AE4" w:rsidRPr="00260BF9">
        <w:rPr>
          <w:rFonts w:ascii="Bookman Old Style" w:hAnsi="Bookman Old Style"/>
          <w:sz w:val="24"/>
          <w:szCs w:val="24"/>
        </w:rPr>
        <w:t xml:space="preserve">Total </w:t>
      </w:r>
      <w:r w:rsidR="007D2AE4" w:rsidRPr="00260BF9">
        <w:rPr>
          <w:rFonts w:ascii="Bookman Old Style" w:hAnsi="Bookman Old Style"/>
          <w:sz w:val="24"/>
          <w:szCs w:val="24"/>
          <w:lang w:val="en-US"/>
        </w:rPr>
        <w:t>Modal</w:t>
      </w:r>
      <w:r w:rsidR="007D2AE4" w:rsidRPr="00260BF9">
        <w:rPr>
          <w:rFonts w:ascii="Bookman Old Style" w:hAnsi="Bookman Old Style"/>
          <w:sz w:val="24"/>
          <w:szCs w:val="24"/>
        </w:rPr>
        <w:t xml:space="preserve"> dibagi dengan</w:t>
      </w:r>
      <w:r w:rsidR="007D2AE4" w:rsidRPr="00260BF9">
        <w:rPr>
          <w:rFonts w:ascii="Bookman Old Style" w:hAnsi="Bookman Old Style"/>
          <w:sz w:val="24"/>
          <w:szCs w:val="24"/>
          <w:lang w:val="en-US"/>
        </w:rPr>
        <w:t xml:space="preserve"> ATMR untuk Risiko Kredit, Risiko </w:t>
      </w:r>
      <w:r w:rsidR="007D2AE4" w:rsidRPr="00260BF9">
        <w:rPr>
          <w:rFonts w:ascii="Bookman Old Style" w:hAnsi="Bookman Old Style"/>
          <w:sz w:val="24"/>
          <w:szCs w:val="24"/>
        </w:rPr>
        <w:t xml:space="preserve">Pasar, </w:t>
      </w:r>
      <w:r w:rsidR="007D2AE4" w:rsidRPr="00260BF9">
        <w:rPr>
          <w:rFonts w:ascii="Bookman Old Style" w:hAnsi="Bookman Old Style"/>
          <w:sz w:val="24"/>
          <w:szCs w:val="24"/>
          <w:lang w:val="en-US"/>
        </w:rPr>
        <w:t>dan Risiko</w:t>
      </w:r>
      <w:r w:rsidR="007D2AE4" w:rsidRPr="00260BF9">
        <w:rPr>
          <w:rFonts w:ascii="Bookman Old Style" w:hAnsi="Bookman Old Style"/>
          <w:sz w:val="24"/>
          <w:szCs w:val="24"/>
        </w:rPr>
        <w:t xml:space="preserve"> </w:t>
      </w:r>
      <w:r w:rsidR="007D2AE4" w:rsidRPr="00260BF9">
        <w:rPr>
          <w:rFonts w:ascii="Bookman Old Style" w:hAnsi="Bookman Old Style"/>
          <w:sz w:val="24"/>
          <w:szCs w:val="24"/>
          <w:lang w:val="en-US"/>
        </w:rPr>
        <w:t>Operasional)</w:t>
      </w:r>
      <w:r w:rsidR="007D2AE4" w:rsidRPr="00260BF9">
        <w:rPr>
          <w:rFonts w:ascii="Bookman Old Style" w:hAnsi="Bookman Old Style"/>
          <w:sz w:val="24"/>
          <w:szCs w:val="24"/>
        </w:rPr>
        <w:t>.</w:t>
      </w:r>
    </w:p>
    <w:p w14:paraId="06AD64FF" w14:textId="77777777" w:rsidR="007D2AE4" w:rsidRPr="00260BF9" w:rsidRDefault="007D2AE4" w:rsidP="00503C29">
      <w:pPr>
        <w:pStyle w:val="ListParagraph"/>
        <w:numPr>
          <w:ilvl w:val="0"/>
          <w:numId w:val="78"/>
        </w:numPr>
        <w:tabs>
          <w:tab w:val="left" w:pos="702"/>
          <w:tab w:val="left" w:pos="1276"/>
        </w:tabs>
        <w:spacing w:after="0" w:line="360" w:lineRule="auto"/>
        <w:ind w:left="3402" w:right="318" w:hanging="567"/>
        <w:jc w:val="both"/>
        <w:rPr>
          <w:rFonts w:ascii="Bookman Old Style" w:hAnsi="Bookman Old Style"/>
          <w:sz w:val="24"/>
          <w:szCs w:val="24"/>
        </w:rPr>
      </w:pPr>
      <w:r w:rsidRPr="00260BF9">
        <w:rPr>
          <w:rFonts w:ascii="Bookman Old Style" w:hAnsi="Bookman Old Style"/>
          <w:sz w:val="24"/>
          <w:szCs w:val="24"/>
        </w:rPr>
        <w:t>Rasio KPMM sesuai Profil Risiko</w:t>
      </w:r>
    </w:p>
    <w:p w14:paraId="4508374B" w14:textId="5B8017FC" w:rsidR="007D2AE4" w:rsidRPr="00260BF9" w:rsidRDefault="008E149C" w:rsidP="0015003E">
      <w:pPr>
        <w:pStyle w:val="ListParagraph"/>
        <w:tabs>
          <w:tab w:val="left" w:pos="702"/>
          <w:tab w:val="left" w:pos="1276"/>
        </w:tabs>
        <w:spacing w:after="0" w:line="360" w:lineRule="auto"/>
        <w:ind w:left="3402" w:right="318" w:hanging="567"/>
        <w:jc w:val="both"/>
        <w:rPr>
          <w:rFonts w:ascii="Bookman Old Style" w:hAnsi="Bookman Old Style"/>
          <w:sz w:val="24"/>
          <w:szCs w:val="24"/>
        </w:rPr>
      </w:pPr>
      <w:r w:rsidRPr="00260BF9" w:rsidDel="00BE2DCB">
        <w:rPr>
          <w:rFonts w:ascii="Bookman Old Style" w:hAnsi="Bookman Old Style"/>
          <w:sz w:val="24"/>
          <w:szCs w:val="24"/>
        </w:rPr>
        <w:tab/>
      </w:r>
      <w:r w:rsidR="007D2AE4" w:rsidRPr="00260BF9">
        <w:rPr>
          <w:rFonts w:ascii="Bookman Old Style" w:hAnsi="Bookman Old Style"/>
          <w:sz w:val="24"/>
          <w:szCs w:val="24"/>
        </w:rPr>
        <w:t xml:space="preserve">Pos ini diisi dengan Rasio KPMM sesuai </w:t>
      </w:r>
      <w:r w:rsidR="008734D8" w:rsidRPr="00260BF9">
        <w:rPr>
          <w:rFonts w:ascii="Bookman Old Style" w:hAnsi="Bookman Old Style"/>
          <w:sz w:val="24"/>
          <w:szCs w:val="24"/>
        </w:rPr>
        <w:t>profil risiko</w:t>
      </w:r>
      <w:r w:rsidR="007D2AE4" w:rsidRPr="00260BF9">
        <w:rPr>
          <w:rFonts w:ascii="Bookman Old Style" w:hAnsi="Bookman Old Style"/>
          <w:sz w:val="24"/>
          <w:szCs w:val="24"/>
        </w:rPr>
        <w:t xml:space="preserve"> sebagaimana diatur dalam </w:t>
      </w:r>
      <w:r w:rsidR="008734D8" w:rsidRPr="00260BF9">
        <w:rPr>
          <w:rFonts w:ascii="Bookman Old Style" w:hAnsi="Bookman Old Style"/>
          <w:sz w:val="24"/>
          <w:szCs w:val="24"/>
          <w:lang w:val="en-US"/>
        </w:rPr>
        <w:t>peraturan</w:t>
      </w:r>
      <w:r w:rsidR="00651FDA" w:rsidRPr="00260BF9">
        <w:rPr>
          <w:rFonts w:ascii="Bookman Old Style" w:hAnsi="Bookman Old Style"/>
          <w:sz w:val="24"/>
          <w:szCs w:val="24"/>
          <w:lang w:val="en-US"/>
        </w:rPr>
        <w:t xml:space="preserve"> Otoritas Jasa Keuangan </w:t>
      </w:r>
      <w:r w:rsidR="007D2AE4" w:rsidRPr="00260BF9">
        <w:rPr>
          <w:rFonts w:ascii="Bookman Old Style" w:hAnsi="Bookman Old Style"/>
          <w:sz w:val="24"/>
          <w:szCs w:val="24"/>
        </w:rPr>
        <w:t xml:space="preserve">mengenai kewajiban penyediaan modal minimum </w:t>
      </w:r>
      <w:r w:rsidR="008734D8" w:rsidRPr="00260BF9">
        <w:rPr>
          <w:rFonts w:ascii="Bookman Old Style" w:hAnsi="Bookman Old Style"/>
          <w:sz w:val="24"/>
          <w:szCs w:val="24"/>
        </w:rPr>
        <w:t>bank umum</w:t>
      </w:r>
      <w:r w:rsidR="007D2AE4" w:rsidRPr="00260BF9">
        <w:rPr>
          <w:rFonts w:ascii="Bookman Old Style" w:hAnsi="Bookman Old Style"/>
          <w:sz w:val="24"/>
          <w:szCs w:val="24"/>
        </w:rPr>
        <w:t>.</w:t>
      </w:r>
    </w:p>
    <w:p w14:paraId="673E1BF9" w14:textId="77777777" w:rsidR="007D2AE4" w:rsidRPr="00260BF9" w:rsidRDefault="007D2AE4" w:rsidP="00503C29">
      <w:pPr>
        <w:pStyle w:val="ListParagraph"/>
        <w:numPr>
          <w:ilvl w:val="0"/>
          <w:numId w:val="78"/>
        </w:numPr>
        <w:tabs>
          <w:tab w:val="left" w:pos="702"/>
          <w:tab w:val="left" w:pos="1276"/>
        </w:tabs>
        <w:spacing w:after="0" w:line="360" w:lineRule="auto"/>
        <w:ind w:left="3402" w:right="318" w:hanging="567"/>
        <w:jc w:val="both"/>
        <w:rPr>
          <w:rFonts w:ascii="Bookman Old Style" w:hAnsi="Bookman Old Style"/>
          <w:sz w:val="24"/>
          <w:szCs w:val="24"/>
        </w:rPr>
      </w:pPr>
      <w:r w:rsidRPr="00260BF9">
        <w:rPr>
          <w:rFonts w:ascii="Bookman Old Style" w:hAnsi="Bookman Old Style"/>
          <w:sz w:val="24"/>
          <w:szCs w:val="24"/>
        </w:rPr>
        <w:t xml:space="preserve">Dana Usaha </w:t>
      </w:r>
      <w:r w:rsidRPr="00260BF9">
        <w:rPr>
          <w:rFonts w:ascii="Bookman Old Style" w:hAnsi="Bookman Old Style"/>
          <w:sz w:val="24"/>
          <w:szCs w:val="24"/>
          <w:lang w:val="en-US"/>
        </w:rPr>
        <w:t xml:space="preserve">untuk </w:t>
      </w:r>
      <w:r w:rsidRPr="00260BF9">
        <w:rPr>
          <w:rFonts w:ascii="Bookman Old Style" w:hAnsi="Bookman Old Style"/>
          <w:i/>
          <w:sz w:val="24"/>
          <w:szCs w:val="24"/>
          <w:lang w:val="en-US"/>
        </w:rPr>
        <w:t>Buffer</w:t>
      </w:r>
    </w:p>
    <w:p w14:paraId="54C41698" w14:textId="5C250B31" w:rsidR="007D2AE4" w:rsidRPr="00260BF9" w:rsidRDefault="008E149C" w:rsidP="0015003E">
      <w:pPr>
        <w:pStyle w:val="ListParagraph"/>
        <w:tabs>
          <w:tab w:val="left" w:pos="702"/>
          <w:tab w:val="left" w:pos="1276"/>
        </w:tabs>
        <w:spacing w:after="0" w:line="360" w:lineRule="auto"/>
        <w:ind w:left="3402" w:right="317" w:hanging="567"/>
        <w:jc w:val="both"/>
        <w:rPr>
          <w:rFonts w:ascii="Bookman Old Style" w:hAnsi="Bookman Old Style"/>
          <w:sz w:val="24"/>
          <w:szCs w:val="24"/>
          <w:lang w:val="en-US"/>
        </w:rPr>
      </w:pPr>
      <w:r w:rsidRPr="00260BF9" w:rsidDel="00BE2DCB">
        <w:rPr>
          <w:rFonts w:ascii="Bookman Old Style" w:hAnsi="Bookman Old Style"/>
          <w:sz w:val="24"/>
          <w:szCs w:val="24"/>
        </w:rPr>
        <w:tab/>
      </w:r>
      <w:r w:rsidR="007D2AE4" w:rsidRPr="00260BF9">
        <w:rPr>
          <w:rFonts w:ascii="Bookman Old Style" w:hAnsi="Bookman Old Style"/>
          <w:sz w:val="24"/>
          <w:szCs w:val="24"/>
        </w:rPr>
        <w:t xml:space="preserve">Pos ini diisi dengan </w:t>
      </w:r>
      <w:r w:rsidR="008734D8" w:rsidRPr="00260BF9">
        <w:rPr>
          <w:rFonts w:ascii="Bookman Old Style" w:hAnsi="Bookman Old Style"/>
          <w:sz w:val="24"/>
          <w:szCs w:val="24"/>
          <w:lang w:val="en-US"/>
        </w:rPr>
        <w:t>bagian dana usaha</w:t>
      </w:r>
      <w:r w:rsidR="007D2AE4" w:rsidRPr="00260BF9">
        <w:rPr>
          <w:rFonts w:ascii="Bookman Old Style" w:hAnsi="Bookman Old Style"/>
          <w:sz w:val="24"/>
          <w:szCs w:val="24"/>
          <w:lang w:val="en-US"/>
        </w:rPr>
        <w:t xml:space="preserve"> yang ditempatkan dalam CEMA (diungkapkan sebagai persentase dari ATMR) yang tersedia untuk memenuhi </w:t>
      </w:r>
      <w:r w:rsidR="008734D8" w:rsidRPr="00260BF9">
        <w:rPr>
          <w:rFonts w:ascii="Bookman Old Style" w:hAnsi="Bookman Old Style"/>
          <w:i/>
          <w:sz w:val="24"/>
          <w:szCs w:val="24"/>
          <w:lang w:val="en-US"/>
        </w:rPr>
        <w:t>buffer</w:t>
      </w:r>
      <w:r w:rsidR="007D2AE4" w:rsidRPr="00260BF9">
        <w:rPr>
          <w:rFonts w:ascii="Bookman Old Style" w:hAnsi="Bookman Old Style"/>
          <w:sz w:val="24"/>
          <w:szCs w:val="24"/>
          <w:lang w:val="en-US"/>
        </w:rPr>
        <w:t xml:space="preserve">. </w:t>
      </w:r>
    </w:p>
    <w:p w14:paraId="01A397B8" w14:textId="77777777" w:rsidR="007D2AE4" w:rsidRPr="00260BF9" w:rsidRDefault="007D2AE4" w:rsidP="0015003E">
      <w:pPr>
        <w:pStyle w:val="ListParagraph"/>
        <w:tabs>
          <w:tab w:val="left" w:pos="702"/>
          <w:tab w:val="left" w:pos="1276"/>
        </w:tabs>
        <w:spacing w:after="0" w:line="360" w:lineRule="auto"/>
        <w:ind w:left="3402" w:right="317"/>
        <w:jc w:val="both"/>
        <w:rPr>
          <w:rFonts w:ascii="Bookman Old Style" w:hAnsi="Bookman Old Style"/>
          <w:sz w:val="24"/>
          <w:szCs w:val="24"/>
          <w:lang w:val="en-US"/>
        </w:rPr>
      </w:pPr>
      <w:r w:rsidRPr="00260BF9">
        <w:rPr>
          <w:rFonts w:ascii="Bookman Old Style" w:hAnsi="Bookman Old Style"/>
          <w:sz w:val="24"/>
          <w:szCs w:val="24"/>
          <w:lang w:val="en-US"/>
        </w:rPr>
        <w:t>Rumus:</w:t>
      </w:r>
    </w:p>
    <w:p w14:paraId="7C0020CB" w14:textId="77777777" w:rsidR="007D2AE4" w:rsidRPr="00260BF9" w:rsidRDefault="007D2AE4" w:rsidP="0015003E">
      <w:pPr>
        <w:pStyle w:val="ListParagraph"/>
        <w:tabs>
          <w:tab w:val="left" w:pos="702"/>
          <w:tab w:val="left" w:pos="1134"/>
        </w:tabs>
        <w:spacing w:after="0" w:line="360" w:lineRule="auto"/>
        <w:ind w:left="3402" w:right="317"/>
        <w:jc w:val="both"/>
        <w:rPr>
          <w:rFonts w:ascii="Bookman Old Style" w:hAnsi="Bookman Old Style"/>
          <w:sz w:val="24"/>
          <w:szCs w:val="24"/>
          <w:lang w:val="en-US"/>
        </w:rPr>
      </w:pPr>
      <w:r w:rsidRPr="00260BF9">
        <w:rPr>
          <w:rFonts w:ascii="Bookman Old Style" w:hAnsi="Bookman Old Style"/>
          <w:sz w:val="24"/>
          <w:szCs w:val="24"/>
          <w:u w:val="single"/>
          <w:lang w:val="en-US"/>
        </w:rPr>
        <w:t>Bagian dana usaha yang ditempatkan dalam CEMA</w:t>
      </w:r>
      <w:r w:rsidRPr="00260BF9">
        <w:rPr>
          <w:rFonts w:ascii="Bookman Old Style" w:hAnsi="Bookman Old Style"/>
          <w:sz w:val="24"/>
          <w:szCs w:val="24"/>
          <w:lang w:val="en-US"/>
        </w:rPr>
        <w:t xml:space="preserve"> x 100%</w:t>
      </w:r>
    </w:p>
    <w:p w14:paraId="2BF6F95E" w14:textId="77777777" w:rsidR="007D2AE4" w:rsidRPr="00260BF9" w:rsidRDefault="007D2AE4" w:rsidP="0015003E">
      <w:pPr>
        <w:pStyle w:val="ListParagraph"/>
        <w:tabs>
          <w:tab w:val="left" w:pos="702"/>
          <w:tab w:val="left" w:pos="1276"/>
        </w:tabs>
        <w:spacing w:after="0" w:line="360" w:lineRule="auto"/>
        <w:ind w:left="3402" w:right="317"/>
        <w:jc w:val="both"/>
        <w:rPr>
          <w:rFonts w:ascii="Bookman Old Style" w:hAnsi="Bookman Old Style"/>
          <w:sz w:val="24"/>
          <w:szCs w:val="24"/>
        </w:rPr>
      </w:pPr>
      <w:r w:rsidRPr="00260BF9">
        <w:rPr>
          <w:rFonts w:ascii="Bookman Old Style" w:hAnsi="Bookman Old Style"/>
          <w:sz w:val="24"/>
          <w:szCs w:val="24"/>
          <w:lang w:val="en-US"/>
        </w:rPr>
        <w:t>ATMR</w:t>
      </w:r>
    </w:p>
    <w:p w14:paraId="3CC966A3" w14:textId="77777777" w:rsidR="007D2AE4" w:rsidRPr="00260BF9" w:rsidRDefault="007D2AE4" w:rsidP="00503C29">
      <w:pPr>
        <w:pStyle w:val="ListParagraph"/>
        <w:numPr>
          <w:ilvl w:val="0"/>
          <w:numId w:val="78"/>
        </w:numPr>
        <w:tabs>
          <w:tab w:val="left" w:pos="702"/>
          <w:tab w:val="left" w:pos="1276"/>
        </w:tabs>
        <w:spacing w:after="0" w:line="360" w:lineRule="auto"/>
        <w:ind w:left="3402" w:right="318" w:hanging="567"/>
        <w:jc w:val="both"/>
        <w:rPr>
          <w:rFonts w:ascii="Bookman Old Style" w:hAnsi="Bookman Old Style"/>
          <w:sz w:val="24"/>
          <w:szCs w:val="24"/>
        </w:rPr>
      </w:pPr>
      <w:r w:rsidRPr="00260BF9">
        <w:rPr>
          <w:rFonts w:ascii="Bookman Old Style" w:hAnsi="Bookman Old Style"/>
          <w:sz w:val="24"/>
          <w:szCs w:val="24"/>
        </w:rPr>
        <w:t xml:space="preserve">Persentase </w:t>
      </w:r>
      <w:r w:rsidRPr="00260BF9">
        <w:rPr>
          <w:rFonts w:ascii="Bookman Old Style" w:hAnsi="Bookman Old Style"/>
          <w:i/>
          <w:sz w:val="24"/>
          <w:szCs w:val="24"/>
        </w:rPr>
        <w:t>Buffer</w:t>
      </w:r>
      <w:r w:rsidRPr="00260BF9">
        <w:rPr>
          <w:rFonts w:ascii="Bookman Old Style" w:hAnsi="Bookman Old Style"/>
          <w:sz w:val="24"/>
          <w:szCs w:val="24"/>
        </w:rPr>
        <w:t xml:space="preserve"> yang Wajib Dipenuhi oleh Bank</w:t>
      </w:r>
    </w:p>
    <w:p w14:paraId="15734CBD" w14:textId="77777777" w:rsidR="007D2AE4" w:rsidRPr="00260BF9" w:rsidRDefault="007D2AE4" w:rsidP="00503C29">
      <w:pPr>
        <w:pStyle w:val="ListParagraph"/>
        <w:numPr>
          <w:ilvl w:val="0"/>
          <w:numId w:val="79"/>
        </w:numPr>
        <w:tabs>
          <w:tab w:val="left" w:pos="702"/>
        </w:tabs>
        <w:spacing w:after="0" w:line="360" w:lineRule="auto"/>
        <w:ind w:left="3969" w:right="318" w:hanging="567"/>
        <w:jc w:val="both"/>
        <w:rPr>
          <w:rFonts w:ascii="Bookman Old Style" w:hAnsi="Bookman Old Style"/>
          <w:sz w:val="24"/>
          <w:szCs w:val="24"/>
        </w:rPr>
      </w:pPr>
      <w:r w:rsidRPr="00260BF9">
        <w:rPr>
          <w:rFonts w:ascii="Bookman Old Style" w:hAnsi="Bookman Old Style"/>
          <w:i/>
          <w:sz w:val="24"/>
          <w:szCs w:val="24"/>
        </w:rPr>
        <w:t>Capital Conservation Buffer</w:t>
      </w:r>
      <w:r w:rsidRPr="00260BF9">
        <w:rPr>
          <w:rFonts w:ascii="Bookman Old Style" w:hAnsi="Bookman Old Style"/>
          <w:sz w:val="24"/>
          <w:szCs w:val="24"/>
        </w:rPr>
        <w:t xml:space="preserve"> </w:t>
      </w:r>
    </w:p>
    <w:p w14:paraId="0353BA1E" w14:textId="3C15DB08" w:rsidR="000807E9" w:rsidRPr="00260BF9" w:rsidRDefault="00E51864" w:rsidP="0015003E">
      <w:pPr>
        <w:pStyle w:val="ListParagraph"/>
        <w:tabs>
          <w:tab w:val="left" w:pos="702"/>
        </w:tabs>
        <w:spacing w:after="0" w:line="360" w:lineRule="auto"/>
        <w:ind w:left="3969" w:right="318" w:hanging="567"/>
        <w:jc w:val="both"/>
        <w:rPr>
          <w:rFonts w:ascii="Bookman Old Style" w:hAnsi="Bookman Old Style"/>
          <w:sz w:val="24"/>
          <w:szCs w:val="24"/>
          <w:lang w:val="en-US"/>
        </w:rPr>
      </w:pPr>
      <w:r w:rsidRPr="00260BF9">
        <w:rPr>
          <w:rFonts w:ascii="Bookman Old Style" w:hAnsi="Bookman Old Style"/>
          <w:sz w:val="24"/>
          <w:szCs w:val="24"/>
        </w:rPr>
        <w:tab/>
      </w:r>
      <w:r w:rsidR="007D2AE4" w:rsidRPr="00260BF9">
        <w:rPr>
          <w:rFonts w:ascii="Bookman Old Style" w:hAnsi="Bookman Old Style"/>
          <w:sz w:val="24"/>
          <w:szCs w:val="24"/>
        </w:rPr>
        <w:t xml:space="preserve">Diisi oleh Bank yang diwajibkan untuk membentuk </w:t>
      </w:r>
      <w:r w:rsidR="007D2AE4" w:rsidRPr="00260BF9">
        <w:rPr>
          <w:rFonts w:ascii="Bookman Old Style" w:hAnsi="Bookman Old Style"/>
          <w:i/>
          <w:sz w:val="24"/>
          <w:szCs w:val="24"/>
        </w:rPr>
        <w:t>Capital Conservation Buffer</w:t>
      </w:r>
      <w:r w:rsidR="007D2AE4" w:rsidRPr="00260BF9">
        <w:rPr>
          <w:rFonts w:ascii="Bookman Old Style" w:hAnsi="Bookman Old Style"/>
          <w:sz w:val="24"/>
          <w:szCs w:val="24"/>
        </w:rPr>
        <w:t xml:space="preserve"> sebagaimana diatur dalam </w:t>
      </w:r>
      <w:r w:rsidR="008734D8" w:rsidRPr="00260BF9">
        <w:rPr>
          <w:rFonts w:ascii="Bookman Old Style" w:hAnsi="Bookman Old Style"/>
          <w:sz w:val="24"/>
          <w:szCs w:val="24"/>
          <w:lang w:val="en-US"/>
        </w:rPr>
        <w:t>peraturan</w:t>
      </w:r>
      <w:r w:rsidR="00651FDA" w:rsidRPr="00260BF9">
        <w:rPr>
          <w:rFonts w:ascii="Bookman Old Style" w:hAnsi="Bookman Old Style"/>
          <w:sz w:val="24"/>
          <w:szCs w:val="24"/>
          <w:lang w:val="en-US"/>
        </w:rPr>
        <w:t xml:space="preserve"> Otoritas Jasa Keuangan </w:t>
      </w:r>
      <w:r w:rsidR="007D2AE4" w:rsidRPr="00260BF9">
        <w:rPr>
          <w:rFonts w:ascii="Bookman Old Style" w:hAnsi="Bookman Old Style"/>
          <w:sz w:val="24"/>
          <w:szCs w:val="24"/>
        </w:rPr>
        <w:t xml:space="preserve">mengenai kewajiban penyediaan modal minimum </w:t>
      </w:r>
      <w:r w:rsidR="000807E9" w:rsidRPr="00260BF9">
        <w:rPr>
          <w:rFonts w:ascii="Bookman Old Style" w:hAnsi="Bookman Old Style"/>
          <w:sz w:val="24"/>
          <w:szCs w:val="24"/>
        </w:rPr>
        <w:t>bank umum.</w:t>
      </w:r>
      <w:r w:rsidR="000807E9" w:rsidRPr="00260BF9">
        <w:rPr>
          <w:rFonts w:ascii="Bookman Old Style" w:hAnsi="Bookman Old Style"/>
          <w:sz w:val="24"/>
          <w:szCs w:val="24"/>
          <w:lang w:val="en-US"/>
        </w:rPr>
        <w:t xml:space="preserve"> </w:t>
      </w:r>
    </w:p>
    <w:p w14:paraId="3E17C101" w14:textId="77777777" w:rsidR="007D2AE4" w:rsidRPr="00260BF9" w:rsidRDefault="007D2AE4" w:rsidP="00503C29">
      <w:pPr>
        <w:pStyle w:val="ListParagraph"/>
        <w:numPr>
          <w:ilvl w:val="0"/>
          <w:numId w:val="79"/>
        </w:numPr>
        <w:tabs>
          <w:tab w:val="left" w:pos="702"/>
        </w:tabs>
        <w:spacing w:after="0" w:line="360" w:lineRule="auto"/>
        <w:ind w:left="3969" w:right="318" w:hanging="567"/>
        <w:jc w:val="both"/>
        <w:rPr>
          <w:rFonts w:ascii="Bookman Old Style" w:hAnsi="Bookman Old Style"/>
          <w:sz w:val="24"/>
          <w:szCs w:val="24"/>
        </w:rPr>
      </w:pPr>
      <w:r w:rsidRPr="00260BF9">
        <w:rPr>
          <w:rFonts w:ascii="Bookman Old Style" w:hAnsi="Bookman Old Style"/>
          <w:i/>
          <w:sz w:val="24"/>
          <w:szCs w:val="24"/>
        </w:rPr>
        <w:t>Countercyclical Buffer</w:t>
      </w:r>
      <w:r w:rsidRPr="00260BF9">
        <w:rPr>
          <w:rFonts w:ascii="Bookman Old Style" w:hAnsi="Bookman Old Style"/>
          <w:sz w:val="24"/>
          <w:szCs w:val="24"/>
        </w:rPr>
        <w:t xml:space="preserve"> </w:t>
      </w:r>
    </w:p>
    <w:p w14:paraId="30540E5F" w14:textId="11D8493E" w:rsidR="007D2AE4" w:rsidRPr="00260BF9" w:rsidRDefault="00E51864" w:rsidP="0015003E">
      <w:pPr>
        <w:pStyle w:val="ListParagraph"/>
        <w:shd w:val="clear" w:color="auto" w:fill="FFFFFF" w:themeFill="background1"/>
        <w:tabs>
          <w:tab w:val="left" w:pos="702"/>
        </w:tabs>
        <w:spacing w:after="0" w:line="360" w:lineRule="auto"/>
        <w:ind w:left="3969" w:right="318" w:hanging="567"/>
        <w:jc w:val="both"/>
        <w:rPr>
          <w:rFonts w:ascii="Bookman Old Style" w:hAnsi="Bookman Old Style"/>
          <w:sz w:val="24"/>
          <w:szCs w:val="24"/>
        </w:rPr>
      </w:pPr>
      <w:r w:rsidRPr="00260BF9">
        <w:rPr>
          <w:rFonts w:ascii="Bookman Old Style" w:hAnsi="Bookman Old Style"/>
          <w:sz w:val="24"/>
          <w:szCs w:val="24"/>
        </w:rPr>
        <w:tab/>
      </w:r>
      <w:r w:rsidR="007D2AE4" w:rsidRPr="00260BF9">
        <w:rPr>
          <w:rFonts w:ascii="Bookman Old Style" w:hAnsi="Bookman Old Style"/>
          <w:sz w:val="24"/>
          <w:szCs w:val="24"/>
        </w:rPr>
        <w:t xml:space="preserve">Diisi oleh Bank yang besarannya ditetapkan oleh otoritas yang berwenang sebagaimana diatur dalam </w:t>
      </w:r>
      <w:r w:rsidR="008734D8" w:rsidRPr="00260BF9">
        <w:rPr>
          <w:rFonts w:ascii="Bookman Old Style" w:hAnsi="Bookman Old Style"/>
          <w:sz w:val="24"/>
          <w:szCs w:val="24"/>
          <w:lang w:val="en-US"/>
        </w:rPr>
        <w:t>peraturan</w:t>
      </w:r>
      <w:r w:rsidR="00651FDA" w:rsidRPr="00260BF9">
        <w:rPr>
          <w:rFonts w:ascii="Bookman Old Style" w:hAnsi="Bookman Old Style"/>
          <w:sz w:val="24"/>
          <w:szCs w:val="24"/>
          <w:lang w:val="en-US"/>
        </w:rPr>
        <w:t xml:space="preserve"> Otoritas Jasa Keuangan </w:t>
      </w:r>
      <w:r w:rsidR="007D2AE4" w:rsidRPr="00260BF9">
        <w:rPr>
          <w:rFonts w:ascii="Bookman Old Style" w:hAnsi="Bookman Old Style"/>
          <w:sz w:val="24"/>
          <w:szCs w:val="24"/>
        </w:rPr>
        <w:t xml:space="preserve">mengenai kewajiban penyediaan modal minimum </w:t>
      </w:r>
      <w:r w:rsidR="000807E9" w:rsidRPr="00260BF9">
        <w:rPr>
          <w:rFonts w:ascii="Bookman Old Style" w:hAnsi="Bookman Old Style"/>
          <w:sz w:val="24"/>
          <w:szCs w:val="24"/>
        </w:rPr>
        <w:t>bank umum.</w:t>
      </w:r>
    </w:p>
    <w:p w14:paraId="23B8162D" w14:textId="77777777" w:rsidR="007D2AE4" w:rsidRPr="00260BF9" w:rsidRDefault="007D2AE4" w:rsidP="0015003E">
      <w:pPr>
        <w:pStyle w:val="ListParagraph"/>
        <w:tabs>
          <w:tab w:val="left" w:pos="702"/>
          <w:tab w:val="left" w:pos="1418"/>
        </w:tabs>
        <w:spacing w:after="0" w:line="360" w:lineRule="auto"/>
        <w:ind w:left="1440" w:right="317"/>
        <w:jc w:val="both"/>
        <w:rPr>
          <w:rFonts w:ascii="Bookman Old Style" w:hAnsi="Bookman Old Style"/>
          <w:sz w:val="20"/>
          <w:szCs w:val="20"/>
        </w:rPr>
      </w:pPr>
    </w:p>
    <w:p w14:paraId="683770A5" w14:textId="77777777" w:rsidR="002B456E" w:rsidRPr="00260BF9" w:rsidRDefault="002B456E" w:rsidP="0015003E">
      <w:pPr>
        <w:spacing w:after="0" w:line="360" w:lineRule="auto"/>
        <w:contextualSpacing/>
        <w:jc w:val="both"/>
        <w:rPr>
          <w:rFonts w:ascii="Bookman Old Style" w:hAnsi="Bookman Old Style"/>
          <w:strike/>
          <w:sz w:val="24"/>
          <w:szCs w:val="24"/>
          <w:lang w:val="en-US"/>
        </w:rPr>
        <w:sectPr w:rsidR="002B456E" w:rsidRPr="00260BF9" w:rsidSect="0015003E">
          <w:headerReference w:type="even" r:id="rId9"/>
          <w:headerReference w:type="default" r:id="rId10"/>
          <w:headerReference w:type="first" r:id="rId11"/>
          <w:pgSz w:w="12242" w:h="18722" w:code="14"/>
          <w:pgMar w:top="1440" w:right="1327" w:bottom="1440" w:left="1440" w:header="720" w:footer="720" w:gutter="0"/>
          <w:pgNumType w:fmt="numberInDash"/>
          <w:cols w:space="720"/>
          <w:docGrid w:linePitch="360"/>
        </w:sectPr>
      </w:pPr>
    </w:p>
    <w:p w14:paraId="31E961E7" w14:textId="142B3F2E" w:rsidR="00672646" w:rsidRPr="002E16B3" w:rsidRDefault="00C45C8F" w:rsidP="00503C29">
      <w:pPr>
        <w:pStyle w:val="ListParagraph"/>
        <w:numPr>
          <w:ilvl w:val="0"/>
          <w:numId w:val="100"/>
        </w:numPr>
        <w:spacing w:after="0" w:line="360" w:lineRule="auto"/>
        <w:ind w:left="2835" w:hanging="567"/>
        <w:jc w:val="both"/>
        <w:rPr>
          <w:rFonts w:ascii="Bookman Old Style" w:hAnsi="Bookman Old Style"/>
          <w:strike/>
          <w:sz w:val="24"/>
          <w:szCs w:val="24"/>
        </w:rPr>
      </w:pPr>
      <w:r w:rsidRPr="0015003E">
        <w:rPr>
          <w:rFonts w:ascii="Bookman Old Style" w:hAnsi="Bookman Old Style"/>
          <w:color w:val="0070C0"/>
          <w:sz w:val="24"/>
          <w:szCs w:val="24"/>
        </w:rPr>
        <w:t xml:space="preserve">Laporan </w:t>
      </w:r>
      <w:r w:rsidR="000D5F71" w:rsidRPr="0015003E">
        <w:rPr>
          <w:rFonts w:ascii="Bookman Old Style" w:hAnsi="Bookman Old Style"/>
          <w:color w:val="0070C0"/>
          <w:sz w:val="24"/>
          <w:szCs w:val="24"/>
        </w:rPr>
        <w:t xml:space="preserve">Rasio </w:t>
      </w:r>
      <w:r>
        <w:rPr>
          <w:rFonts w:ascii="Bookman Old Style" w:hAnsi="Bookman Old Style"/>
          <w:sz w:val="24"/>
          <w:szCs w:val="24"/>
        </w:rPr>
        <w:t>K</w:t>
      </w:r>
      <w:r w:rsidR="00BE0846" w:rsidRPr="00260BF9">
        <w:rPr>
          <w:rFonts w:ascii="Bookman Old Style" w:hAnsi="Bookman Old Style"/>
          <w:sz w:val="24"/>
          <w:szCs w:val="24"/>
        </w:rPr>
        <w:t>euangan</w:t>
      </w:r>
      <w:r>
        <w:rPr>
          <w:rFonts w:ascii="Bookman Old Style" w:hAnsi="Bookman Old Style"/>
          <w:sz w:val="24"/>
          <w:szCs w:val="24"/>
        </w:rPr>
        <w:t xml:space="preserve"> </w:t>
      </w:r>
      <w:r w:rsidRPr="0015003E">
        <w:rPr>
          <w:rFonts w:ascii="Bookman Old Style" w:hAnsi="Bookman Old Style"/>
          <w:color w:val="0070C0"/>
          <w:sz w:val="24"/>
          <w:szCs w:val="24"/>
        </w:rPr>
        <w:t>Triwulanan</w:t>
      </w:r>
    </w:p>
    <w:tbl>
      <w:tblPr>
        <w:tblW w:w="9844" w:type="dxa"/>
        <w:tblInd w:w="378" w:type="dxa"/>
        <w:tblLook w:val="04A0" w:firstRow="1" w:lastRow="0" w:firstColumn="1" w:lastColumn="0" w:noHBand="0" w:noVBand="1"/>
      </w:tblPr>
      <w:tblGrid>
        <w:gridCol w:w="653"/>
        <w:gridCol w:w="2137"/>
        <w:gridCol w:w="3164"/>
        <w:gridCol w:w="3890"/>
      </w:tblGrid>
      <w:tr w:rsidR="0050425B" w:rsidRPr="00260BF9" w14:paraId="3F9C4F51" w14:textId="77777777" w:rsidTr="0015003E">
        <w:trPr>
          <w:trHeight w:val="300"/>
          <w:tblHeader/>
        </w:trPr>
        <w:tc>
          <w:tcPr>
            <w:tcW w:w="279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14:paraId="615DAD56" w14:textId="77777777" w:rsidR="00672646" w:rsidRPr="00260BF9" w:rsidRDefault="00672646" w:rsidP="0015003E">
            <w:pPr>
              <w:spacing w:after="0" w:line="360" w:lineRule="auto"/>
              <w:contextualSpacing/>
              <w:jc w:val="center"/>
              <w:rPr>
                <w:rFonts w:ascii="Bookman Old Style" w:eastAsia="Times New Roman" w:hAnsi="Bookman Old Style" w:cs="Times New Roman"/>
                <w:bCs/>
                <w:sz w:val="20"/>
                <w:szCs w:val="24"/>
              </w:rPr>
            </w:pPr>
            <w:r w:rsidRPr="00260BF9">
              <w:rPr>
                <w:rFonts w:ascii="Bookman Old Style" w:eastAsia="Times New Roman" w:hAnsi="Bookman Old Style" w:cs="Times New Roman"/>
                <w:bCs/>
                <w:sz w:val="20"/>
                <w:szCs w:val="24"/>
              </w:rPr>
              <w:t>RASIO</w:t>
            </w:r>
          </w:p>
        </w:tc>
        <w:tc>
          <w:tcPr>
            <w:tcW w:w="3164" w:type="dxa"/>
            <w:tcBorders>
              <w:top w:val="single" w:sz="4" w:space="0" w:color="auto"/>
              <w:left w:val="nil"/>
              <w:bottom w:val="single" w:sz="4" w:space="0" w:color="auto"/>
              <w:right w:val="single" w:sz="4" w:space="0" w:color="auto"/>
            </w:tcBorders>
            <w:shd w:val="clear" w:color="auto" w:fill="A6A6A6" w:themeFill="background1" w:themeFillShade="A6"/>
            <w:hideMark/>
          </w:tcPr>
          <w:p w14:paraId="61CFB4F3" w14:textId="77777777" w:rsidR="00672646" w:rsidRPr="00260BF9" w:rsidRDefault="00672646" w:rsidP="0015003E">
            <w:pPr>
              <w:spacing w:after="0" w:line="360" w:lineRule="auto"/>
              <w:contextualSpacing/>
              <w:jc w:val="center"/>
              <w:rPr>
                <w:rFonts w:ascii="Bookman Old Style" w:eastAsia="Times New Roman" w:hAnsi="Bookman Old Style" w:cs="Times New Roman"/>
                <w:bCs/>
                <w:sz w:val="20"/>
                <w:szCs w:val="24"/>
              </w:rPr>
            </w:pPr>
            <w:r w:rsidRPr="00260BF9">
              <w:rPr>
                <w:rFonts w:ascii="Bookman Old Style" w:eastAsia="Times New Roman" w:hAnsi="Bookman Old Style" w:cs="Times New Roman"/>
                <w:bCs/>
                <w:sz w:val="20"/>
                <w:szCs w:val="24"/>
              </w:rPr>
              <w:t>FORMULA</w:t>
            </w:r>
          </w:p>
        </w:tc>
        <w:tc>
          <w:tcPr>
            <w:tcW w:w="3890" w:type="dxa"/>
            <w:tcBorders>
              <w:top w:val="single" w:sz="4" w:space="0" w:color="auto"/>
              <w:left w:val="nil"/>
              <w:bottom w:val="single" w:sz="4" w:space="0" w:color="auto"/>
              <w:right w:val="single" w:sz="4" w:space="0" w:color="auto"/>
            </w:tcBorders>
            <w:shd w:val="clear" w:color="auto" w:fill="A6A6A6" w:themeFill="background1" w:themeFillShade="A6"/>
            <w:hideMark/>
          </w:tcPr>
          <w:p w14:paraId="785DC004" w14:textId="77777777" w:rsidR="00672646" w:rsidRPr="00260BF9" w:rsidRDefault="00672646" w:rsidP="0015003E">
            <w:pPr>
              <w:spacing w:after="0" w:line="360" w:lineRule="auto"/>
              <w:contextualSpacing/>
              <w:jc w:val="center"/>
              <w:rPr>
                <w:rFonts w:ascii="Bookman Old Style" w:eastAsia="Times New Roman" w:hAnsi="Bookman Old Style" w:cs="Times New Roman"/>
                <w:bCs/>
                <w:sz w:val="20"/>
                <w:szCs w:val="24"/>
              </w:rPr>
            </w:pPr>
            <w:r w:rsidRPr="00260BF9">
              <w:rPr>
                <w:rFonts w:ascii="Bookman Old Style" w:eastAsia="Times New Roman" w:hAnsi="Bookman Old Style" w:cs="Times New Roman"/>
                <w:bCs/>
                <w:sz w:val="20"/>
                <w:szCs w:val="24"/>
              </w:rPr>
              <w:t>KETERANGAN</w:t>
            </w:r>
          </w:p>
        </w:tc>
      </w:tr>
      <w:tr w:rsidR="0050425B" w:rsidRPr="00260BF9" w14:paraId="702DC4BD" w14:textId="77777777" w:rsidTr="0015003E">
        <w:trPr>
          <w:trHeight w:val="300"/>
        </w:trPr>
        <w:tc>
          <w:tcPr>
            <w:tcW w:w="9844" w:type="dxa"/>
            <w:gridSpan w:val="4"/>
            <w:tcBorders>
              <w:top w:val="single" w:sz="4" w:space="0" w:color="auto"/>
              <w:left w:val="single" w:sz="4" w:space="0" w:color="auto"/>
              <w:bottom w:val="single" w:sz="4" w:space="0" w:color="auto"/>
              <w:right w:val="single" w:sz="4" w:space="0" w:color="000000"/>
            </w:tcBorders>
            <w:noWrap/>
            <w:hideMark/>
          </w:tcPr>
          <w:p w14:paraId="6A9BA59F" w14:textId="77777777" w:rsidR="00672646" w:rsidRPr="00260BF9" w:rsidRDefault="00672646" w:rsidP="0015003E">
            <w:pPr>
              <w:spacing w:after="0" w:line="360" w:lineRule="auto"/>
              <w:contextualSpacing/>
              <w:rPr>
                <w:rFonts w:ascii="Bookman Old Style" w:eastAsia="Times New Roman" w:hAnsi="Bookman Old Style" w:cs="Times New Roman"/>
                <w:sz w:val="20"/>
                <w:szCs w:val="24"/>
              </w:rPr>
            </w:pPr>
            <w:r w:rsidRPr="00260BF9">
              <w:rPr>
                <w:rFonts w:ascii="Bookman Old Style" w:eastAsia="Times New Roman" w:hAnsi="Bookman Old Style" w:cs="Times New Roman"/>
                <w:bCs/>
                <w:sz w:val="20"/>
                <w:szCs w:val="24"/>
              </w:rPr>
              <w:t>Rasio Kinerja</w:t>
            </w:r>
          </w:p>
        </w:tc>
      </w:tr>
      <w:tr w:rsidR="0050425B" w:rsidRPr="00260BF9" w14:paraId="0E098B47" w14:textId="77777777" w:rsidTr="0015003E">
        <w:trPr>
          <w:trHeight w:val="600"/>
        </w:trPr>
        <w:tc>
          <w:tcPr>
            <w:tcW w:w="653" w:type="dxa"/>
            <w:tcBorders>
              <w:top w:val="nil"/>
              <w:left w:val="single" w:sz="4" w:space="0" w:color="auto"/>
              <w:bottom w:val="single" w:sz="4" w:space="0" w:color="auto"/>
              <w:right w:val="single" w:sz="4" w:space="0" w:color="auto"/>
            </w:tcBorders>
            <w:hideMark/>
          </w:tcPr>
          <w:p w14:paraId="26E169CB" w14:textId="77777777" w:rsidR="00672646" w:rsidRPr="00260BF9" w:rsidRDefault="00672646" w:rsidP="0015003E">
            <w:pPr>
              <w:spacing w:after="0" w:line="360" w:lineRule="auto"/>
              <w:contextualSpacing/>
              <w:jc w:val="center"/>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1.</w:t>
            </w:r>
          </w:p>
        </w:tc>
        <w:tc>
          <w:tcPr>
            <w:tcW w:w="2137" w:type="dxa"/>
            <w:tcBorders>
              <w:top w:val="nil"/>
              <w:left w:val="nil"/>
              <w:bottom w:val="single" w:sz="4" w:space="0" w:color="auto"/>
              <w:right w:val="single" w:sz="4" w:space="0" w:color="auto"/>
            </w:tcBorders>
            <w:hideMark/>
          </w:tcPr>
          <w:p w14:paraId="30A45036" w14:textId="77777777" w:rsidR="00672646" w:rsidRPr="00260BF9" w:rsidRDefault="00672646" w:rsidP="0015003E">
            <w:pPr>
              <w:spacing w:after="0" w:line="360" w:lineRule="auto"/>
              <w:contextualSpacing/>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Kewajiban Penyediaan Modal Minimum (KPMM)</w:t>
            </w:r>
          </w:p>
        </w:tc>
        <w:tc>
          <w:tcPr>
            <w:tcW w:w="3164" w:type="dxa"/>
            <w:tcBorders>
              <w:top w:val="nil"/>
              <w:left w:val="nil"/>
              <w:bottom w:val="single" w:sz="4" w:space="0" w:color="auto"/>
              <w:right w:val="single" w:sz="4" w:space="0" w:color="auto"/>
            </w:tcBorders>
            <w:noWrap/>
            <w:hideMark/>
          </w:tcPr>
          <w:p w14:paraId="2AA5FBB0" w14:textId="77777777" w:rsidR="00672646" w:rsidRPr="00260BF9" w:rsidRDefault="00B95AD2" w:rsidP="0015003E">
            <w:pPr>
              <w:spacing w:after="0" w:line="360" w:lineRule="auto"/>
              <w:contextualSpacing/>
              <w:jc w:val="center"/>
              <w:rPr>
                <w:rFonts w:ascii="Bookman Old Style" w:eastAsia="Times New Roman" w:hAnsi="Bookman Old Style" w:cs="Times New Roman"/>
                <w:sz w:val="20"/>
                <w:szCs w:val="24"/>
                <w:lang w:val="en-US"/>
              </w:rPr>
            </w:pPr>
            <w:r w:rsidRPr="00260BF9">
              <w:rPr>
                <w:noProof/>
              </w:rPr>
              <mc:AlternateContent>
                <mc:Choice Requires="wps">
                  <w:drawing>
                    <wp:anchor distT="4294967290" distB="4294967290" distL="114300" distR="114300" simplePos="0" relativeHeight="251658241" behindDoc="0" locked="0" layoutInCell="1" allowOverlap="1" wp14:anchorId="677ABD71" wp14:editId="54A652B6">
                      <wp:simplePos x="0" y="0"/>
                      <wp:positionH relativeFrom="column">
                        <wp:posOffset>187960</wp:posOffset>
                      </wp:positionH>
                      <wp:positionV relativeFrom="paragraph">
                        <wp:posOffset>213995</wp:posOffset>
                      </wp:positionV>
                      <wp:extent cx="1449070" cy="0"/>
                      <wp:effectExtent l="6350" t="10160" r="11430" b="8890"/>
                      <wp:wrapNone/>
                      <wp:docPr id="4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6B63EBB">
                    <v:line id="Straight Connector 2" style="position:absolute;z-index:2520309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spid="_x0000_s1026" from="14.8pt,16.85pt" to="128.9pt,16.85pt" w14:anchorId="4E7E11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">
                      <o:lock v:ext="edit" shapetype="f"/>
                    </v:line>
                  </w:pict>
                </mc:Fallback>
              </mc:AlternateContent>
            </w:r>
            <w:r w:rsidR="00672646" w:rsidRPr="00260BF9">
              <w:rPr>
                <w:rFonts w:ascii="Bookman Old Style" w:eastAsia="Times New Roman" w:hAnsi="Bookman Old Style" w:cs="Times New Roman"/>
                <w:sz w:val="20"/>
                <w:szCs w:val="24"/>
              </w:rPr>
              <w:t>Modal</w:t>
            </w:r>
          </w:p>
          <w:p w14:paraId="3CB56122" w14:textId="77777777" w:rsidR="00672646" w:rsidRPr="00260BF9" w:rsidRDefault="00672646" w:rsidP="0015003E">
            <w:pPr>
              <w:spacing w:after="0" w:line="360" w:lineRule="auto"/>
              <w:contextualSpacing/>
              <w:jc w:val="center"/>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Aset Tertimbang Menurut Risiko (ATMR) untuk Risiko Kredit, Risiko Operasional, dan Risiko Pasar</w:t>
            </w:r>
          </w:p>
        </w:tc>
        <w:tc>
          <w:tcPr>
            <w:tcW w:w="3890" w:type="dxa"/>
            <w:tcBorders>
              <w:top w:val="nil"/>
              <w:left w:val="nil"/>
              <w:bottom w:val="single" w:sz="4" w:space="0" w:color="auto"/>
              <w:right w:val="single" w:sz="4" w:space="0" w:color="auto"/>
            </w:tcBorders>
            <w:noWrap/>
            <w:hideMark/>
          </w:tcPr>
          <w:p w14:paraId="155C3929" w14:textId="77777777" w:rsidR="00672646" w:rsidRPr="00260BF9" w:rsidRDefault="00672646" w:rsidP="0015003E">
            <w:pPr>
              <w:spacing w:after="0" w:line="360" w:lineRule="auto"/>
              <w:contextualSpacing/>
              <w:jc w:val="both"/>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 xml:space="preserve">Perhitungan Modal dan Aset Tertimbang Menurut Risiko (ATMR) dilakukan berdasarkan </w:t>
            </w:r>
            <w:r w:rsidR="00D357F0" w:rsidRPr="00260BF9">
              <w:rPr>
                <w:rFonts w:ascii="Bookman Old Style" w:eastAsia="Times New Roman" w:hAnsi="Bookman Old Style" w:cs="Times New Roman"/>
                <w:sz w:val="20"/>
                <w:szCs w:val="24"/>
              </w:rPr>
              <w:t>P</w:t>
            </w:r>
            <w:r w:rsidRPr="00260BF9">
              <w:rPr>
                <w:rFonts w:ascii="Bookman Old Style" w:eastAsia="Times New Roman" w:hAnsi="Bookman Old Style" w:cs="Times New Roman"/>
                <w:sz w:val="20"/>
                <w:szCs w:val="24"/>
              </w:rPr>
              <w:t xml:space="preserve">eraturan Otoritas Jasa Keuangan mengenai kewajiban penyediaan modal minimum </w:t>
            </w:r>
            <w:r w:rsidR="00D357F0" w:rsidRPr="00260BF9">
              <w:rPr>
                <w:rFonts w:ascii="Bookman Old Style" w:eastAsia="Times New Roman" w:hAnsi="Bookman Old Style" w:cs="Times New Roman"/>
                <w:sz w:val="20"/>
                <w:szCs w:val="24"/>
              </w:rPr>
              <w:t>bank u</w:t>
            </w:r>
            <w:r w:rsidR="00252A3A" w:rsidRPr="00260BF9">
              <w:rPr>
                <w:rFonts w:ascii="Bookman Old Style" w:eastAsia="Times New Roman" w:hAnsi="Bookman Old Style" w:cs="Times New Roman"/>
                <w:sz w:val="20"/>
                <w:szCs w:val="24"/>
              </w:rPr>
              <w:t>mum</w:t>
            </w:r>
            <w:r w:rsidR="00252A3A" w:rsidRPr="00260BF9">
              <w:rPr>
                <w:rFonts w:ascii="Bookman Old Style" w:eastAsia="Times New Roman" w:hAnsi="Bookman Old Style" w:cs="Times New Roman"/>
                <w:sz w:val="20"/>
                <w:szCs w:val="24"/>
                <w:lang w:val="en-US"/>
              </w:rPr>
              <w:t>.</w:t>
            </w:r>
            <w:r w:rsidR="00D357F0" w:rsidRPr="00260BF9">
              <w:rPr>
                <w:rFonts w:ascii="Bookman Old Style" w:eastAsia="Times New Roman" w:hAnsi="Bookman Old Style" w:cs="Times New Roman"/>
                <w:sz w:val="20"/>
                <w:szCs w:val="24"/>
              </w:rPr>
              <w:t xml:space="preserve"> </w:t>
            </w:r>
          </w:p>
        </w:tc>
      </w:tr>
      <w:tr w:rsidR="00012C47" w:rsidRPr="00260BF9" w14:paraId="2BCE7261" w14:textId="77777777" w:rsidTr="0015003E">
        <w:trPr>
          <w:trHeight w:val="900"/>
        </w:trPr>
        <w:tc>
          <w:tcPr>
            <w:tcW w:w="653" w:type="dxa"/>
            <w:tcBorders>
              <w:top w:val="nil"/>
              <w:left w:val="single" w:sz="4" w:space="0" w:color="auto"/>
              <w:bottom w:val="single" w:sz="4" w:space="0" w:color="auto"/>
              <w:right w:val="single" w:sz="4" w:space="0" w:color="auto"/>
            </w:tcBorders>
            <w:hideMark/>
          </w:tcPr>
          <w:p w14:paraId="1F30CACF" w14:textId="77777777" w:rsidR="00012C47" w:rsidRPr="00260BF9" w:rsidRDefault="00012C47" w:rsidP="0015003E">
            <w:pPr>
              <w:spacing w:after="0" w:line="360" w:lineRule="auto"/>
              <w:contextualSpacing/>
              <w:jc w:val="center"/>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2.</w:t>
            </w:r>
          </w:p>
        </w:tc>
        <w:tc>
          <w:tcPr>
            <w:tcW w:w="2137" w:type="dxa"/>
            <w:tcBorders>
              <w:top w:val="nil"/>
              <w:left w:val="nil"/>
              <w:bottom w:val="single" w:sz="4" w:space="0" w:color="auto"/>
              <w:right w:val="single" w:sz="4" w:space="0" w:color="auto"/>
            </w:tcBorders>
          </w:tcPr>
          <w:p w14:paraId="2DE11A87" w14:textId="40061624" w:rsidR="00012C47" w:rsidRPr="0015003E" w:rsidRDefault="00012C47" w:rsidP="0015003E">
            <w:pPr>
              <w:spacing w:after="0" w:line="360" w:lineRule="auto"/>
              <w:contextualSpacing/>
              <w:rPr>
                <w:rFonts w:ascii="Bookman Old Style" w:eastAsia="Times New Roman" w:hAnsi="Bookman Old Style" w:cs="Times New Roman"/>
                <w:strike/>
                <w:sz w:val="20"/>
                <w:szCs w:val="24"/>
              </w:rPr>
            </w:pPr>
            <w:r w:rsidRPr="00DD6BDD">
              <w:rPr>
                <w:rFonts w:ascii="Bookman Old Style" w:eastAsia="Times New Roman" w:hAnsi="Bookman Old Style" w:cs="Times New Roman"/>
                <w:sz w:val="20"/>
                <w:szCs w:val="24"/>
              </w:rPr>
              <w:t>Aset produktif bermasalah terhadap total aset produktif</w:t>
            </w:r>
          </w:p>
        </w:tc>
        <w:tc>
          <w:tcPr>
            <w:tcW w:w="3164" w:type="dxa"/>
            <w:tcBorders>
              <w:top w:val="single" w:sz="4" w:space="0" w:color="auto"/>
              <w:left w:val="nil"/>
              <w:bottom w:val="single" w:sz="4" w:space="0" w:color="auto"/>
              <w:right w:val="single" w:sz="4" w:space="0" w:color="auto"/>
            </w:tcBorders>
            <w:noWrap/>
          </w:tcPr>
          <w:p w14:paraId="5F75EEA6" w14:textId="77777777" w:rsidR="00012C47" w:rsidRPr="00DD6BDD" w:rsidRDefault="00012C47" w:rsidP="00012C47">
            <w:pPr>
              <w:spacing w:after="0" w:line="360" w:lineRule="auto"/>
              <w:contextualSpacing/>
              <w:jc w:val="center"/>
              <w:rPr>
                <w:rFonts w:ascii="Bookman Old Style" w:eastAsia="Times New Roman" w:hAnsi="Bookman Old Style" w:cs="Times New Roman"/>
                <w:strike/>
                <w:sz w:val="20"/>
                <w:szCs w:val="24"/>
              </w:rPr>
            </w:pPr>
            <w:r w:rsidRPr="00DD6BDD">
              <w:rPr>
                <w:noProof/>
              </w:rPr>
              <mc:AlternateContent>
                <mc:Choice Requires="wps">
                  <w:drawing>
                    <wp:anchor distT="4294967290" distB="4294967290" distL="114300" distR="114300" simplePos="0" relativeHeight="251658251" behindDoc="0" locked="0" layoutInCell="1" allowOverlap="1" wp14:anchorId="29011DFC" wp14:editId="2AE81022">
                      <wp:simplePos x="0" y="0"/>
                      <wp:positionH relativeFrom="column">
                        <wp:posOffset>173355</wp:posOffset>
                      </wp:positionH>
                      <wp:positionV relativeFrom="paragraph">
                        <wp:posOffset>254138</wp:posOffset>
                      </wp:positionV>
                      <wp:extent cx="1449070" cy="0"/>
                      <wp:effectExtent l="13970" t="8890" r="13335" b="10160"/>
                      <wp:wrapNone/>
                      <wp:docPr id="160910397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34CAA91" id="Straight Connector 6" o:spid="_x0000_s1026" style="position:absolute;z-index:251662361;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13.65pt,20pt" to="127.7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">
                      <o:lock v:ext="edit" shapetype="f"/>
                    </v:line>
                  </w:pict>
                </mc:Fallback>
              </mc:AlternateContent>
            </w:r>
            <w:r w:rsidRPr="00DD6BDD">
              <w:rPr>
                <w:rFonts w:ascii="Bookman Old Style" w:eastAsia="Times New Roman" w:hAnsi="Bookman Old Style" w:cs="Times New Roman"/>
                <w:sz w:val="20"/>
                <w:szCs w:val="24"/>
              </w:rPr>
              <w:t xml:space="preserve"> Aset produktif bermasalah </w:t>
            </w:r>
          </w:p>
          <w:p w14:paraId="2A684893" w14:textId="548109D8" w:rsidR="00012C47" w:rsidRPr="0015003E" w:rsidRDefault="00012C47" w:rsidP="0015003E">
            <w:pPr>
              <w:spacing w:after="0" w:line="360" w:lineRule="auto"/>
              <w:contextualSpacing/>
              <w:jc w:val="center"/>
              <w:rPr>
                <w:rFonts w:ascii="Bookman Old Style" w:eastAsia="Times New Roman" w:hAnsi="Bookman Old Style" w:cs="Times New Roman"/>
                <w:strike/>
                <w:sz w:val="20"/>
                <w:szCs w:val="24"/>
              </w:rPr>
            </w:pPr>
            <w:r w:rsidRPr="00DD6BDD">
              <w:rPr>
                <w:rFonts w:ascii="Bookman Old Style" w:eastAsia="Times New Roman" w:hAnsi="Bookman Old Style" w:cs="Times New Roman"/>
                <w:sz w:val="20"/>
                <w:szCs w:val="24"/>
              </w:rPr>
              <w:t xml:space="preserve">Total aset produktif </w:t>
            </w:r>
          </w:p>
        </w:tc>
        <w:tc>
          <w:tcPr>
            <w:tcW w:w="3890" w:type="dxa"/>
            <w:vMerge w:val="restart"/>
            <w:tcBorders>
              <w:top w:val="single" w:sz="4" w:space="0" w:color="auto"/>
              <w:left w:val="nil"/>
              <w:bottom w:val="single" w:sz="4" w:space="0" w:color="auto"/>
              <w:right w:val="single" w:sz="4" w:space="0" w:color="auto"/>
            </w:tcBorders>
            <w:noWrap/>
            <w:hideMark/>
          </w:tcPr>
          <w:p w14:paraId="7DB50258" w14:textId="03528251" w:rsidR="00012C47" w:rsidRPr="00260BF9" w:rsidRDefault="00012C47" w:rsidP="00173981">
            <w:pPr>
              <w:pStyle w:val="ListParagraph"/>
              <w:numPr>
                <w:ilvl w:val="0"/>
                <w:numId w:val="27"/>
              </w:numPr>
              <w:spacing w:after="0" w:line="360" w:lineRule="auto"/>
              <w:ind w:left="312" w:hanging="357"/>
              <w:jc w:val="both"/>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 xml:space="preserve">Cakupan komponen dan </w:t>
            </w:r>
            <w:r w:rsidRPr="00260BF9">
              <w:rPr>
                <w:rFonts w:ascii="Bookman Old Style" w:eastAsia="Times New Roman" w:hAnsi="Bookman Old Style" w:cs="Times New Roman"/>
                <w:sz w:val="20"/>
                <w:szCs w:val="24"/>
                <w:lang w:val="en-US"/>
              </w:rPr>
              <w:t>kualitas</w:t>
            </w:r>
            <w:r w:rsidRPr="00260BF9">
              <w:rPr>
                <w:rFonts w:ascii="Bookman Old Style" w:eastAsia="Times New Roman" w:hAnsi="Bookman Old Style" w:cs="Times New Roman"/>
                <w:sz w:val="20"/>
                <w:szCs w:val="24"/>
              </w:rPr>
              <w:t xml:space="preserve"> aset produktif</w:t>
            </w:r>
            <w:r w:rsidRPr="00260BF9" w:rsidDel="00BE2DCB">
              <w:rPr>
                <w:rFonts w:ascii="Bookman Old Style" w:eastAsia="Times New Roman" w:hAnsi="Bookman Old Style" w:cs="Times New Roman"/>
                <w:sz w:val="20"/>
                <w:szCs w:val="24"/>
              </w:rPr>
              <w:t xml:space="preserve"> </w:t>
            </w:r>
            <w:r w:rsidRPr="00260BF9">
              <w:rPr>
                <w:rFonts w:ascii="Bookman Old Style" w:eastAsia="Times New Roman" w:hAnsi="Bookman Old Style" w:cs="Times New Roman"/>
                <w:sz w:val="20"/>
                <w:szCs w:val="24"/>
              </w:rPr>
              <w:t xml:space="preserve">sesuai peraturan Otoritas Jasa Keuangan mengenai penilaian kualitas aset bank umum. </w:t>
            </w:r>
          </w:p>
          <w:p w14:paraId="2ABF86C4" w14:textId="093D2BC1" w:rsidR="00012C47" w:rsidRPr="00044B29" w:rsidRDefault="00012C47" w:rsidP="00173981">
            <w:pPr>
              <w:pStyle w:val="ListParagraph"/>
              <w:numPr>
                <w:ilvl w:val="0"/>
                <w:numId w:val="27"/>
              </w:numPr>
              <w:spacing w:after="0" w:line="360" w:lineRule="auto"/>
              <w:ind w:left="312" w:hanging="357"/>
              <w:jc w:val="both"/>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 xml:space="preserve">Aset produktif antara lain penempatan, tagihan derivatif, surat berharga, tagihan akseptasi, kredit, penyertaan modal, penyertaan modal sementara, dan transaksi rekening administratif </w:t>
            </w:r>
            <w:r w:rsidRPr="00044B29">
              <w:rPr>
                <w:rFonts w:ascii="Bookman Old Style" w:eastAsia="Times New Roman" w:hAnsi="Bookman Old Style" w:cs="Times New Roman"/>
                <w:sz w:val="20"/>
                <w:szCs w:val="24"/>
              </w:rPr>
              <w:t xml:space="preserve">(penerbitan jaminan, </w:t>
            </w:r>
            <w:r w:rsidRPr="00044B29">
              <w:rPr>
                <w:rFonts w:ascii="Bookman Old Style" w:eastAsia="Times New Roman" w:hAnsi="Bookman Old Style" w:cs="Times New Roman"/>
                <w:i/>
                <w:sz w:val="20"/>
                <w:szCs w:val="24"/>
              </w:rPr>
              <w:t>letter of credit</w:t>
            </w:r>
            <w:r w:rsidRPr="00044B29">
              <w:rPr>
                <w:rFonts w:ascii="Bookman Old Style" w:eastAsia="Times New Roman" w:hAnsi="Bookman Old Style" w:cs="Times New Roman"/>
                <w:sz w:val="20"/>
                <w:szCs w:val="24"/>
              </w:rPr>
              <w:t xml:space="preserve">, </w:t>
            </w:r>
            <w:r w:rsidRPr="00044B29">
              <w:rPr>
                <w:rFonts w:ascii="Bookman Old Style" w:eastAsia="Times New Roman" w:hAnsi="Bookman Old Style" w:cs="Times New Roman"/>
                <w:i/>
                <w:sz w:val="20"/>
                <w:szCs w:val="24"/>
              </w:rPr>
              <w:t>standby letter of  credit</w:t>
            </w:r>
            <w:r w:rsidRPr="00044B29">
              <w:rPr>
                <w:rFonts w:ascii="Bookman Old Style" w:eastAsia="Times New Roman" w:hAnsi="Bookman Old Style" w:cs="Times New Roman"/>
                <w:sz w:val="20"/>
                <w:szCs w:val="24"/>
              </w:rPr>
              <w:t>, fasilitas kredit yang belum ditarik, atau kewajiban komitmen dan kontijensi lain).</w:t>
            </w:r>
          </w:p>
          <w:p w14:paraId="29583A27" w14:textId="4FD8F487" w:rsidR="00012C47" w:rsidRPr="00260BF9" w:rsidRDefault="00012C47" w:rsidP="00173981">
            <w:pPr>
              <w:pStyle w:val="ListParagraph"/>
              <w:numPr>
                <w:ilvl w:val="0"/>
                <w:numId w:val="27"/>
              </w:numPr>
              <w:spacing w:after="0" w:line="360" w:lineRule="auto"/>
              <w:ind w:left="312" w:hanging="357"/>
              <w:jc w:val="both"/>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 xml:space="preserve">Aset produktif bermasalah </w:t>
            </w:r>
            <w:r w:rsidRPr="00260BF9">
              <w:rPr>
                <w:rFonts w:ascii="Bookman Old Style" w:eastAsia="Times New Roman" w:hAnsi="Bookman Old Style" w:cs="Times New Roman"/>
                <w:sz w:val="20"/>
                <w:szCs w:val="24"/>
                <w:lang w:val="en-US"/>
              </w:rPr>
              <w:t xml:space="preserve">yaitu </w:t>
            </w:r>
            <w:r w:rsidRPr="00260BF9">
              <w:rPr>
                <w:rFonts w:ascii="Bookman Old Style" w:eastAsia="Times New Roman" w:hAnsi="Bookman Old Style" w:cs="Times New Roman"/>
                <w:sz w:val="20"/>
                <w:szCs w:val="24"/>
              </w:rPr>
              <w:t>aset dengan kualitas kurang lancar, diragukan, dan macet sesuai dengan Peraturan Otoritas Jasa Keuangan mengenai kualitas aset</w:t>
            </w:r>
            <w:r w:rsidRPr="00260BF9">
              <w:rPr>
                <w:rFonts w:ascii="Bookman Old Style" w:eastAsia="Times New Roman" w:hAnsi="Bookman Old Style" w:cs="Times New Roman"/>
                <w:sz w:val="20"/>
                <w:szCs w:val="24"/>
                <w:lang w:val="en-US"/>
              </w:rPr>
              <w:t xml:space="preserve"> bank umum.</w:t>
            </w:r>
          </w:p>
          <w:p w14:paraId="38BBA06B" w14:textId="77777777" w:rsidR="00012C47" w:rsidRPr="00260BF9" w:rsidRDefault="00012C47" w:rsidP="00173981">
            <w:pPr>
              <w:pStyle w:val="ListParagraph"/>
              <w:numPr>
                <w:ilvl w:val="0"/>
                <w:numId w:val="27"/>
              </w:numPr>
              <w:spacing w:after="0" w:line="360" w:lineRule="auto"/>
              <w:ind w:left="312" w:hanging="357"/>
              <w:jc w:val="both"/>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 xml:space="preserve">Angka disajikan dengan nilai tercatat dalam laporan posisi keuangan dan transaksi rekening administratif, secara </w:t>
            </w:r>
            <w:r w:rsidRPr="00260BF9">
              <w:rPr>
                <w:rFonts w:ascii="Bookman Old Style" w:eastAsia="Times New Roman" w:hAnsi="Bookman Old Style" w:cs="Times New Roman"/>
                <w:i/>
                <w:sz w:val="20"/>
                <w:szCs w:val="24"/>
              </w:rPr>
              <w:t>gross</w:t>
            </w:r>
            <w:r w:rsidRPr="00260BF9">
              <w:rPr>
                <w:rFonts w:ascii="Bookman Old Style" w:eastAsia="Times New Roman" w:hAnsi="Bookman Old Style" w:cs="Times New Roman"/>
                <w:sz w:val="20"/>
                <w:szCs w:val="24"/>
              </w:rPr>
              <w:t xml:space="preserve"> (sebelum dikurangi CKPN). </w:t>
            </w:r>
          </w:p>
          <w:p w14:paraId="22D613FB" w14:textId="77777777" w:rsidR="00012C47" w:rsidRDefault="00012C47" w:rsidP="00173981">
            <w:pPr>
              <w:pStyle w:val="ListParagraph"/>
              <w:numPr>
                <w:ilvl w:val="0"/>
                <w:numId w:val="27"/>
              </w:numPr>
              <w:spacing w:after="0" w:line="360" w:lineRule="auto"/>
              <w:ind w:left="312" w:hanging="357"/>
              <w:jc w:val="both"/>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 xml:space="preserve">Angka </w:t>
            </w:r>
            <w:r w:rsidRPr="00260BF9">
              <w:rPr>
                <w:rFonts w:ascii="Bookman Old Style" w:eastAsia="Times New Roman" w:hAnsi="Bookman Old Style" w:cs="Times New Roman"/>
                <w:sz w:val="20"/>
                <w:szCs w:val="24"/>
                <w:lang w:val="en-US"/>
              </w:rPr>
              <w:t>CKPN</w:t>
            </w:r>
            <w:r w:rsidRPr="00260BF9">
              <w:rPr>
                <w:rFonts w:ascii="Bookman Old Style" w:eastAsia="Times New Roman" w:hAnsi="Bookman Old Style" w:cs="Times New Roman"/>
                <w:sz w:val="20"/>
                <w:szCs w:val="24"/>
              </w:rPr>
              <w:t xml:space="preserve"> Aset keuangan </w:t>
            </w:r>
            <w:r w:rsidRPr="00260BF9">
              <w:rPr>
                <w:rFonts w:ascii="Bookman Old Style" w:eastAsia="Times New Roman" w:hAnsi="Bookman Old Style" w:cs="Times New Roman"/>
                <w:sz w:val="20"/>
                <w:szCs w:val="24"/>
                <w:lang w:val="en-US"/>
              </w:rPr>
              <w:t xml:space="preserve">yaitu </w:t>
            </w:r>
            <w:r w:rsidRPr="00260BF9">
              <w:rPr>
                <w:rFonts w:ascii="Bookman Old Style" w:eastAsia="Times New Roman" w:hAnsi="Bookman Old Style" w:cs="Times New Roman"/>
                <w:sz w:val="20"/>
                <w:szCs w:val="24"/>
              </w:rPr>
              <w:t xml:space="preserve">CKPN yang telah dibentuk Bank sesuai dengan standar akuntansi keuangan mengenai instrumen keuangan, </w:t>
            </w:r>
            <w:r w:rsidRPr="00260BF9">
              <w:rPr>
                <w:rFonts w:ascii="Bookman Old Style" w:eastAsia="Times New Roman" w:hAnsi="Bookman Old Style" w:cs="Times New Roman"/>
                <w:sz w:val="20"/>
                <w:szCs w:val="24"/>
                <w:lang w:val="en-US"/>
              </w:rPr>
              <w:t xml:space="preserve">yaitu </w:t>
            </w:r>
            <w:r w:rsidRPr="00260BF9">
              <w:rPr>
                <w:rFonts w:ascii="Bookman Old Style" w:eastAsia="Times New Roman" w:hAnsi="Bookman Old Style" w:cs="Times New Roman"/>
                <w:sz w:val="20"/>
                <w:szCs w:val="24"/>
              </w:rPr>
              <w:t xml:space="preserve">CKPN untuk </w:t>
            </w:r>
            <w:r w:rsidRPr="00260BF9">
              <w:rPr>
                <w:rFonts w:ascii="Bookman Old Style" w:eastAsia="Times New Roman" w:hAnsi="Bookman Old Style" w:cs="Times New Roman"/>
                <w:i/>
                <w:sz w:val="20"/>
                <w:szCs w:val="24"/>
              </w:rPr>
              <w:t>on-balance sheet</w:t>
            </w:r>
            <w:r w:rsidRPr="00260BF9">
              <w:rPr>
                <w:rFonts w:ascii="Bookman Old Style" w:eastAsia="Times New Roman" w:hAnsi="Bookman Old Style" w:cs="Times New Roman"/>
                <w:sz w:val="20"/>
                <w:szCs w:val="24"/>
              </w:rPr>
              <w:t>.</w:t>
            </w:r>
          </w:p>
          <w:p w14:paraId="24B6AF2F" w14:textId="77777777" w:rsidR="00012C47" w:rsidRDefault="00012C47" w:rsidP="00012C47">
            <w:pPr>
              <w:spacing w:after="0" w:line="360" w:lineRule="auto"/>
              <w:jc w:val="both"/>
              <w:rPr>
                <w:rFonts w:ascii="Bookman Old Style" w:eastAsia="Times New Roman" w:hAnsi="Bookman Old Style" w:cs="Times New Roman"/>
                <w:sz w:val="20"/>
                <w:szCs w:val="24"/>
              </w:rPr>
            </w:pPr>
          </w:p>
          <w:p w14:paraId="55B311CB" w14:textId="77777777" w:rsidR="009A39A4" w:rsidRDefault="009A39A4" w:rsidP="00012C47">
            <w:pPr>
              <w:spacing w:after="0" w:line="360" w:lineRule="auto"/>
              <w:jc w:val="both"/>
              <w:rPr>
                <w:rFonts w:ascii="Bookman Old Style" w:eastAsia="Times New Roman" w:hAnsi="Bookman Old Style" w:cs="Times New Roman"/>
                <w:sz w:val="20"/>
                <w:szCs w:val="24"/>
              </w:rPr>
            </w:pPr>
          </w:p>
          <w:p w14:paraId="1105EFD5" w14:textId="77777777" w:rsidR="00012C47" w:rsidRPr="0015003E" w:rsidRDefault="00012C47" w:rsidP="0015003E">
            <w:pPr>
              <w:spacing w:after="0" w:line="360" w:lineRule="auto"/>
              <w:jc w:val="both"/>
              <w:rPr>
                <w:rFonts w:ascii="Bookman Old Style" w:eastAsia="Times New Roman" w:hAnsi="Bookman Old Style" w:cs="Times New Roman"/>
                <w:sz w:val="20"/>
                <w:szCs w:val="24"/>
              </w:rPr>
            </w:pPr>
          </w:p>
        </w:tc>
      </w:tr>
      <w:tr w:rsidR="00012C47" w:rsidRPr="00260BF9" w14:paraId="34EFD3D5" w14:textId="77777777" w:rsidTr="0015003E">
        <w:trPr>
          <w:trHeight w:val="600"/>
        </w:trPr>
        <w:tc>
          <w:tcPr>
            <w:tcW w:w="653" w:type="dxa"/>
            <w:tcBorders>
              <w:top w:val="nil"/>
              <w:left w:val="single" w:sz="4" w:space="0" w:color="auto"/>
              <w:bottom w:val="single" w:sz="4" w:space="0" w:color="auto"/>
              <w:right w:val="single" w:sz="4" w:space="0" w:color="auto"/>
            </w:tcBorders>
            <w:hideMark/>
          </w:tcPr>
          <w:p w14:paraId="2A06CF54" w14:textId="77777777" w:rsidR="00012C47" w:rsidRPr="00260BF9" w:rsidRDefault="00012C47" w:rsidP="0015003E">
            <w:pPr>
              <w:spacing w:after="0" w:line="360" w:lineRule="auto"/>
              <w:contextualSpacing/>
              <w:jc w:val="center"/>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3.</w:t>
            </w:r>
            <w:r w:rsidRPr="00260BF9">
              <w:rPr>
                <w:rFonts w:ascii="Bookman Old Style" w:hAnsi="Bookman Old Style"/>
                <w:noProof/>
                <w:sz w:val="24"/>
                <w:szCs w:val="24"/>
              </w:rPr>
              <w:t xml:space="preserve"> </w:t>
            </w:r>
          </w:p>
        </w:tc>
        <w:tc>
          <w:tcPr>
            <w:tcW w:w="2137" w:type="dxa"/>
            <w:tcBorders>
              <w:top w:val="nil"/>
              <w:left w:val="nil"/>
              <w:bottom w:val="single" w:sz="4" w:space="0" w:color="auto"/>
              <w:right w:val="single" w:sz="4" w:space="0" w:color="auto"/>
            </w:tcBorders>
            <w:noWrap/>
          </w:tcPr>
          <w:p w14:paraId="624C860E" w14:textId="5129CA1D" w:rsidR="00012C47" w:rsidRPr="00DD6BDD" w:rsidRDefault="00012C47" w:rsidP="0015003E">
            <w:pPr>
              <w:spacing w:after="0" w:line="360" w:lineRule="auto"/>
              <w:contextualSpacing/>
              <w:rPr>
                <w:rFonts w:ascii="Bookman Old Style" w:eastAsia="Times New Roman" w:hAnsi="Bookman Old Style" w:cs="Times New Roman"/>
                <w:sz w:val="20"/>
                <w:szCs w:val="24"/>
              </w:rPr>
            </w:pPr>
            <w:r w:rsidRPr="00DD6BDD">
              <w:rPr>
                <w:rFonts w:ascii="Bookman Old Style" w:eastAsia="Times New Roman" w:hAnsi="Bookman Old Style" w:cs="Times New Roman"/>
                <w:sz w:val="20"/>
                <w:szCs w:val="24"/>
              </w:rPr>
              <w:t xml:space="preserve">Cadangan Kerugian Penurunan Nilai (CKPN) aset keuangan terhadap aset </w:t>
            </w:r>
            <w:r w:rsidRPr="00DD6BDD" w:rsidDel="00BE2DCB">
              <w:rPr>
                <w:rFonts w:ascii="Bookman Old Style" w:eastAsia="Times New Roman" w:hAnsi="Bookman Old Style" w:cs="Times New Roman"/>
                <w:sz w:val="20"/>
                <w:szCs w:val="24"/>
              </w:rPr>
              <w:t>produktif</w:t>
            </w:r>
          </w:p>
        </w:tc>
        <w:tc>
          <w:tcPr>
            <w:tcW w:w="3164" w:type="dxa"/>
            <w:tcBorders>
              <w:top w:val="single" w:sz="4" w:space="0" w:color="auto"/>
              <w:left w:val="nil"/>
              <w:bottom w:val="single" w:sz="4" w:space="0" w:color="auto"/>
              <w:right w:val="single" w:sz="4" w:space="0" w:color="auto"/>
            </w:tcBorders>
            <w:noWrap/>
          </w:tcPr>
          <w:p w14:paraId="0D9DEE15" w14:textId="77777777" w:rsidR="00012C47" w:rsidRPr="00DD6BDD" w:rsidRDefault="00012C47" w:rsidP="00012C47">
            <w:pPr>
              <w:spacing w:after="0" w:line="360" w:lineRule="auto"/>
              <w:contextualSpacing/>
              <w:jc w:val="center"/>
              <w:rPr>
                <w:rFonts w:ascii="Bookman Old Style" w:eastAsia="Times New Roman" w:hAnsi="Bookman Old Style" w:cs="Times New Roman"/>
                <w:sz w:val="20"/>
                <w:szCs w:val="24"/>
                <w:u w:val="single"/>
                <w:lang w:val="en-US"/>
              </w:rPr>
            </w:pPr>
            <w:r w:rsidRPr="00DD6BDD">
              <w:rPr>
                <w:noProof/>
              </w:rPr>
              <mc:AlternateContent>
                <mc:Choice Requires="wps">
                  <w:drawing>
                    <wp:anchor distT="4294967290" distB="4294967290" distL="114300" distR="114300" simplePos="0" relativeHeight="251658252" behindDoc="0" locked="0" layoutInCell="1" allowOverlap="1" wp14:anchorId="061109C9" wp14:editId="56B11625">
                      <wp:simplePos x="0" y="0"/>
                      <wp:positionH relativeFrom="column">
                        <wp:posOffset>172720</wp:posOffset>
                      </wp:positionH>
                      <wp:positionV relativeFrom="paragraph">
                        <wp:posOffset>227965</wp:posOffset>
                      </wp:positionV>
                      <wp:extent cx="1449070" cy="0"/>
                      <wp:effectExtent l="10160" t="5715" r="7620" b="13335"/>
                      <wp:wrapNone/>
                      <wp:docPr id="188048083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E7E6F52" id="Straight Connector 7" o:spid="_x0000_s1026" style="position:absolute;z-index:251663385;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13.6pt,17.95pt" to="127.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">
                      <o:lock v:ext="edit" shapetype="f"/>
                    </v:line>
                  </w:pict>
                </mc:Fallback>
              </mc:AlternateContent>
            </w:r>
            <w:r w:rsidRPr="00DD6BDD">
              <w:rPr>
                <w:rFonts w:ascii="Bookman Old Style" w:eastAsia="Times New Roman" w:hAnsi="Bookman Old Style" w:cs="Times New Roman"/>
                <w:sz w:val="20"/>
                <w:szCs w:val="24"/>
              </w:rPr>
              <w:t> CKPN aset keuangan</w:t>
            </w:r>
          </w:p>
          <w:p w14:paraId="4E1E9398" w14:textId="596E2BF5" w:rsidR="00012C47" w:rsidRPr="00DD6BDD" w:rsidRDefault="00012C47" w:rsidP="00012C47">
            <w:pPr>
              <w:spacing w:after="0" w:line="360" w:lineRule="auto"/>
              <w:contextualSpacing/>
              <w:jc w:val="center"/>
              <w:rPr>
                <w:rFonts w:ascii="Bookman Old Style" w:eastAsia="Times New Roman" w:hAnsi="Bookman Old Style" w:cs="Times New Roman"/>
                <w:sz w:val="20"/>
                <w:szCs w:val="24"/>
                <w:lang w:val="en-US"/>
              </w:rPr>
            </w:pPr>
            <w:r w:rsidRPr="00DD6BDD">
              <w:rPr>
                <w:rFonts w:ascii="Bookman Old Style" w:eastAsia="Times New Roman" w:hAnsi="Bookman Old Style" w:cs="Times New Roman"/>
                <w:sz w:val="20"/>
                <w:szCs w:val="24"/>
              </w:rPr>
              <w:t>Total aset produktif</w:t>
            </w:r>
            <w:r w:rsidRPr="00DD6BDD">
              <w:rPr>
                <w:rFonts w:ascii="Bookman Old Style" w:eastAsia="Times New Roman" w:hAnsi="Bookman Old Style" w:cs="Times New Roman"/>
                <w:sz w:val="20"/>
                <w:szCs w:val="24"/>
                <w:lang w:val="en-US"/>
              </w:rPr>
              <w:t xml:space="preserve"> (</w:t>
            </w:r>
            <w:r w:rsidRPr="00DD6BDD">
              <w:rPr>
                <w:rFonts w:ascii="Bookman Old Style" w:eastAsia="Times New Roman" w:hAnsi="Bookman Old Style" w:cs="Times New Roman"/>
                <w:sz w:val="20"/>
                <w:szCs w:val="24"/>
              </w:rPr>
              <w:t>diluar transaksi rekening administratif</w:t>
            </w:r>
            <w:r w:rsidRPr="00DD6BDD">
              <w:rPr>
                <w:rFonts w:ascii="Bookman Old Style" w:eastAsia="Times New Roman" w:hAnsi="Bookman Old Style" w:cs="Times New Roman"/>
                <w:sz w:val="20"/>
                <w:szCs w:val="24"/>
                <w:lang w:val="en-US"/>
              </w:rPr>
              <w:t>)</w:t>
            </w:r>
          </w:p>
          <w:p w14:paraId="7FBE0518" w14:textId="3C3E32CA" w:rsidR="00012C47" w:rsidRPr="00DD6BDD" w:rsidRDefault="00012C47" w:rsidP="0015003E">
            <w:pPr>
              <w:spacing w:after="0" w:line="360" w:lineRule="auto"/>
              <w:contextualSpacing/>
              <w:jc w:val="center"/>
              <w:rPr>
                <w:rFonts w:ascii="Bookman Old Style" w:eastAsia="Times New Roman" w:hAnsi="Bookman Old Style" w:cs="Times New Roman"/>
                <w:sz w:val="20"/>
                <w:szCs w:val="24"/>
              </w:rPr>
            </w:pPr>
          </w:p>
        </w:tc>
        <w:tc>
          <w:tcPr>
            <w:tcW w:w="3890" w:type="dxa"/>
            <w:vMerge/>
            <w:tcBorders>
              <w:top w:val="single" w:sz="4" w:space="0" w:color="auto"/>
              <w:left w:val="nil"/>
              <w:bottom w:val="single" w:sz="4" w:space="0" w:color="auto"/>
              <w:right w:val="single" w:sz="4" w:space="0" w:color="auto"/>
            </w:tcBorders>
            <w:noWrap/>
            <w:hideMark/>
          </w:tcPr>
          <w:p w14:paraId="37D657B7" w14:textId="77777777" w:rsidR="00012C47" w:rsidRPr="00260BF9" w:rsidRDefault="00012C47" w:rsidP="0015003E">
            <w:pPr>
              <w:spacing w:after="0" w:line="360" w:lineRule="auto"/>
              <w:contextualSpacing/>
              <w:jc w:val="both"/>
              <w:rPr>
                <w:rFonts w:ascii="Bookman Old Style" w:eastAsia="Times New Roman" w:hAnsi="Bookman Old Style" w:cs="Times New Roman"/>
                <w:sz w:val="20"/>
                <w:szCs w:val="24"/>
              </w:rPr>
            </w:pPr>
          </w:p>
        </w:tc>
      </w:tr>
      <w:tr w:rsidR="00501ED3" w:rsidRPr="00260BF9" w14:paraId="6B3D5E5D" w14:textId="77777777" w:rsidTr="0015003E">
        <w:trPr>
          <w:trHeight w:val="300"/>
        </w:trPr>
        <w:tc>
          <w:tcPr>
            <w:tcW w:w="653" w:type="dxa"/>
            <w:tcBorders>
              <w:top w:val="nil"/>
              <w:left w:val="single" w:sz="4" w:space="0" w:color="auto"/>
              <w:bottom w:val="single" w:sz="4" w:space="0" w:color="auto"/>
              <w:right w:val="single" w:sz="4" w:space="0" w:color="auto"/>
            </w:tcBorders>
            <w:hideMark/>
          </w:tcPr>
          <w:p w14:paraId="678CA349" w14:textId="392F39B6" w:rsidR="00672646" w:rsidRPr="00260BF9" w:rsidRDefault="00012C47" w:rsidP="0015003E">
            <w:pPr>
              <w:spacing w:after="0" w:line="360" w:lineRule="auto"/>
              <w:contextualSpacing/>
              <w:jc w:val="center"/>
              <w:rPr>
                <w:rFonts w:ascii="Bookman Old Style" w:eastAsia="Times New Roman" w:hAnsi="Bookman Old Style" w:cs="Times New Roman"/>
                <w:sz w:val="20"/>
                <w:szCs w:val="24"/>
              </w:rPr>
            </w:pPr>
            <w:r>
              <w:rPr>
                <w:rFonts w:ascii="Bookman Old Style" w:eastAsia="Times New Roman" w:hAnsi="Bookman Old Style" w:cs="Times New Roman"/>
                <w:sz w:val="20"/>
                <w:szCs w:val="24"/>
              </w:rPr>
              <w:t>4</w:t>
            </w:r>
            <w:r w:rsidR="00672646" w:rsidRPr="00260BF9">
              <w:rPr>
                <w:rFonts w:ascii="Bookman Old Style" w:eastAsia="Times New Roman" w:hAnsi="Bookman Old Style" w:cs="Times New Roman"/>
                <w:sz w:val="20"/>
                <w:szCs w:val="24"/>
              </w:rPr>
              <w:t>.</w:t>
            </w:r>
          </w:p>
        </w:tc>
        <w:tc>
          <w:tcPr>
            <w:tcW w:w="2137" w:type="dxa"/>
            <w:tcBorders>
              <w:top w:val="nil"/>
              <w:left w:val="nil"/>
              <w:bottom w:val="single" w:sz="4" w:space="0" w:color="auto"/>
              <w:right w:val="single" w:sz="4" w:space="0" w:color="auto"/>
            </w:tcBorders>
            <w:hideMark/>
          </w:tcPr>
          <w:p w14:paraId="196112E5" w14:textId="77777777" w:rsidR="00672646" w:rsidRPr="00260BF9" w:rsidRDefault="00672646" w:rsidP="0015003E">
            <w:pPr>
              <w:spacing w:after="0" w:line="360" w:lineRule="auto"/>
              <w:contextualSpacing/>
              <w:rPr>
                <w:rFonts w:ascii="Bookman Old Style" w:eastAsia="Times New Roman" w:hAnsi="Bookman Old Style" w:cs="Times New Roman"/>
                <w:i/>
                <w:sz w:val="20"/>
                <w:szCs w:val="24"/>
              </w:rPr>
            </w:pPr>
            <w:r w:rsidRPr="00260BF9">
              <w:rPr>
                <w:rFonts w:ascii="Bookman Old Style" w:eastAsia="Times New Roman" w:hAnsi="Bookman Old Style" w:cs="Times New Roman"/>
                <w:i/>
                <w:sz w:val="20"/>
                <w:szCs w:val="24"/>
              </w:rPr>
              <w:t>NPL gross</w:t>
            </w:r>
          </w:p>
        </w:tc>
        <w:tc>
          <w:tcPr>
            <w:tcW w:w="3164" w:type="dxa"/>
            <w:tcBorders>
              <w:top w:val="single" w:sz="4" w:space="0" w:color="auto"/>
              <w:left w:val="nil"/>
              <w:bottom w:val="single" w:sz="4" w:space="0" w:color="auto"/>
              <w:right w:val="single" w:sz="4" w:space="0" w:color="auto"/>
            </w:tcBorders>
            <w:noWrap/>
            <w:hideMark/>
          </w:tcPr>
          <w:p w14:paraId="3C1E99D5" w14:textId="77777777" w:rsidR="00672646" w:rsidRPr="00260BF9" w:rsidRDefault="00B95AD2" w:rsidP="0015003E">
            <w:pPr>
              <w:spacing w:after="0" w:line="360" w:lineRule="auto"/>
              <w:contextualSpacing/>
              <w:jc w:val="center"/>
              <w:rPr>
                <w:rFonts w:ascii="Bookman Old Style" w:eastAsia="Times New Roman" w:hAnsi="Bookman Old Style" w:cs="Times New Roman"/>
                <w:sz w:val="20"/>
                <w:szCs w:val="24"/>
              </w:rPr>
            </w:pPr>
            <w:r w:rsidRPr="00260BF9">
              <w:rPr>
                <w:noProof/>
              </w:rPr>
              <mc:AlternateContent>
                <mc:Choice Requires="wps">
                  <w:drawing>
                    <wp:anchor distT="4294967290" distB="4294967290" distL="114300" distR="114300" simplePos="0" relativeHeight="251658243" behindDoc="0" locked="0" layoutInCell="1" allowOverlap="1" wp14:anchorId="0003E259" wp14:editId="1558D5E7">
                      <wp:simplePos x="0" y="0"/>
                      <wp:positionH relativeFrom="column">
                        <wp:posOffset>271780</wp:posOffset>
                      </wp:positionH>
                      <wp:positionV relativeFrom="paragraph">
                        <wp:posOffset>234315</wp:posOffset>
                      </wp:positionV>
                      <wp:extent cx="1425575" cy="0"/>
                      <wp:effectExtent l="13970" t="13970" r="8255" b="5080"/>
                      <wp:wrapNone/>
                      <wp:docPr id="3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25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4566362">
                    <v:line id="Straight Connector 4" style="position:absolute;z-index:2520422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spid="_x0000_s1026" from="21.4pt,18.45pt" to="133.65pt,18.45pt" w14:anchorId="47C03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">
                      <o:lock v:ext="edit" shapetype="f"/>
                    </v:line>
                  </w:pict>
                </mc:Fallback>
              </mc:AlternateContent>
            </w:r>
            <w:r w:rsidR="00672646" w:rsidRPr="00260BF9">
              <w:rPr>
                <w:rFonts w:ascii="Bookman Old Style" w:eastAsia="Times New Roman" w:hAnsi="Bookman Old Style" w:cs="Times New Roman"/>
                <w:sz w:val="20"/>
                <w:szCs w:val="24"/>
              </w:rPr>
              <w:t> Kredit bermasalah</w:t>
            </w:r>
          </w:p>
          <w:p w14:paraId="7D005485" w14:textId="77777777" w:rsidR="00672646" w:rsidRPr="00260BF9" w:rsidRDefault="00672646" w:rsidP="0015003E">
            <w:pPr>
              <w:spacing w:after="0" w:line="360" w:lineRule="auto"/>
              <w:contextualSpacing/>
              <w:jc w:val="center"/>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Total kredit</w:t>
            </w:r>
          </w:p>
        </w:tc>
        <w:tc>
          <w:tcPr>
            <w:tcW w:w="3890" w:type="dxa"/>
            <w:vMerge w:val="restart"/>
            <w:tcBorders>
              <w:top w:val="single" w:sz="4" w:space="0" w:color="auto"/>
              <w:left w:val="nil"/>
              <w:right w:val="single" w:sz="4" w:space="0" w:color="auto"/>
            </w:tcBorders>
            <w:noWrap/>
            <w:hideMark/>
          </w:tcPr>
          <w:p w14:paraId="10B771D9" w14:textId="77777777" w:rsidR="00672646" w:rsidRPr="00260BF9" w:rsidRDefault="00672646" w:rsidP="00173981">
            <w:pPr>
              <w:pStyle w:val="ListParagraph"/>
              <w:numPr>
                <w:ilvl w:val="0"/>
                <w:numId w:val="27"/>
              </w:numPr>
              <w:spacing w:after="0" w:line="360" w:lineRule="auto"/>
              <w:ind w:left="312" w:hanging="357"/>
              <w:jc w:val="both"/>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lang w:val="en-US"/>
              </w:rPr>
              <w:t>Kredit</w:t>
            </w:r>
            <w:r w:rsidRPr="00260BF9">
              <w:rPr>
                <w:rFonts w:ascii="Bookman Old Style" w:eastAsia="Times New Roman" w:hAnsi="Bookman Old Style" w:cs="Times New Roman"/>
                <w:sz w:val="20"/>
                <w:szCs w:val="24"/>
              </w:rPr>
              <w:t xml:space="preserve"> </w:t>
            </w:r>
            <w:r w:rsidR="00631795" w:rsidRPr="00260BF9">
              <w:rPr>
                <w:rFonts w:ascii="Bookman Old Style" w:eastAsia="Times New Roman" w:hAnsi="Bookman Old Style" w:cs="Times New Roman"/>
                <w:sz w:val="20"/>
                <w:szCs w:val="24"/>
                <w:lang w:val="en-US"/>
              </w:rPr>
              <w:t>yaitu</w:t>
            </w:r>
            <w:r w:rsidRPr="00260BF9">
              <w:rPr>
                <w:rFonts w:ascii="Bookman Old Style" w:eastAsia="Times New Roman" w:hAnsi="Bookman Old Style" w:cs="Times New Roman"/>
                <w:sz w:val="20"/>
                <w:szCs w:val="24"/>
              </w:rPr>
              <w:t xml:space="preserve"> k</w:t>
            </w:r>
            <w:r w:rsidR="00631795" w:rsidRPr="00260BF9">
              <w:rPr>
                <w:rFonts w:ascii="Bookman Old Style" w:eastAsia="Times New Roman" w:hAnsi="Bookman Old Style" w:cs="Times New Roman"/>
                <w:sz w:val="20"/>
                <w:szCs w:val="24"/>
              </w:rPr>
              <w:t>redit sebagaimana diatur dalam P</w:t>
            </w:r>
            <w:r w:rsidRPr="00260BF9">
              <w:rPr>
                <w:rFonts w:ascii="Bookman Old Style" w:eastAsia="Times New Roman" w:hAnsi="Bookman Old Style" w:cs="Times New Roman"/>
                <w:sz w:val="20"/>
                <w:szCs w:val="24"/>
              </w:rPr>
              <w:t xml:space="preserve">eraturan Otoritas Jasa Keuangan mengenai penilaian kualitas aset </w:t>
            </w:r>
            <w:r w:rsidR="00631795" w:rsidRPr="00260BF9">
              <w:rPr>
                <w:rFonts w:ascii="Bookman Old Style" w:eastAsia="Times New Roman" w:hAnsi="Bookman Old Style" w:cs="Times New Roman"/>
                <w:sz w:val="20"/>
                <w:szCs w:val="24"/>
              </w:rPr>
              <w:t>bank umum</w:t>
            </w:r>
            <w:r w:rsidRPr="00260BF9">
              <w:rPr>
                <w:rFonts w:ascii="Bookman Old Style" w:eastAsia="Times New Roman" w:hAnsi="Bookman Old Style" w:cs="Times New Roman"/>
                <w:sz w:val="20"/>
                <w:szCs w:val="24"/>
              </w:rPr>
              <w:t xml:space="preserve">, tidak termasuk kredit kepada bank lain. </w:t>
            </w:r>
          </w:p>
          <w:p w14:paraId="68974B4D" w14:textId="3664F6DF" w:rsidR="00672646" w:rsidRPr="00260BF9" w:rsidRDefault="00F3725C" w:rsidP="00173981">
            <w:pPr>
              <w:pStyle w:val="ListParagraph"/>
              <w:numPr>
                <w:ilvl w:val="0"/>
                <w:numId w:val="27"/>
              </w:numPr>
              <w:spacing w:after="0" w:line="360" w:lineRule="auto"/>
              <w:ind w:left="312" w:hanging="357"/>
              <w:jc w:val="both"/>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 xml:space="preserve">Kredit bermasalah </w:t>
            </w:r>
            <w:r w:rsidR="00631795" w:rsidRPr="00260BF9">
              <w:rPr>
                <w:rFonts w:ascii="Bookman Old Style" w:eastAsia="Times New Roman" w:hAnsi="Bookman Old Style" w:cs="Times New Roman"/>
                <w:sz w:val="20"/>
                <w:szCs w:val="24"/>
                <w:lang w:val="en-US"/>
              </w:rPr>
              <w:t xml:space="preserve">yaitu </w:t>
            </w:r>
            <w:r w:rsidR="00672646" w:rsidRPr="00260BF9">
              <w:rPr>
                <w:rFonts w:ascii="Bookman Old Style" w:eastAsia="Times New Roman" w:hAnsi="Bookman Old Style" w:cs="Times New Roman"/>
                <w:sz w:val="20"/>
                <w:szCs w:val="24"/>
              </w:rPr>
              <w:t xml:space="preserve">kredit dengan kualitas kurang lancar, diragukan, dan </w:t>
            </w:r>
            <w:r w:rsidR="00631795" w:rsidRPr="00260BF9">
              <w:rPr>
                <w:rFonts w:ascii="Bookman Old Style" w:eastAsia="Times New Roman" w:hAnsi="Bookman Old Style" w:cs="Times New Roman"/>
                <w:sz w:val="20"/>
                <w:szCs w:val="24"/>
              </w:rPr>
              <w:t xml:space="preserve">macet sebagaimana diatur dalam </w:t>
            </w:r>
            <w:r w:rsidR="001E74A5" w:rsidRPr="00260BF9">
              <w:rPr>
                <w:rFonts w:ascii="Bookman Old Style" w:eastAsia="Times New Roman" w:hAnsi="Bookman Old Style" w:cs="Times New Roman"/>
                <w:sz w:val="20"/>
                <w:szCs w:val="24"/>
              </w:rPr>
              <w:t>peraturan</w:t>
            </w:r>
            <w:r w:rsidR="00672646" w:rsidRPr="00260BF9">
              <w:rPr>
                <w:rFonts w:ascii="Bookman Old Style" w:eastAsia="Times New Roman" w:hAnsi="Bookman Old Style" w:cs="Times New Roman"/>
                <w:sz w:val="20"/>
                <w:szCs w:val="24"/>
              </w:rPr>
              <w:t xml:space="preserve"> Otoritas Jasa Keuangan mengenai penilaian kualitas aset </w:t>
            </w:r>
            <w:r w:rsidR="00631795" w:rsidRPr="00260BF9">
              <w:rPr>
                <w:rFonts w:ascii="Bookman Old Style" w:eastAsia="Times New Roman" w:hAnsi="Bookman Old Style" w:cs="Times New Roman"/>
                <w:sz w:val="20"/>
                <w:szCs w:val="24"/>
              </w:rPr>
              <w:t>bank umum</w:t>
            </w:r>
            <w:r w:rsidR="00672646" w:rsidRPr="00260BF9">
              <w:rPr>
                <w:rFonts w:ascii="Bookman Old Style" w:eastAsia="Times New Roman" w:hAnsi="Bookman Old Style" w:cs="Times New Roman"/>
                <w:sz w:val="20"/>
                <w:szCs w:val="24"/>
              </w:rPr>
              <w:t xml:space="preserve">, tidak termasuk kredit kepada bank lain. </w:t>
            </w:r>
          </w:p>
          <w:p w14:paraId="0F30AF07" w14:textId="7A4D9EB3" w:rsidR="00672646" w:rsidRPr="00260BF9" w:rsidRDefault="00672646" w:rsidP="00173981">
            <w:pPr>
              <w:pStyle w:val="ListParagraph"/>
              <w:numPr>
                <w:ilvl w:val="0"/>
                <w:numId w:val="27"/>
              </w:numPr>
              <w:spacing w:after="0" w:line="360" w:lineRule="auto"/>
              <w:ind w:left="312" w:hanging="357"/>
              <w:jc w:val="both"/>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 xml:space="preserve">Angka disajikan dengan nilai tercatat dalam </w:t>
            </w:r>
            <w:r w:rsidR="00631795" w:rsidRPr="00260BF9">
              <w:rPr>
                <w:rFonts w:ascii="Bookman Old Style" w:eastAsia="Times New Roman" w:hAnsi="Bookman Old Style" w:cs="Times New Roman"/>
                <w:sz w:val="20"/>
                <w:szCs w:val="24"/>
              </w:rPr>
              <w:t xml:space="preserve">laporan posisi keuangan </w:t>
            </w:r>
            <w:r w:rsidRPr="00260BF9">
              <w:rPr>
                <w:rFonts w:ascii="Bookman Old Style" w:eastAsia="Times New Roman" w:hAnsi="Bookman Old Style" w:cs="Times New Roman"/>
                <w:sz w:val="20"/>
                <w:szCs w:val="24"/>
              </w:rPr>
              <w:t xml:space="preserve">secara </w:t>
            </w:r>
            <w:r w:rsidRPr="00260BF9">
              <w:rPr>
                <w:rFonts w:ascii="Bookman Old Style" w:eastAsia="Times New Roman" w:hAnsi="Bookman Old Style" w:cs="Times New Roman"/>
                <w:i/>
                <w:sz w:val="20"/>
                <w:szCs w:val="24"/>
              </w:rPr>
              <w:t>gross</w:t>
            </w:r>
            <w:r w:rsidRPr="00260BF9">
              <w:rPr>
                <w:rFonts w:ascii="Bookman Old Style" w:eastAsia="Times New Roman" w:hAnsi="Bookman Old Style" w:cs="Times New Roman"/>
                <w:sz w:val="20"/>
                <w:szCs w:val="24"/>
              </w:rPr>
              <w:t xml:space="preserve"> sebelum dikurangi CKPN. </w:t>
            </w:r>
          </w:p>
          <w:p w14:paraId="59B76227" w14:textId="672AFDEB" w:rsidR="00672646" w:rsidRPr="00260BF9" w:rsidRDefault="00631795" w:rsidP="00173981">
            <w:pPr>
              <w:pStyle w:val="ListParagraph"/>
              <w:numPr>
                <w:ilvl w:val="0"/>
                <w:numId w:val="27"/>
              </w:numPr>
              <w:spacing w:after="0" w:line="360" w:lineRule="auto"/>
              <w:ind w:left="312" w:hanging="357"/>
              <w:jc w:val="both"/>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Angka CKPN k</w:t>
            </w:r>
            <w:r w:rsidR="00672646" w:rsidRPr="00260BF9">
              <w:rPr>
                <w:rFonts w:ascii="Bookman Old Style" w:eastAsia="Times New Roman" w:hAnsi="Bookman Old Style" w:cs="Times New Roman"/>
                <w:sz w:val="20"/>
                <w:szCs w:val="24"/>
              </w:rPr>
              <w:t xml:space="preserve">redit bermasalah  </w:t>
            </w:r>
            <w:r w:rsidRPr="00260BF9">
              <w:rPr>
                <w:rFonts w:ascii="Bookman Old Style" w:eastAsia="Times New Roman" w:hAnsi="Bookman Old Style" w:cs="Times New Roman"/>
                <w:sz w:val="20"/>
                <w:szCs w:val="24"/>
                <w:lang w:val="en-US"/>
              </w:rPr>
              <w:t xml:space="preserve">yaitu </w:t>
            </w:r>
            <w:r w:rsidR="00672646" w:rsidRPr="00260BF9">
              <w:rPr>
                <w:rFonts w:ascii="Bookman Old Style" w:eastAsia="Times New Roman" w:hAnsi="Bookman Old Style" w:cs="Times New Roman"/>
                <w:sz w:val="20"/>
                <w:szCs w:val="24"/>
              </w:rPr>
              <w:t xml:space="preserve">CKPN yang telah dibentuk Bank sesuai dengan standar akuntansi keuangan mengenai </w:t>
            </w:r>
            <w:r w:rsidRPr="00260BF9">
              <w:rPr>
                <w:rFonts w:ascii="Bookman Old Style" w:eastAsia="Times New Roman" w:hAnsi="Bookman Old Style" w:cs="Times New Roman"/>
                <w:sz w:val="20"/>
                <w:szCs w:val="24"/>
              </w:rPr>
              <w:t xml:space="preserve">instrumen keuangan, </w:t>
            </w:r>
            <w:r w:rsidR="00672646" w:rsidRPr="00260BF9">
              <w:rPr>
                <w:rFonts w:ascii="Bookman Old Style" w:eastAsia="Times New Roman" w:hAnsi="Bookman Old Style" w:cs="Times New Roman"/>
                <w:sz w:val="20"/>
                <w:szCs w:val="24"/>
              </w:rPr>
              <w:t>tidak termasuk CKPN untuk fasilitas kredit yang belum ditarik (</w:t>
            </w:r>
            <w:r w:rsidR="00672646" w:rsidRPr="00260BF9">
              <w:rPr>
                <w:rFonts w:ascii="Bookman Old Style" w:eastAsia="Times New Roman" w:hAnsi="Bookman Old Style" w:cs="Times New Roman"/>
                <w:i/>
                <w:sz w:val="20"/>
                <w:szCs w:val="24"/>
              </w:rPr>
              <w:t>off-balance sheet)</w:t>
            </w:r>
            <w:r w:rsidR="00672646" w:rsidRPr="00260BF9">
              <w:rPr>
                <w:rFonts w:ascii="Bookman Old Style" w:eastAsia="Times New Roman" w:hAnsi="Bookman Old Style" w:cs="Times New Roman"/>
                <w:sz w:val="20"/>
                <w:szCs w:val="24"/>
              </w:rPr>
              <w:t>.</w:t>
            </w:r>
          </w:p>
        </w:tc>
      </w:tr>
      <w:tr w:rsidR="00501ED3" w:rsidRPr="00260BF9" w14:paraId="5917D1A7" w14:textId="77777777" w:rsidTr="0015003E">
        <w:trPr>
          <w:trHeight w:val="300"/>
        </w:trPr>
        <w:tc>
          <w:tcPr>
            <w:tcW w:w="653" w:type="dxa"/>
            <w:tcBorders>
              <w:top w:val="nil"/>
              <w:left w:val="single" w:sz="4" w:space="0" w:color="auto"/>
              <w:bottom w:val="single" w:sz="4" w:space="0" w:color="auto"/>
              <w:right w:val="single" w:sz="4" w:space="0" w:color="auto"/>
            </w:tcBorders>
            <w:hideMark/>
          </w:tcPr>
          <w:p w14:paraId="2C59FAB7" w14:textId="63C5DC26" w:rsidR="00672646" w:rsidRPr="00260BF9" w:rsidRDefault="00012C47" w:rsidP="0015003E">
            <w:pPr>
              <w:spacing w:after="0" w:line="360" w:lineRule="auto"/>
              <w:contextualSpacing/>
              <w:jc w:val="center"/>
              <w:rPr>
                <w:rFonts w:ascii="Bookman Old Style" w:eastAsia="Times New Roman" w:hAnsi="Bookman Old Style" w:cs="Times New Roman"/>
                <w:sz w:val="20"/>
                <w:szCs w:val="24"/>
              </w:rPr>
            </w:pPr>
            <w:r>
              <w:rPr>
                <w:rFonts w:ascii="Bookman Old Style" w:eastAsia="Times New Roman" w:hAnsi="Bookman Old Style" w:cs="Times New Roman"/>
                <w:sz w:val="20"/>
                <w:szCs w:val="24"/>
              </w:rPr>
              <w:t>5</w:t>
            </w:r>
            <w:r w:rsidR="00672646" w:rsidRPr="00260BF9">
              <w:rPr>
                <w:rFonts w:ascii="Bookman Old Style" w:eastAsia="Times New Roman" w:hAnsi="Bookman Old Style" w:cs="Times New Roman"/>
                <w:sz w:val="20"/>
                <w:szCs w:val="24"/>
              </w:rPr>
              <w:t>.</w:t>
            </w:r>
          </w:p>
        </w:tc>
        <w:tc>
          <w:tcPr>
            <w:tcW w:w="2137" w:type="dxa"/>
            <w:tcBorders>
              <w:top w:val="nil"/>
              <w:left w:val="nil"/>
              <w:bottom w:val="single" w:sz="4" w:space="0" w:color="auto"/>
              <w:right w:val="single" w:sz="4" w:space="0" w:color="auto"/>
            </w:tcBorders>
            <w:hideMark/>
          </w:tcPr>
          <w:p w14:paraId="12F40BBC" w14:textId="77777777" w:rsidR="00672646" w:rsidRPr="00260BF9" w:rsidRDefault="00672646" w:rsidP="0015003E">
            <w:pPr>
              <w:spacing w:after="0" w:line="360" w:lineRule="auto"/>
              <w:contextualSpacing/>
              <w:rPr>
                <w:rFonts w:ascii="Bookman Old Style" w:eastAsia="Times New Roman" w:hAnsi="Bookman Old Style" w:cs="Times New Roman"/>
                <w:i/>
                <w:sz w:val="20"/>
                <w:szCs w:val="24"/>
              </w:rPr>
            </w:pPr>
            <w:r w:rsidRPr="00260BF9">
              <w:rPr>
                <w:rFonts w:ascii="Bookman Old Style" w:eastAsia="Times New Roman" w:hAnsi="Bookman Old Style" w:cs="Times New Roman"/>
                <w:i/>
                <w:sz w:val="20"/>
                <w:szCs w:val="24"/>
              </w:rPr>
              <w:t>NPL net</w:t>
            </w:r>
          </w:p>
        </w:tc>
        <w:tc>
          <w:tcPr>
            <w:tcW w:w="3164" w:type="dxa"/>
            <w:tcBorders>
              <w:top w:val="nil"/>
              <w:left w:val="nil"/>
              <w:bottom w:val="single" w:sz="4" w:space="0" w:color="auto"/>
              <w:right w:val="single" w:sz="4" w:space="0" w:color="auto"/>
            </w:tcBorders>
            <w:noWrap/>
            <w:hideMark/>
          </w:tcPr>
          <w:p w14:paraId="3772E930" w14:textId="77777777" w:rsidR="00672646" w:rsidRPr="00260BF9" w:rsidRDefault="00B95AD2" w:rsidP="0015003E">
            <w:pPr>
              <w:spacing w:after="0" w:line="360" w:lineRule="auto"/>
              <w:contextualSpacing/>
              <w:jc w:val="center"/>
              <w:rPr>
                <w:rFonts w:ascii="Bookman Old Style" w:eastAsia="Times New Roman" w:hAnsi="Bookman Old Style" w:cs="Times New Roman"/>
                <w:sz w:val="20"/>
                <w:szCs w:val="24"/>
                <w:lang w:val="en-US"/>
              </w:rPr>
            </w:pPr>
            <w:r w:rsidRPr="00260BF9">
              <w:rPr>
                <w:noProof/>
              </w:rPr>
              <mc:AlternateContent>
                <mc:Choice Requires="wps">
                  <w:drawing>
                    <wp:anchor distT="4294967290" distB="4294967290" distL="114300" distR="114300" simplePos="0" relativeHeight="251658242" behindDoc="0" locked="0" layoutInCell="1" allowOverlap="1" wp14:anchorId="4E5C5F34" wp14:editId="45751028">
                      <wp:simplePos x="0" y="0"/>
                      <wp:positionH relativeFrom="column">
                        <wp:posOffset>215265</wp:posOffset>
                      </wp:positionH>
                      <wp:positionV relativeFrom="paragraph">
                        <wp:posOffset>387985</wp:posOffset>
                      </wp:positionV>
                      <wp:extent cx="1449070" cy="0"/>
                      <wp:effectExtent l="5080" t="8890" r="12700" b="10160"/>
                      <wp:wrapNone/>
                      <wp:docPr id="3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C95DA46">
                    <v:line id="Straight Connector 8" style="position:absolute;z-index:25204121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spid="_x0000_s1026" from="16.95pt,30.55pt" to="131.05pt,30.55pt" w14:anchorId="70A88D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">
                      <o:lock v:ext="edit" shapetype="f"/>
                    </v:line>
                  </w:pict>
                </mc:Fallback>
              </mc:AlternateContent>
            </w:r>
            <w:r w:rsidR="00672646" w:rsidRPr="00260BF9">
              <w:rPr>
                <w:rFonts w:ascii="Bookman Old Style" w:eastAsia="Times New Roman" w:hAnsi="Bookman Old Style" w:cs="Times New Roman"/>
                <w:sz w:val="20"/>
                <w:szCs w:val="24"/>
              </w:rPr>
              <w:t>(Kredit bermasalah -  CKPN kredit bermasalah)</w:t>
            </w:r>
          </w:p>
          <w:p w14:paraId="4E68B1A0" w14:textId="0ECE37A9" w:rsidR="00672646" w:rsidRPr="00260BF9" w:rsidRDefault="00672646" w:rsidP="0015003E">
            <w:pPr>
              <w:spacing w:after="0" w:line="360" w:lineRule="auto"/>
              <w:contextualSpacing/>
              <w:jc w:val="center"/>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Total kredit</w:t>
            </w:r>
          </w:p>
        </w:tc>
        <w:tc>
          <w:tcPr>
            <w:tcW w:w="3890" w:type="dxa"/>
            <w:vMerge/>
            <w:tcBorders>
              <w:left w:val="nil"/>
              <w:bottom w:val="single" w:sz="4" w:space="0" w:color="auto"/>
              <w:right w:val="single" w:sz="4" w:space="0" w:color="auto"/>
            </w:tcBorders>
            <w:noWrap/>
            <w:hideMark/>
          </w:tcPr>
          <w:p w14:paraId="21732324" w14:textId="77777777" w:rsidR="00672646" w:rsidRPr="00260BF9" w:rsidRDefault="00672646" w:rsidP="00173981">
            <w:pPr>
              <w:pStyle w:val="ListParagraph"/>
              <w:numPr>
                <w:ilvl w:val="0"/>
                <w:numId w:val="27"/>
              </w:numPr>
              <w:spacing w:after="0" w:line="360" w:lineRule="auto"/>
              <w:ind w:left="312" w:hanging="357"/>
              <w:jc w:val="both"/>
              <w:rPr>
                <w:rFonts w:ascii="Bookman Old Style" w:eastAsia="Times New Roman" w:hAnsi="Bookman Old Style" w:cs="Times New Roman"/>
                <w:sz w:val="20"/>
                <w:szCs w:val="24"/>
              </w:rPr>
            </w:pPr>
          </w:p>
        </w:tc>
      </w:tr>
      <w:tr w:rsidR="001D7939" w:rsidRPr="00260BF9" w14:paraId="3C3711B8" w14:textId="77777777" w:rsidTr="0015003E">
        <w:trPr>
          <w:trHeight w:val="300"/>
        </w:trPr>
        <w:tc>
          <w:tcPr>
            <w:tcW w:w="653" w:type="dxa"/>
            <w:tcBorders>
              <w:top w:val="single" w:sz="4" w:space="0" w:color="auto"/>
              <w:left w:val="single" w:sz="4" w:space="0" w:color="auto"/>
              <w:bottom w:val="single" w:sz="4" w:space="0" w:color="auto"/>
              <w:right w:val="single" w:sz="4" w:space="0" w:color="auto"/>
            </w:tcBorders>
          </w:tcPr>
          <w:p w14:paraId="01D2C8A4" w14:textId="389B8043" w:rsidR="001D7939" w:rsidRPr="00260BF9" w:rsidRDefault="009A39A4" w:rsidP="0015003E">
            <w:pPr>
              <w:spacing w:after="0" w:line="360" w:lineRule="auto"/>
              <w:contextualSpacing/>
              <w:jc w:val="center"/>
              <w:rPr>
                <w:rFonts w:ascii="Bookman Old Style" w:eastAsia="Times New Roman" w:hAnsi="Bookman Old Style" w:cs="Times New Roman"/>
                <w:sz w:val="20"/>
                <w:szCs w:val="24"/>
              </w:rPr>
            </w:pPr>
            <w:r>
              <w:rPr>
                <w:rFonts w:ascii="Bookman Old Style" w:eastAsia="Times New Roman" w:hAnsi="Bookman Old Style" w:cs="Times New Roman"/>
                <w:sz w:val="20"/>
                <w:szCs w:val="24"/>
              </w:rPr>
              <w:t>6</w:t>
            </w:r>
            <w:r w:rsidR="001D7939" w:rsidRPr="00260BF9">
              <w:rPr>
                <w:rFonts w:ascii="Bookman Old Style" w:eastAsia="Times New Roman" w:hAnsi="Bookman Old Style" w:cs="Times New Roman"/>
                <w:sz w:val="20"/>
                <w:szCs w:val="24"/>
              </w:rPr>
              <w:t>.</w:t>
            </w:r>
          </w:p>
        </w:tc>
        <w:tc>
          <w:tcPr>
            <w:tcW w:w="2137" w:type="dxa"/>
            <w:tcBorders>
              <w:top w:val="single" w:sz="4" w:space="0" w:color="auto"/>
              <w:left w:val="nil"/>
              <w:bottom w:val="single" w:sz="4" w:space="0" w:color="auto"/>
              <w:right w:val="single" w:sz="4" w:space="0" w:color="auto"/>
            </w:tcBorders>
          </w:tcPr>
          <w:p w14:paraId="0E67EE4F" w14:textId="77777777" w:rsidR="001D7939" w:rsidRPr="00260BF9" w:rsidRDefault="001D7939" w:rsidP="0015003E">
            <w:pPr>
              <w:spacing w:after="0" w:line="360" w:lineRule="auto"/>
              <w:contextualSpacing/>
              <w:rPr>
                <w:rFonts w:ascii="Bookman Old Style" w:eastAsia="Times New Roman" w:hAnsi="Bookman Old Style" w:cs="Times New Roman"/>
                <w:i/>
                <w:sz w:val="20"/>
                <w:szCs w:val="24"/>
              </w:rPr>
            </w:pPr>
            <w:r w:rsidRPr="00260BF9">
              <w:rPr>
                <w:rFonts w:ascii="Bookman Old Style" w:eastAsia="Times New Roman" w:hAnsi="Bookman Old Style" w:cs="Times New Roman"/>
                <w:i/>
                <w:sz w:val="20"/>
                <w:szCs w:val="24"/>
              </w:rPr>
              <w:t>Return on Asset</w:t>
            </w:r>
            <w:r w:rsidRPr="00260BF9">
              <w:rPr>
                <w:rFonts w:ascii="Bookman Old Style" w:eastAsia="Times New Roman" w:hAnsi="Bookman Old Style" w:cs="Times New Roman"/>
                <w:sz w:val="20"/>
                <w:szCs w:val="24"/>
              </w:rPr>
              <w:t xml:space="preserve"> (ROA)</w:t>
            </w:r>
          </w:p>
        </w:tc>
        <w:tc>
          <w:tcPr>
            <w:tcW w:w="3164" w:type="dxa"/>
            <w:tcBorders>
              <w:top w:val="single" w:sz="4" w:space="0" w:color="auto"/>
              <w:left w:val="nil"/>
              <w:bottom w:val="single" w:sz="4" w:space="0" w:color="auto"/>
              <w:right w:val="single" w:sz="4" w:space="0" w:color="auto"/>
            </w:tcBorders>
            <w:noWrap/>
          </w:tcPr>
          <w:p w14:paraId="442DFF0E" w14:textId="77777777" w:rsidR="001D7939" w:rsidRPr="00260BF9" w:rsidRDefault="00B95AD2" w:rsidP="0015003E">
            <w:pPr>
              <w:spacing w:after="0" w:line="360" w:lineRule="auto"/>
              <w:contextualSpacing/>
              <w:jc w:val="center"/>
              <w:rPr>
                <w:rFonts w:ascii="Bookman Old Style" w:eastAsia="Times New Roman" w:hAnsi="Bookman Old Style" w:cs="Times New Roman"/>
                <w:sz w:val="20"/>
                <w:szCs w:val="24"/>
                <w:lang w:val="en-US"/>
              </w:rPr>
            </w:pPr>
            <w:r w:rsidRPr="00260BF9">
              <w:rPr>
                <w:noProof/>
              </w:rPr>
              <mc:AlternateContent>
                <mc:Choice Requires="wps">
                  <w:drawing>
                    <wp:anchor distT="4294967290" distB="4294967290" distL="114300" distR="114300" simplePos="0" relativeHeight="251658245" behindDoc="0" locked="0" layoutInCell="1" allowOverlap="1" wp14:anchorId="1A300394" wp14:editId="7CEA3146">
                      <wp:simplePos x="0" y="0"/>
                      <wp:positionH relativeFrom="column">
                        <wp:posOffset>233045</wp:posOffset>
                      </wp:positionH>
                      <wp:positionV relativeFrom="paragraph">
                        <wp:posOffset>265430</wp:posOffset>
                      </wp:positionV>
                      <wp:extent cx="1449070" cy="0"/>
                      <wp:effectExtent l="13335" t="12065" r="13970" b="6985"/>
                      <wp:wrapNone/>
                      <wp:docPr id="3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347AE72">
                    <v:line id="Straight Connector 1" style="position:absolute;z-index:25208115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spid="_x0000_s1026" from="18.35pt,20.9pt" to="132.45pt,20.9pt" w14:anchorId="3E1765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">
                      <o:lock v:ext="edit" shapetype="f"/>
                    </v:line>
                  </w:pict>
                </mc:Fallback>
              </mc:AlternateContent>
            </w:r>
            <w:r w:rsidR="001D7939" w:rsidRPr="00260BF9">
              <w:rPr>
                <w:rFonts w:ascii="Bookman Old Style" w:eastAsia="Times New Roman" w:hAnsi="Bookman Old Style" w:cs="Times New Roman"/>
                <w:sz w:val="20"/>
                <w:szCs w:val="24"/>
              </w:rPr>
              <w:t xml:space="preserve">Laba </w:t>
            </w:r>
            <w:r w:rsidR="000C1213" w:rsidRPr="00260BF9">
              <w:rPr>
                <w:rFonts w:ascii="Bookman Old Style" w:eastAsia="Times New Roman" w:hAnsi="Bookman Old Style" w:cs="Times New Roman"/>
                <w:sz w:val="20"/>
                <w:szCs w:val="24"/>
                <w:lang w:val="en-US"/>
              </w:rPr>
              <w:t>sebelum</w:t>
            </w:r>
            <w:r w:rsidR="001D7939" w:rsidRPr="00260BF9">
              <w:rPr>
                <w:rFonts w:ascii="Bookman Old Style" w:eastAsia="Times New Roman" w:hAnsi="Bookman Old Style" w:cs="Times New Roman"/>
                <w:sz w:val="20"/>
                <w:szCs w:val="24"/>
              </w:rPr>
              <w:t xml:space="preserve"> pajak</w:t>
            </w:r>
          </w:p>
          <w:p w14:paraId="339E88F7" w14:textId="2F8ED48B" w:rsidR="001D7939" w:rsidRPr="00260BF9" w:rsidRDefault="001D7939" w:rsidP="0015003E">
            <w:pPr>
              <w:spacing w:after="0" w:line="360" w:lineRule="auto"/>
              <w:contextualSpacing/>
              <w:jc w:val="center"/>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Rata- rata total aset</w:t>
            </w:r>
          </w:p>
          <w:p w14:paraId="63F92D24" w14:textId="77777777" w:rsidR="001D7939" w:rsidRPr="00260BF9" w:rsidRDefault="001D7939" w:rsidP="0015003E">
            <w:pPr>
              <w:spacing w:after="0" w:line="360" w:lineRule="auto"/>
              <w:contextualSpacing/>
              <w:rPr>
                <w:rFonts w:ascii="Bookman Old Style" w:eastAsia="Times New Roman" w:hAnsi="Bookman Old Style" w:cs="Times New Roman"/>
                <w:noProof/>
                <w:sz w:val="20"/>
                <w:szCs w:val="24"/>
                <w:lang w:val="en-US" w:eastAsia="en-US"/>
              </w:rPr>
            </w:pPr>
          </w:p>
        </w:tc>
        <w:tc>
          <w:tcPr>
            <w:tcW w:w="3890" w:type="dxa"/>
            <w:vMerge w:val="restart"/>
            <w:tcBorders>
              <w:top w:val="single" w:sz="4" w:space="0" w:color="auto"/>
              <w:left w:val="nil"/>
              <w:right w:val="single" w:sz="4" w:space="0" w:color="auto"/>
            </w:tcBorders>
            <w:noWrap/>
          </w:tcPr>
          <w:p w14:paraId="6945ADDE" w14:textId="77777777" w:rsidR="001D7939" w:rsidRPr="009A39A4" w:rsidRDefault="001D7939" w:rsidP="00173981">
            <w:pPr>
              <w:pStyle w:val="ListParagraph"/>
              <w:numPr>
                <w:ilvl w:val="0"/>
                <w:numId w:val="27"/>
              </w:numPr>
              <w:spacing w:after="0" w:line="360" w:lineRule="auto"/>
              <w:ind w:left="312" w:hanging="357"/>
              <w:jc w:val="both"/>
              <w:rPr>
                <w:rFonts w:ascii="Bookman Old Style" w:eastAsia="Times New Roman" w:hAnsi="Bookman Old Style" w:cs="Times New Roman"/>
                <w:sz w:val="20"/>
                <w:szCs w:val="24"/>
              </w:rPr>
            </w:pPr>
            <w:r w:rsidRPr="009A39A4">
              <w:rPr>
                <w:rFonts w:ascii="Bookman Old Style" w:eastAsia="Times New Roman" w:hAnsi="Bookman Old Style" w:cs="Times New Roman"/>
                <w:sz w:val="20"/>
                <w:szCs w:val="24"/>
                <w:lang w:val="en-US"/>
              </w:rPr>
              <w:t>Yang</w:t>
            </w:r>
            <w:r w:rsidR="00937468" w:rsidRPr="009A39A4">
              <w:rPr>
                <w:rFonts w:ascii="Bookman Old Style" w:eastAsia="Times New Roman" w:hAnsi="Bookman Old Style" w:cs="Times New Roman"/>
                <w:sz w:val="20"/>
                <w:szCs w:val="24"/>
              </w:rPr>
              <w:t xml:space="preserve"> dimaksud laba setelah pajak </w:t>
            </w:r>
            <w:r w:rsidR="002E76A1" w:rsidRPr="009A39A4">
              <w:rPr>
                <w:rFonts w:ascii="Bookman Old Style" w:eastAsia="Times New Roman" w:hAnsi="Bookman Old Style" w:cs="Times New Roman"/>
                <w:sz w:val="20"/>
                <w:szCs w:val="24"/>
                <w:lang w:val="en-US"/>
              </w:rPr>
              <w:t xml:space="preserve">yaitu </w:t>
            </w:r>
            <w:r w:rsidRPr="009A39A4">
              <w:rPr>
                <w:rFonts w:ascii="Bookman Old Style" w:eastAsia="Times New Roman" w:hAnsi="Bookman Old Style" w:cs="Times New Roman"/>
                <w:sz w:val="20"/>
                <w:szCs w:val="24"/>
              </w:rPr>
              <w:t>laba bersih tahun berjalan setelah pajak.</w:t>
            </w:r>
          </w:p>
          <w:p w14:paraId="312C1E27" w14:textId="77777777" w:rsidR="001D7939" w:rsidRPr="00260BF9" w:rsidRDefault="001D7939" w:rsidP="00173981">
            <w:pPr>
              <w:pStyle w:val="ListParagraph"/>
              <w:numPr>
                <w:ilvl w:val="0"/>
                <w:numId w:val="27"/>
              </w:numPr>
              <w:spacing w:after="0" w:line="360" w:lineRule="auto"/>
              <w:ind w:left="312" w:hanging="357"/>
              <w:jc w:val="both"/>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 xml:space="preserve">Angka laba setelah pajak </w:t>
            </w:r>
            <w:r w:rsidR="00A62889" w:rsidRPr="00260BF9">
              <w:rPr>
                <w:rFonts w:ascii="Bookman Old Style" w:eastAsia="Times New Roman" w:hAnsi="Bookman Old Style" w:cs="Times New Roman"/>
                <w:sz w:val="20"/>
                <w:szCs w:val="24"/>
                <w:lang w:val="en-US"/>
              </w:rPr>
              <w:t>yaitu</w:t>
            </w:r>
            <w:r w:rsidRPr="00260BF9">
              <w:rPr>
                <w:rFonts w:ascii="Bookman Old Style" w:eastAsia="Times New Roman" w:hAnsi="Bookman Old Style" w:cs="Times New Roman"/>
                <w:sz w:val="20"/>
                <w:szCs w:val="24"/>
              </w:rPr>
              <w:t xml:space="preserve"> angka yang disetahunkan.</w:t>
            </w:r>
          </w:p>
          <w:p w14:paraId="048D855B" w14:textId="77777777" w:rsidR="001D7939" w:rsidRPr="00260BF9" w:rsidRDefault="001D7939" w:rsidP="0015003E">
            <w:pPr>
              <w:pStyle w:val="ListParagraph"/>
              <w:spacing w:after="0" w:line="360" w:lineRule="auto"/>
              <w:ind w:left="312"/>
              <w:jc w:val="both"/>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Contoh:</w:t>
            </w:r>
          </w:p>
          <w:p w14:paraId="4441969A" w14:textId="77777777" w:rsidR="001D7939" w:rsidRPr="00260BF9" w:rsidRDefault="001D7939" w:rsidP="0015003E">
            <w:pPr>
              <w:pStyle w:val="ListParagraph"/>
              <w:spacing w:after="0" w:line="360" w:lineRule="auto"/>
              <w:ind w:left="312"/>
              <w:jc w:val="both"/>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Untuk posisi September:</w:t>
            </w:r>
          </w:p>
          <w:p w14:paraId="233B61AC" w14:textId="77777777" w:rsidR="001D7939" w:rsidRPr="00260BF9" w:rsidRDefault="001D7939" w:rsidP="0015003E">
            <w:pPr>
              <w:pStyle w:val="ListParagraph"/>
              <w:spacing w:after="0" w:line="360" w:lineRule="auto"/>
              <w:ind w:left="312"/>
              <w:jc w:val="both"/>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(Akumulasi laba per posisi September dibagi 9) x 12.</w:t>
            </w:r>
          </w:p>
          <w:p w14:paraId="381EC127" w14:textId="77777777" w:rsidR="001D7939" w:rsidRPr="00260BF9" w:rsidRDefault="00107F85" w:rsidP="00173981">
            <w:pPr>
              <w:pStyle w:val="ListParagraph"/>
              <w:numPr>
                <w:ilvl w:val="0"/>
                <w:numId w:val="27"/>
              </w:numPr>
              <w:spacing w:after="0" w:line="360" w:lineRule="auto"/>
              <w:ind w:left="312" w:hanging="357"/>
              <w:jc w:val="both"/>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Angka Rata-rata total aset</w:t>
            </w:r>
            <w:r w:rsidR="001D7939" w:rsidRPr="00260BF9">
              <w:rPr>
                <w:rFonts w:ascii="Bookman Old Style" w:eastAsia="Times New Roman" w:hAnsi="Bookman Old Style" w:cs="Times New Roman"/>
                <w:sz w:val="20"/>
                <w:szCs w:val="24"/>
              </w:rPr>
              <w:t xml:space="preserve"> </w:t>
            </w:r>
            <w:r w:rsidR="00A62889" w:rsidRPr="00260BF9">
              <w:rPr>
                <w:rFonts w:ascii="Bookman Old Style" w:eastAsia="Times New Roman" w:hAnsi="Bookman Old Style" w:cs="Times New Roman"/>
                <w:sz w:val="20"/>
                <w:szCs w:val="24"/>
                <w:lang w:val="en-US"/>
              </w:rPr>
              <w:t xml:space="preserve">yaitu </w:t>
            </w:r>
            <w:r w:rsidR="001D7939" w:rsidRPr="00260BF9">
              <w:rPr>
                <w:rFonts w:ascii="Bookman Old Style" w:eastAsia="Times New Roman" w:hAnsi="Bookman Old Style" w:cs="Times New Roman"/>
                <w:sz w:val="20"/>
                <w:szCs w:val="24"/>
              </w:rPr>
              <w:t>penjumlahan total aset setiap bulan</w:t>
            </w:r>
            <w:r w:rsidRPr="00260BF9">
              <w:rPr>
                <w:rFonts w:ascii="Bookman Old Style" w:eastAsia="Times New Roman" w:hAnsi="Bookman Old Style" w:cs="Times New Roman"/>
                <w:sz w:val="20"/>
                <w:szCs w:val="24"/>
              </w:rPr>
              <w:t xml:space="preserve"> </w:t>
            </w:r>
            <w:r w:rsidR="001D7939" w:rsidRPr="00260BF9">
              <w:rPr>
                <w:rFonts w:ascii="Bookman Old Style" w:eastAsia="Times New Roman" w:hAnsi="Bookman Old Style" w:cs="Times New Roman"/>
                <w:sz w:val="20"/>
                <w:szCs w:val="24"/>
              </w:rPr>
              <w:t>dibagi dengan jumlah bulan.</w:t>
            </w:r>
          </w:p>
          <w:p w14:paraId="0EE4BB74" w14:textId="77777777" w:rsidR="001D7939" w:rsidRPr="00260BF9" w:rsidRDefault="001D7939" w:rsidP="0015003E">
            <w:pPr>
              <w:pStyle w:val="ListParagraph"/>
              <w:spacing w:after="0" w:line="360" w:lineRule="auto"/>
              <w:ind w:left="312"/>
              <w:jc w:val="both"/>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Contoh:</w:t>
            </w:r>
          </w:p>
          <w:p w14:paraId="77F81326" w14:textId="77777777" w:rsidR="001D7939" w:rsidRPr="00260BF9" w:rsidRDefault="001D7939" w:rsidP="0015003E">
            <w:pPr>
              <w:pStyle w:val="ListParagraph"/>
              <w:spacing w:after="0" w:line="360" w:lineRule="auto"/>
              <w:ind w:left="312"/>
              <w:jc w:val="both"/>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Untuk posisi September:</w:t>
            </w:r>
          </w:p>
          <w:p w14:paraId="030399FC" w14:textId="77777777" w:rsidR="001D7939" w:rsidRPr="00260BF9" w:rsidRDefault="001D7939" w:rsidP="0015003E">
            <w:pPr>
              <w:pStyle w:val="ListParagraph"/>
              <w:spacing w:after="0" w:line="360" w:lineRule="auto"/>
              <w:ind w:left="312"/>
              <w:jc w:val="both"/>
              <w:rPr>
                <w:rFonts w:ascii="Bookman Old Style" w:eastAsia="Times New Roman" w:hAnsi="Bookman Old Style" w:cs="Times New Roman"/>
                <w:sz w:val="20"/>
                <w:szCs w:val="24"/>
                <w:lang w:val="en-US"/>
              </w:rPr>
            </w:pPr>
            <w:r w:rsidRPr="00260BF9">
              <w:rPr>
                <w:rFonts w:ascii="Bookman Old Style" w:eastAsia="Times New Roman" w:hAnsi="Bookman Old Style" w:cs="Times New Roman"/>
                <w:sz w:val="20"/>
                <w:szCs w:val="24"/>
              </w:rPr>
              <w:t>Penjumlahan total aset posisi Januari sampai dengan September dibagi 9.</w:t>
            </w:r>
          </w:p>
        </w:tc>
      </w:tr>
      <w:tr w:rsidR="001D7939" w:rsidRPr="00260BF9" w14:paraId="7C5B0C3F" w14:textId="77777777" w:rsidTr="0015003E">
        <w:trPr>
          <w:trHeight w:val="300"/>
        </w:trPr>
        <w:tc>
          <w:tcPr>
            <w:tcW w:w="653" w:type="dxa"/>
            <w:tcBorders>
              <w:top w:val="single" w:sz="4" w:space="0" w:color="auto"/>
              <w:left w:val="single" w:sz="4" w:space="0" w:color="auto"/>
              <w:bottom w:val="single" w:sz="4" w:space="0" w:color="auto"/>
              <w:right w:val="single" w:sz="4" w:space="0" w:color="auto"/>
            </w:tcBorders>
          </w:tcPr>
          <w:p w14:paraId="27AF8A07" w14:textId="12F59287" w:rsidR="001D7939" w:rsidRPr="00260BF9" w:rsidRDefault="009A39A4" w:rsidP="0015003E">
            <w:pPr>
              <w:spacing w:after="0" w:line="360" w:lineRule="auto"/>
              <w:contextualSpacing/>
              <w:jc w:val="center"/>
              <w:rPr>
                <w:rFonts w:ascii="Bookman Old Style" w:eastAsia="Times New Roman" w:hAnsi="Bookman Old Style" w:cs="Times New Roman"/>
                <w:sz w:val="20"/>
                <w:szCs w:val="24"/>
              </w:rPr>
            </w:pPr>
            <w:r>
              <w:rPr>
                <w:rFonts w:ascii="Bookman Old Style" w:eastAsia="Times New Roman" w:hAnsi="Bookman Old Style" w:cs="Times New Roman"/>
                <w:sz w:val="20"/>
                <w:szCs w:val="24"/>
              </w:rPr>
              <w:t>7.</w:t>
            </w:r>
          </w:p>
        </w:tc>
        <w:tc>
          <w:tcPr>
            <w:tcW w:w="2137" w:type="dxa"/>
            <w:tcBorders>
              <w:top w:val="single" w:sz="4" w:space="0" w:color="auto"/>
              <w:left w:val="nil"/>
              <w:bottom w:val="single" w:sz="4" w:space="0" w:color="auto"/>
              <w:right w:val="single" w:sz="4" w:space="0" w:color="auto"/>
            </w:tcBorders>
          </w:tcPr>
          <w:p w14:paraId="144EF248" w14:textId="77777777" w:rsidR="001D7939" w:rsidRPr="00260BF9" w:rsidRDefault="001D7939" w:rsidP="0015003E">
            <w:pPr>
              <w:spacing w:after="0" w:line="360" w:lineRule="auto"/>
              <w:contextualSpacing/>
              <w:rPr>
                <w:rFonts w:ascii="Bookman Old Style" w:eastAsia="Times New Roman" w:hAnsi="Bookman Old Style" w:cs="Times New Roman"/>
                <w:i/>
                <w:sz w:val="20"/>
                <w:szCs w:val="24"/>
              </w:rPr>
            </w:pPr>
            <w:r w:rsidRPr="00260BF9">
              <w:rPr>
                <w:rFonts w:ascii="Bookman Old Style" w:eastAsia="Times New Roman" w:hAnsi="Bookman Old Style" w:cs="Times New Roman"/>
                <w:i/>
                <w:sz w:val="20"/>
                <w:szCs w:val="24"/>
              </w:rPr>
              <w:t>Return on Equity</w:t>
            </w:r>
            <w:r w:rsidRPr="00260BF9">
              <w:rPr>
                <w:rFonts w:ascii="Bookman Old Style" w:eastAsia="Times New Roman" w:hAnsi="Bookman Old Style" w:cs="Times New Roman"/>
                <w:sz w:val="20"/>
                <w:szCs w:val="24"/>
              </w:rPr>
              <w:t xml:space="preserve"> (ROE)</w:t>
            </w:r>
          </w:p>
        </w:tc>
        <w:tc>
          <w:tcPr>
            <w:tcW w:w="3164" w:type="dxa"/>
            <w:tcBorders>
              <w:top w:val="single" w:sz="4" w:space="0" w:color="auto"/>
              <w:left w:val="nil"/>
              <w:bottom w:val="single" w:sz="4" w:space="0" w:color="auto"/>
              <w:right w:val="single" w:sz="4" w:space="0" w:color="auto"/>
            </w:tcBorders>
            <w:noWrap/>
          </w:tcPr>
          <w:p w14:paraId="33B16F6D" w14:textId="77777777" w:rsidR="001D7939" w:rsidRPr="00260BF9" w:rsidRDefault="00B95AD2" w:rsidP="0015003E">
            <w:pPr>
              <w:spacing w:after="0" w:line="360" w:lineRule="auto"/>
              <w:contextualSpacing/>
              <w:jc w:val="center"/>
              <w:rPr>
                <w:rFonts w:ascii="Bookman Old Style" w:eastAsia="Times New Roman" w:hAnsi="Bookman Old Style" w:cs="Times New Roman"/>
                <w:sz w:val="20"/>
                <w:szCs w:val="24"/>
                <w:lang w:val="en-US"/>
              </w:rPr>
            </w:pPr>
            <w:r w:rsidRPr="00260BF9">
              <w:rPr>
                <w:noProof/>
              </w:rPr>
              <mc:AlternateContent>
                <mc:Choice Requires="wps">
                  <w:drawing>
                    <wp:anchor distT="4294967290" distB="4294967290" distL="114300" distR="114300" simplePos="0" relativeHeight="251658246" behindDoc="0" locked="0" layoutInCell="1" allowOverlap="1" wp14:anchorId="6333B2A4" wp14:editId="52DCFEDA">
                      <wp:simplePos x="0" y="0"/>
                      <wp:positionH relativeFrom="column">
                        <wp:posOffset>251460</wp:posOffset>
                      </wp:positionH>
                      <wp:positionV relativeFrom="paragraph">
                        <wp:posOffset>231775</wp:posOffset>
                      </wp:positionV>
                      <wp:extent cx="1449070" cy="0"/>
                      <wp:effectExtent l="12700" t="10160" r="5080" b="8890"/>
                      <wp:wrapNone/>
                      <wp:docPr id="3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417D986">
                    <v:line id="Straight Connector 11" style="position:absolute;z-index:2520821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spid="_x0000_s1026" from="19.8pt,18.25pt" to="133.9pt,18.25pt" w14:anchorId="2F7DCF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">
                      <o:lock v:ext="edit" shapetype="f"/>
                    </v:line>
                  </w:pict>
                </mc:Fallback>
              </mc:AlternateContent>
            </w:r>
            <w:r w:rsidR="001D7939" w:rsidRPr="00260BF9">
              <w:rPr>
                <w:rFonts w:ascii="Bookman Old Style" w:eastAsia="Times New Roman" w:hAnsi="Bookman Old Style" w:cs="Times New Roman"/>
                <w:sz w:val="20"/>
                <w:szCs w:val="24"/>
              </w:rPr>
              <w:t>Laba setelah pajak</w:t>
            </w:r>
          </w:p>
          <w:p w14:paraId="390C7613" w14:textId="77777777" w:rsidR="001D7939" w:rsidRPr="00260BF9" w:rsidRDefault="001D7939" w:rsidP="0015003E">
            <w:pPr>
              <w:spacing w:after="0" w:line="360" w:lineRule="auto"/>
              <w:contextualSpacing/>
              <w:jc w:val="center"/>
              <w:rPr>
                <w:rFonts w:ascii="Bookman Old Style" w:eastAsia="Times New Roman" w:hAnsi="Bookman Old Style" w:cs="Times New Roman"/>
                <w:sz w:val="20"/>
                <w:szCs w:val="24"/>
                <w:lang w:val="en-US"/>
              </w:rPr>
            </w:pPr>
            <w:r w:rsidRPr="00260BF9">
              <w:rPr>
                <w:rFonts w:ascii="Bookman Old Style" w:eastAsia="Times New Roman" w:hAnsi="Bookman Old Style" w:cs="Times New Roman"/>
                <w:sz w:val="20"/>
                <w:szCs w:val="24"/>
              </w:rPr>
              <w:t xml:space="preserve">Rata-rata </w:t>
            </w:r>
            <w:r w:rsidR="00C362B2" w:rsidRPr="00260BF9">
              <w:rPr>
                <w:rFonts w:ascii="Bookman Old Style" w:eastAsia="Times New Roman" w:hAnsi="Bookman Old Style" w:cs="Times New Roman"/>
                <w:sz w:val="20"/>
                <w:szCs w:val="24"/>
                <w:lang w:val="en-US"/>
              </w:rPr>
              <w:t>modal inti</w:t>
            </w:r>
          </w:p>
          <w:p w14:paraId="2E1A89B3" w14:textId="77777777" w:rsidR="001D7939" w:rsidRPr="00260BF9" w:rsidRDefault="001D7939" w:rsidP="0015003E">
            <w:pPr>
              <w:spacing w:after="0" w:line="360" w:lineRule="auto"/>
              <w:contextualSpacing/>
              <w:jc w:val="center"/>
              <w:rPr>
                <w:rFonts w:ascii="Bookman Old Style" w:eastAsia="Times New Roman" w:hAnsi="Bookman Old Style" w:cs="Times New Roman"/>
                <w:sz w:val="20"/>
                <w:szCs w:val="24"/>
              </w:rPr>
            </w:pPr>
          </w:p>
          <w:p w14:paraId="4B2166DA" w14:textId="77777777" w:rsidR="00C3271E" w:rsidRPr="00260BF9" w:rsidRDefault="00C3271E" w:rsidP="0015003E">
            <w:pPr>
              <w:spacing w:after="0" w:line="360" w:lineRule="auto"/>
              <w:contextualSpacing/>
              <w:jc w:val="center"/>
              <w:rPr>
                <w:rFonts w:ascii="Bookman Old Style" w:eastAsia="Times New Roman" w:hAnsi="Bookman Old Style" w:cs="Times New Roman"/>
                <w:noProof/>
                <w:sz w:val="20"/>
                <w:szCs w:val="24"/>
                <w:lang w:val="en-US" w:eastAsia="en-US"/>
              </w:rPr>
            </w:pPr>
          </w:p>
        </w:tc>
        <w:tc>
          <w:tcPr>
            <w:tcW w:w="3890" w:type="dxa"/>
            <w:vMerge/>
            <w:tcBorders>
              <w:left w:val="nil"/>
              <w:bottom w:val="single" w:sz="4" w:space="0" w:color="auto"/>
              <w:right w:val="single" w:sz="4" w:space="0" w:color="auto"/>
            </w:tcBorders>
            <w:noWrap/>
          </w:tcPr>
          <w:p w14:paraId="5B739654" w14:textId="77777777" w:rsidR="001D7939" w:rsidRPr="00260BF9" w:rsidRDefault="001D7939" w:rsidP="0015003E">
            <w:pPr>
              <w:pStyle w:val="ListParagraph"/>
              <w:spacing w:after="0" w:line="360" w:lineRule="auto"/>
              <w:ind w:left="312"/>
              <w:jc w:val="both"/>
              <w:rPr>
                <w:rFonts w:ascii="Bookman Old Style" w:eastAsia="Times New Roman" w:hAnsi="Bookman Old Style" w:cs="Times New Roman"/>
                <w:sz w:val="20"/>
                <w:szCs w:val="24"/>
              </w:rPr>
            </w:pPr>
          </w:p>
        </w:tc>
      </w:tr>
      <w:tr w:rsidR="001D7939" w:rsidRPr="00260BF9" w14:paraId="423025AF" w14:textId="77777777" w:rsidTr="0015003E">
        <w:trPr>
          <w:trHeight w:val="300"/>
        </w:trPr>
        <w:tc>
          <w:tcPr>
            <w:tcW w:w="653" w:type="dxa"/>
            <w:tcBorders>
              <w:top w:val="nil"/>
              <w:left w:val="single" w:sz="4" w:space="0" w:color="auto"/>
              <w:bottom w:val="single" w:sz="4" w:space="0" w:color="auto"/>
              <w:right w:val="single" w:sz="4" w:space="0" w:color="auto"/>
            </w:tcBorders>
            <w:hideMark/>
          </w:tcPr>
          <w:p w14:paraId="4BF1D721" w14:textId="409457BE" w:rsidR="001D7939" w:rsidRPr="00260BF9" w:rsidRDefault="009A39A4" w:rsidP="0015003E">
            <w:pPr>
              <w:spacing w:after="0" w:line="360" w:lineRule="auto"/>
              <w:contextualSpacing/>
              <w:jc w:val="center"/>
              <w:rPr>
                <w:rFonts w:ascii="Bookman Old Style" w:eastAsia="Times New Roman" w:hAnsi="Bookman Old Style" w:cs="Times New Roman"/>
                <w:sz w:val="20"/>
                <w:szCs w:val="24"/>
              </w:rPr>
            </w:pPr>
            <w:r>
              <w:rPr>
                <w:rFonts w:ascii="Bookman Old Style" w:eastAsia="Times New Roman" w:hAnsi="Bookman Old Style" w:cs="Times New Roman"/>
                <w:sz w:val="20"/>
                <w:szCs w:val="24"/>
              </w:rPr>
              <w:t>8</w:t>
            </w:r>
            <w:r w:rsidR="001D7939" w:rsidRPr="00260BF9">
              <w:rPr>
                <w:rFonts w:ascii="Bookman Old Style" w:eastAsia="Times New Roman" w:hAnsi="Bookman Old Style" w:cs="Times New Roman"/>
                <w:sz w:val="20"/>
                <w:szCs w:val="24"/>
              </w:rPr>
              <w:t>.</w:t>
            </w:r>
          </w:p>
        </w:tc>
        <w:tc>
          <w:tcPr>
            <w:tcW w:w="2137" w:type="dxa"/>
            <w:tcBorders>
              <w:top w:val="nil"/>
              <w:left w:val="nil"/>
              <w:bottom w:val="single" w:sz="4" w:space="0" w:color="auto"/>
              <w:right w:val="single" w:sz="4" w:space="0" w:color="auto"/>
            </w:tcBorders>
            <w:hideMark/>
          </w:tcPr>
          <w:p w14:paraId="17D6EBC6" w14:textId="744A4B3A" w:rsidR="001D7939" w:rsidRPr="00260BF9" w:rsidRDefault="001D7939" w:rsidP="0015003E">
            <w:pPr>
              <w:spacing w:after="0" w:line="360" w:lineRule="auto"/>
              <w:contextualSpacing/>
              <w:rPr>
                <w:rFonts w:ascii="Bookman Old Style" w:eastAsia="Times New Roman" w:hAnsi="Bookman Old Style" w:cs="Times New Roman"/>
                <w:sz w:val="20"/>
                <w:szCs w:val="24"/>
              </w:rPr>
            </w:pPr>
            <w:r w:rsidRPr="00260BF9">
              <w:rPr>
                <w:rFonts w:ascii="Bookman Old Style" w:eastAsia="Times New Roman" w:hAnsi="Bookman Old Style" w:cs="Times New Roman"/>
                <w:i/>
                <w:sz w:val="20"/>
                <w:szCs w:val="24"/>
              </w:rPr>
              <w:t>Net Interest Margin</w:t>
            </w:r>
            <w:r w:rsidRPr="00260BF9">
              <w:rPr>
                <w:rFonts w:ascii="Bookman Old Style" w:eastAsia="Times New Roman" w:hAnsi="Bookman Old Style" w:cs="Times New Roman"/>
                <w:sz w:val="20"/>
                <w:szCs w:val="24"/>
              </w:rPr>
              <w:t xml:space="preserve"> (NIM)</w:t>
            </w:r>
          </w:p>
          <w:p w14:paraId="2B1FDC27" w14:textId="77777777" w:rsidR="001D7939" w:rsidRPr="00260BF9" w:rsidRDefault="001D7939" w:rsidP="0015003E">
            <w:pPr>
              <w:spacing w:after="0" w:line="360" w:lineRule="auto"/>
              <w:contextualSpacing/>
              <w:rPr>
                <w:rFonts w:ascii="Bookman Old Style" w:eastAsia="Times New Roman" w:hAnsi="Bookman Old Style" w:cs="Times New Roman"/>
                <w:sz w:val="20"/>
                <w:szCs w:val="24"/>
              </w:rPr>
            </w:pPr>
          </w:p>
        </w:tc>
        <w:tc>
          <w:tcPr>
            <w:tcW w:w="3164" w:type="dxa"/>
            <w:tcBorders>
              <w:top w:val="nil"/>
              <w:left w:val="nil"/>
              <w:bottom w:val="single" w:sz="4" w:space="0" w:color="auto"/>
              <w:right w:val="single" w:sz="4" w:space="0" w:color="auto"/>
            </w:tcBorders>
            <w:noWrap/>
            <w:hideMark/>
          </w:tcPr>
          <w:p w14:paraId="004D9A1D" w14:textId="15F6DFDB" w:rsidR="001D7939" w:rsidRPr="00260BF9" w:rsidRDefault="00B95AD2" w:rsidP="0015003E">
            <w:pPr>
              <w:spacing w:after="0" w:line="360" w:lineRule="auto"/>
              <w:contextualSpacing/>
              <w:jc w:val="center"/>
              <w:rPr>
                <w:rFonts w:ascii="Bookman Old Style" w:eastAsia="Times New Roman" w:hAnsi="Bookman Old Style" w:cs="Times New Roman"/>
                <w:sz w:val="20"/>
                <w:szCs w:val="24"/>
              </w:rPr>
            </w:pPr>
            <w:r w:rsidRPr="00260BF9">
              <w:rPr>
                <w:noProof/>
              </w:rPr>
              <mc:AlternateContent>
                <mc:Choice Requires="wps">
                  <w:drawing>
                    <wp:anchor distT="4294967290" distB="4294967290" distL="114300" distR="114300" simplePos="0" relativeHeight="251658244" behindDoc="0" locked="0" layoutInCell="1" allowOverlap="1" wp14:anchorId="65E9473E" wp14:editId="415F03BE">
                      <wp:simplePos x="0" y="0"/>
                      <wp:positionH relativeFrom="column">
                        <wp:posOffset>177800</wp:posOffset>
                      </wp:positionH>
                      <wp:positionV relativeFrom="paragraph">
                        <wp:posOffset>254635</wp:posOffset>
                      </wp:positionV>
                      <wp:extent cx="1449070" cy="0"/>
                      <wp:effectExtent l="5715" t="10160" r="12065" b="8890"/>
                      <wp:wrapNone/>
                      <wp:docPr id="33"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5617B3D">
                    <v:line id="Straight Connector 15" style="position:absolute;z-index:25207193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spid="_x0000_s1026" from="14pt,20.05pt" to="128.1pt,20.05pt" w14:anchorId="147CDC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">
                      <o:lock v:ext="edit" shapetype="f"/>
                    </v:line>
                  </w:pict>
                </mc:Fallback>
              </mc:AlternateContent>
            </w:r>
            <w:r w:rsidR="001D7939" w:rsidRPr="00260BF9">
              <w:rPr>
                <w:rFonts w:ascii="Bookman Old Style" w:eastAsia="Times New Roman" w:hAnsi="Bookman Old Style" w:cs="Times New Roman"/>
                <w:sz w:val="20"/>
                <w:szCs w:val="24"/>
              </w:rPr>
              <w:t xml:space="preserve"> Pendapatan bunga </w:t>
            </w:r>
            <w:r w:rsidR="001D7939" w:rsidRPr="00260BF9" w:rsidDel="00C564D5">
              <w:rPr>
                <w:rFonts w:ascii="Bookman Old Style" w:eastAsia="Times New Roman" w:hAnsi="Bookman Old Style" w:cs="Times New Roman"/>
                <w:sz w:val="20"/>
                <w:szCs w:val="24"/>
              </w:rPr>
              <w:t>bersih</w:t>
            </w:r>
          </w:p>
          <w:p w14:paraId="3C1E0B20" w14:textId="0401C3F2" w:rsidR="001D7939" w:rsidRPr="00260BF9" w:rsidRDefault="001D7939" w:rsidP="0015003E">
            <w:pPr>
              <w:spacing w:after="0" w:line="360" w:lineRule="auto"/>
              <w:contextualSpacing/>
              <w:jc w:val="center"/>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Rata-rata aset produktif yang menghasilkan bunga</w:t>
            </w:r>
          </w:p>
        </w:tc>
        <w:tc>
          <w:tcPr>
            <w:tcW w:w="3890" w:type="dxa"/>
            <w:tcBorders>
              <w:top w:val="nil"/>
              <w:left w:val="nil"/>
              <w:bottom w:val="single" w:sz="4" w:space="0" w:color="auto"/>
              <w:right w:val="single" w:sz="4" w:space="0" w:color="auto"/>
            </w:tcBorders>
            <w:noWrap/>
            <w:hideMark/>
          </w:tcPr>
          <w:p w14:paraId="679D9421" w14:textId="77777777" w:rsidR="001D7939" w:rsidRPr="00260BF9" w:rsidRDefault="001D7939" w:rsidP="00173981">
            <w:pPr>
              <w:pStyle w:val="ListParagraph"/>
              <w:numPr>
                <w:ilvl w:val="0"/>
                <w:numId w:val="27"/>
              </w:numPr>
              <w:spacing w:after="0" w:line="360" w:lineRule="auto"/>
              <w:ind w:left="312" w:hanging="357"/>
              <w:jc w:val="both"/>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Pendapatan bunga bersih</w:t>
            </w:r>
            <w:r w:rsidRPr="00260BF9">
              <w:rPr>
                <w:rFonts w:ascii="Bookman Old Style" w:eastAsia="Times New Roman" w:hAnsi="Bookman Old Style" w:cs="Times New Roman"/>
                <w:sz w:val="20"/>
                <w:szCs w:val="24"/>
                <w:lang w:val="en-US"/>
              </w:rPr>
              <w:t xml:space="preserve"> </w:t>
            </w:r>
            <w:r w:rsidR="00AE7741" w:rsidRPr="00260BF9">
              <w:rPr>
                <w:rFonts w:ascii="Bookman Old Style" w:eastAsia="Times New Roman" w:hAnsi="Bookman Old Style" w:cs="Times New Roman"/>
                <w:sz w:val="20"/>
                <w:szCs w:val="24"/>
                <w:lang w:val="en-US"/>
              </w:rPr>
              <w:t xml:space="preserve">yaitu </w:t>
            </w:r>
            <w:r w:rsidRPr="00260BF9">
              <w:rPr>
                <w:rFonts w:ascii="Bookman Old Style" w:eastAsia="Times New Roman" w:hAnsi="Bookman Old Style" w:cs="Times New Roman"/>
                <w:sz w:val="20"/>
                <w:szCs w:val="24"/>
                <w:lang w:val="en-US"/>
              </w:rPr>
              <w:t>pendapatan bung</w:t>
            </w:r>
            <w:r w:rsidR="00AE7741" w:rsidRPr="00260BF9">
              <w:rPr>
                <w:rFonts w:ascii="Bookman Old Style" w:eastAsia="Times New Roman" w:hAnsi="Bookman Old Style" w:cs="Times New Roman"/>
                <w:sz w:val="20"/>
                <w:szCs w:val="24"/>
                <w:lang w:val="en-US"/>
              </w:rPr>
              <w:t>a dikurangi dengan beban bunga yang disetahunkan</w:t>
            </w:r>
            <w:r w:rsidRPr="00260BF9">
              <w:rPr>
                <w:rFonts w:ascii="Bookman Old Style" w:eastAsia="Times New Roman" w:hAnsi="Bookman Old Style" w:cs="Times New Roman"/>
                <w:sz w:val="20"/>
                <w:szCs w:val="24"/>
                <w:lang w:val="en-US"/>
              </w:rPr>
              <w:t>.</w:t>
            </w:r>
          </w:p>
          <w:p w14:paraId="2348A57C" w14:textId="77777777" w:rsidR="00AE7741" w:rsidRPr="00260BF9" w:rsidRDefault="00AE7741" w:rsidP="0015003E">
            <w:pPr>
              <w:pStyle w:val="ListParagraph"/>
              <w:spacing w:after="0" w:line="360" w:lineRule="auto"/>
              <w:ind w:left="312"/>
              <w:jc w:val="both"/>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Contoh:</w:t>
            </w:r>
          </w:p>
          <w:p w14:paraId="35014450" w14:textId="77777777" w:rsidR="00AE7741" w:rsidRPr="00260BF9" w:rsidRDefault="00AE7741" w:rsidP="0015003E">
            <w:pPr>
              <w:pStyle w:val="ListParagraph"/>
              <w:spacing w:after="0" w:line="360" w:lineRule="auto"/>
              <w:ind w:left="312"/>
              <w:jc w:val="both"/>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Untuk posisi September:</w:t>
            </w:r>
          </w:p>
          <w:p w14:paraId="0CA688BB" w14:textId="77777777" w:rsidR="00AE7741" w:rsidRPr="00260BF9" w:rsidRDefault="00AE7741" w:rsidP="0015003E">
            <w:pPr>
              <w:pStyle w:val="ListParagraph"/>
              <w:spacing w:after="0" w:line="360" w:lineRule="auto"/>
              <w:ind w:left="312"/>
              <w:jc w:val="both"/>
              <w:rPr>
                <w:rFonts w:ascii="Bookman Old Style" w:eastAsia="Times New Roman" w:hAnsi="Bookman Old Style" w:cs="Times New Roman"/>
                <w:sz w:val="20"/>
                <w:szCs w:val="24"/>
                <w:lang w:val="en-US"/>
              </w:rPr>
            </w:pPr>
            <w:r w:rsidRPr="00260BF9">
              <w:rPr>
                <w:rFonts w:ascii="Bookman Old Style" w:eastAsia="Times New Roman" w:hAnsi="Bookman Old Style" w:cs="Times New Roman"/>
                <w:sz w:val="20"/>
                <w:szCs w:val="24"/>
              </w:rPr>
              <w:t>(Akumulasi pendapat</w:t>
            </w:r>
            <w:r w:rsidRPr="00260BF9">
              <w:rPr>
                <w:rFonts w:ascii="Bookman Old Style" w:eastAsia="Times New Roman" w:hAnsi="Bookman Old Style" w:cs="Times New Roman"/>
                <w:sz w:val="20"/>
                <w:szCs w:val="24"/>
                <w:lang w:val="en-US"/>
              </w:rPr>
              <w:t>an bunga bersih</w:t>
            </w:r>
            <w:r w:rsidRPr="00260BF9">
              <w:rPr>
                <w:rFonts w:ascii="Bookman Old Style" w:eastAsia="Times New Roman" w:hAnsi="Bookman Old Style" w:cs="Times New Roman"/>
                <w:sz w:val="20"/>
                <w:szCs w:val="24"/>
              </w:rPr>
              <w:t xml:space="preserve"> per posisi September dibagi 9) x 12</w:t>
            </w:r>
            <w:r w:rsidRPr="00260BF9">
              <w:rPr>
                <w:rFonts w:ascii="Bookman Old Style" w:eastAsia="Times New Roman" w:hAnsi="Bookman Old Style" w:cs="Times New Roman"/>
                <w:sz w:val="20"/>
                <w:szCs w:val="24"/>
                <w:lang w:val="en-US"/>
              </w:rPr>
              <w:t>.</w:t>
            </w:r>
          </w:p>
          <w:p w14:paraId="6BD83557" w14:textId="77777777" w:rsidR="001D7939" w:rsidRPr="00260BF9" w:rsidRDefault="001D7939" w:rsidP="00173981">
            <w:pPr>
              <w:pStyle w:val="ListParagraph"/>
              <w:numPr>
                <w:ilvl w:val="0"/>
                <w:numId w:val="27"/>
              </w:numPr>
              <w:spacing w:after="0" w:line="360" w:lineRule="auto"/>
              <w:ind w:left="312" w:hanging="357"/>
              <w:jc w:val="both"/>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lang w:val="en-US"/>
              </w:rPr>
              <w:t>Rata-rata aset produktif.</w:t>
            </w:r>
          </w:p>
          <w:p w14:paraId="6083286A" w14:textId="77777777" w:rsidR="001D7939" w:rsidRPr="00260BF9" w:rsidRDefault="001D7939" w:rsidP="0015003E">
            <w:pPr>
              <w:pStyle w:val="ListParagraph"/>
              <w:spacing w:after="0" w:line="360" w:lineRule="auto"/>
              <w:ind w:left="312"/>
              <w:jc w:val="both"/>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lang w:val="en-US"/>
              </w:rPr>
              <w:t xml:space="preserve">Contoh: </w:t>
            </w:r>
          </w:p>
          <w:p w14:paraId="22B2543C" w14:textId="77777777" w:rsidR="001D7939" w:rsidRPr="00260BF9" w:rsidRDefault="001D7939" w:rsidP="0015003E">
            <w:pPr>
              <w:pStyle w:val="ListParagraph"/>
              <w:spacing w:after="0" w:line="360" w:lineRule="auto"/>
              <w:ind w:left="312"/>
              <w:jc w:val="both"/>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U</w:t>
            </w:r>
            <w:r w:rsidRPr="00260BF9">
              <w:rPr>
                <w:rFonts w:ascii="Bookman Old Style" w:eastAsia="Times New Roman" w:hAnsi="Bookman Old Style" w:cs="Times New Roman"/>
                <w:sz w:val="20"/>
                <w:szCs w:val="24"/>
                <w:lang w:val="en-US"/>
              </w:rPr>
              <w:t>ntuk posisi Juni</w:t>
            </w:r>
            <w:r w:rsidRPr="00260BF9">
              <w:rPr>
                <w:rFonts w:ascii="Bookman Old Style" w:eastAsia="Times New Roman" w:hAnsi="Bookman Old Style" w:cs="Times New Roman"/>
                <w:sz w:val="20"/>
                <w:szCs w:val="24"/>
              </w:rPr>
              <w:t>:</w:t>
            </w:r>
          </w:p>
          <w:p w14:paraId="2E564097" w14:textId="77777777" w:rsidR="001D7939" w:rsidRPr="00260BF9" w:rsidRDefault="001D7939" w:rsidP="0015003E">
            <w:pPr>
              <w:pStyle w:val="ListParagraph"/>
              <w:spacing w:after="0" w:line="360" w:lineRule="auto"/>
              <w:ind w:left="312"/>
              <w:jc w:val="both"/>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P</w:t>
            </w:r>
            <w:r w:rsidRPr="00260BF9">
              <w:rPr>
                <w:rFonts w:ascii="Bookman Old Style" w:eastAsia="Times New Roman" w:hAnsi="Bookman Old Style" w:cs="Times New Roman"/>
                <w:sz w:val="20"/>
                <w:szCs w:val="24"/>
                <w:lang w:val="en-US"/>
              </w:rPr>
              <w:t xml:space="preserve">enjumlahan total aset produktif Januari sampai dengan </w:t>
            </w:r>
            <w:r w:rsidR="00AE7741" w:rsidRPr="00260BF9">
              <w:rPr>
                <w:rFonts w:ascii="Bookman Old Style" w:eastAsia="Times New Roman" w:hAnsi="Bookman Old Style" w:cs="Times New Roman"/>
                <w:sz w:val="20"/>
                <w:szCs w:val="24"/>
                <w:lang w:val="en-US"/>
              </w:rPr>
              <w:t>september dibagi 9</w:t>
            </w:r>
            <w:r w:rsidRPr="00260BF9">
              <w:rPr>
                <w:rFonts w:ascii="Bookman Old Style" w:eastAsia="Times New Roman" w:hAnsi="Bookman Old Style" w:cs="Times New Roman"/>
                <w:sz w:val="20"/>
                <w:szCs w:val="24"/>
              </w:rPr>
              <w:t>.</w:t>
            </w:r>
          </w:p>
          <w:p w14:paraId="3A304496" w14:textId="59A872DC" w:rsidR="00773017" w:rsidRPr="002E16B3" w:rsidRDefault="001D7939" w:rsidP="00173981">
            <w:pPr>
              <w:pStyle w:val="ListParagraph"/>
              <w:numPr>
                <w:ilvl w:val="0"/>
                <w:numId w:val="27"/>
              </w:numPr>
              <w:spacing w:after="0" w:line="360" w:lineRule="auto"/>
              <w:ind w:left="312" w:hanging="357"/>
              <w:jc w:val="both"/>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lang w:val="en-US"/>
              </w:rPr>
              <w:t xml:space="preserve">Aset produktif yang diperhitungkan </w:t>
            </w:r>
            <w:r w:rsidR="00E73820" w:rsidRPr="00260BF9">
              <w:rPr>
                <w:rFonts w:ascii="Bookman Old Style" w:eastAsia="Times New Roman" w:hAnsi="Bookman Old Style" w:cs="Times New Roman"/>
                <w:sz w:val="20"/>
                <w:szCs w:val="24"/>
                <w:lang w:val="en-US"/>
              </w:rPr>
              <w:t xml:space="preserve">yaitu </w:t>
            </w:r>
            <w:r w:rsidRPr="00260BF9">
              <w:rPr>
                <w:rFonts w:ascii="Bookman Old Style" w:eastAsia="Times New Roman" w:hAnsi="Bookman Old Style" w:cs="Times New Roman"/>
                <w:sz w:val="20"/>
                <w:szCs w:val="24"/>
                <w:lang w:val="en-US"/>
              </w:rPr>
              <w:t>aset yang menghasilkan bunga</w:t>
            </w:r>
            <w:r w:rsidR="00381868" w:rsidRPr="00260BF9">
              <w:rPr>
                <w:rFonts w:ascii="Bookman Old Style" w:eastAsia="Times New Roman" w:hAnsi="Bookman Old Style" w:cs="Times New Roman"/>
                <w:sz w:val="20"/>
                <w:szCs w:val="24"/>
                <w:lang w:val="en-US"/>
              </w:rPr>
              <w:t xml:space="preserve"> </w:t>
            </w:r>
            <w:r w:rsidRPr="00260BF9">
              <w:rPr>
                <w:rFonts w:ascii="Bookman Old Style" w:eastAsia="Times New Roman" w:hAnsi="Bookman Old Style" w:cs="Times New Roman"/>
                <w:sz w:val="20"/>
                <w:szCs w:val="24"/>
              </w:rPr>
              <w:t xml:space="preserve">tidak termasuk seperti penerbitan jaminan, </w:t>
            </w:r>
            <w:r w:rsidRPr="00260BF9">
              <w:rPr>
                <w:rFonts w:ascii="Bookman Old Style" w:eastAsia="Times New Roman" w:hAnsi="Bookman Old Style" w:cs="Times New Roman"/>
                <w:i/>
                <w:sz w:val="20"/>
                <w:szCs w:val="24"/>
              </w:rPr>
              <w:t>letter of credit</w:t>
            </w:r>
            <w:r w:rsidRPr="00260BF9">
              <w:rPr>
                <w:rFonts w:ascii="Bookman Old Style" w:eastAsia="Times New Roman" w:hAnsi="Bookman Old Style" w:cs="Times New Roman"/>
                <w:sz w:val="20"/>
                <w:szCs w:val="24"/>
              </w:rPr>
              <w:t xml:space="preserve">, </w:t>
            </w:r>
            <w:r w:rsidRPr="00260BF9">
              <w:rPr>
                <w:rFonts w:ascii="Bookman Old Style" w:eastAsia="Times New Roman" w:hAnsi="Bookman Old Style" w:cs="Times New Roman"/>
                <w:i/>
                <w:sz w:val="20"/>
                <w:szCs w:val="24"/>
              </w:rPr>
              <w:t>standby letter o</w:t>
            </w:r>
            <w:r w:rsidR="009A39A4">
              <w:rPr>
                <w:rFonts w:ascii="Bookman Old Style" w:eastAsia="Times New Roman" w:hAnsi="Bookman Old Style" w:cs="Times New Roman"/>
                <w:i/>
                <w:sz w:val="20"/>
                <w:szCs w:val="24"/>
              </w:rPr>
              <w:t>f</w:t>
            </w:r>
            <w:r w:rsidRPr="00260BF9">
              <w:rPr>
                <w:rFonts w:ascii="Bookman Old Style" w:eastAsia="Times New Roman" w:hAnsi="Bookman Old Style" w:cs="Times New Roman"/>
                <w:i/>
                <w:sz w:val="20"/>
                <w:szCs w:val="24"/>
              </w:rPr>
              <w:t xml:space="preserve"> credit</w:t>
            </w:r>
            <w:r w:rsidRPr="00260BF9">
              <w:rPr>
                <w:rFonts w:ascii="Bookman Old Style" w:eastAsia="Times New Roman" w:hAnsi="Bookman Old Style" w:cs="Times New Roman"/>
                <w:sz w:val="20"/>
                <w:szCs w:val="24"/>
              </w:rPr>
              <w:t>, fasi</w:t>
            </w:r>
            <w:r w:rsidR="00E73820" w:rsidRPr="00260BF9">
              <w:rPr>
                <w:rFonts w:ascii="Bookman Old Style" w:eastAsia="Times New Roman" w:hAnsi="Bookman Old Style" w:cs="Times New Roman"/>
                <w:sz w:val="20"/>
                <w:szCs w:val="24"/>
              </w:rPr>
              <w:t>litas kredit yang belum ditarik</w:t>
            </w:r>
            <w:r w:rsidR="00F537CD" w:rsidRPr="00260BF9">
              <w:rPr>
                <w:rFonts w:ascii="Bookman Old Style" w:eastAsia="Times New Roman" w:hAnsi="Bookman Old Style" w:cs="Times New Roman"/>
                <w:sz w:val="20"/>
                <w:szCs w:val="24"/>
                <w:lang w:val="en-US"/>
              </w:rPr>
              <w:t>, yang tidak menghasilkan bunga</w:t>
            </w:r>
            <w:r w:rsidRPr="00260BF9">
              <w:rPr>
                <w:rFonts w:ascii="Bookman Old Style" w:eastAsia="Times New Roman" w:hAnsi="Bookman Old Style" w:cs="Times New Roman"/>
                <w:sz w:val="20"/>
                <w:szCs w:val="24"/>
              </w:rPr>
              <w:t>.</w:t>
            </w:r>
          </w:p>
          <w:p w14:paraId="68C3FF90" w14:textId="77777777" w:rsidR="00773017" w:rsidRPr="00260BF9" w:rsidRDefault="00773017" w:rsidP="0015003E">
            <w:pPr>
              <w:spacing w:after="0" w:line="360" w:lineRule="auto"/>
              <w:contextualSpacing/>
              <w:jc w:val="both"/>
              <w:rPr>
                <w:rFonts w:ascii="Bookman Old Style" w:eastAsia="Times New Roman" w:hAnsi="Bookman Old Style" w:cs="Times New Roman"/>
                <w:sz w:val="20"/>
                <w:szCs w:val="24"/>
              </w:rPr>
            </w:pPr>
          </w:p>
        </w:tc>
      </w:tr>
      <w:tr w:rsidR="004139A1" w:rsidRPr="00260BF9" w14:paraId="223A20E0" w14:textId="77777777" w:rsidTr="0015003E">
        <w:trPr>
          <w:trHeight w:val="1484"/>
        </w:trPr>
        <w:tc>
          <w:tcPr>
            <w:tcW w:w="653" w:type="dxa"/>
            <w:tcBorders>
              <w:top w:val="nil"/>
              <w:left w:val="single" w:sz="4" w:space="0" w:color="auto"/>
              <w:bottom w:val="single" w:sz="4" w:space="0" w:color="auto"/>
              <w:right w:val="single" w:sz="4" w:space="0" w:color="auto"/>
            </w:tcBorders>
            <w:hideMark/>
          </w:tcPr>
          <w:p w14:paraId="4C227367" w14:textId="2E4B41FB" w:rsidR="00627FA2" w:rsidRPr="00260BF9" w:rsidRDefault="009A39A4" w:rsidP="0015003E">
            <w:pPr>
              <w:spacing w:after="0" w:line="360" w:lineRule="auto"/>
              <w:contextualSpacing/>
              <w:jc w:val="center"/>
              <w:rPr>
                <w:rFonts w:ascii="Bookman Old Style" w:eastAsia="Times New Roman" w:hAnsi="Bookman Old Style" w:cs="Times New Roman"/>
                <w:sz w:val="20"/>
                <w:szCs w:val="24"/>
              </w:rPr>
            </w:pPr>
            <w:r>
              <w:rPr>
                <w:rFonts w:ascii="Bookman Old Style" w:eastAsia="Times New Roman" w:hAnsi="Bookman Old Style" w:cs="Times New Roman"/>
                <w:sz w:val="20"/>
                <w:szCs w:val="24"/>
              </w:rPr>
              <w:t>9</w:t>
            </w:r>
            <w:r w:rsidR="00627FA2" w:rsidRPr="00260BF9">
              <w:rPr>
                <w:rFonts w:ascii="Bookman Old Style" w:eastAsia="Times New Roman" w:hAnsi="Bookman Old Style" w:cs="Times New Roman"/>
                <w:sz w:val="20"/>
                <w:szCs w:val="24"/>
              </w:rPr>
              <w:t>.</w:t>
            </w:r>
          </w:p>
          <w:p w14:paraId="60B22589" w14:textId="77777777" w:rsidR="00627FA2" w:rsidRPr="00260BF9" w:rsidRDefault="00627FA2" w:rsidP="0015003E">
            <w:pPr>
              <w:spacing w:after="0" w:line="360" w:lineRule="auto"/>
              <w:contextualSpacing/>
              <w:jc w:val="center"/>
              <w:rPr>
                <w:rFonts w:ascii="Bookman Old Style" w:eastAsia="Times New Roman" w:hAnsi="Bookman Old Style" w:cs="Times New Roman"/>
                <w:sz w:val="20"/>
                <w:szCs w:val="24"/>
              </w:rPr>
            </w:pPr>
          </w:p>
          <w:p w14:paraId="2D56E0EC" w14:textId="77777777" w:rsidR="00627FA2" w:rsidRPr="00260BF9" w:rsidRDefault="00627FA2" w:rsidP="0015003E">
            <w:pPr>
              <w:spacing w:after="0" w:line="360" w:lineRule="auto"/>
              <w:contextualSpacing/>
              <w:jc w:val="center"/>
              <w:rPr>
                <w:rFonts w:ascii="Bookman Old Style" w:eastAsia="Times New Roman" w:hAnsi="Bookman Old Style" w:cs="Times New Roman"/>
                <w:sz w:val="20"/>
                <w:szCs w:val="24"/>
              </w:rPr>
            </w:pPr>
          </w:p>
        </w:tc>
        <w:tc>
          <w:tcPr>
            <w:tcW w:w="2137" w:type="dxa"/>
            <w:tcBorders>
              <w:top w:val="nil"/>
              <w:left w:val="nil"/>
              <w:bottom w:val="single" w:sz="4" w:space="0" w:color="auto"/>
              <w:right w:val="single" w:sz="4" w:space="0" w:color="auto"/>
            </w:tcBorders>
            <w:hideMark/>
          </w:tcPr>
          <w:p w14:paraId="78FF83A4" w14:textId="77777777" w:rsidR="00627FA2" w:rsidRPr="00260BF9" w:rsidRDefault="00627FA2" w:rsidP="0015003E">
            <w:pPr>
              <w:spacing w:after="0" w:line="360" w:lineRule="auto"/>
              <w:contextualSpacing/>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Beban Operasional terhadap Pendapatan Operasional (BOPO)</w:t>
            </w:r>
          </w:p>
        </w:tc>
        <w:tc>
          <w:tcPr>
            <w:tcW w:w="3164" w:type="dxa"/>
            <w:tcBorders>
              <w:top w:val="nil"/>
              <w:left w:val="nil"/>
              <w:bottom w:val="single" w:sz="4" w:space="0" w:color="auto"/>
              <w:right w:val="single" w:sz="4" w:space="0" w:color="auto"/>
            </w:tcBorders>
            <w:noWrap/>
            <w:hideMark/>
          </w:tcPr>
          <w:p w14:paraId="7D6A1679" w14:textId="77777777" w:rsidR="00627FA2" w:rsidRPr="00260BF9" w:rsidRDefault="00627FA2" w:rsidP="0015003E">
            <w:pPr>
              <w:spacing w:after="0" w:line="360" w:lineRule="auto"/>
              <w:contextualSpacing/>
              <w:jc w:val="center"/>
              <w:rPr>
                <w:rFonts w:ascii="Bookman Old Style" w:eastAsia="Times New Roman" w:hAnsi="Bookman Old Style" w:cs="Times New Roman"/>
                <w:sz w:val="20"/>
                <w:szCs w:val="24"/>
                <w:lang w:val="en-US"/>
              </w:rPr>
            </w:pPr>
            <w:r w:rsidRPr="00260BF9">
              <w:rPr>
                <w:noProof/>
              </w:rPr>
              <mc:AlternateContent>
                <mc:Choice Requires="wps">
                  <w:drawing>
                    <wp:anchor distT="4294967290" distB="4294967290" distL="114300" distR="114300" simplePos="0" relativeHeight="251658250" behindDoc="0" locked="0" layoutInCell="1" allowOverlap="1" wp14:anchorId="751F7147" wp14:editId="5249A827">
                      <wp:simplePos x="0" y="0"/>
                      <wp:positionH relativeFrom="column">
                        <wp:posOffset>161290</wp:posOffset>
                      </wp:positionH>
                      <wp:positionV relativeFrom="paragraph">
                        <wp:posOffset>259715</wp:posOffset>
                      </wp:positionV>
                      <wp:extent cx="1449070" cy="0"/>
                      <wp:effectExtent l="8255" t="11430" r="9525" b="7620"/>
                      <wp:wrapNone/>
                      <wp:docPr id="32"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152578A">
                    <v:line id="Straight Connector 16" style="position:absolute;z-index:25210163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spid="_x0000_s1026" from="12.7pt,20.45pt" to="126.8pt,20.45pt" w14:anchorId="289D9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">
                      <o:lock v:ext="edit" shapetype="f"/>
                    </v:line>
                  </w:pict>
                </mc:Fallback>
              </mc:AlternateContent>
            </w:r>
            <w:r w:rsidRPr="00260BF9">
              <w:rPr>
                <w:rFonts w:ascii="Bookman Old Style" w:eastAsia="Times New Roman" w:hAnsi="Bookman Old Style" w:cs="Times New Roman"/>
                <w:sz w:val="20"/>
                <w:szCs w:val="24"/>
              </w:rPr>
              <w:t> Total beban operasional</w:t>
            </w:r>
          </w:p>
          <w:p w14:paraId="69ED0F60" w14:textId="157CA321" w:rsidR="00627FA2" w:rsidRPr="00260BF9" w:rsidRDefault="00627FA2" w:rsidP="0015003E">
            <w:pPr>
              <w:spacing w:after="0" w:line="360" w:lineRule="auto"/>
              <w:contextualSpacing/>
              <w:jc w:val="center"/>
              <w:rPr>
                <w:rFonts w:ascii="Bookman Old Style" w:eastAsia="Times New Roman" w:hAnsi="Bookman Old Style" w:cs="Times New Roman"/>
                <w:sz w:val="20"/>
                <w:szCs w:val="24"/>
                <w:lang w:val="en-US"/>
              </w:rPr>
            </w:pPr>
            <w:r w:rsidRPr="00260BF9">
              <w:rPr>
                <w:rFonts w:ascii="Bookman Old Style" w:eastAsia="Times New Roman" w:hAnsi="Bookman Old Style" w:cs="Times New Roman"/>
                <w:sz w:val="20"/>
                <w:szCs w:val="24"/>
              </w:rPr>
              <w:t>Total pendapatan operasional</w:t>
            </w:r>
          </w:p>
          <w:p w14:paraId="4673B39C" w14:textId="77777777" w:rsidR="00627FA2" w:rsidRPr="00260BF9" w:rsidRDefault="00627FA2" w:rsidP="0015003E">
            <w:pPr>
              <w:spacing w:after="0" w:line="360" w:lineRule="auto"/>
              <w:contextualSpacing/>
              <w:jc w:val="center"/>
              <w:rPr>
                <w:rFonts w:ascii="Bookman Old Style" w:eastAsia="Times New Roman" w:hAnsi="Bookman Old Style" w:cs="Times New Roman"/>
                <w:sz w:val="20"/>
                <w:szCs w:val="24"/>
                <w:lang w:val="en-US"/>
              </w:rPr>
            </w:pPr>
          </w:p>
        </w:tc>
        <w:tc>
          <w:tcPr>
            <w:tcW w:w="3890" w:type="dxa"/>
            <w:tcBorders>
              <w:top w:val="single" w:sz="4" w:space="0" w:color="auto"/>
              <w:left w:val="nil"/>
              <w:bottom w:val="single" w:sz="4" w:space="0" w:color="auto"/>
              <w:right w:val="single" w:sz="4" w:space="0" w:color="auto"/>
            </w:tcBorders>
            <w:noWrap/>
            <w:hideMark/>
          </w:tcPr>
          <w:p w14:paraId="5602040B" w14:textId="77777777" w:rsidR="00627FA2" w:rsidRPr="00260BF9" w:rsidRDefault="00627FA2" w:rsidP="0015003E">
            <w:pPr>
              <w:pStyle w:val="ListParagraph"/>
              <w:spacing w:after="0" w:line="360" w:lineRule="auto"/>
              <w:ind w:left="0"/>
              <w:jc w:val="both"/>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Angka dihitung per posisi (tidak disetahunkan).</w:t>
            </w:r>
          </w:p>
          <w:p w14:paraId="2661F02A" w14:textId="77777777" w:rsidR="00627FA2" w:rsidRPr="00260BF9" w:rsidRDefault="00627FA2" w:rsidP="0015003E">
            <w:pPr>
              <w:pStyle w:val="ListParagraph"/>
              <w:spacing w:after="0" w:line="360" w:lineRule="auto"/>
              <w:ind w:left="0"/>
              <w:jc w:val="both"/>
              <w:rPr>
                <w:rFonts w:ascii="Bookman Old Style" w:eastAsia="Times New Roman" w:hAnsi="Bookman Old Style" w:cs="Times New Roman"/>
                <w:strike/>
                <w:sz w:val="20"/>
                <w:szCs w:val="24"/>
              </w:rPr>
            </w:pPr>
          </w:p>
          <w:p w14:paraId="164750C1" w14:textId="77777777" w:rsidR="00627FA2" w:rsidRDefault="00627FA2" w:rsidP="0015003E">
            <w:pPr>
              <w:pStyle w:val="ListParagraph"/>
              <w:spacing w:after="0" w:line="360" w:lineRule="auto"/>
              <w:ind w:left="0"/>
              <w:jc w:val="both"/>
              <w:rPr>
                <w:rFonts w:ascii="Bookman Old Style" w:eastAsia="Times New Roman" w:hAnsi="Bookman Old Style" w:cs="Times New Roman"/>
                <w:strike/>
                <w:sz w:val="20"/>
                <w:szCs w:val="24"/>
              </w:rPr>
            </w:pPr>
          </w:p>
          <w:p w14:paraId="5FBE4A6D" w14:textId="77777777" w:rsidR="00627FA2" w:rsidRPr="00260BF9" w:rsidRDefault="00627FA2" w:rsidP="0015003E">
            <w:pPr>
              <w:pStyle w:val="ListParagraph"/>
              <w:spacing w:after="0" w:line="360" w:lineRule="auto"/>
              <w:ind w:left="0"/>
              <w:jc w:val="both"/>
              <w:rPr>
                <w:rFonts w:ascii="Bookman Old Style" w:eastAsia="Times New Roman" w:hAnsi="Bookman Old Style" w:cs="Times New Roman"/>
                <w:sz w:val="20"/>
                <w:szCs w:val="24"/>
              </w:rPr>
            </w:pPr>
          </w:p>
        </w:tc>
      </w:tr>
      <w:tr w:rsidR="00AD1555" w:rsidRPr="00260BF9" w14:paraId="2A37044E" w14:textId="77777777" w:rsidTr="0015003E">
        <w:trPr>
          <w:trHeight w:val="600"/>
        </w:trPr>
        <w:tc>
          <w:tcPr>
            <w:tcW w:w="653" w:type="dxa"/>
            <w:tcBorders>
              <w:top w:val="single" w:sz="4" w:space="0" w:color="auto"/>
              <w:left w:val="single" w:sz="4" w:space="0" w:color="auto"/>
              <w:bottom w:val="single" w:sz="4" w:space="0" w:color="auto"/>
              <w:right w:val="single" w:sz="4" w:space="0" w:color="auto"/>
            </w:tcBorders>
          </w:tcPr>
          <w:p w14:paraId="7D81E24B" w14:textId="182F0EC8" w:rsidR="00AD1555" w:rsidRPr="00260BF9" w:rsidRDefault="00AD1555" w:rsidP="0015003E">
            <w:pPr>
              <w:spacing w:after="0" w:line="360" w:lineRule="auto"/>
              <w:contextualSpacing/>
              <w:jc w:val="center"/>
              <w:rPr>
                <w:rFonts w:ascii="Bookman Old Style" w:eastAsia="Times New Roman" w:hAnsi="Bookman Old Style" w:cs="Times New Roman"/>
                <w:sz w:val="20"/>
                <w:szCs w:val="24"/>
                <w:lang w:val="en-US"/>
              </w:rPr>
            </w:pPr>
            <w:r w:rsidRPr="00260BF9" w:rsidDel="009A39A4">
              <w:rPr>
                <w:rFonts w:ascii="Bookman Old Style" w:eastAsia="Times New Roman" w:hAnsi="Bookman Old Style" w:cs="Times New Roman"/>
                <w:sz w:val="20"/>
                <w:szCs w:val="24"/>
                <w:lang w:val="en-US"/>
              </w:rPr>
              <w:t>1</w:t>
            </w:r>
            <w:r w:rsidR="009A39A4">
              <w:rPr>
                <w:rFonts w:ascii="Bookman Old Style" w:eastAsia="Times New Roman" w:hAnsi="Bookman Old Style" w:cs="Times New Roman"/>
                <w:sz w:val="20"/>
                <w:szCs w:val="24"/>
                <w:lang w:val="en-US"/>
              </w:rPr>
              <w:t>0.</w:t>
            </w:r>
          </w:p>
        </w:tc>
        <w:tc>
          <w:tcPr>
            <w:tcW w:w="2137" w:type="dxa"/>
            <w:tcBorders>
              <w:top w:val="single" w:sz="4" w:space="0" w:color="auto"/>
              <w:left w:val="nil"/>
              <w:bottom w:val="single" w:sz="4" w:space="0" w:color="auto"/>
              <w:right w:val="single" w:sz="4" w:space="0" w:color="auto"/>
            </w:tcBorders>
          </w:tcPr>
          <w:p w14:paraId="7AD36109"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lang w:val="en-US"/>
              </w:rPr>
            </w:pPr>
            <w:r w:rsidRPr="00260BF9">
              <w:rPr>
                <w:rFonts w:ascii="Bookman Old Style" w:eastAsia="Times New Roman" w:hAnsi="Bookman Old Style" w:cs="Times New Roman"/>
                <w:i/>
                <w:iCs/>
                <w:sz w:val="20"/>
                <w:szCs w:val="24"/>
                <w:lang w:val="en-US"/>
              </w:rPr>
              <w:t>Cost to Income Ratio</w:t>
            </w:r>
            <w:r w:rsidRPr="00260BF9">
              <w:rPr>
                <w:rFonts w:ascii="Bookman Old Style" w:eastAsia="Times New Roman" w:hAnsi="Bookman Old Style" w:cs="Times New Roman"/>
                <w:sz w:val="20"/>
                <w:szCs w:val="24"/>
                <w:lang w:val="en-US"/>
              </w:rPr>
              <w:t xml:space="preserve"> (CIR)</w:t>
            </w:r>
          </w:p>
        </w:tc>
        <w:tc>
          <w:tcPr>
            <w:tcW w:w="3164" w:type="dxa"/>
            <w:tcBorders>
              <w:top w:val="single" w:sz="4" w:space="0" w:color="auto"/>
              <w:left w:val="nil"/>
              <w:bottom w:val="single" w:sz="4" w:space="0" w:color="auto"/>
              <w:right w:val="single" w:sz="4" w:space="0" w:color="auto"/>
            </w:tcBorders>
            <w:noWrap/>
          </w:tcPr>
          <w:p w14:paraId="1A3E97F9" w14:textId="77777777" w:rsidR="00AD1555" w:rsidRPr="00260BF9" w:rsidRDefault="000F53BC" w:rsidP="0015003E">
            <w:pPr>
              <w:spacing w:after="0" w:line="360" w:lineRule="auto"/>
              <w:contextualSpacing/>
              <w:jc w:val="center"/>
              <w:rPr>
                <w:rFonts w:ascii="Bookman Old Style" w:eastAsia="Times New Roman" w:hAnsi="Bookman Old Style" w:cs="Times New Roman"/>
                <w:sz w:val="20"/>
                <w:szCs w:val="24"/>
                <w:lang w:val="en-US"/>
              </w:rPr>
            </w:pPr>
            <w:r w:rsidRPr="00260BF9">
              <w:rPr>
                <w:noProof/>
              </w:rPr>
              <mc:AlternateContent>
                <mc:Choice Requires="wps">
                  <w:drawing>
                    <wp:anchor distT="4294967290" distB="4294967290" distL="114300" distR="114300" simplePos="0" relativeHeight="251658248" behindDoc="0" locked="0" layoutInCell="1" allowOverlap="1" wp14:anchorId="6EC4C7A4" wp14:editId="2143EF10">
                      <wp:simplePos x="0" y="0"/>
                      <wp:positionH relativeFrom="column">
                        <wp:posOffset>89535</wp:posOffset>
                      </wp:positionH>
                      <wp:positionV relativeFrom="paragraph">
                        <wp:posOffset>704215</wp:posOffset>
                      </wp:positionV>
                      <wp:extent cx="1449070" cy="0"/>
                      <wp:effectExtent l="12700" t="10795" r="5080" b="8255"/>
                      <wp:wrapNone/>
                      <wp:docPr id="3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E319EA9" id="Straight Connector 12" o:spid="_x0000_s1026" style="position:absolute;z-index:251658259;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7.05pt,55.45pt" to="121.1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">
                      <o:lock v:ext="edit" shapetype="f"/>
                    </v:line>
                  </w:pict>
                </mc:Fallback>
              </mc:AlternateContent>
            </w:r>
            <w:r w:rsidR="00AD1555" w:rsidRPr="00260BF9">
              <w:rPr>
                <w:rFonts w:ascii="Bookman Old Style" w:eastAsia="Times New Roman" w:hAnsi="Bookman Old Style" w:cs="Times New Roman"/>
                <w:sz w:val="20"/>
                <w:szCs w:val="24"/>
              </w:rPr>
              <w:t>Total beban operasional</w:t>
            </w:r>
            <w:r w:rsidR="00AD1555" w:rsidRPr="00260BF9">
              <w:rPr>
                <w:rFonts w:ascii="Bookman Old Style" w:eastAsia="Times New Roman" w:hAnsi="Bookman Old Style" w:cs="Times New Roman"/>
                <w:sz w:val="20"/>
                <w:szCs w:val="24"/>
                <w:lang w:val="en-US"/>
              </w:rPr>
              <w:t xml:space="preserve"> selain bunga – Cadangan Kerugian Penurunan Nilai</w:t>
            </w:r>
          </w:p>
          <w:p w14:paraId="6E58EF1D" w14:textId="77777777" w:rsidR="00AD1555" w:rsidRPr="00260BF9" w:rsidRDefault="00AD1555" w:rsidP="0015003E">
            <w:pPr>
              <w:spacing w:after="0" w:line="360" w:lineRule="auto"/>
              <w:contextualSpacing/>
              <w:jc w:val="center"/>
              <w:rPr>
                <w:rFonts w:ascii="Bookman Old Style" w:eastAsia="Times New Roman" w:hAnsi="Bookman Old Style" w:cs="Times New Roman"/>
                <w:sz w:val="20"/>
                <w:szCs w:val="24"/>
                <w:lang w:val="en-US"/>
              </w:rPr>
            </w:pPr>
            <w:r w:rsidRPr="00260BF9">
              <w:rPr>
                <w:rFonts w:ascii="Bookman Old Style" w:eastAsia="Times New Roman" w:hAnsi="Bookman Old Style" w:cs="Times New Roman"/>
                <w:sz w:val="20"/>
                <w:szCs w:val="24"/>
                <w:lang w:val="en-US"/>
              </w:rPr>
              <w:t>(</w:t>
            </w:r>
            <w:r w:rsidRPr="00260BF9">
              <w:rPr>
                <w:rFonts w:ascii="Bookman Old Style" w:eastAsia="Times New Roman" w:hAnsi="Bookman Old Style" w:cs="Times New Roman"/>
                <w:sz w:val="20"/>
                <w:szCs w:val="24"/>
              </w:rPr>
              <w:t>Pendapatan bunga bersih</w:t>
            </w:r>
            <w:r w:rsidRPr="00260BF9">
              <w:rPr>
                <w:rFonts w:ascii="Bookman Old Style" w:eastAsia="Times New Roman" w:hAnsi="Bookman Old Style" w:cs="Times New Roman"/>
                <w:sz w:val="20"/>
                <w:szCs w:val="24"/>
                <w:lang w:val="en-US"/>
              </w:rPr>
              <w:t xml:space="preserve"> + P</w:t>
            </w:r>
            <w:r w:rsidRPr="00260BF9">
              <w:rPr>
                <w:rFonts w:ascii="Bookman Old Style" w:eastAsia="Times New Roman" w:hAnsi="Bookman Old Style" w:cs="Times New Roman"/>
                <w:sz w:val="20"/>
                <w:szCs w:val="24"/>
              </w:rPr>
              <w:t>endapatan operasional</w:t>
            </w:r>
            <w:r w:rsidRPr="00260BF9">
              <w:rPr>
                <w:rFonts w:ascii="Bookman Old Style" w:eastAsia="Times New Roman" w:hAnsi="Bookman Old Style" w:cs="Times New Roman"/>
                <w:sz w:val="20"/>
                <w:szCs w:val="24"/>
                <w:lang w:val="en-US"/>
              </w:rPr>
              <w:t xml:space="preserve"> selain bunga</w:t>
            </w:r>
            <w:r w:rsidR="006C5637" w:rsidRPr="00260BF9">
              <w:rPr>
                <w:rFonts w:ascii="Bookman Old Style" w:eastAsia="Times New Roman" w:hAnsi="Bookman Old Style" w:cs="Times New Roman"/>
                <w:sz w:val="20"/>
                <w:szCs w:val="24"/>
                <w:lang w:val="en-US"/>
              </w:rPr>
              <w:t>)</w:t>
            </w:r>
            <w:r w:rsidRPr="00260BF9">
              <w:rPr>
                <w:rFonts w:ascii="Bookman Old Style" w:eastAsia="Times New Roman" w:hAnsi="Bookman Old Style" w:cs="Times New Roman"/>
                <w:sz w:val="20"/>
                <w:szCs w:val="24"/>
                <w:lang w:val="en-US"/>
              </w:rPr>
              <w:t xml:space="preserve">– </w:t>
            </w:r>
            <w:r w:rsidR="006C5637" w:rsidRPr="00260BF9">
              <w:rPr>
                <w:rFonts w:ascii="Bookman Old Style" w:eastAsia="Times New Roman" w:hAnsi="Bookman Old Style" w:cs="Times New Roman"/>
                <w:sz w:val="20"/>
                <w:szCs w:val="24"/>
                <w:lang w:val="en-US"/>
              </w:rPr>
              <w:t>(</w:t>
            </w:r>
            <w:r w:rsidRPr="00260BF9">
              <w:rPr>
                <w:rFonts w:ascii="Bookman Old Style" w:eastAsia="Times New Roman" w:hAnsi="Bookman Old Style" w:cs="Times New Roman"/>
                <w:sz w:val="20"/>
                <w:szCs w:val="24"/>
                <w:lang w:val="en-US"/>
              </w:rPr>
              <w:t>Pemulihan Cadangan Kerugian Penurunan Nilai</w:t>
            </w:r>
            <w:r w:rsidR="00E00754" w:rsidRPr="00260BF9">
              <w:rPr>
                <w:rFonts w:ascii="Bookman Old Style" w:eastAsia="Times New Roman" w:hAnsi="Bookman Old Style" w:cs="Times New Roman"/>
                <w:sz w:val="20"/>
                <w:szCs w:val="24"/>
                <w:lang w:val="en-US"/>
              </w:rPr>
              <w:t xml:space="preserve"> (jika ada</w:t>
            </w:r>
            <w:r w:rsidRPr="00260BF9">
              <w:rPr>
                <w:rFonts w:ascii="Bookman Old Style" w:eastAsia="Times New Roman" w:hAnsi="Bookman Old Style" w:cs="Times New Roman"/>
                <w:sz w:val="20"/>
                <w:szCs w:val="24"/>
                <w:lang w:val="en-US"/>
              </w:rPr>
              <w:t>)</w:t>
            </w:r>
            <w:r w:rsidR="001911DD" w:rsidRPr="00260BF9">
              <w:rPr>
                <w:rFonts w:ascii="Bookman Old Style" w:eastAsia="Times New Roman" w:hAnsi="Bookman Old Style" w:cs="Times New Roman"/>
                <w:sz w:val="20"/>
                <w:szCs w:val="24"/>
                <w:lang w:val="en-US"/>
              </w:rPr>
              <w:t>)</w:t>
            </w:r>
          </w:p>
          <w:p w14:paraId="64DA2C8F" w14:textId="77777777" w:rsidR="00AD1555" w:rsidRPr="00260BF9" w:rsidRDefault="00AD1555" w:rsidP="0015003E">
            <w:pPr>
              <w:spacing w:after="0" w:line="360" w:lineRule="auto"/>
              <w:contextualSpacing/>
              <w:jc w:val="center"/>
              <w:rPr>
                <w:rFonts w:ascii="Bookman Old Style" w:eastAsia="Times New Roman" w:hAnsi="Bookman Old Style" w:cs="Times New Roman"/>
                <w:noProof/>
                <w:sz w:val="20"/>
                <w:szCs w:val="24"/>
                <w:lang w:val="en-US" w:eastAsia="en-US"/>
              </w:rPr>
            </w:pPr>
          </w:p>
        </w:tc>
        <w:tc>
          <w:tcPr>
            <w:tcW w:w="3890" w:type="dxa"/>
            <w:tcBorders>
              <w:top w:val="single" w:sz="4" w:space="0" w:color="auto"/>
              <w:left w:val="nil"/>
              <w:bottom w:val="single" w:sz="4" w:space="0" w:color="auto"/>
              <w:right w:val="single" w:sz="4" w:space="0" w:color="auto"/>
            </w:tcBorders>
            <w:noWrap/>
          </w:tcPr>
          <w:p w14:paraId="20EC6210" w14:textId="77777777" w:rsidR="00AD1555" w:rsidRPr="00260BF9" w:rsidRDefault="00AD1555" w:rsidP="0015003E">
            <w:pPr>
              <w:pStyle w:val="ListParagraph"/>
              <w:spacing w:after="0" w:line="360" w:lineRule="auto"/>
              <w:ind w:left="0"/>
              <w:jc w:val="both"/>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Angka dihitung per posisi (tidak disetahunkan).</w:t>
            </w:r>
          </w:p>
          <w:p w14:paraId="277AB9CF" w14:textId="77777777" w:rsidR="00AD1555" w:rsidRPr="00260BF9" w:rsidRDefault="00AD1555" w:rsidP="0015003E">
            <w:pPr>
              <w:spacing w:after="0" w:line="360" w:lineRule="auto"/>
              <w:contextualSpacing/>
              <w:jc w:val="center"/>
              <w:rPr>
                <w:rFonts w:ascii="Bookman Old Style" w:eastAsia="Times New Roman" w:hAnsi="Bookman Old Style" w:cs="Times New Roman"/>
                <w:sz w:val="20"/>
                <w:szCs w:val="24"/>
              </w:rPr>
            </w:pPr>
          </w:p>
        </w:tc>
      </w:tr>
      <w:tr w:rsidR="00AD1555" w:rsidRPr="00260BF9" w14:paraId="4A0E7844" w14:textId="77777777" w:rsidTr="0015003E">
        <w:trPr>
          <w:trHeight w:val="300"/>
        </w:trPr>
        <w:tc>
          <w:tcPr>
            <w:tcW w:w="653" w:type="dxa"/>
            <w:tcBorders>
              <w:top w:val="nil"/>
              <w:left w:val="single" w:sz="4" w:space="0" w:color="auto"/>
              <w:bottom w:val="single" w:sz="4" w:space="0" w:color="auto"/>
              <w:right w:val="single" w:sz="4" w:space="0" w:color="auto"/>
            </w:tcBorders>
            <w:hideMark/>
          </w:tcPr>
          <w:p w14:paraId="1BACF077" w14:textId="5D6656D1" w:rsidR="00AD1555" w:rsidRPr="00260BF9" w:rsidRDefault="0021138A" w:rsidP="0015003E">
            <w:pPr>
              <w:spacing w:after="0" w:line="360" w:lineRule="auto"/>
              <w:contextualSpacing/>
              <w:jc w:val="center"/>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1</w:t>
            </w:r>
            <w:r w:rsidR="009A39A4">
              <w:rPr>
                <w:rFonts w:ascii="Bookman Old Style" w:eastAsia="Times New Roman" w:hAnsi="Bookman Old Style" w:cs="Times New Roman"/>
                <w:sz w:val="20"/>
                <w:szCs w:val="24"/>
              </w:rPr>
              <w:t>1</w:t>
            </w:r>
            <w:r w:rsidR="00AD1555" w:rsidRPr="00260BF9">
              <w:rPr>
                <w:rFonts w:ascii="Bookman Old Style" w:eastAsia="Times New Roman" w:hAnsi="Bookman Old Style" w:cs="Times New Roman"/>
                <w:sz w:val="20"/>
                <w:szCs w:val="24"/>
              </w:rPr>
              <w:t>.</w:t>
            </w:r>
          </w:p>
        </w:tc>
        <w:tc>
          <w:tcPr>
            <w:tcW w:w="2137" w:type="dxa"/>
            <w:tcBorders>
              <w:top w:val="nil"/>
              <w:left w:val="nil"/>
              <w:bottom w:val="single" w:sz="4" w:space="0" w:color="auto"/>
              <w:right w:val="single" w:sz="4" w:space="0" w:color="auto"/>
            </w:tcBorders>
            <w:hideMark/>
          </w:tcPr>
          <w:p w14:paraId="5491CDAF"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r w:rsidRPr="00260BF9">
              <w:rPr>
                <w:rFonts w:ascii="Bookman Old Style" w:eastAsia="Times New Roman" w:hAnsi="Bookman Old Style" w:cs="Times New Roman"/>
                <w:i/>
                <w:sz w:val="20"/>
                <w:szCs w:val="24"/>
              </w:rPr>
              <w:t>Loan to Deposit Ratio</w:t>
            </w:r>
            <w:r w:rsidRPr="00260BF9">
              <w:rPr>
                <w:rFonts w:ascii="Bookman Old Style" w:eastAsia="Times New Roman" w:hAnsi="Bookman Old Style" w:cs="Times New Roman"/>
                <w:sz w:val="20"/>
                <w:szCs w:val="24"/>
              </w:rPr>
              <w:t xml:space="preserve"> (LDR)</w:t>
            </w:r>
          </w:p>
        </w:tc>
        <w:tc>
          <w:tcPr>
            <w:tcW w:w="3164" w:type="dxa"/>
            <w:tcBorders>
              <w:top w:val="nil"/>
              <w:left w:val="nil"/>
              <w:bottom w:val="single" w:sz="4" w:space="0" w:color="auto"/>
              <w:right w:val="single" w:sz="4" w:space="0" w:color="auto"/>
            </w:tcBorders>
            <w:noWrap/>
            <w:hideMark/>
          </w:tcPr>
          <w:p w14:paraId="788CA536" w14:textId="77777777" w:rsidR="00AD1555" w:rsidRPr="00260BF9" w:rsidRDefault="00B95AD2" w:rsidP="0015003E">
            <w:pPr>
              <w:spacing w:after="0" w:line="360" w:lineRule="auto"/>
              <w:contextualSpacing/>
              <w:jc w:val="center"/>
              <w:rPr>
                <w:rFonts w:ascii="Bookman Old Style" w:eastAsia="Times New Roman" w:hAnsi="Bookman Old Style" w:cs="Times New Roman"/>
                <w:sz w:val="20"/>
                <w:szCs w:val="24"/>
                <w:lang w:val="en-US"/>
              </w:rPr>
            </w:pPr>
            <w:r w:rsidRPr="00260BF9">
              <w:rPr>
                <w:noProof/>
              </w:rPr>
              <mc:AlternateContent>
                <mc:Choice Requires="wps">
                  <w:drawing>
                    <wp:anchor distT="4294967290" distB="4294967290" distL="114300" distR="114300" simplePos="0" relativeHeight="251658247" behindDoc="0" locked="0" layoutInCell="1" allowOverlap="1" wp14:anchorId="432B5A8C" wp14:editId="713D728A">
                      <wp:simplePos x="0" y="0"/>
                      <wp:positionH relativeFrom="column">
                        <wp:posOffset>12065</wp:posOffset>
                      </wp:positionH>
                      <wp:positionV relativeFrom="paragraph">
                        <wp:posOffset>236855</wp:posOffset>
                      </wp:positionV>
                      <wp:extent cx="1449070" cy="0"/>
                      <wp:effectExtent l="11430" t="5715" r="6350" b="13335"/>
                      <wp:wrapNone/>
                      <wp:docPr id="30"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DA8726C">
                    <v:line id="Straight Connector 17" style="position:absolute;z-index:25208627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spid="_x0000_s1026" from=".95pt,18.65pt" to="115.05pt,18.65pt" w14:anchorId="2D32FD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">
                      <o:lock v:ext="edit" shapetype="f"/>
                    </v:line>
                  </w:pict>
                </mc:Fallback>
              </mc:AlternateContent>
            </w:r>
            <w:r w:rsidR="00AD1555" w:rsidRPr="00260BF9">
              <w:rPr>
                <w:rFonts w:ascii="Bookman Old Style" w:eastAsia="Times New Roman" w:hAnsi="Bookman Old Style" w:cs="Times New Roman"/>
                <w:sz w:val="20"/>
                <w:szCs w:val="24"/>
              </w:rPr>
              <w:t> Kredit</w:t>
            </w:r>
          </w:p>
          <w:p w14:paraId="46AB055F" w14:textId="77777777" w:rsidR="00AD1555" w:rsidRPr="00260BF9" w:rsidRDefault="00AD1555" w:rsidP="0015003E">
            <w:pPr>
              <w:spacing w:after="0" w:line="360" w:lineRule="auto"/>
              <w:contextualSpacing/>
              <w:jc w:val="center"/>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Dana pihak ketiga</w:t>
            </w:r>
          </w:p>
        </w:tc>
        <w:tc>
          <w:tcPr>
            <w:tcW w:w="3890" w:type="dxa"/>
            <w:tcBorders>
              <w:top w:val="nil"/>
              <w:left w:val="nil"/>
              <w:bottom w:val="single" w:sz="4" w:space="0" w:color="auto"/>
              <w:right w:val="single" w:sz="4" w:space="0" w:color="auto"/>
            </w:tcBorders>
            <w:noWrap/>
            <w:hideMark/>
          </w:tcPr>
          <w:p w14:paraId="29F9F7FD" w14:textId="77777777" w:rsidR="00AD1555" w:rsidRPr="00260BF9" w:rsidRDefault="00AD1555" w:rsidP="00173981">
            <w:pPr>
              <w:pStyle w:val="ListParagraph"/>
              <w:numPr>
                <w:ilvl w:val="0"/>
                <w:numId w:val="27"/>
              </w:numPr>
              <w:spacing w:after="0" w:line="360" w:lineRule="auto"/>
              <w:ind w:left="312" w:hanging="357"/>
              <w:jc w:val="both"/>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 xml:space="preserve">Kredit </w:t>
            </w:r>
            <w:r w:rsidR="00267749" w:rsidRPr="00260BF9">
              <w:rPr>
                <w:rFonts w:ascii="Bookman Old Style" w:eastAsia="Times New Roman" w:hAnsi="Bookman Old Style" w:cs="Times New Roman"/>
                <w:sz w:val="20"/>
                <w:szCs w:val="24"/>
                <w:lang w:val="en-US"/>
              </w:rPr>
              <w:t xml:space="preserve">yaitu </w:t>
            </w:r>
            <w:r w:rsidRPr="00260BF9">
              <w:rPr>
                <w:rFonts w:ascii="Bookman Old Style" w:eastAsia="Times New Roman" w:hAnsi="Bookman Old Style" w:cs="Times New Roman"/>
                <w:sz w:val="20"/>
                <w:szCs w:val="24"/>
              </w:rPr>
              <w:t xml:space="preserve">kredit sebagaimana diatur dalam </w:t>
            </w:r>
            <w:r w:rsidR="00267749" w:rsidRPr="00260BF9">
              <w:rPr>
                <w:rFonts w:ascii="Bookman Old Style" w:eastAsia="Times New Roman" w:hAnsi="Bookman Old Style" w:cs="Times New Roman"/>
                <w:sz w:val="20"/>
                <w:szCs w:val="24"/>
                <w:lang w:val="en-US"/>
              </w:rPr>
              <w:t>POJK</w:t>
            </w:r>
            <w:r w:rsidRPr="00260BF9">
              <w:rPr>
                <w:rFonts w:ascii="Bookman Old Style" w:eastAsia="Times New Roman" w:hAnsi="Bookman Old Style" w:cs="Times New Roman"/>
                <w:sz w:val="20"/>
                <w:szCs w:val="24"/>
              </w:rPr>
              <w:t xml:space="preserve"> mengenai penilaian kualitas aset </w:t>
            </w:r>
            <w:r w:rsidR="00A54F3D" w:rsidRPr="00260BF9">
              <w:rPr>
                <w:rFonts w:ascii="Bookman Old Style" w:eastAsia="Times New Roman" w:hAnsi="Bookman Old Style" w:cs="Times New Roman"/>
                <w:sz w:val="20"/>
                <w:szCs w:val="24"/>
              </w:rPr>
              <w:t>bank umum</w:t>
            </w:r>
            <w:r w:rsidRPr="00260BF9">
              <w:rPr>
                <w:rFonts w:ascii="Bookman Old Style" w:eastAsia="Times New Roman" w:hAnsi="Bookman Old Style" w:cs="Times New Roman"/>
                <w:sz w:val="20"/>
                <w:szCs w:val="24"/>
              </w:rPr>
              <w:t>, tidak termasuk kredit kepada bank lain.</w:t>
            </w:r>
          </w:p>
          <w:p w14:paraId="75AB5CA7" w14:textId="1C5F0BC1" w:rsidR="00AD1555" w:rsidRPr="00260BF9" w:rsidRDefault="00AD1555" w:rsidP="00173981">
            <w:pPr>
              <w:pStyle w:val="ListParagraph"/>
              <w:numPr>
                <w:ilvl w:val="0"/>
                <w:numId w:val="27"/>
              </w:numPr>
              <w:spacing w:after="0" w:line="360" w:lineRule="auto"/>
              <w:ind w:left="312" w:hanging="357"/>
              <w:jc w:val="both"/>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Dana pihak ketiga mencakup giro, tabungan, dan deposito</w:t>
            </w:r>
            <w:r w:rsidR="009A39A4">
              <w:rPr>
                <w:rFonts w:ascii="Bookman Old Style" w:eastAsia="Times New Roman" w:hAnsi="Bookman Old Style" w:cs="Times New Roman"/>
                <w:sz w:val="20"/>
                <w:szCs w:val="24"/>
              </w:rPr>
              <w:t>.</w:t>
            </w:r>
          </w:p>
        </w:tc>
      </w:tr>
      <w:tr w:rsidR="00AD1555" w:rsidRPr="00260BF9" w14:paraId="392D08F6" w14:textId="77777777" w:rsidTr="0015003E">
        <w:trPr>
          <w:trHeight w:val="300"/>
        </w:trPr>
        <w:tc>
          <w:tcPr>
            <w:tcW w:w="9844" w:type="dxa"/>
            <w:gridSpan w:val="4"/>
            <w:tcBorders>
              <w:top w:val="single" w:sz="4" w:space="0" w:color="auto"/>
              <w:left w:val="single" w:sz="4" w:space="0" w:color="auto"/>
              <w:bottom w:val="single" w:sz="4" w:space="0" w:color="auto"/>
              <w:right w:val="single" w:sz="4" w:space="0" w:color="000000"/>
            </w:tcBorders>
            <w:noWrap/>
            <w:hideMark/>
          </w:tcPr>
          <w:p w14:paraId="28289D73" w14:textId="77777777" w:rsidR="00AD1555" w:rsidRPr="00260BF9" w:rsidRDefault="00F05C93" w:rsidP="0015003E">
            <w:pPr>
              <w:spacing w:after="0" w:line="360" w:lineRule="auto"/>
              <w:contextualSpacing/>
              <w:rPr>
                <w:rFonts w:ascii="Bookman Old Style" w:eastAsia="Times New Roman" w:hAnsi="Bookman Old Style" w:cs="Times New Roman"/>
                <w:b/>
                <w:bCs/>
                <w:sz w:val="20"/>
                <w:szCs w:val="24"/>
              </w:rPr>
            </w:pPr>
            <w:r w:rsidRPr="00260BF9">
              <w:rPr>
                <w:rFonts w:ascii="Bookman Old Style" w:eastAsia="Times New Roman" w:hAnsi="Bookman Old Style" w:cs="Times New Roman"/>
                <w:b/>
                <w:bCs/>
                <w:sz w:val="20"/>
                <w:szCs w:val="24"/>
              </w:rPr>
              <w:t>Kepatuhan</w:t>
            </w:r>
          </w:p>
        </w:tc>
      </w:tr>
      <w:tr w:rsidR="00AD1555" w:rsidRPr="00260BF9" w14:paraId="4085BEB5" w14:textId="77777777" w:rsidTr="0015003E">
        <w:trPr>
          <w:trHeight w:val="300"/>
        </w:trPr>
        <w:tc>
          <w:tcPr>
            <w:tcW w:w="653" w:type="dxa"/>
            <w:vMerge w:val="restart"/>
            <w:tcBorders>
              <w:top w:val="nil"/>
              <w:left w:val="single" w:sz="4" w:space="0" w:color="auto"/>
              <w:right w:val="single" w:sz="4" w:space="0" w:color="auto"/>
            </w:tcBorders>
            <w:hideMark/>
          </w:tcPr>
          <w:p w14:paraId="0FBDAA73" w14:textId="77777777" w:rsidR="00AD1555" w:rsidRPr="00260BF9" w:rsidRDefault="00AD1555" w:rsidP="0015003E">
            <w:pPr>
              <w:spacing w:after="0" w:line="360" w:lineRule="auto"/>
              <w:contextualSpacing/>
              <w:jc w:val="center"/>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1.</w:t>
            </w:r>
          </w:p>
          <w:p w14:paraId="7A40B286"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 </w:t>
            </w:r>
          </w:p>
          <w:p w14:paraId="1F0DBA17"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 </w:t>
            </w:r>
          </w:p>
          <w:p w14:paraId="6CA8BE1F"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 </w:t>
            </w:r>
          </w:p>
          <w:p w14:paraId="2092AD31"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 </w:t>
            </w:r>
          </w:p>
          <w:p w14:paraId="360AE314"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 </w:t>
            </w:r>
          </w:p>
        </w:tc>
        <w:tc>
          <w:tcPr>
            <w:tcW w:w="2137" w:type="dxa"/>
            <w:tcBorders>
              <w:top w:val="nil"/>
              <w:left w:val="nil"/>
              <w:right w:val="single" w:sz="4" w:space="0" w:color="auto"/>
            </w:tcBorders>
            <w:hideMark/>
          </w:tcPr>
          <w:p w14:paraId="5AB64B88" w14:textId="77777777" w:rsidR="00AD1555" w:rsidRPr="00260BF9" w:rsidRDefault="00AD1555" w:rsidP="00173981">
            <w:pPr>
              <w:pStyle w:val="ListParagraph"/>
              <w:numPr>
                <w:ilvl w:val="0"/>
                <w:numId w:val="31"/>
              </w:numPr>
              <w:spacing w:after="0" w:line="360" w:lineRule="auto"/>
              <w:ind w:left="397" w:hanging="357"/>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Persentase pelanggaran BMPK</w:t>
            </w:r>
          </w:p>
        </w:tc>
        <w:tc>
          <w:tcPr>
            <w:tcW w:w="3164" w:type="dxa"/>
            <w:vMerge w:val="restart"/>
            <w:tcBorders>
              <w:top w:val="nil"/>
              <w:left w:val="nil"/>
              <w:right w:val="single" w:sz="4" w:space="0" w:color="auto"/>
            </w:tcBorders>
            <w:noWrap/>
            <w:hideMark/>
          </w:tcPr>
          <w:p w14:paraId="1E7C955F"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 </w:t>
            </w:r>
          </w:p>
          <w:p w14:paraId="2C7B25BE"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 </w:t>
            </w:r>
          </w:p>
          <w:p w14:paraId="0B63C7C3"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 </w:t>
            </w:r>
          </w:p>
          <w:p w14:paraId="0DF3403C"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 </w:t>
            </w:r>
          </w:p>
          <w:p w14:paraId="47F400B5"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 </w:t>
            </w:r>
          </w:p>
          <w:p w14:paraId="76CC0175"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 </w:t>
            </w:r>
          </w:p>
        </w:tc>
        <w:tc>
          <w:tcPr>
            <w:tcW w:w="3890" w:type="dxa"/>
            <w:vMerge w:val="restart"/>
            <w:tcBorders>
              <w:top w:val="nil"/>
              <w:left w:val="nil"/>
              <w:right w:val="single" w:sz="4" w:space="0" w:color="auto"/>
            </w:tcBorders>
            <w:noWrap/>
            <w:hideMark/>
          </w:tcPr>
          <w:p w14:paraId="0B60E051" w14:textId="77777777" w:rsidR="00AD1555" w:rsidRPr="00260BF9" w:rsidRDefault="00AD1555" w:rsidP="0015003E">
            <w:pPr>
              <w:pStyle w:val="ListParagraph"/>
              <w:spacing w:after="0" w:line="360" w:lineRule="auto"/>
              <w:ind w:left="0"/>
              <w:jc w:val="both"/>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 xml:space="preserve">Perhitungan pelanggaran dan pelampauan BMPK dilakukan sesuai </w:t>
            </w:r>
            <w:r w:rsidR="00D75C0B" w:rsidRPr="00260BF9">
              <w:rPr>
                <w:rFonts w:ascii="Bookman Old Style" w:eastAsia="Times New Roman" w:hAnsi="Bookman Old Style" w:cs="Times New Roman"/>
                <w:sz w:val="20"/>
                <w:szCs w:val="24"/>
                <w:lang w:val="en-US"/>
              </w:rPr>
              <w:t xml:space="preserve">POJK mengenai </w:t>
            </w:r>
            <w:r w:rsidR="00F05C93" w:rsidRPr="00260BF9">
              <w:rPr>
                <w:rFonts w:ascii="Bookman Old Style" w:eastAsia="Times New Roman" w:hAnsi="Bookman Old Style" w:cs="Times New Roman"/>
                <w:sz w:val="20"/>
                <w:szCs w:val="24"/>
              </w:rPr>
              <w:t>BMPK</w:t>
            </w:r>
            <w:r w:rsidRPr="00260BF9">
              <w:rPr>
                <w:rFonts w:ascii="Bookman Old Style" w:eastAsia="Times New Roman" w:hAnsi="Bookman Old Style" w:cs="Times New Roman"/>
                <w:sz w:val="20"/>
                <w:szCs w:val="24"/>
              </w:rPr>
              <w:t>.</w:t>
            </w:r>
          </w:p>
          <w:p w14:paraId="1E8A2BD1"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 </w:t>
            </w:r>
          </w:p>
          <w:p w14:paraId="35BFA0BB"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 </w:t>
            </w:r>
          </w:p>
          <w:p w14:paraId="1385FB6E"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 </w:t>
            </w:r>
          </w:p>
          <w:p w14:paraId="160B681B"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p>
          <w:p w14:paraId="4EA58FAD" w14:textId="77777777" w:rsidR="00AD1555" w:rsidRPr="00260BF9" w:rsidRDefault="00AD1555" w:rsidP="0015003E">
            <w:pPr>
              <w:spacing w:after="0" w:line="360" w:lineRule="auto"/>
              <w:contextualSpacing/>
              <w:jc w:val="both"/>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 xml:space="preserve"> </w:t>
            </w:r>
          </w:p>
        </w:tc>
      </w:tr>
      <w:tr w:rsidR="00AD1555" w:rsidRPr="00260BF9" w14:paraId="25E99FAD" w14:textId="77777777" w:rsidTr="0015003E">
        <w:trPr>
          <w:trHeight w:val="300"/>
        </w:trPr>
        <w:tc>
          <w:tcPr>
            <w:tcW w:w="653" w:type="dxa"/>
            <w:vMerge/>
            <w:tcBorders>
              <w:left w:val="single" w:sz="4" w:space="0" w:color="auto"/>
              <w:right w:val="single" w:sz="4" w:space="0" w:color="auto"/>
            </w:tcBorders>
            <w:noWrap/>
            <w:hideMark/>
          </w:tcPr>
          <w:p w14:paraId="65F1FDF1"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p>
        </w:tc>
        <w:tc>
          <w:tcPr>
            <w:tcW w:w="2137" w:type="dxa"/>
            <w:tcBorders>
              <w:top w:val="nil"/>
              <w:left w:val="nil"/>
              <w:right w:val="single" w:sz="4" w:space="0" w:color="auto"/>
            </w:tcBorders>
            <w:hideMark/>
          </w:tcPr>
          <w:p w14:paraId="0FA7FEBD" w14:textId="77777777" w:rsidR="00AD1555" w:rsidRPr="00260BF9" w:rsidRDefault="00AD1555" w:rsidP="00173981">
            <w:pPr>
              <w:pStyle w:val="ListParagraph"/>
              <w:numPr>
                <w:ilvl w:val="0"/>
                <w:numId w:val="28"/>
              </w:numPr>
              <w:spacing w:after="0" w:line="360" w:lineRule="auto"/>
              <w:ind w:left="824" w:hanging="284"/>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Pihak terkait</w:t>
            </w:r>
          </w:p>
        </w:tc>
        <w:tc>
          <w:tcPr>
            <w:tcW w:w="3164" w:type="dxa"/>
            <w:vMerge/>
            <w:tcBorders>
              <w:left w:val="nil"/>
              <w:right w:val="single" w:sz="4" w:space="0" w:color="auto"/>
            </w:tcBorders>
            <w:noWrap/>
            <w:hideMark/>
          </w:tcPr>
          <w:p w14:paraId="3AE459A0"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p>
        </w:tc>
        <w:tc>
          <w:tcPr>
            <w:tcW w:w="3890" w:type="dxa"/>
            <w:vMerge/>
            <w:tcBorders>
              <w:left w:val="nil"/>
              <w:right w:val="single" w:sz="4" w:space="0" w:color="auto"/>
            </w:tcBorders>
            <w:noWrap/>
            <w:hideMark/>
          </w:tcPr>
          <w:p w14:paraId="654F151B"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p>
        </w:tc>
      </w:tr>
      <w:tr w:rsidR="00AD1555" w:rsidRPr="00260BF9" w14:paraId="15AECF70" w14:textId="77777777" w:rsidTr="0015003E">
        <w:trPr>
          <w:trHeight w:val="300"/>
        </w:trPr>
        <w:tc>
          <w:tcPr>
            <w:tcW w:w="653" w:type="dxa"/>
            <w:vMerge/>
            <w:tcBorders>
              <w:left w:val="single" w:sz="4" w:space="0" w:color="auto"/>
              <w:right w:val="single" w:sz="4" w:space="0" w:color="auto"/>
            </w:tcBorders>
            <w:noWrap/>
            <w:hideMark/>
          </w:tcPr>
          <w:p w14:paraId="0E9F74C9"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p>
        </w:tc>
        <w:tc>
          <w:tcPr>
            <w:tcW w:w="2137" w:type="dxa"/>
            <w:tcBorders>
              <w:top w:val="nil"/>
              <w:left w:val="nil"/>
              <w:right w:val="single" w:sz="4" w:space="0" w:color="auto"/>
            </w:tcBorders>
            <w:hideMark/>
          </w:tcPr>
          <w:p w14:paraId="164FFAB2" w14:textId="77777777" w:rsidR="00AD1555" w:rsidRPr="00260BF9" w:rsidRDefault="00AD1555" w:rsidP="00173981">
            <w:pPr>
              <w:pStyle w:val="ListParagraph"/>
              <w:numPr>
                <w:ilvl w:val="0"/>
                <w:numId w:val="28"/>
              </w:numPr>
              <w:spacing w:after="0" w:line="360" w:lineRule="auto"/>
              <w:ind w:left="824" w:hanging="284"/>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Pihak tidak terkait</w:t>
            </w:r>
          </w:p>
        </w:tc>
        <w:tc>
          <w:tcPr>
            <w:tcW w:w="3164" w:type="dxa"/>
            <w:vMerge/>
            <w:tcBorders>
              <w:left w:val="nil"/>
              <w:right w:val="single" w:sz="4" w:space="0" w:color="auto"/>
            </w:tcBorders>
            <w:noWrap/>
            <w:hideMark/>
          </w:tcPr>
          <w:p w14:paraId="15513092"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p>
        </w:tc>
        <w:tc>
          <w:tcPr>
            <w:tcW w:w="3890" w:type="dxa"/>
            <w:vMerge/>
            <w:tcBorders>
              <w:left w:val="nil"/>
              <w:right w:val="single" w:sz="4" w:space="0" w:color="auto"/>
            </w:tcBorders>
            <w:noWrap/>
            <w:hideMark/>
          </w:tcPr>
          <w:p w14:paraId="66C10377"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p>
        </w:tc>
      </w:tr>
      <w:tr w:rsidR="00AD1555" w:rsidRPr="00260BF9" w14:paraId="32560AC2" w14:textId="77777777" w:rsidTr="0015003E">
        <w:trPr>
          <w:trHeight w:val="300"/>
        </w:trPr>
        <w:tc>
          <w:tcPr>
            <w:tcW w:w="653" w:type="dxa"/>
            <w:vMerge/>
            <w:tcBorders>
              <w:left w:val="single" w:sz="4" w:space="0" w:color="auto"/>
              <w:right w:val="single" w:sz="4" w:space="0" w:color="auto"/>
            </w:tcBorders>
            <w:noWrap/>
            <w:hideMark/>
          </w:tcPr>
          <w:p w14:paraId="6E58C20B"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p>
        </w:tc>
        <w:tc>
          <w:tcPr>
            <w:tcW w:w="2137" w:type="dxa"/>
            <w:tcBorders>
              <w:top w:val="nil"/>
              <w:left w:val="nil"/>
              <w:right w:val="single" w:sz="4" w:space="0" w:color="auto"/>
            </w:tcBorders>
            <w:hideMark/>
          </w:tcPr>
          <w:p w14:paraId="5E190F57" w14:textId="77777777" w:rsidR="00AD1555" w:rsidRPr="00260BF9" w:rsidRDefault="00AD1555" w:rsidP="00173981">
            <w:pPr>
              <w:pStyle w:val="ListParagraph"/>
              <w:numPr>
                <w:ilvl w:val="0"/>
                <w:numId w:val="31"/>
              </w:numPr>
              <w:spacing w:after="0" w:line="360" w:lineRule="auto"/>
              <w:ind w:left="399"/>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Persentase pelampauan BMPK</w:t>
            </w:r>
          </w:p>
        </w:tc>
        <w:tc>
          <w:tcPr>
            <w:tcW w:w="3164" w:type="dxa"/>
            <w:vMerge/>
            <w:tcBorders>
              <w:left w:val="nil"/>
              <w:right w:val="single" w:sz="4" w:space="0" w:color="auto"/>
            </w:tcBorders>
            <w:noWrap/>
            <w:hideMark/>
          </w:tcPr>
          <w:p w14:paraId="026E5374"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p>
        </w:tc>
        <w:tc>
          <w:tcPr>
            <w:tcW w:w="3890" w:type="dxa"/>
            <w:vMerge/>
            <w:tcBorders>
              <w:left w:val="nil"/>
              <w:right w:val="single" w:sz="4" w:space="0" w:color="auto"/>
            </w:tcBorders>
            <w:noWrap/>
            <w:hideMark/>
          </w:tcPr>
          <w:p w14:paraId="5D842A42"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p>
        </w:tc>
      </w:tr>
      <w:tr w:rsidR="00AD1555" w:rsidRPr="00260BF9" w14:paraId="4D19B41D" w14:textId="77777777" w:rsidTr="0015003E">
        <w:trPr>
          <w:trHeight w:val="300"/>
        </w:trPr>
        <w:tc>
          <w:tcPr>
            <w:tcW w:w="653" w:type="dxa"/>
            <w:vMerge/>
            <w:tcBorders>
              <w:left w:val="single" w:sz="4" w:space="0" w:color="auto"/>
              <w:right w:val="single" w:sz="4" w:space="0" w:color="auto"/>
            </w:tcBorders>
            <w:noWrap/>
            <w:hideMark/>
          </w:tcPr>
          <w:p w14:paraId="29E78AB8"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p>
        </w:tc>
        <w:tc>
          <w:tcPr>
            <w:tcW w:w="2137" w:type="dxa"/>
            <w:tcBorders>
              <w:top w:val="nil"/>
              <w:left w:val="nil"/>
              <w:right w:val="single" w:sz="4" w:space="0" w:color="auto"/>
            </w:tcBorders>
            <w:hideMark/>
          </w:tcPr>
          <w:p w14:paraId="32C1914E" w14:textId="77777777" w:rsidR="00AD1555" w:rsidRPr="00260BF9" w:rsidRDefault="00AD1555" w:rsidP="00173981">
            <w:pPr>
              <w:pStyle w:val="ListParagraph"/>
              <w:numPr>
                <w:ilvl w:val="0"/>
                <w:numId w:val="29"/>
              </w:numPr>
              <w:spacing w:after="0" w:line="360" w:lineRule="auto"/>
              <w:ind w:left="824" w:hanging="284"/>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Pihak terkait</w:t>
            </w:r>
          </w:p>
        </w:tc>
        <w:tc>
          <w:tcPr>
            <w:tcW w:w="3164" w:type="dxa"/>
            <w:vMerge/>
            <w:tcBorders>
              <w:left w:val="nil"/>
              <w:right w:val="single" w:sz="4" w:space="0" w:color="auto"/>
            </w:tcBorders>
            <w:noWrap/>
            <w:hideMark/>
          </w:tcPr>
          <w:p w14:paraId="46F03CB8"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p>
        </w:tc>
        <w:tc>
          <w:tcPr>
            <w:tcW w:w="3890" w:type="dxa"/>
            <w:vMerge/>
            <w:tcBorders>
              <w:left w:val="nil"/>
              <w:right w:val="single" w:sz="4" w:space="0" w:color="auto"/>
            </w:tcBorders>
            <w:noWrap/>
            <w:hideMark/>
          </w:tcPr>
          <w:p w14:paraId="09564174"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p>
        </w:tc>
      </w:tr>
      <w:tr w:rsidR="00AD1555" w:rsidRPr="00260BF9" w14:paraId="69772CF7" w14:textId="77777777" w:rsidTr="0015003E">
        <w:trPr>
          <w:trHeight w:val="300"/>
        </w:trPr>
        <w:tc>
          <w:tcPr>
            <w:tcW w:w="653" w:type="dxa"/>
            <w:vMerge/>
            <w:tcBorders>
              <w:left w:val="single" w:sz="4" w:space="0" w:color="auto"/>
              <w:bottom w:val="single" w:sz="4" w:space="0" w:color="auto"/>
              <w:right w:val="single" w:sz="4" w:space="0" w:color="auto"/>
            </w:tcBorders>
            <w:noWrap/>
            <w:hideMark/>
          </w:tcPr>
          <w:p w14:paraId="6E1FA67B"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p>
        </w:tc>
        <w:tc>
          <w:tcPr>
            <w:tcW w:w="2137" w:type="dxa"/>
            <w:tcBorders>
              <w:top w:val="nil"/>
              <w:left w:val="nil"/>
              <w:bottom w:val="single" w:sz="4" w:space="0" w:color="auto"/>
              <w:right w:val="single" w:sz="4" w:space="0" w:color="auto"/>
            </w:tcBorders>
            <w:hideMark/>
          </w:tcPr>
          <w:p w14:paraId="4F42B6BE" w14:textId="77777777" w:rsidR="00AD1555" w:rsidRPr="00260BF9" w:rsidRDefault="00AD1555" w:rsidP="00173981">
            <w:pPr>
              <w:pStyle w:val="ListParagraph"/>
              <w:numPr>
                <w:ilvl w:val="0"/>
                <w:numId w:val="29"/>
              </w:numPr>
              <w:spacing w:after="0" w:line="360" w:lineRule="auto"/>
              <w:ind w:left="824" w:hanging="284"/>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Pihak tidak terkait</w:t>
            </w:r>
          </w:p>
          <w:p w14:paraId="4D696CD1" w14:textId="77777777" w:rsidR="00470C96" w:rsidRPr="00260BF9" w:rsidRDefault="00470C96" w:rsidP="0015003E">
            <w:pPr>
              <w:spacing w:after="0" w:line="360" w:lineRule="auto"/>
              <w:contextualSpacing/>
              <w:rPr>
                <w:rFonts w:ascii="Bookman Old Style" w:eastAsia="Times New Roman" w:hAnsi="Bookman Old Style" w:cs="Times New Roman"/>
                <w:sz w:val="20"/>
                <w:szCs w:val="24"/>
              </w:rPr>
            </w:pPr>
          </w:p>
        </w:tc>
        <w:tc>
          <w:tcPr>
            <w:tcW w:w="3164" w:type="dxa"/>
            <w:vMerge/>
            <w:tcBorders>
              <w:left w:val="nil"/>
              <w:bottom w:val="single" w:sz="4" w:space="0" w:color="auto"/>
              <w:right w:val="single" w:sz="4" w:space="0" w:color="auto"/>
            </w:tcBorders>
            <w:noWrap/>
            <w:hideMark/>
          </w:tcPr>
          <w:p w14:paraId="608066F0"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p>
        </w:tc>
        <w:tc>
          <w:tcPr>
            <w:tcW w:w="3890" w:type="dxa"/>
            <w:vMerge/>
            <w:tcBorders>
              <w:left w:val="nil"/>
              <w:bottom w:val="single" w:sz="4" w:space="0" w:color="auto"/>
              <w:right w:val="single" w:sz="4" w:space="0" w:color="auto"/>
            </w:tcBorders>
            <w:noWrap/>
            <w:hideMark/>
          </w:tcPr>
          <w:p w14:paraId="38F9FD4C"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p>
        </w:tc>
      </w:tr>
      <w:tr w:rsidR="004139A1" w:rsidRPr="00260BF9" w14:paraId="70D1BE54" w14:textId="77777777" w:rsidTr="0015003E">
        <w:trPr>
          <w:trHeight w:val="523"/>
        </w:trPr>
        <w:tc>
          <w:tcPr>
            <w:tcW w:w="653" w:type="dxa"/>
            <w:vMerge w:val="restart"/>
            <w:tcBorders>
              <w:top w:val="nil"/>
              <w:left w:val="single" w:sz="4" w:space="0" w:color="auto"/>
              <w:right w:val="single" w:sz="4" w:space="0" w:color="auto"/>
            </w:tcBorders>
            <w:hideMark/>
          </w:tcPr>
          <w:p w14:paraId="1C04F033" w14:textId="77777777" w:rsidR="00AD1555" w:rsidRPr="00260BF9" w:rsidRDefault="00AD1555" w:rsidP="0015003E">
            <w:pPr>
              <w:spacing w:after="0" w:line="360" w:lineRule="auto"/>
              <w:contextualSpacing/>
              <w:jc w:val="center"/>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2.</w:t>
            </w:r>
          </w:p>
        </w:tc>
        <w:tc>
          <w:tcPr>
            <w:tcW w:w="2137" w:type="dxa"/>
            <w:tcBorders>
              <w:top w:val="single" w:sz="4" w:space="0" w:color="auto"/>
              <w:left w:val="nil"/>
              <w:right w:val="single" w:sz="4" w:space="0" w:color="auto"/>
            </w:tcBorders>
            <w:hideMark/>
          </w:tcPr>
          <w:p w14:paraId="047FA0A9"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lang w:val="en-US"/>
              </w:rPr>
              <w:t>Giro</w:t>
            </w:r>
            <w:r w:rsidRPr="00260BF9">
              <w:rPr>
                <w:rFonts w:ascii="Bookman Old Style" w:eastAsia="Times New Roman" w:hAnsi="Bookman Old Style" w:cs="Times New Roman"/>
                <w:sz w:val="20"/>
                <w:szCs w:val="24"/>
              </w:rPr>
              <w:t xml:space="preserve"> Wajib Minimum (GWM)</w:t>
            </w:r>
          </w:p>
        </w:tc>
        <w:tc>
          <w:tcPr>
            <w:tcW w:w="3164" w:type="dxa"/>
            <w:vMerge w:val="restart"/>
            <w:tcBorders>
              <w:top w:val="nil"/>
              <w:left w:val="nil"/>
              <w:right w:val="single" w:sz="4" w:space="0" w:color="auto"/>
            </w:tcBorders>
            <w:noWrap/>
            <w:hideMark/>
          </w:tcPr>
          <w:p w14:paraId="2F43157D"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 </w:t>
            </w:r>
          </w:p>
        </w:tc>
        <w:tc>
          <w:tcPr>
            <w:tcW w:w="3890" w:type="dxa"/>
            <w:vMerge w:val="restart"/>
            <w:tcBorders>
              <w:top w:val="nil"/>
              <w:left w:val="nil"/>
              <w:right w:val="single" w:sz="4" w:space="0" w:color="auto"/>
            </w:tcBorders>
            <w:noWrap/>
            <w:hideMark/>
          </w:tcPr>
          <w:p w14:paraId="3B9C28B0" w14:textId="77777777" w:rsidR="00AD1555" w:rsidRPr="00260BF9" w:rsidRDefault="00AD1555" w:rsidP="0015003E">
            <w:pPr>
              <w:pStyle w:val="ListParagraph"/>
              <w:spacing w:after="0" w:line="360" w:lineRule="auto"/>
              <w:ind w:left="0"/>
              <w:jc w:val="both"/>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Perhitungan persentase GWM Rupiah-Primer dan GWM Valuta Asing pada posisi laporan dilakukan sesuai ketentuan GWM</w:t>
            </w:r>
            <w:r w:rsidR="00470C96" w:rsidRPr="00260BF9">
              <w:rPr>
                <w:rFonts w:ascii="Bookman Old Style" w:eastAsia="Times New Roman" w:hAnsi="Bookman Old Style" w:cs="Times New Roman"/>
                <w:sz w:val="20"/>
                <w:szCs w:val="24"/>
                <w:lang w:val="en-US"/>
              </w:rPr>
              <w:t>.</w:t>
            </w:r>
          </w:p>
        </w:tc>
      </w:tr>
      <w:tr w:rsidR="00AD1555" w:rsidRPr="00260BF9" w14:paraId="223909AD" w14:textId="77777777" w:rsidTr="0015003E">
        <w:trPr>
          <w:trHeight w:val="219"/>
        </w:trPr>
        <w:tc>
          <w:tcPr>
            <w:tcW w:w="653" w:type="dxa"/>
            <w:vMerge/>
            <w:tcBorders>
              <w:left w:val="single" w:sz="4" w:space="0" w:color="auto"/>
              <w:right w:val="single" w:sz="4" w:space="0" w:color="auto"/>
            </w:tcBorders>
            <w:hideMark/>
          </w:tcPr>
          <w:p w14:paraId="397F86EA" w14:textId="77777777" w:rsidR="00AD1555" w:rsidRPr="00260BF9" w:rsidRDefault="00AD1555" w:rsidP="0015003E">
            <w:pPr>
              <w:spacing w:after="0" w:line="360" w:lineRule="auto"/>
              <w:contextualSpacing/>
              <w:jc w:val="center"/>
              <w:rPr>
                <w:rFonts w:ascii="Bookman Old Style" w:eastAsia="Times New Roman" w:hAnsi="Bookman Old Style" w:cs="Times New Roman"/>
                <w:sz w:val="20"/>
                <w:szCs w:val="24"/>
              </w:rPr>
            </w:pPr>
          </w:p>
        </w:tc>
        <w:tc>
          <w:tcPr>
            <w:tcW w:w="2137" w:type="dxa"/>
            <w:tcBorders>
              <w:top w:val="nil"/>
              <w:left w:val="nil"/>
              <w:right w:val="single" w:sz="4" w:space="0" w:color="auto"/>
            </w:tcBorders>
            <w:hideMark/>
          </w:tcPr>
          <w:p w14:paraId="6C679626" w14:textId="77777777" w:rsidR="00470C96" w:rsidRPr="00260BF9" w:rsidRDefault="00AD1555" w:rsidP="00173981">
            <w:pPr>
              <w:pStyle w:val="ListParagraph"/>
              <w:numPr>
                <w:ilvl w:val="0"/>
                <w:numId w:val="30"/>
              </w:numPr>
              <w:spacing w:after="0" w:line="360" w:lineRule="auto"/>
              <w:ind w:left="399"/>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GWM utama rupiah</w:t>
            </w:r>
            <w:r w:rsidR="00470C96" w:rsidRPr="00260BF9">
              <w:rPr>
                <w:rFonts w:ascii="Bookman Old Style" w:eastAsia="Times New Roman" w:hAnsi="Bookman Old Style" w:cs="Times New Roman"/>
                <w:sz w:val="20"/>
                <w:szCs w:val="24"/>
                <w:lang w:val="en-US"/>
              </w:rPr>
              <w:t>-</w:t>
            </w:r>
            <w:r w:rsidRPr="00260BF9">
              <w:rPr>
                <w:rFonts w:ascii="Bookman Old Style" w:eastAsia="Times New Roman" w:hAnsi="Bookman Old Style" w:cs="Times New Roman"/>
                <w:sz w:val="20"/>
                <w:szCs w:val="24"/>
                <w:lang w:val="en-US"/>
              </w:rPr>
              <w:t>Harian</w:t>
            </w:r>
          </w:p>
          <w:p w14:paraId="5CF81328" w14:textId="77777777" w:rsidR="00470C96" w:rsidRPr="00260BF9" w:rsidRDefault="00470C96" w:rsidP="0015003E">
            <w:pPr>
              <w:pStyle w:val="ListParagraph"/>
              <w:spacing w:after="0" w:line="360" w:lineRule="auto"/>
              <w:ind w:left="399"/>
              <w:rPr>
                <w:rFonts w:ascii="Bookman Old Style" w:eastAsia="Times New Roman" w:hAnsi="Bookman Old Style" w:cs="Times New Roman"/>
                <w:sz w:val="20"/>
                <w:szCs w:val="24"/>
                <w:lang w:val="en-US"/>
              </w:rPr>
            </w:pPr>
            <w:r w:rsidRPr="00260BF9">
              <w:rPr>
                <w:rFonts w:ascii="Bookman Old Style" w:eastAsia="Times New Roman" w:hAnsi="Bookman Old Style" w:cs="Times New Roman"/>
                <w:sz w:val="20"/>
                <w:szCs w:val="24"/>
                <w:lang w:val="en-US"/>
              </w:rPr>
              <w:t>GWM utama rupiah-</w:t>
            </w:r>
          </w:p>
          <w:p w14:paraId="3403E057" w14:textId="77777777" w:rsidR="00AD1555" w:rsidRPr="00260BF9" w:rsidRDefault="00470C96" w:rsidP="0015003E">
            <w:pPr>
              <w:pStyle w:val="ListParagraph"/>
              <w:spacing w:after="0" w:line="360" w:lineRule="auto"/>
              <w:ind w:left="399"/>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r</w:t>
            </w:r>
            <w:r w:rsidR="00AD1555" w:rsidRPr="00260BF9">
              <w:rPr>
                <w:rFonts w:ascii="Bookman Old Style" w:eastAsia="Times New Roman" w:hAnsi="Bookman Old Style" w:cs="Times New Roman"/>
                <w:sz w:val="20"/>
                <w:szCs w:val="24"/>
              </w:rPr>
              <w:t>ata-rata</w:t>
            </w:r>
          </w:p>
        </w:tc>
        <w:tc>
          <w:tcPr>
            <w:tcW w:w="3164" w:type="dxa"/>
            <w:vMerge/>
            <w:tcBorders>
              <w:left w:val="nil"/>
              <w:right w:val="single" w:sz="4" w:space="0" w:color="auto"/>
            </w:tcBorders>
            <w:noWrap/>
            <w:hideMark/>
          </w:tcPr>
          <w:p w14:paraId="13C23848"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p>
        </w:tc>
        <w:tc>
          <w:tcPr>
            <w:tcW w:w="3890" w:type="dxa"/>
            <w:vMerge/>
            <w:tcBorders>
              <w:left w:val="nil"/>
              <w:right w:val="single" w:sz="4" w:space="0" w:color="auto"/>
            </w:tcBorders>
            <w:noWrap/>
            <w:hideMark/>
          </w:tcPr>
          <w:p w14:paraId="1CF5F15C" w14:textId="77777777" w:rsidR="00AD1555" w:rsidRPr="00260BF9" w:rsidRDefault="00AD1555" w:rsidP="0015003E">
            <w:pPr>
              <w:pStyle w:val="ListParagraph"/>
              <w:spacing w:after="0" w:line="360" w:lineRule="auto"/>
              <w:ind w:left="0"/>
              <w:jc w:val="both"/>
              <w:rPr>
                <w:rFonts w:ascii="Bookman Old Style" w:eastAsia="Times New Roman" w:hAnsi="Bookman Old Style" w:cs="Times New Roman"/>
                <w:sz w:val="20"/>
                <w:szCs w:val="24"/>
              </w:rPr>
            </w:pPr>
          </w:p>
        </w:tc>
      </w:tr>
      <w:tr w:rsidR="00AD1555" w:rsidRPr="00260BF9" w14:paraId="38480A81" w14:textId="77777777" w:rsidTr="0015003E">
        <w:trPr>
          <w:trHeight w:val="276"/>
        </w:trPr>
        <w:tc>
          <w:tcPr>
            <w:tcW w:w="653" w:type="dxa"/>
            <w:vMerge/>
            <w:tcBorders>
              <w:left w:val="single" w:sz="4" w:space="0" w:color="auto"/>
              <w:bottom w:val="single" w:sz="4" w:space="0" w:color="auto"/>
              <w:right w:val="single" w:sz="4" w:space="0" w:color="auto"/>
            </w:tcBorders>
            <w:hideMark/>
          </w:tcPr>
          <w:p w14:paraId="0134EE9E" w14:textId="77777777" w:rsidR="00AD1555" w:rsidRPr="00260BF9" w:rsidRDefault="00AD1555" w:rsidP="0015003E">
            <w:pPr>
              <w:spacing w:after="0" w:line="360" w:lineRule="auto"/>
              <w:contextualSpacing/>
              <w:jc w:val="center"/>
              <w:rPr>
                <w:rFonts w:ascii="Bookman Old Style" w:eastAsia="Times New Roman" w:hAnsi="Bookman Old Style" w:cs="Times New Roman"/>
                <w:sz w:val="20"/>
                <w:szCs w:val="24"/>
              </w:rPr>
            </w:pPr>
          </w:p>
        </w:tc>
        <w:tc>
          <w:tcPr>
            <w:tcW w:w="2137" w:type="dxa"/>
            <w:tcBorders>
              <w:top w:val="nil"/>
              <w:left w:val="nil"/>
              <w:bottom w:val="single" w:sz="4" w:space="0" w:color="auto"/>
              <w:right w:val="single" w:sz="4" w:space="0" w:color="auto"/>
            </w:tcBorders>
            <w:hideMark/>
          </w:tcPr>
          <w:p w14:paraId="66B2E2C9" w14:textId="77777777" w:rsidR="00AD1555" w:rsidRPr="00260BF9" w:rsidRDefault="00AD1555" w:rsidP="00173981">
            <w:pPr>
              <w:pStyle w:val="ListParagraph"/>
              <w:numPr>
                <w:ilvl w:val="0"/>
                <w:numId w:val="30"/>
              </w:numPr>
              <w:spacing w:after="0" w:line="360" w:lineRule="auto"/>
              <w:ind w:left="399"/>
              <w:jc w:val="both"/>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GWM valuta asing</w:t>
            </w:r>
          </w:p>
        </w:tc>
        <w:tc>
          <w:tcPr>
            <w:tcW w:w="3164" w:type="dxa"/>
            <w:vMerge/>
            <w:tcBorders>
              <w:left w:val="nil"/>
              <w:bottom w:val="single" w:sz="4" w:space="0" w:color="auto"/>
              <w:right w:val="single" w:sz="4" w:space="0" w:color="auto"/>
            </w:tcBorders>
            <w:noWrap/>
            <w:hideMark/>
          </w:tcPr>
          <w:p w14:paraId="77B32C7B"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p>
        </w:tc>
        <w:tc>
          <w:tcPr>
            <w:tcW w:w="3890" w:type="dxa"/>
            <w:vMerge/>
            <w:tcBorders>
              <w:left w:val="nil"/>
              <w:bottom w:val="single" w:sz="4" w:space="0" w:color="auto"/>
              <w:right w:val="single" w:sz="4" w:space="0" w:color="auto"/>
            </w:tcBorders>
            <w:noWrap/>
            <w:hideMark/>
          </w:tcPr>
          <w:p w14:paraId="2FBE72D4" w14:textId="77777777" w:rsidR="00AD1555" w:rsidRPr="00260BF9" w:rsidRDefault="00AD1555" w:rsidP="0015003E">
            <w:pPr>
              <w:pStyle w:val="ListParagraph"/>
              <w:spacing w:after="0" w:line="360" w:lineRule="auto"/>
              <w:ind w:left="0"/>
              <w:jc w:val="both"/>
              <w:rPr>
                <w:rFonts w:ascii="Bookman Old Style" w:eastAsia="Times New Roman" w:hAnsi="Bookman Old Style" w:cs="Times New Roman"/>
                <w:sz w:val="20"/>
                <w:szCs w:val="24"/>
              </w:rPr>
            </w:pPr>
          </w:p>
        </w:tc>
      </w:tr>
      <w:tr w:rsidR="00AD1555" w:rsidRPr="00260BF9" w14:paraId="3730BBB1" w14:textId="77777777" w:rsidTr="0015003E">
        <w:trPr>
          <w:trHeight w:val="395"/>
        </w:trPr>
        <w:tc>
          <w:tcPr>
            <w:tcW w:w="653" w:type="dxa"/>
            <w:tcBorders>
              <w:top w:val="nil"/>
              <w:left w:val="single" w:sz="4" w:space="0" w:color="auto"/>
              <w:bottom w:val="single" w:sz="4" w:space="0" w:color="auto"/>
              <w:right w:val="single" w:sz="4" w:space="0" w:color="auto"/>
            </w:tcBorders>
            <w:hideMark/>
          </w:tcPr>
          <w:p w14:paraId="3EC7C863" w14:textId="77777777" w:rsidR="00AD1555" w:rsidRPr="00260BF9" w:rsidRDefault="00AD1555" w:rsidP="0015003E">
            <w:pPr>
              <w:spacing w:after="0" w:line="360" w:lineRule="auto"/>
              <w:contextualSpacing/>
              <w:jc w:val="center"/>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3.</w:t>
            </w:r>
          </w:p>
        </w:tc>
        <w:tc>
          <w:tcPr>
            <w:tcW w:w="2137" w:type="dxa"/>
            <w:tcBorders>
              <w:top w:val="nil"/>
              <w:left w:val="nil"/>
              <w:bottom w:val="single" w:sz="4" w:space="0" w:color="auto"/>
              <w:right w:val="single" w:sz="4" w:space="0" w:color="auto"/>
            </w:tcBorders>
            <w:hideMark/>
          </w:tcPr>
          <w:p w14:paraId="115F496C"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lang w:val="en-US"/>
              </w:rPr>
              <w:t>Posisi</w:t>
            </w:r>
            <w:r w:rsidRPr="00260BF9">
              <w:rPr>
                <w:rFonts w:ascii="Bookman Old Style" w:eastAsia="Times New Roman" w:hAnsi="Bookman Old Style" w:cs="Times New Roman"/>
                <w:sz w:val="20"/>
                <w:szCs w:val="24"/>
              </w:rPr>
              <w:t xml:space="preserve"> Devisa Neto (PDN) secara keseluruhan</w:t>
            </w:r>
          </w:p>
        </w:tc>
        <w:tc>
          <w:tcPr>
            <w:tcW w:w="3164" w:type="dxa"/>
            <w:tcBorders>
              <w:top w:val="nil"/>
              <w:left w:val="nil"/>
              <w:bottom w:val="single" w:sz="4" w:space="0" w:color="auto"/>
              <w:right w:val="single" w:sz="4" w:space="0" w:color="auto"/>
            </w:tcBorders>
            <w:noWrap/>
            <w:hideMark/>
          </w:tcPr>
          <w:p w14:paraId="0F906457" w14:textId="77777777" w:rsidR="00AD1555" w:rsidRPr="00260BF9" w:rsidRDefault="00AD1555" w:rsidP="0015003E">
            <w:pPr>
              <w:spacing w:after="0" w:line="360" w:lineRule="auto"/>
              <w:contextualSpacing/>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 </w:t>
            </w:r>
          </w:p>
        </w:tc>
        <w:tc>
          <w:tcPr>
            <w:tcW w:w="3890" w:type="dxa"/>
            <w:tcBorders>
              <w:top w:val="nil"/>
              <w:left w:val="nil"/>
              <w:bottom w:val="single" w:sz="4" w:space="0" w:color="auto"/>
              <w:right w:val="single" w:sz="4" w:space="0" w:color="auto"/>
            </w:tcBorders>
            <w:noWrap/>
            <w:hideMark/>
          </w:tcPr>
          <w:p w14:paraId="3166289C" w14:textId="7484684A" w:rsidR="00AD1555" w:rsidRPr="00260BF9" w:rsidRDefault="00AD1555" w:rsidP="0015003E">
            <w:pPr>
              <w:pStyle w:val="ListParagraph"/>
              <w:spacing w:after="0" w:line="360" w:lineRule="auto"/>
              <w:ind w:left="0"/>
              <w:jc w:val="both"/>
              <w:rPr>
                <w:rFonts w:ascii="Bookman Old Style" w:eastAsia="Times New Roman" w:hAnsi="Bookman Old Style" w:cs="Times New Roman"/>
                <w:sz w:val="20"/>
                <w:szCs w:val="24"/>
              </w:rPr>
            </w:pPr>
            <w:r w:rsidRPr="00260BF9">
              <w:rPr>
                <w:rFonts w:ascii="Bookman Old Style" w:eastAsia="Times New Roman" w:hAnsi="Bookman Old Style" w:cs="Times New Roman"/>
                <w:sz w:val="20"/>
                <w:szCs w:val="24"/>
              </w:rPr>
              <w:t>Perhitungan persentase PDN pada posisi laporan dilakukan sesuai ketentuan PDN</w:t>
            </w:r>
            <w:r w:rsidR="00470C96" w:rsidRPr="00260BF9">
              <w:rPr>
                <w:rFonts w:ascii="Bookman Old Style" w:eastAsia="Times New Roman" w:hAnsi="Bookman Old Style" w:cs="Times New Roman"/>
                <w:sz w:val="20"/>
                <w:szCs w:val="24"/>
                <w:lang w:val="en-US"/>
              </w:rPr>
              <w:t>.</w:t>
            </w:r>
          </w:p>
        </w:tc>
      </w:tr>
    </w:tbl>
    <w:p w14:paraId="3E43F7EE" w14:textId="77777777" w:rsidR="00551F58" w:rsidRDefault="00551F58" w:rsidP="0015003E">
      <w:pPr>
        <w:pStyle w:val="2Final"/>
        <w:numPr>
          <w:ilvl w:val="0"/>
          <w:numId w:val="0"/>
        </w:numPr>
        <w:spacing w:before="0" w:line="360" w:lineRule="auto"/>
        <w:ind w:left="1134"/>
        <w:contextualSpacing/>
        <w:jc w:val="both"/>
        <w:rPr>
          <w:szCs w:val="24"/>
        </w:rPr>
      </w:pPr>
    </w:p>
    <w:p w14:paraId="77D575FE" w14:textId="7D5C6E13" w:rsidR="008233B1" w:rsidRPr="0015003E" w:rsidRDefault="008233B1" w:rsidP="0015003E">
      <w:pPr>
        <w:pStyle w:val="2Final"/>
        <w:spacing w:before="0" w:line="360" w:lineRule="auto"/>
        <w:ind w:left="1134" w:hanging="567"/>
        <w:contextualSpacing/>
        <w:jc w:val="both"/>
        <w:rPr>
          <w:color w:val="0070C0"/>
          <w:szCs w:val="24"/>
        </w:rPr>
      </w:pPr>
      <w:bookmarkStart w:id="37" w:name="_Toc204926924"/>
      <w:r w:rsidRPr="0015003E">
        <w:rPr>
          <w:color w:val="0070C0"/>
          <w:szCs w:val="24"/>
        </w:rPr>
        <w:t xml:space="preserve">Laporan Publikasi Keuangan dan Informasi Kinerja Keuangan Periode </w:t>
      </w:r>
      <w:r w:rsidR="006C711D" w:rsidRPr="0015003E">
        <w:rPr>
          <w:color w:val="0070C0"/>
          <w:szCs w:val="24"/>
        </w:rPr>
        <w:t>Semesteran</w:t>
      </w:r>
      <w:bookmarkEnd w:id="37"/>
      <w:r w:rsidRPr="0015003E">
        <w:rPr>
          <w:color w:val="0070C0"/>
          <w:szCs w:val="24"/>
        </w:rPr>
        <w:t xml:space="preserve"> </w:t>
      </w:r>
    </w:p>
    <w:p w14:paraId="3EDC640D" w14:textId="7B494917" w:rsidR="00B104F2" w:rsidRPr="0015003E" w:rsidRDefault="00B104F2" w:rsidP="00173981">
      <w:pPr>
        <w:pStyle w:val="ListParagraph"/>
        <w:numPr>
          <w:ilvl w:val="0"/>
          <w:numId w:val="46"/>
        </w:numPr>
        <w:spacing w:after="0" w:line="360" w:lineRule="auto"/>
        <w:ind w:left="1701" w:hanging="567"/>
        <w:jc w:val="both"/>
        <w:rPr>
          <w:rFonts w:ascii="Bookman Old Style" w:hAnsi="Bookman Old Style"/>
          <w:color w:val="0070C0"/>
          <w:sz w:val="24"/>
          <w:szCs w:val="24"/>
        </w:rPr>
      </w:pPr>
      <w:r w:rsidRPr="0015003E">
        <w:rPr>
          <w:rFonts w:ascii="Bookman Old Style" w:hAnsi="Bookman Old Style"/>
          <w:color w:val="0070C0"/>
          <w:sz w:val="24"/>
          <w:szCs w:val="24"/>
        </w:rPr>
        <w:t>Laporan Publikasi keuangan dan informasi kinerja keuangan semesteran paling sedikit terdiri atas:</w:t>
      </w:r>
    </w:p>
    <w:p w14:paraId="27F713AD" w14:textId="77777777" w:rsidR="00B104F2" w:rsidRPr="0015003E" w:rsidRDefault="00B104F2" w:rsidP="00173981">
      <w:pPr>
        <w:pStyle w:val="ListParagraph"/>
        <w:numPr>
          <w:ilvl w:val="1"/>
          <w:numId w:val="46"/>
        </w:numPr>
        <w:spacing w:after="0" w:line="360" w:lineRule="auto"/>
        <w:ind w:left="2268" w:hanging="567"/>
        <w:jc w:val="both"/>
        <w:rPr>
          <w:rFonts w:ascii="Bookman Old Style" w:hAnsi="Bookman Old Style"/>
          <w:color w:val="0070C0"/>
          <w:sz w:val="24"/>
          <w:szCs w:val="24"/>
        </w:rPr>
      </w:pPr>
      <w:r w:rsidRPr="0015003E">
        <w:rPr>
          <w:rFonts w:ascii="Bookman Old Style" w:hAnsi="Bookman Old Style"/>
          <w:color w:val="0070C0"/>
          <w:sz w:val="24"/>
          <w:szCs w:val="24"/>
        </w:rPr>
        <w:t>laporan keuangan tengah tahunan bagi Bank yang merupakan Emiten atau Perusahaan Publik sesuai dengan Peraturan Otoritas Jasa Keuangan mengenai penyampaian laporan keuangan berkala emiten atau perusahaan publik; dan/atau</w:t>
      </w:r>
    </w:p>
    <w:p w14:paraId="3BCDFF45" w14:textId="23ABB64C" w:rsidR="00B104F2" w:rsidRPr="0015003E" w:rsidRDefault="00B104F2" w:rsidP="00173981">
      <w:pPr>
        <w:pStyle w:val="ListParagraph"/>
        <w:numPr>
          <w:ilvl w:val="1"/>
          <w:numId w:val="46"/>
        </w:numPr>
        <w:spacing w:after="0" w:line="360" w:lineRule="auto"/>
        <w:ind w:left="2268" w:hanging="567"/>
        <w:jc w:val="both"/>
        <w:rPr>
          <w:rFonts w:ascii="Bookman Old Style" w:hAnsi="Bookman Old Style"/>
          <w:color w:val="0070C0"/>
          <w:sz w:val="24"/>
          <w:szCs w:val="24"/>
        </w:rPr>
      </w:pPr>
      <w:r w:rsidRPr="0015003E">
        <w:rPr>
          <w:rFonts w:ascii="Bookman Old Style" w:hAnsi="Bookman Old Style"/>
          <w:color w:val="0070C0"/>
          <w:sz w:val="24"/>
          <w:szCs w:val="24"/>
        </w:rPr>
        <w:t xml:space="preserve">laporan bagi Bank yang merupakan bagian dari kelompok usaha. </w:t>
      </w:r>
    </w:p>
    <w:p w14:paraId="4024CAAD" w14:textId="220CF50F" w:rsidR="007E43EE" w:rsidRPr="0015003E" w:rsidRDefault="007E43EE" w:rsidP="00173981">
      <w:pPr>
        <w:pStyle w:val="ListParagraph"/>
        <w:numPr>
          <w:ilvl w:val="0"/>
          <w:numId w:val="46"/>
        </w:numPr>
        <w:spacing w:after="0" w:line="360" w:lineRule="auto"/>
        <w:ind w:left="1701" w:hanging="567"/>
        <w:jc w:val="both"/>
        <w:rPr>
          <w:rFonts w:ascii="Bookman Old Style" w:hAnsi="Bookman Old Style"/>
          <w:color w:val="0070C0"/>
          <w:sz w:val="24"/>
          <w:szCs w:val="24"/>
        </w:rPr>
      </w:pPr>
      <w:r w:rsidRPr="0015003E">
        <w:rPr>
          <w:rFonts w:ascii="Bookman Old Style" w:hAnsi="Bookman Old Style"/>
          <w:color w:val="0070C0"/>
          <w:sz w:val="24"/>
          <w:szCs w:val="24"/>
        </w:rPr>
        <w:t xml:space="preserve">Bank yang merupakan bagian dari suatu kelompok usaha menambahkan informasi laporan publikasi keuangan dan informasi kinerja keuangan </w:t>
      </w:r>
      <w:r w:rsidR="003D680D" w:rsidRPr="0015003E">
        <w:rPr>
          <w:rFonts w:ascii="Bookman Old Style" w:hAnsi="Bookman Old Style"/>
          <w:color w:val="0070C0"/>
          <w:sz w:val="24"/>
          <w:szCs w:val="24"/>
        </w:rPr>
        <w:t>semesteran sebagaimana dimaksud pada angka (1) huruf b</w:t>
      </w:r>
      <w:r w:rsidRPr="0015003E">
        <w:rPr>
          <w:rFonts w:ascii="Bookman Old Style" w:hAnsi="Bookman Old Style"/>
          <w:color w:val="0070C0"/>
          <w:sz w:val="24"/>
          <w:szCs w:val="24"/>
        </w:rPr>
        <w:t xml:space="preserve"> dengan:</w:t>
      </w:r>
    </w:p>
    <w:p w14:paraId="5E802C35" w14:textId="77777777" w:rsidR="007E43EE" w:rsidRPr="0015003E" w:rsidRDefault="007E43EE" w:rsidP="00173981">
      <w:pPr>
        <w:pStyle w:val="ListParagraph"/>
        <w:numPr>
          <w:ilvl w:val="1"/>
          <w:numId w:val="46"/>
        </w:numPr>
        <w:spacing w:after="0" w:line="360" w:lineRule="auto"/>
        <w:ind w:left="2268" w:hanging="567"/>
        <w:jc w:val="both"/>
        <w:rPr>
          <w:rFonts w:ascii="Bookman Old Style" w:hAnsi="Bookman Old Style"/>
          <w:color w:val="0070C0"/>
          <w:sz w:val="24"/>
          <w:szCs w:val="24"/>
        </w:rPr>
      </w:pPr>
      <w:r w:rsidRPr="0015003E">
        <w:rPr>
          <w:rFonts w:ascii="Bookman Old Style" w:hAnsi="Bookman Old Style"/>
          <w:color w:val="0070C0"/>
          <w:sz w:val="24"/>
          <w:szCs w:val="24"/>
        </w:rPr>
        <w:t>ringkasan dari laporan keuangan secara konsolidasi Entitas Induk yang meliputi laporan keuangan seluruh entitas dalam kelompok usaha di bidang keuangan; atau</w:t>
      </w:r>
    </w:p>
    <w:p w14:paraId="762CD387" w14:textId="77777777" w:rsidR="007E43EE" w:rsidRPr="0015003E" w:rsidRDefault="007E43EE" w:rsidP="00173981">
      <w:pPr>
        <w:pStyle w:val="ListParagraph"/>
        <w:numPr>
          <w:ilvl w:val="1"/>
          <w:numId w:val="46"/>
        </w:numPr>
        <w:spacing w:after="0" w:line="360" w:lineRule="auto"/>
        <w:ind w:left="2268" w:hanging="567"/>
        <w:jc w:val="both"/>
        <w:rPr>
          <w:rFonts w:ascii="Bookman Old Style" w:hAnsi="Bookman Old Style"/>
          <w:color w:val="0070C0"/>
          <w:sz w:val="24"/>
          <w:szCs w:val="24"/>
        </w:rPr>
      </w:pPr>
      <w:r w:rsidRPr="0015003E">
        <w:rPr>
          <w:rFonts w:ascii="Bookman Old Style" w:hAnsi="Bookman Old Style"/>
          <w:color w:val="0070C0"/>
          <w:sz w:val="24"/>
          <w:szCs w:val="24"/>
        </w:rPr>
        <w:t>ringkasan dari laporan keuangan secara konsolidasi Entitas Induk yang meliputi seluruh entitas dalam kelompok usaha di bidang keuangan dan non-keuangan;</w:t>
      </w:r>
    </w:p>
    <w:p w14:paraId="328A4092" w14:textId="75C2ED46" w:rsidR="007E43EE" w:rsidRPr="0015003E" w:rsidRDefault="007E43EE" w:rsidP="00173981">
      <w:pPr>
        <w:pStyle w:val="ListParagraph"/>
        <w:numPr>
          <w:ilvl w:val="0"/>
          <w:numId w:val="46"/>
        </w:numPr>
        <w:spacing w:after="0" w:line="360" w:lineRule="auto"/>
        <w:ind w:left="1701" w:hanging="567"/>
        <w:jc w:val="both"/>
        <w:rPr>
          <w:rFonts w:ascii="Bookman Old Style" w:hAnsi="Bookman Old Style"/>
          <w:color w:val="0070C0"/>
          <w:sz w:val="24"/>
          <w:szCs w:val="24"/>
        </w:rPr>
      </w:pPr>
      <w:r w:rsidRPr="0015003E">
        <w:rPr>
          <w:rFonts w:ascii="Bookman Old Style" w:hAnsi="Bookman Old Style"/>
          <w:color w:val="0070C0"/>
          <w:sz w:val="24"/>
          <w:szCs w:val="24"/>
        </w:rPr>
        <w:t>Laporan keuangan konsolidasi Entitas Induk, paling sedikit mencakup ringkasan:</w:t>
      </w:r>
    </w:p>
    <w:p w14:paraId="7CDBE0BA" w14:textId="185B7D42" w:rsidR="007E43EE" w:rsidRPr="0015003E" w:rsidRDefault="00551F58" w:rsidP="00173981">
      <w:pPr>
        <w:pStyle w:val="ListParagraph"/>
        <w:numPr>
          <w:ilvl w:val="1"/>
          <w:numId w:val="46"/>
        </w:numPr>
        <w:spacing w:after="0" w:line="360" w:lineRule="auto"/>
        <w:ind w:left="2268" w:hanging="567"/>
        <w:jc w:val="both"/>
        <w:rPr>
          <w:rFonts w:ascii="Bookman Old Style" w:hAnsi="Bookman Old Style"/>
          <w:color w:val="0070C0"/>
          <w:sz w:val="24"/>
          <w:szCs w:val="24"/>
        </w:rPr>
      </w:pPr>
      <w:r>
        <w:rPr>
          <w:rFonts w:ascii="Bookman Old Style" w:hAnsi="Bookman Old Style"/>
          <w:color w:val="0070C0"/>
          <w:sz w:val="24"/>
          <w:szCs w:val="24"/>
        </w:rPr>
        <w:t>l</w:t>
      </w:r>
      <w:r w:rsidR="007E43EE" w:rsidRPr="0015003E">
        <w:rPr>
          <w:rFonts w:ascii="Bookman Old Style" w:hAnsi="Bookman Old Style"/>
          <w:color w:val="0070C0"/>
          <w:sz w:val="24"/>
          <w:szCs w:val="24"/>
        </w:rPr>
        <w:t>aporan posisi keuangan;</w:t>
      </w:r>
    </w:p>
    <w:p w14:paraId="1A49288C" w14:textId="08E10793" w:rsidR="007E43EE" w:rsidRPr="0015003E" w:rsidRDefault="00551F58" w:rsidP="00173981">
      <w:pPr>
        <w:pStyle w:val="ListParagraph"/>
        <w:numPr>
          <w:ilvl w:val="1"/>
          <w:numId w:val="46"/>
        </w:numPr>
        <w:spacing w:after="0" w:line="360" w:lineRule="auto"/>
        <w:ind w:left="2268" w:hanging="567"/>
        <w:jc w:val="both"/>
        <w:rPr>
          <w:rFonts w:ascii="Bookman Old Style" w:hAnsi="Bookman Old Style"/>
          <w:color w:val="0070C0"/>
          <w:sz w:val="24"/>
          <w:szCs w:val="24"/>
        </w:rPr>
      </w:pPr>
      <w:r>
        <w:rPr>
          <w:rFonts w:ascii="Bookman Old Style" w:hAnsi="Bookman Old Style"/>
          <w:color w:val="0070C0"/>
          <w:sz w:val="24"/>
          <w:szCs w:val="24"/>
        </w:rPr>
        <w:t>l</w:t>
      </w:r>
      <w:r w:rsidR="007E43EE" w:rsidRPr="0015003E">
        <w:rPr>
          <w:rFonts w:ascii="Bookman Old Style" w:hAnsi="Bookman Old Style"/>
          <w:color w:val="0070C0"/>
          <w:sz w:val="24"/>
          <w:szCs w:val="24"/>
        </w:rPr>
        <w:t>aporan laba rugi dan penghasilan komprehensif lain;</w:t>
      </w:r>
    </w:p>
    <w:p w14:paraId="03A548C5" w14:textId="3BEC4787" w:rsidR="007E43EE" w:rsidRPr="0015003E" w:rsidRDefault="00551F58" w:rsidP="00173981">
      <w:pPr>
        <w:pStyle w:val="ListParagraph"/>
        <w:numPr>
          <w:ilvl w:val="1"/>
          <w:numId w:val="46"/>
        </w:numPr>
        <w:spacing w:after="0" w:line="360" w:lineRule="auto"/>
        <w:ind w:left="2268" w:hanging="567"/>
        <w:jc w:val="both"/>
        <w:rPr>
          <w:rFonts w:ascii="Bookman Old Style" w:hAnsi="Bookman Old Style"/>
          <w:color w:val="0070C0"/>
          <w:sz w:val="24"/>
          <w:szCs w:val="24"/>
        </w:rPr>
      </w:pPr>
      <w:r>
        <w:rPr>
          <w:rFonts w:ascii="Bookman Old Style" w:hAnsi="Bookman Old Style"/>
          <w:color w:val="0070C0"/>
          <w:sz w:val="24"/>
          <w:szCs w:val="24"/>
        </w:rPr>
        <w:t>l</w:t>
      </w:r>
      <w:r w:rsidR="007E43EE" w:rsidRPr="0015003E">
        <w:rPr>
          <w:rFonts w:ascii="Bookman Old Style" w:hAnsi="Bookman Old Style"/>
          <w:color w:val="0070C0"/>
          <w:sz w:val="24"/>
          <w:szCs w:val="24"/>
        </w:rPr>
        <w:t>aporan perubahan ekuitas (jika ada); dan</w:t>
      </w:r>
    </w:p>
    <w:p w14:paraId="76E57319" w14:textId="7280D790" w:rsidR="007E43EE" w:rsidRPr="0015003E" w:rsidRDefault="00551F58" w:rsidP="00173981">
      <w:pPr>
        <w:pStyle w:val="ListParagraph"/>
        <w:numPr>
          <w:ilvl w:val="1"/>
          <w:numId w:val="46"/>
        </w:numPr>
        <w:spacing w:after="0" w:line="360" w:lineRule="auto"/>
        <w:ind w:left="2268" w:hanging="567"/>
        <w:jc w:val="both"/>
        <w:rPr>
          <w:rFonts w:ascii="Bookman Old Style" w:hAnsi="Bookman Old Style"/>
          <w:color w:val="0070C0"/>
          <w:sz w:val="24"/>
          <w:szCs w:val="24"/>
        </w:rPr>
      </w:pPr>
      <w:r>
        <w:rPr>
          <w:rFonts w:ascii="Bookman Old Style" w:hAnsi="Bookman Old Style"/>
          <w:color w:val="0070C0"/>
          <w:sz w:val="24"/>
          <w:szCs w:val="24"/>
        </w:rPr>
        <w:t>l</w:t>
      </w:r>
      <w:r w:rsidR="007E43EE" w:rsidRPr="0015003E">
        <w:rPr>
          <w:rFonts w:ascii="Bookman Old Style" w:hAnsi="Bookman Old Style"/>
          <w:color w:val="0070C0"/>
          <w:sz w:val="24"/>
          <w:szCs w:val="24"/>
        </w:rPr>
        <w:t>aporan komitmen dan kontinjensi (jika ada).</w:t>
      </w:r>
    </w:p>
    <w:p w14:paraId="7949AB8F" w14:textId="77777777" w:rsidR="003F4748" w:rsidRPr="00260BF9" w:rsidRDefault="003F4748" w:rsidP="0015003E">
      <w:pPr>
        <w:pStyle w:val="ListParagraph"/>
        <w:spacing w:after="0" w:line="360" w:lineRule="auto"/>
        <w:ind w:left="1800"/>
        <w:jc w:val="both"/>
        <w:rPr>
          <w:rFonts w:ascii="Bookman Old Style" w:hAnsi="Bookman Old Style"/>
          <w:sz w:val="24"/>
          <w:szCs w:val="24"/>
          <w:lang w:val="en-US"/>
        </w:rPr>
      </w:pPr>
    </w:p>
    <w:p w14:paraId="4BEFDDB5" w14:textId="53DAA121" w:rsidR="008B08AA" w:rsidRPr="00260BF9" w:rsidRDefault="00075990" w:rsidP="0015003E">
      <w:pPr>
        <w:pStyle w:val="2Final"/>
        <w:spacing w:before="0" w:line="360" w:lineRule="auto"/>
        <w:ind w:left="1134" w:hanging="567"/>
        <w:contextualSpacing/>
        <w:jc w:val="both"/>
        <w:rPr>
          <w:szCs w:val="24"/>
        </w:rPr>
      </w:pPr>
      <w:bookmarkStart w:id="38" w:name="_Toc204926925"/>
      <w:r w:rsidRPr="00260BF9">
        <w:rPr>
          <w:szCs w:val="24"/>
        </w:rPr>
        <w:t xml:space="preserve">Laporan Publikasi Keuangan </w:t>
      </w:r>
      <w:r w:rsidR="009870DA">
        <w:rPr>
          <w:szCs w:val="24"/>
        </w:rPr>
        <w:t>d</w:t>
      </w:r>
      <w:r w:rsidRPr="00260BF9">
        <w:rPr>
          <w:szCs w:val="24"/>
        </w:rPr>
        <w:t xml:space="preserve">an Informasi Kinerja Keuangan </w:t>
      </w:r>
      <w:r w:rsidR="008B08AA" w:rsidRPr="00260BF9">
        <w:rPr>
          <w:szCs w:val="24"/>
        </w:rPr>
        <w:t xml:space="preserve">Periode </w:t>
      </w:r>
      <w:r w:rsidR="0010567B" w:rsidRPr="00260BF9">
        <w:rPr>
          <w:szCs w:val="24"/>
        </w:rPr>
        <w:t>Tahunan</w:t>
      </w:r>
      <w:bookmarkEnd w:id="38"/>
      <w:r w:rsidR="0010567B" w:rsidRPr="00260BF9">
        <w:rPr>
          <w:szCs w:val="24"/>
        </w:rPr>
        <w:t xml:space="preserve"> </w:t>
      </w:r>
    </w:p>
    <w:p w14:paraId="72C36939" w14:textId="77777777" w:rsidR="002D503F" w:rsidRPr="00007DD6" w:rsidRDefault="002D503F" w:rsidP="00173981">
      <w:pPr>
        <w:pStyle w:val="ListParagraph"/>
        <w:numPr>
          <w:ilvl w:val="3"/>
          <w:numId w:val="26"/>
        </w:numPr>
        <w:spacing w:after="0" w:line="360" w:lineRule="auto"/>
        <w:ind w:left="1701" w:hanging="567"/>
        <w:jc w:val="both"/>
        <w:rPr>
          <w:rFonts w:ascii="Bookman Old Style" w:hAnsi="Bookman Old Style"/>
          <w:color w:val="0070C0"/>
          <w:sz w:val="24"/>
          <w:szCs w:val="24"/>
        </w:rPr>
      </w:pPr>
      <w:bookmarkStart w:id="39" w:name="_Toc34645106"/>
      <w:r w:rsidRPr="00007DD6">
        <w:rPr>
          <w:rFonts w:ascii="Bookman Old Style" w:hAnsi="Bookman Old Style"/>
          <w:color w:val="0070C0"/>
          <w:sz w:val="24"/>
          <w:szCs w:val="24"/>
        </w:rPr>
        <w:t>Informasi Umum</w:t>
      </w:r>
    </w:p>
    <w:p w14:paraId="51B7D4E0" w14:textId="05B2358F" w:rsidR="002D503F" w:rsidRPr="00BF671C" w:rsidRDefault="00874AF6" w:rsidP="00173981">
      <w:pPr>
        <w:pStyle w:val="ListParagraph"/>
        <w:numPr>
          <w:ilvl w:val="1"/>
          <w:numId w:val="37"/>
        </w:numPr>
        <w:spacing w:after="0" w:line="360" w:lineRule="auto"/>
        <w:ind w:left="2268" w:hanging="567"/>
        <w:jc w:val="both"/>
      </w:pPr>
      <w:r w:rsidRPr="00BF671C">
        <w:rPr>
          <w:rFonts w:ascii="Bookman Old Style" w:hAnsi="Bookman Old Style"/>
          <w:color w:val="0070C0"/>
          <w:sz w:val="24"/>
          <w:szCs w:val="24"/>
        </w:rPr>
        <w:t xml:space="preserve">Laporan </w:t>
      </w:r>
      <w:r w:rsidR="003335B5" w:rsidRPr="00BF671C">
        <w:rPr>
          <w:rFonts w:ascii="Bookman Old Style" w:hAnsi="Bookman Old Style"/>
          <w:color w:val="0070C0"/>
          <w:sz w:val="24"/>
          <w:szCs w:val="24"/>
        </w:rPr>
        <w:t xml:space="preserve">Publikasi </w:t>
      </w:r>
      <w:r w:rsidR="00A762F1" w:rsidRPr="0015003E">
        <w:rPr>
          <w:rFonts w:ascii="Bookman Old Style" w:hAnsi="Bookman Old Style"/>
          <w:color w:val="0070C0"/>
          <w:sz w:val="24"/>
          <w:szCs w:val="24"/>
        </w:rPr>
        <w:t xml:space="preserve">keuangan </w:t>
      </w:r>
      <w:r w:rsidR="003335B5" w:rsidRPr="00BF671C">
        <w:rPr>
          <w:rFonts w:ascii="Bookman Old Style" w:hAnsi="Bookman Old Style"/>
          <w:color w:val="0070C0"/>
          <w:sz w:val="24"/>
          <w:szCs w:val="24"/>
        </w:rPr>
        <w:t xml:space="preserve">dan </w:t>
      </w:r>
      <w:r w:rsidR="00A762F1" w:rsidRPr="0015003E">
        <w:rPr>
          <w:rFonts w:ascii="Bookman Old Style" w:hAnsi="Bookman Old Style"/>
          <w:color w:val="0070C0"/>
          <w:sz w:val="24"/>
          <w:szCs w:val="24"/>
        </w:rPr>
        <w:t xml:space="preserve">informasi kinerja keuangan tahunan </w:t>
      </w:r>
      <w:r w:rsidRPr="00BF671C">
        <w:rPr>
          <w:rFonts w:ascii="Bookman Old Style" w:hAnsi="Bookman Old Style"/>
          <w:color w:val="0070C0"/>
          <w:sz w:val="24"/>
          <w:szCs w:val="24"/>
        </w:rPr>
        <w:t xml:space="preserve">disajikan dalam bentuk dokumen elektronik. Dalam hal Bank merupakan Emiten dan/atau Perusahaan Publik, </w:t>
      </w:r>
      <w:r w:rsidR="009F3674" w:rsidRPr="0015003E">
        <w:rPr>
          <w:rFonts w:ascii="Bookman Old Style" w:hAnsi="Bookman Old Style"/>
          <w:color w:val="0070C0"/>
          <w:sz w:val="24"/>
          <w:szCs w:val="24"/>
        </w:rPr>
        <w:t xml:space="preserve">pengumuman Laporan </w:t>
      </w:r>
      <w:r w:rsidR="00C70498" w:rsidRPr="00BF671C">
        <w:rPr>
          <w:rFonts w:ascii="Bookman Old Style" w:hAnsi="Bookman Old Style"/>
          <w:color w:val="0070C0"/>
          <w:sz w:val="24"/>
          <w:szCs w:val="24"/>
        </w:rPr>
        <w:t xml:space="preserve">Publikasi </w:t>
      </w:r>
      <w:r w:rsidR="00A762F1" w:rsidRPr="0015003E">
        <w:rPr>
          <w:rFonts w:ascii="Bookman Old Style" w:hAnsi="Bookman Old Style"/>
          <w:color w:val="0070C0"/>
          <w:sz w:val="24"/>
          <w:szCs w:val="24"/>
        </w:rPr>
        <w:t>keuangan</w:t>
      </w:r>
      <w:r w:rsidR="00C70498" w:rsidRPr="00BF671C">
        <w:rPr>
          <w:rFonts w:ascii="Bookman Old Style" w:hAnsi="Bookman Old Style"/>
          <w:color w:val="0070C0"/>
          <w:sz w:val="24"/>
          <w:szCs w:val="24"/>
        </w:rPr>
        <w:t xml:space="preserve"> dan </w:t>
      </w:r>
      <w:r w:rsidR="00A762F1" w:rsidRPr="0015003E">
        <w:rPr>
          <w:rFonts w:ascii="Bookman Old Style" w:hAnsi="Bookman Old Style"/>
          <w:color w:val="0070C0"/>
          <w:sz w:val="24"/>
          <w:szCs w:val="24"/>
        </w:rPr>
        <w:t>informasi kinerja keuangan tahunan</w:t>
      </w:r>
      <w:r w:rsidR="00C70498" w:rsidRPr="00BF671C">
        <w:rPr>
          <w:rFonts w:ascii="Bookman Old Style" w:hAnsi="Bookman Old Style"/>
          <w:color w:val="0070C0"/>
          <w:sz w:val="24"/>
          <w:szCs w:val="24"/>
        </w:rPr>
        <w:t xml:space="preserve"> disajikan </w:t>
      </w:r>
      <w:r w:rsidR="00585133" w:rsidRPr="00BF671C">
        <w:rPr>
          <w:rFonts w:ascii="Bookman Old Style" w:hAnsi="Bookman Old Style"/>
          <w:color w:val="0070C0"/>
          <w:sz w:val="24"/>
          <w:szCs w:val="24"/>
        </w:rPr>
        <w:t xml:space="preserve">sesuai dengan ketentuan </w:t>
      </w:r>
      <w:r w:rsidR="00A762F1" w:rsidRPr="0015003E">
        <w:rPr>
          <w:rFonts w:ascii="Bookman Old Style" w:hAnsi="Bookman Old Style"/>
          <w:color w:val="0070C0"/>
          <w:sz w:val="24"/>
          <w:szCs w:val="24"/>
        </w:rPr>
        <w:t xml:space="preserve">Otoritas Jasa Keuangan </w:t>
      </w:r>
      <w:r w:rsidR="00585133" w:rsidRPr="00BF671C">
        <w:rPr>
          <w:rFonts w:ascii="Bookman Old Style" w:hAnsi="Bookman Old Style"/>
          <w:color w:val="0070C0"/>
          <w:sz w:val="24"/>
          <w:szCs w:val="24"/>
        </w:rPr>
        <w:t xml:space="preserve">mengenai bentuk dan isi laporan tahunan emiten atau perusahaan publik. </w:t>
      </w:r>
    </w:p>
    <w:p w14:paraId="4E622D2F" w14:textId="30F21261" w:rsidR="00FF65F6" w:rsidRPr="002D503F" w:rsidRDefault="00043BA7" w:rsidP="00173981">
      <w:pPr>
        <w:pStyle w:val="ListParagraph"/>
        <w:numPr>
          <w:ilvl w:val="1"/>
          <w:numId w:val="37"/>
        </w:numPr>
        <w:spacing w:after="0" w:line="360" w:lineRule="auto"/>
        <w:ind w:left="2268" w:hanging="567"/>
        <w:jc w:val="both"/>
      </w:pPr>
      <w:r w:rsidRPr="0015003E">
        <w:rPr>
          <w:rFonts w:ascii="Bookman Old Style" w:hAnsi="Bookman Old Style"/>
          <w:color w:val="0070C0"/>
          <w:sz w:val="24"/>
          <w:szCs w:val="24"/>
        </w:rPr>
        <w:t>Daftar Halaman</w:t>
      </w:r>
    </w:p>
    <w:p w14:paraId="57DD08C5" w14:textId="01F86E01" w:rsidR="00043BA7" w:rsidRDefault="00AD18A3" w:rsidP="0015003E">
      <w:pPr>
        <w:pStyle w:val="ListParagraph"/>
        <w:spacing w:after="0" w:line="360" w:lineRule="auto"/>
        <w:ind w:left="2268"/>
        <w:jc w:val="both"/>
        <w:rPr>
          <w:rFonts w:ascii="Bookman Old Style" w:hAnsi="Bookman Old Style"/>
          <w:color w:val="0070C0"/>
          <w:sz w:val="24"/>
          <w:szCs w:val="24"/>
        </w:rPr>
      </w:pPr>
      <w:r w:rsidRPr="004375C0">
        <w:rPr>
          <w:rFonts w:ascii="Bookman Old Style" w:hAnsi="Bookman Old Style"/>
          <w:color w:val="0070C0"/>
          <w:sz w:val="24"/>
          <w:szCs w:val="24"/>
        </w:rPr>
        <w:t xml:space="preserve">Daftar halaman mencakup informasi halaman dari masing-masing </w:t>
      </w:r>
      <w:r w:rsidR="009870DA" w:rsidRPr="004375C0">
        <w:rPr>
          <w:rFonts w:ascii="Bookman Old Style" w:hAnsi="Bookman Old Style"/>
          <w:color w:val="0070C0"/>
          <w:sz w:val="24"/>
          <w:szCs w:val="24"/>
        </w:rPr>
        <w:t xml:space="preserve">topik atau cakupan Laporan Publikasi </w:t>
      </w:r>
      <w:r w:rsidR="00C30D48" w:rsidRPr="004375C0">
        <w:rPr>
          <w:rFonts w:ascii="Bookman Old Style" w:hAnsi="Bookman Old Style"/>
          <w:color w:val="0070C0"/>
          <w:sz w:val="24"/>
          <w:szCs w:val="24"/>
        </w:rPr>
        <w:t>keuangan</w:t>
      </w:r>
      <w:r w:rsidR="009870DA" w:rsidRPr="004375C0">
        <w:rPr>
          <w:rFonts w:ascii="Bookman Old Style" w:hAnsi="Bookman Old Style"/>
          <w:color w:val="0070C0"/>
          <w:sz w:val="24"/>
          <w:szCs w:val="24"/>
        </w:rPr>
        <w:t xml:space="preserve"> dan </w:t>
      </w:r>
      <w:r w:rsidR="00C30D48" w:rsidRPr="004375C0">
        <w:rPr>
          <w:rFonts w:ascii="Bookman Old Style" w:hAnsi="Bookman Old Style"/>
          <w:color w:val="0070C0"/>
          <w:sz w:val="24"/>
          <w:szCs w:val="24"/>
        </w:rPr>
        <w:t>informasi kinerja keuangan</w:t>
      </w:r>
      <w:r w:rsidR="009870DA" w:rsidRPr="004375C0">
        <w:rPr>
          <w:rFonts w:ascii="Bookman Old Style" w:hAnsi="Bookman Old Style"/>
          <w:color w:val="0070C0"/>
          <w:sz w:val="24"/>
          <w:szCs w:val="24"/>
        </w:rPr>
        <w:t xml:space="preserve"> periode tahunan, dengan format sebagai berikut:</w:t>
      </w:r>
    </w:p>
    <w:tbl>
      <w:tblPr>
        <w:tblW w:w="0" w:type="auto"/>
        <w:tblInd w:w="279" w:type="dxa"/>
        <w:tblLook w:val="04A0" w:firstRow="1" w:lastRow="0" w:firstColumn="1" w:lastColumn="0" w:noHBand="0" w:noVBand="1"/>
      </w:tblPr>
      <w:tblGrid>
        <w:gridCol w:w="1160"/>
        <w:gridCol w:w="897"/>
        <w:gridCol w:w="1000"/>
        <w:gridCol w:w="914"/>
        <w:gridCol w:w="3006"/>
        <w:gridCol w:w="1075"/>
        <w:gridCol w:w="1134"/>
      </w:tblGrid>
      <w:tr w:rsidR="000C6E62" w:rsidRPr="00677CB8" w14:paraId="38812B99" w14:textId="0D014B26" w:rsidTr="000C6E62">
        <w:trPr>
          <w:trHeight w:val="580"/>
          <w:tblHeader/>
        </w:trPr>
        <w:tc>
          <w:tcPr>
            <w:tcW w:w="11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7F7BB27" w14:textId="77777777"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Romawi</w:t>
            </w:r>
          </w:p>
        </w:tc>
        <w:tc>
          <w:tcPr>
            <w:tcW w:w="897" w:type="dxa"/>
            <w:tcBorders>
              <w:top w:val="single" w:sz="4" w:space="0" w:color="auto"/>
              <w:left w:val="nil"/>
              <w:bottom w:val="single" w:sz="4" w:space="0" w:color="auto"/>
              <w:right w:val="single" w:sz="4" w:space="0" w:color="auto"/>
            </w:tcBorders>
            <w:shd w:val="clear" w:color="000000" w:fill="BFBFBF"/>
            <w:noWrap/>
            <w:vAlign w:val="center"/>
            <w:hideMark/>
          </w:tcPr>
          <w:p w14:paraId="75D3B83B" w14:textId="77777777"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Huruf</w:t>
            </w:r>
          </w:p>
        </w:tc>
        <w:tc>
          <w:tcPr>
            <w:tcW w:w="1000" w:type="dxa"/>
            <w:tcBorders>
              <w:top w:val="single" w:sz="4" w:space="0" w:color="auto"/>
              <w:left w:val="nil"/>
              <w:bottom w:val="single" w:sz="4" w:space="0" w:color="auto"/>
              <w:right w:val="single" w:sz="4" w:space="0" w:color="auto"/>
            </w:tcBorders>
            <w:shd w:val="clear" w:color="000000" w:fill="BFBFBF"/>
            <w:noWrap/>
            <w:vAlign w:val="center"/>
            <w:hideMark/>
          </w:tcPr>
          <w:p w14:paraId="564FB362" w14:textId="77777777"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Nomor</w:t>
            </w:r>
          </w:p>
        </w:tc>
        <w:tc>
          <w:tcPr>
            <w:tcW w:w="914" w:type="dxa"/>
            <w:tcBorders>
              <w:top w:val="single" w:sz="4" w:space="0" w:color="auto"/>
              <w:left w:val="nil"/>
              <w:bottom w:val="single" w:sz="4" w:space="0" w:color="auto"/>
              <w:right w:val="single" w:sz="4" w:space="0" w:color="auto"/>
            </w:tcBorders>
            <w:shd w:val="clear" w:color="000000" w:fill="BFBFBF"/>
            <w:vAlign w:val="center"/>
            <w:hideMark/>
          </w:tcPr>
          <w:p w14:paraId="4AA18B7F" w14:textId="77777777"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Sub Huruf</w:t>
            </w:r>
          </w:p>
        </w:tc>
        <w:tc>
          <w:tcPr>
            <w:tcW w:w="3006" w:type="dxa"/>
            <w:tcBorders>
              <w:top w:val="single" w:sz="4" w:space="0" w:color="auto"/>
              <w:left w:val="nil"/>
              <w:bottom w:val="single" w:sz="4" w:space="0" w:color="auto"/>
              <w:right w:val="single" w:sz="4" w:space="0" w:color="auto"/>
            </w:tcBorders>
            <w:shd w:val="clear" w:color="BFBFBF" w:fill="BFBFBF"/>
            <w:vAlign w:val="center"/>
            <w:hideMark/>
          </w:tcPr>
          <w:p w14:paraId="32715942" w14:textId="77777777" w:rsidR="00301679" w:rsidRPr="0015003E" w:rsidRDefault="00301679" w:rsidP="0015003E">
            <w:pPr>
              <w:spacing w:after="0" w:line="360" w:lineRule="auto"/>
              <w:contextualSpacing/>
              <w:jc w:val="center"/>
              <w:rPr>
                <w:rFonts w:ascii="Bookman Old Style" w:eastAsia="Times New Roman" w:hAnsi="Bookman Old Style" w:cs="Calibri"/>
                <w:b/>
                <w:color w:val="0070C0"/>
                <w:sz w:val="18"/>
                <w:szCs w:val="18"/>
                <w:lang w:val="en-ID" w:eastAsia="en-ID"/>
              </w:rPr>
            </w:pPr>
            <w:r w:rsidRPr="0015003E">
              <w:rPr>
                <w:rFonts w:ascii="Bookman Old Style" w:eastAsia="Times New Roman" w:hAnsi="Bookman Old Style" w:cs="Calibri"/>
                <w:b/>
                <w:color w:val="0070C0"/>
                <w:sz w:val="18"/>
                <w:szCs w:val="18"/>
                <w:lang w:val="en-ID" w:eastAsia="en-ID"/>
              </w:rPr>
              <w:t>Keterangan</w:t>
            </w:r>
          </w:p>
        </w:tc>
        <w:tc>
          <w:tcPr>
            <w:tcW w:w="1075" w:type="dxa"/>
            <w:tcBorders>
              <w:top w:val="single" w:sz="4" w:space="0" w:color="000000"/>
              <w:left w:val="nil"/>
              <w:bottom w:val="single" w:sz="4" w:space="0" w:color="000000"/>
              <w:right w:val="single" w:sz="4" w:space="0" w:color="000000"/>
            </w:tcBorders>
            <w:shd w:val="clear" w:color="BFBFBF" w:fill="BFBFBF"/>
            <w:noWrap/>
            <w:vAlign w:val="center"/>
            <w:hideMark/>
          </w:tcPr>
          <w:p w14:paraId="03A3A86E" w14:textId="77777777"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Halaman</w:t>
            </w:r>
          </w:p>
        </w:tc>
        <w:tc>
          <w:tcPr>
            <w:tcW w:w="1134" w:type="dxa"/>
            <w:tcBorders>
              <w:top w:val="single" w:sz="4" w:space="0" w:color="000000"/>
              <w:left w:val="nil"/>
              <w:bottom w:val="single" w:sz="4" w:space="0" w:color="000000"/>
              <w:right w:val="single" w:sz="4" w:space="0" w:color="000000"/>
            </w:tcBorders>
            <w:shd w:val="clear" w:color="BFBFBF" w:fill="BFBFBF"/>
            <w:vAlign w:val="center"/>
          </w:tcPr>
          <w:p w14:paraId="271FBDB2" w14:textId="52E4CA5F" w:rsidR="00862DA8" w:rsidRPr="0015003E" w:rsidRDefault="00862DA8"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 xml:space="preserve">Referensi </w:t>
            </w:r>
            <w:r w:rsidR="000A34FF" w:rsidRPr="0015003E">
              <w:rPr>
                <w:rFonts w:ascii="Bookman Old Style" w:eastAsia="Times New Roman" w:hAnsi="Bookman Old Style" w:cs="Times New Roman"/>
                <w:b/>
                <w:color w:val="0070C0"/>
                <w:sz w:val="18"/>
                <w:szCs w:val="18"/>
                <w:lang w:val="en-ID" w:eastAsia="en-ID"/>
              </w:rPr>
              <w:t>Regulasi</w:t>
            </w:r>
          </w:p>
        </w:tc>
      </w:tr>
      <w:tr w:rsidR="00477031" w:rsidRPr="000C6E62" w14:paraId="4AAF5945" w14:textId="16F2DA1C" w:rsidTr="0015003E">
        <w:trPr>
          <w:trHeight w:val="290"/>
        </w:trPr>
        <w:tc>
          <w:tcPr>
            <w:tcW w:w="1160" w:type="dxa"/>
            <w:tcBorders>
              <w:top w:val="nil"/>
              <w:left w:val="single" w:sz="4" w:space="0" w:color="auto"/>
              <w:bottom w:val="single" w:sz="4" w:space="0" w:color="auto"/>
              <w:right w:val="single" w:sz="4" w:space="0" w:color="auto"/>
            </w:tcBorders>
            <w:noWrap/>
            <w:hideMark/>
          </w:tcPr>
          <w:p w14:paraId="4E7269CB" w14:textId="77777777"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I</w:t>
            </w:r>
          </w:p>
        </w:tc>
        <w:tc>
          <w:tcPr>
            <w:tcW w:w="897" w:type="dxa"/>
            <w:tcBorders>
              <w:top w:val="nil"/>
              <w:left w:val="nil"/>
              <w:bottom w:val="single" w:sz="4" w:space="0" w:color="auto"/>
              <w:right w:val="single" w:sz="4" w:space="0" w:color="auto"/>
            </w:tcBorders>
            <w:noWrap/>
            <w:hideMark/>
          </w:tcPr>
          <w:p w14:paraId="16516917" w14:textId="428EC33F"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1000" w:type="dxa"/>
            <w:tcBorders>
              <w:top w:val="nil"/>
              <w:left w:val="nil"/>
              <w:bottom w:val="single" w:sz="4" w:space="0" w:color="auto"/>
              <w:right w:val="single" w:sz="4" w:space="0" w:color="auto"/>
            </w:tcBorders>
            <w:noWrap/>
            <w:hideMark/>
          </w:tcPr>
          <w:p w14:paraId="4C3950C0" w14:textId="79E51642"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914" w:type="dxa"/>
            <w:tcBorders>
              <w:top w:val="nil"/>
              <w:left w:val="nil"/>
              <w:bottom w:val="single" w:sz="4" w:space="0" w:color="auto"/>
              <w:right w:val="single" w:sz="4" w:space="0" w:color="auto"/>
            </w:tcBorders>
            <w:hideMark/>
          </w:tcPr>
          <w:p w14:paraId="4DDBB4D5" w14:textId="6493E207"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00B53C7B" w14:textId="185310B8" w:rsidR="00301679" w:rsidRPr="0015003E" w:rsidRDefault="00301679" w:rsidP="0015003E">
            <w:pPr>
              <w:spacing w:after="0" w:line="360" w:lineRule="auto"/>
              <w:contextualSpacing/>
              <w:jc w:val="both"/>
              <w:rPr>
                <w:rFonts w:ascii="Bookman Old Style" w:eastAsia="Times New Roman" w:hAnsi="Bookman Old Style" w:cs="Calibri"/>
                <w:b/>
                <w:color w:val="0070C0"/>
                <w:sz w:val="18"/>
                <w:szCs w:val="18"/>
                <w:lang w:val="en-ID" w:eastAsia="en-ID"/>
              </w:rPr>
            </w:pPr>
            <w:r w:rsidRPr="0015003E">
              <w:rPr>
                <w:rFonts w:ascii="Bookman Old Style" w:eastAsia="Times New Roman" w:hAnsi="Bookman Old Style" w:cs="Calibri"/>
                <w:b/>
                <w:color w:val="0070C0"/>
                <w:sz w:val="18"/>
                <w:szCs w:val="18"/>
                <w:lang w:val="en-ID" w:eastAsia="en-ID"/>
              </w:rPr>
              <w:t>Surat pernyataan tentang tanggung jawab atas laporan publikasi keuangan dan informasi kinerja keuangan</w:t>
            </w:r>
          </w:p>
        </w:tc>
        <w:tc>
          <w:tcPr>
            <w:tcW w:w="1075" w:type="dxa"/>
            <w:tcBorders>
              <w:top w:val="nil"/>
              <w:left w:val="nil"/>
              <w:bottom w:val="single" w:sz="4" w:space="0" w:color="000000"/>
              <w:right w:val="single" w:sz="4" w:space="0" w:color="000000"/>
            </w:tcBorders>
            <w:noWrap/>
            <w:hideMark/>
          </w:tcPr>
          <w:p w14:paraId="30F88FBF" w14:textId="77777777"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551AF6ED" w14:textId="77777777" w:rsidR="000A34FF" w:rsidRPr="0015003E" w:rsidRDefault="000A34FF"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r>
      <w:tr w:rsidR="000C6E62" w:rsidRPr="000C6E62" w14:paraId="52655D36" w14:textId="10E79C39" w:rsidTr="00C97D06">
        <w:trPr>
          <w:trHeight w:val="290"/>
        </w:trPr>
        <w:tc>
          <w:tcPr>
            <w:tcW w:w="1160" w:type="dxa"/>
            <w:tcBorders>
              <w:top w:val="nil"/>
              <w:left w:val="single" w:sz="4" w:space="0" w:color="auto"/>
              <w:bottom w:val="single" w:sz="4" w:space="0" w:color="auto"/>
              <w:right w:val="single" w:sz="4" w:space="0" w:color="auto"/>
            </w:tcBorders>
            <w:noWrap/>
            <w:hideMark/>
          </w:tcPr>
          <w:p w14:paraId="44007F76" w14:textId="77777777"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6226B213" w14:textId="45B52515"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1000" w:type="dxa"/>
            <w:tcBorders>
              <w:top w:val="nil"/>
              <w:left w:val="nil"/>
              <w:bottom w:val="single" w:sz="4" w:space="0" w:color="auto"/>
              <w:right w:val="single" w:sz="4" w:space="0" w:color="auto"/>
            </w:tcBorders>
            <w:noWrap/>
            <w:hideMark/>
          </w:tcPr>
          <w:p w14:paraId="018A6570" w14:textId="515C5FFC"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356227B2" w14:textId="5FDB19B7"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11999F60" w14:textId="77777777" w:rsidR="00301679" w:rsidRPr="0015003E" w:rsidRDefault="00301679" w:rsidP="0015003E">
            <w:pPr>
              <w:spacing w:after="0" w:line="360" w:lineRule="auto"/>
              <w:contextualSpacing/>
              <w:jc w:val="both"/>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Informasi umum</w:t>
            </w:r>
          </w:p>
        </w:tc>
        <w:tc>
          <w:tcPr>
            <w:tcW w:w="1075" w:type="dxa"/>
            <w:tcBorders>
              <w:top w:val="nil"/>
              <w:left w:val="nil"/>
              <w:bottom w:val="single" w:sz="4" w:space="0" w:color="000000"/>
              <w:right w:val="single" w:sz="4" w:space="0" w:color="000000"/>
            </w:tcBorders>
            <w:shd w:val="clear" w:color="000000" w:fill="000000"/>
            <w:noWrap/>
            <w:hideMark/>
          </w:tcPr>
          <w:p w14:paraId="56F6BAB4" w14:textId="73767325"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1134" w:type="dxa"/>
            <w:tcBorders>
              <w:top w:val="nil"/>
              <w:left w:val="nil"/>
              <w:bottom w:val="single" w:sz="4" w:space="0" w:color="000000"/>
              <w:right w:val="single" w:sz="4" w:space="0" w:color="000000"/>
            </w:tcBorders>
            <w:shd w:val="clear" w:color="000000" w:fill="000000"/>
          </w:tcPr>
          <w:p w14:paraId="60C01DA5" w14:textId="77777777" w:rsidR="000A34FF" w:rsidRPr="0015003E" w:rsidRDefault="000A34FF"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r>
      <w:tr w:rsidR="000C6E62" w:rsidRPr="000C6E62" w14:paraId="7ED551BB" w14:textId="0791EE6A" w:rsidTr="00C97D06">
        <w:trPr>
          <w:trHeight w:val="290"/>
        </w:trPr>
        <w:tc>
          <w:tcPr>
            <w:tcW w:w="1160" w:type="dxa"/>
            <w:tcBorders>
              <w:top w:val="nil"/>
              <w:left w:val="single" w:sz="4" w:space="0" w:color="auto"/>
              <w:bottom w:val="single" w:sz="4" w:space="0" w:color="auto"/>
              <w:right w:val="single" w:sz="4" w:space="0" w:color="auto"/>
            </w:tcBorders>
            <w:noWrap/>
            <w:hideMark/>
          </w:tcPr>
          <w:p w14:paraId="15B5C7F2" w14:textId="77777777"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79C454E5" w14:textId="77777777"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7BF9C80E" w14:textId="222C4156"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387CAC75" w14:textId="16D3537E"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21F0E996" w14:textId="16A1DC77" w:rsidR="00301679" w:rsidRPr="0015003E" w:rsidRDefault="00301679" w:rsidP="0015003E">
            <w:pPr>
              <w:spacing w:after="0" w:line="360" w:lineRule="auto"/>
              <w:contextualSpacing/>
              <w:jc w:val="both"/>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Ikhtisar data keuangan penting</w:t>
            </w:r>
          </w:p>
        </w:tc>
        <w:tc>
          <w:tcPr>
            <w:tcW w:w="1075" w:type="dxa"/>
            <w:tcBorders>
              <w:top w:val="nil"/>
              <w:left w:val="nil"/>
              <w:bottom w:val="single" w:sz="4" w:space="0" w:color="000000"/>
              <w:right w:val="single" w:sz="4" w:space="0" w:color="000000"/>
            </w:tcBorders>
            <w:shd w:val="clear" w:color="000000" w:fill="000000"/>
            <w:noWrap/>
            <w:hideMark/>
          </w:tcPr>
          <w:p w14:paraId="09042392" w14:textId="4436B4AE"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1134" w:type="dxa"/>
            <w:tcBorders>
              <w:top w:val="nil"/>
              <w:left w:val="nil"/>
              <w:bottom w:val="single" w:sz="4" w:space="0" w:color="000000"/>
              <w:right w:val="single" w:sz="4" w:space="0" w:color="000000"/>
            </w:tcBorders>
            <w:shd w:val="clear" w:color="000000" w:fill="000000"/>
          </w:tcPr>
          <w:p w14:paraId="73A90C68" w14:textId="77777777" w:rsidR="000A34FF" w:rsidRPr="0015003E" w:rsidRDefault="000A34FF"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r>
      <w:tr w:rsidR="00477031" w:rsidRPr="00677CB8" w14:paraId="4B4A3404" w14:textId="4E90095D" w:rsidTr="0015003E">
        <w:trPr>
          <w:trHeight w:val="290"/>
        </w:trPr>
        <w:tc>
          <w:tcPr>
            <w:tcW w:w="1160" w:type="dxa"/>
            <w:tcBorders>
              <w:top w:val="nil"/>
              <w:left w:val="single" w:sz="4" w:space="0" w:color="auto"/>
              <w:bottom w:val="single" w:sz="4" w:space="0" w:color="auto"/>
              <w:right w:val="single" w:sz="4" w:space="0" w:color="auto"/>
            </w:tcBorders>
            <w:noWrap/>
            <w:hideMark/>
          </w:tcPr>
          <w:p w14:paraId="58AD6DE4"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105DA085"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72E3B5E0"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1</w:t>
            </w:r>
          </w:p>
        </w:tc>
        <w:tc>
          <w:tcPr>
            <w:tcW w:w="914" w:type="dxa"/>
            <w:tcBorders>
              <w:top w:val="nil"/>
              <w:left w:val="nil"/>
              <w:bottom w:val="single" w:sz="4" w:space="0" w:color="auto"/>
              <w:right w:val="single" w:sz="4" w:space="0" w:color="auto"/>
            </w:tcBorders>
            <w:noWrap/>
            <w:hideMark/>
          </w:tcPr>
          <w:p w14:paraId="24C54EFC" w14:textId="01BE61FD"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4073CFB8" w14:textId="017ABE6E" w:rsidR="00F05CA7" w:rsidRPr="0015003E" w:rsidRDefault="00F05CA7"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hAnsi="Bookman Old Style"/>
                <w:color w:val="0070C0"/>
                <w:sz w:val="18"/>
                <w:szCs w:val="18"/>
              </w:rPr>
              <w:t>Pendapatan (beban) bunga/imbal hasil bersih</w:t>
            </w:r>
          </w:p>
        </w:tc>
        <w:tc>
          <w:tcPr>
            <w:tcW w:w="1075" w:type="dxa"/>
            <w:tcBorders>
              <w:top w:val="nil"/>
              <w:left w:val="nil"/>
              <w:bottom w:val="single" w:sz="4" w:space="0" w:color="000000"/>
              <w:right w:val="single" w:sz="4" w:space="0" w:color="000000"/>
            </w:tcBorders>
            <w:noWrap/>
            <w:hideMark/>
          </w:tcPr>
          <w:p w14:paraId="067ED8A7"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78E599E9"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3DBF7C74" w14:textId="56442A28" w:rsidTr="0015003E">
        <w:trPr>
          <w:trHeight w:val="290"/>
        </w:trPr>
        <w:tc>
          <w:tcPr>
            <w:tcW w:w="1160" w:type="dxa"/>
            <w:tcBorders>
              <w:top w:val="nil"/>
              <w:left w:val="single" w:sz="4" w:space="0" w:color="auto"/>
              <w:bottom w:val="single" w:sz="4" w:space="0" w:color="auto"/>
              <w:right w:val="single" w:sz="4" w:space="0" w:color="auto"/>
            </w:tcBorders>
            <w:noWrap/>
            <w:hideMark/>
          </w:tcPr>
          <w:p w14:paraId="78BA63E1"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21969432"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28BFF38B"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2</w:t>
            </w:r>
          </w:p>
        </w:tc>
        <w:tc>
          <w:tcPr>
            <w:tcW w:w="914" w:type="dxa"/>
            <w:tcBorders>
              <w:top w:val="nil"/>
              <w:left w:val="nil"/>
              <w:bottom w:val="single" w:sz="4" w:space="0" w:color="auto"/>
              <w:right w:val="single" w:sz="4" w:space="0" w:color="auto"/>
            </w:tcBorders>
            <w:noWrap/>
            <w:hideMark/>
          </w:tcPr>
          <w:p w14:paraId="66EEE9DE" w14:textId="7FC1D42A"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768EE9B3" w14:textId="0CB6147E" w:rsidR="00F05CA7" w:rsidRPr="0015003E" w:rsidRDefault="00F05CA7"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hAnsi="Bookman Old Style"/>
                <w:color w:val="0070C0"/>
                <w:sz w:val="18"/>
                <w:szCs w:val="18"/>
              </w:rPr>
              <w:t>Laba (rugi) operasional</w:t>
            </w:r>
          </w:p>
        </w:tc>
        <w:tc>
          <w:tcPr>
            <w:tcW w:w="1075" w:type="dxa"/>
            <w:tcBorders>
              <w:top w:val="nil"/>
              <w:left w:val="nil"/>
              <w:bottom w:val="single" w:sz="4" w:space="0" w:color="000000"/>
              <w:right w:val="single" w:sz="4" w:space="0" w:color="000000"/>
            </w:tcBorders>
            <w:noWrap/>
            <w:hideMark/>
          </w:tcPr>
          <w:p w14:paraId="4DC94742"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225A5228"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78FF751D" w14:textId="1B725176" w:rsidTr="0015003E">
        <w:trPr>
          <w:trHeight w:val="290"/>
        </w:trPr>
        <w:tc>
          <w:tcPr>
            <w:tcW w:w="1160" w:type="dxa"/>
            <w:tcBorders>
              <w:top w:val="nil"/>
              <w:left w:val="single" w:sz="4" w:space="0" w:color="auto"/>
              <w:bottom w:val="single" w:sz="4" w:space="0" w:color="auto"/>
              <w:right w:val="single" w:sz="4" w:space="0" w:color="auto"/>
            </w:tcBorders>
            <w:noWrap/>
            <w:hideMark/>
          </w:tcPr>
          <w:p w14:paraId="761640EF"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4EC60603"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1DE17E3A"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3</w:t>
            </w:r>
          </w:p>
        </w:tc>
        <w:tc>
          <w:tcPr>
            <w:tcW w:w="914" w:type="dxa"/>
            <w:tcBorders>
              <w:top w:val="nil"/>
              <w:left w:val="nil"/>
              <w:bottom w:val="single" w:sz="4" w:space="0" w:color="auto"/>
              <w:right w:val="single" w:sz="4" w:space="0" w:color="auto"/>
            </w:tcBorders>
            <w:noWrap/>
            <w:hideMark/>
          </w:tcPr>
          <w:p w14:paraId="6EB44871" w14:textId="49F5445F"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154BFAEF" w14:textId="444880A9" w:rsidR="00F05CA7" w:rsidRPr="0015003E" w:rsidRDefault="00F05CA7"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hAnsi="Bookman Old Style"/>
                <w:color w:val="0070C0"/>
                <w:sz w:val="18"/>
                <w:szCs w:val="18"/>
              </w:rPr>
              <w:t>Laba (rugi) tahun berjalan sebelum pajak</w:t>
            </w:r>
          </w:p>
        </w:tc>
        <w:tc>
          <w:tcPr>
            <w:tcW w:w="1075" w:type="dxa"/>
            <w:tcBorders>
              <w:top w:val="nil"/>
              <w:left w:val="nil"/>
              <w:bottom w:val="single" w:sz="4" w:space="0" w:color="000000"/>
              <w:right w:val="single" w:sz="4" w:space="0" w:color="000000"/>
            </w:tcBorders>
            <w:noWrap/>
            <w:hideMark/>
          </w:tcPr>
          <w:p w14:paraId="0647511D"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791876F0"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56251D72" w14:textId="064EE0AA" w:rsidTr="0015003E">
        <w:trPr>
          <w:trHeight w:val="290"/>
        </w:trPr>
        <w:tc>
          <w:tcPr>
            <w:tcW w:w="1160" w:type="dxa"/>
            <w:tcBorders>
              <w:top w:val="nil"/>
              <w:left w:val="single" w:sz="4" w:space="0" w:color="auto"/>
              <w:bottom w:val="single" w:sz="4" w:space="0" w:color="auto"/>
              <w:right w:val="single" w:sz="4" w:space="0" w:color="auto"/>
            </w:tcBorders>
            <w:noWrap/>
            <w:hideMark/>
          </w:tcPr>
          <w:p w14:paraId="7B3CC07C"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64B14510"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7FB365ED"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4</w:t>
            </w:r>
          </w:p>
        </w:tc>
        <w:tc>
          <w:tcPr>
            <w:tcW w:w="914" w:type="dxa"/>
            <w:tcBorders>
              <w:top w:val="nil"/>
              <w:left w:val="nil"/>
              <w:bottom w:val="single" w:sz="4" w:space="0" w:color="auto"/>
              <w:right w:val="single" w:sz="4" w:space="0" w:color="auto"/>
            </w:tcBorders>
            <w:noWrap/>
            <w:hideMark/>
          </w:tcPr>
          <w:p w14:paraId="205A439D" w14:textId="614CDDAE"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41E0A418" w14:textId="055EEAE8" w:rsidR="00F05CA7" w:rsidRPr="0015003E" w:rsidRDefault="00F05CA7"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hAnsi="Bookman Old Style"/>
                <w:color w:val="0070C0"/>
                <w:sz w:val="18"/>
                <w:szCs w:val="18"/>
              </w:rPr>
              <w:t>Laba bersih</w:t>
            </w:r>
          </w:p>
        </w:tc>
        <w:tc>
          <w:tcPr>
            <w:tcW w:w="1075" w:type="dxa"/>
            <w:tcBorders>
              <w:top w:val="nil"/>
              <w:left w:val="nil"/>
              <w:bottom w:val="single" w:sz="4" w:space="0" w:color="000000"/>
              <w:right w:val="single" w:sz="4" w:space="0" w:color="000000"/>
            </w:tcBorders>
            <w:noWrap/>
            <w:hideMark/>
          </w:tcPr>
          <w:p w14:paraId="4E88189D"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3972DB52"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7FD1A343" w14:textId="58B751C6" w:rsidTr="0015003E">
        <w:trPr>
          <w:trHeight w:val="290"/>
        </w:trPr>
        <w:tc>
          <w:tcPr>
            <w:tcW w:w="1160" w:type="dxa"/>
            <w:tcBorders>
              <w:top w:val="nil"/>
              <w:left w:val="single" w:sz="4" w:space="0" w:color="auto"/>
              <w:bottom w:val="single" w:sz="4" w:space="0" w:color="auto"/>
              <w:right w:val="single" w:sz="4" w:space="0" w:color="auto"/>
            </w:tcBorders>
            <w:noWrap/>
            <w:hideMark/>
          </w:tcPr>
          <w:p w14:paraId="68E77328"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1239B015"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4A24D458"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5</w:t>
            </w:r>
          </w:p>
        </w:tc>
        <w:tc>
          <w:tcPr>
            <w:tcW w:w="914" w:type="dxa"/>
            <w:tcBorders>
              <w:top w:val="nil"/>
              <w:left w:val="nil"/>
              <w:bottom w:val="single" w:sz="4" w:space="0" w:color="auto"/>
              <w:right w:val="single" w:sz="4" w:space="0" w:color="auto"/>
            </w:tcBorders>
            <w:noWrap/>
            <w:hideMark/>
          </w:tcPr>
          <w:p w14:paraId="01F30F16" w14:textId="5CE14F00"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64966DAC" w14:textId="1C995FDB" w:rsidR="00F05CA7" w:rsidRPr="0015003E" w:rsidRDefault="00F05CA7"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hAnsi="Bookman Old Style"/>
                <w:color w:val="0070C0"/>
                <w:sz w:val="18"/>
                <w:szCs w:val="18"/>
              </w:rPr>
              <w:t>Total laba (rugi) komprehensif</w:t>
            </w:r>
          </w:p>
        </w:tc>
        <w:tc>
          <w:tcPr>
            <w:tcW w:w="1075" w:type="dxa"/>
            <w:tcBorders>
              <w:top w:val="nil"/>
              <w:left w:val="nil"/>
              <w:bottom w:val="single" w:sz="4" w:space="0" w:color="000000"/>
              <w:right w:val="single" w:sz="4" w:space="0" w:color="000000"/>
            </w:tcBorders>
            <w:noWrap/>
            <w:hideMark/>
          </w:tcPr>
          <w:p w14:paraId="1064A319"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624850E9"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5B7171EB" w14:textId="23871AF7" w:rsidTr="0015003E">
        <w:trPr>
          <w:trHeight w:val="290"/>
        </w:trPr>
        <w:tc>
          <w:tcPr>
            <w:tcW w:w="1160" w:type="dxa"/>
            <w:tcBorders>
              <w:top w:val="nil"/>
              <w:left w:val="single" w:sz="4" w:space="0" w:color="auto"/>
              <w:bottom w:val="single" w:sz="4" w:space="0" w:color="auto"/>
              <w:right w:val="single" w:sz="4" w:space="0" w:color="auto"/>
            </w:tcBorders>
            <w:noWrap/>
            <w:hideMark/>
          </w:tcPr>
          <w:p w14:paraId="28712F7C"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1937827D"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0195B21B"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6</w:t>
            </w:r>
          </w:p>
        </w:tc>
        <w:tc>
          <w:tcPr>
            <w:tcW w:w="914" w:type="dxa"/>
            <w:tcBorders>
              <w:top w:val="nil"/>
              <w:left w:val="nil"/>
              <w:bottom w:val="single" w:sz="4" w:space="0" w:color="auto"/>
              <w:right w:val="single" w:sz="4" w:space="0" w:color="auto"/>
            </w:tcBorders>
            <w:noWrap/>
            <w:hideMark/>
          </w:tcPr>
          <w:p w14:paraId="66DE6E3A" w14:textId="4AA09754"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7E379EA7" w14:textId="52214BE4" w:rsidR="00F05CA7" w:rsidRPr="0015003E" w:rsidRDefault="00F05CA7"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hAnsi="Bookman Old Style"/>
                <w:color w:val="0070C0"/>
                <w:sz w:val="18"/>
                <w:szCs w:val="18"/>
              </w:rPr>
              <w:t>Laba bersih per saham</w:t>
            </w:r>
          </w:p>
        </w:tc>
        <w:tc>
          <w:tcPr>
            <w:tcW w:w="1075" w:type="dxa"/>
            <w:tcBorders>
              <w:top w:val="nil"/>
              <w:left w:val="nil"/>
              <w:bottom w:val="single" w:sz="4" w:space="0" w:color="000000"/>
              <w:right w:val="single" w:sz="4" w:space="0" w:color="000000"/>
            </w:tcBorders>
            <w:noWrap/>
            <w:hideMark/>
          </w:tcPr>
          <w:p w14:paraId="2955CBA0"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12E576B0"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53F0944A" w14:textId="17FB5DEB" w:rsidTr="0015003E">
        <w:trPr>
          <w:trHeight w:val="290"/>
        </w:trPr>
        <w:tc>
          <w:tcPr>
            <w:tcW w:w="1160" w:type="dxa"/>
            <w:tcBorders>
              <w:top w:val="nil"/>
              <w:left w:val="single" w:sz="4" w:space="0" w:color="auto"/>
              <w:bottom w:val="single" w:sz="4" w:space="0" w:color="auto"/>
              <w:right w:val="single" w:sz="4" w:space="0" w:color="auto"/>
            </w:tcBorders>
            <w:noWrap/>
            <w:hideMark/>
          </w:tcPr>
          <w:p w14:paraId="2A2C3870"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7D7DE206"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6154E901"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7</w:t>
            </w:r>
          </w:p>
        </w:tc>
        <w:tc>
          <w:tcPr>
            <w:tcW w:w="914" w:type="dxa"/>
            <w:tcBorders>
              <w:top w:val="nil"/>
              <w:left w:val="nil"/>
              <w:bottom w:val="single" w:sz="4" w:space="0" w:color="auto"/>
              <w:right w:val="single" w:sz="4" w:space="0" w:color="auto"/>
            </w:tcBorders>
            <w:noWrap/>
            <w:hideMark/>
          </w:tcPr>
          <w:p w14:paraId="117BA9B3" w14:textId="0DDA53AD"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502A05CD" w14:textId="5D7C8BBB" w:rsidR="00F05CA7" w:rsidRPr="0015003E" w:rsidRDefault="00F05CA7"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hAnsi="Bookman Old Style"/>
                <w:color w:val="0070C0"/>
                <w:sz w:val="18"/>
                <w:szCs w:val="18"/>
              </w:rPr>
              <w:t>Jumlah aset</w:t>
            </w:r>
          </w:p>
        </w:tc>
        <w:tc>
          <w:tcPr>
            <w:tcW w:w="1075" w:type="dxa"/>
            <w:tcBorders>
              <w:top w:val="nil"/>
              <w:left w:val="nil"/>
              <w:bottom w:val="single" w:sz="4" w:space="0" w:color="000000"/>
              <w:right w:val="single" w:sz="4" w:space="0" w:color="000000"/>
            </w:tcBorders>
            <w:noWrap/>
            <w:hideMark/>
          </w:tcPr>
          <w:p w14:paraId="2666E1C9"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4DE068CF"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1014EE90" w14:textId="68F65C7B" w:rsidTr="0015003E">
        <w:trPr>
          <w:trHeight w:val="290"/>
        </w:trPr>
        <w:tc>
          <w:tcPr>
            <w:tcW w:w="1160" w:type="dxa"/>
            <w:tcBorders>
              <w:top w:val="nil"/>
              <w:left w:val="single" w:sz="4" w:space="0" w:color="auto"/>
              <w:bottom w:val="single" w:sz="4" w:space="0" w:color="auto"/>
              <w:right w:val="single" w:sz="4" w:space="0" w:color="auto"/>
            </w:tcBorders>
            <w:noWrap/>
            <w:hideMark/>
          </w:tcPr>
          <w:p w14:paraId="4F75C488"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74017397"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76BC4E0E"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8</w:t>
            </w:r>
          </w:p>
        </w:tc>
        <w:tc>
          <w:tcPr>
            <w:tcW w:w="914" w:type="dxa"/>
            <w:tcBorders>
              <w:top w:val="nil"/>
              <w:left w:val="nil"/>
              <w:bottom w:val="single" w:sz="4" w:space="0" w:color="auto"/>
              <w:right w:val="single" w:sz="4" w:space="0" w:color="auto"/>
            </w:tcBorders>
            <w:noWrap/>
            <w:hideMark/>
          </w:tcPr>
          <w:p w14:paraId="310B6600" w14:textId="0BC8C561"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1D54CBAB" w14:textId="1EC08598" w:rsidR="00F05CA7" w:rsidRPr="0015003E" w:rsidRDefault="00F05CA7"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hAnsi="Bookman Old Style"/>
                <w:color w:val="0070C0"/>
                <w:sz w:val="18"/>
                <w:szCs w:val="18"/>
              </w:rPr>
              <w:t>Jumlah liabilitas dan ekuitas</w:t>
            </w:r>
          </w:p>
        </w:tc>
        <w:tc>
          <w:tcPr>
            <w:tcW w:w="1075" w:type="dxa"/>
            <w:tcBorders>
              <w:top w:val="nil"/>
              <w:left w:val="nil"/>
              <w:bottom w:val="single" w:sz="4" w:space="0" w:color="000000"/>
              <w:right w:val="single" w:sz="4" w:space="0" w:color="000000"/>
            </w:tcBorders>
            <w:noWrap/>
            <w:hideMark/>
          </w:tcPr>
          <w:p w14:paraId="41A5C8CB"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22A75BC6"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33886B35" w14:textId="6BDE9F00" w:rsidTr="0015003E">
        <w:trPr>
          <w:trHeight w:val="290"/>
        </w:trPr>
        <w:tc>
          <w:tcPr>
            <w:tcW w:w="1160" w:type="dxa"/>
            <w:tcBorders>
              <w:top w:val="nil"/>
              <w:left w:val="single" w:sz="4" w:space="0" w:color="auto"/>
              <w:bottom w:val="single" w:sz="4" w:space="0" w:color="auto"/>
              <w:right w:val="single" w:sz="4" w:space="0" w:color="auto"/>
            </w:tcBorders>
            <w:noWrap/>
            <w:hideMark/>
          </w:tcPr>
          <w:p w14:paraId="0E10C37C"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3428363A"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05B5222B"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9</w:t>
            </w:r>
          </w:p>
        </w:tc>
        <w:tc>
          <w:tcPr>
            <w:tcW w:w="914" w:type="dxa"/>
            <w:tcBorders>
              <w:top w:val="nil"/>
              <w:left w:val="nil"/>
              <w:bottom w:val="single" w:sz="4" w:space="0" w:color="auto"/>
              <w:right w:val="single" w:sz="4" w:space="0" w:color="auto"/>
            </w:tcBorders>
            <w:noWrap/>
            <w:hideMark/>
          </w:tcPr>
          <w:p w14:paraId="10EC8FF5" w14:textId="3048D030"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5E5B76A7" w14:textId="1E7A1759" w:rsidR="00F05CA7" w:rsidRPr="0015003E" w:rsidRDefault="00F05CA7"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hAnsi="Bookman Old Style"/>
                <w:color w:val="0070C0"/>
                <w:sz w:val="18"/>
                <w:szCs w:val="18"/>
              </w:rPr>
              <w:t>Aset produktif</w:t>
            </w:r>
          </w:p>
        </w:tc>
        <w:tc>
          <w:tcPr>
            <w:tcW w:w="1075" w:type="dxa"/>
            <w:tcBorders>
              <w:top w:val="nil"/>
              <w:left w:val="nil"/>
              <w:bottom w:val="single" w:sz="4" w:space="0" w:color="000000"/>
              <w:right w:val="single" w:sz="4" w:space="0" w:color="000000"/>
            </w:tcBorders>
            <w:noWrap/>
            <w:hideMark/>
          </w:tcPr>
          <w:p w14:paraId="41C4BCB6"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7B2A3260"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31796787" w14:textId="1EAAD372" w:rsidTr="0015003E">
        <w:trPr>
          <w:trHeight w:val="290"/>
        </w:trPr>
        <w:tc>
          <w:tcPr>
            <w:tcW w:w="1160" w:type="dxa"/>
            <w:tcBorders>
              <w:top w:val="nil"/>
              <w:left w:val="single" w:sz="4" w:space="0" w:color="auto"/>
              <w:bottom w:val="single" w:sz="4" w:space="0" w:color="auto"/>
              <w:right w:val="single" w:sz="4" w:space="0" w:color="auto"/>
            </w:tcBorders>
            <w:noWrap/>
            <w:hideMark/>
          </w:tcPr>
          <w:p w14:paraId="1385A8F9"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09B00E56"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42229D5C"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10</w:t>
            </w:r>
          </w:p>
        </w:tc>
        <w:tc>
          <w:tcPr>
            <w:tcW w:w="914" w:type="dxa"/>
            <w:tcBorders>
              <w:top w:val="nil"/>
              <w:left w:val="nil"/>
              <w:bottom w:val="single" w:sz="4" w:space="0" w:color="auto"/>
              <w:right w:val="single" w:sz="4" w:space="0" w:color="auto"/>
            </w:tcBorders>
            <w:noWrap/>
            <w:hideMark/>
          </w:tcPr>
          <w:p w14:paraId="44FB9B07" w14:textId="746792E2"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037735C3" w14:textId="53429D30" w:rsidR="00F05CA7" w:rsidRPr="0015003E" w:rsidRDefault="00F05CA7"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hAnsi="Bookman Old Style"/>
                <w:color w:val="0070C0"/>
                <w:sz w:val="18"/>
                <w:szCs w:val="18"/>
              </w:rPr>
              <w:t>Dana pihak ketiga</w:t>
            </w:r>
          </w:p>
        </w:tc>
        <w:tc>
          <w:tcPr>
            <w:tcW w:w="1075" w:type="dxa"/>
            <w:tcBorders>
              <w:top w:val="nil"/>
              <w:left w:val="nil"/>
              <w:bottom w:val="single" w:sz="4" w:space="0" w:color="000000"/>
              <w:right w:val="single" w:sz="4" w:space="0" w:color="000000"/>
            </w:tcBorders>
            <w:noWrap/>
            <w:hideMark/>
          </w:tcPr>
          <w:p w14:paraId="7654E245"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71464178"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2ADD3407" w14:textId="021486FD" w:rsidTr="0015003E">
        <w:trPr>
          <w:trHeight w:val="290"/>
        </w:trPr>
        <w:tc>
          <w:tcPr>
            <w:tcW w:w="1160" w:type="dxa"/>
            <w:tcBorders>
              <w:top w:val="nil"/>
              <w:left w:val="single" w:sz="4" w:space="0" w:color="auto"/>
              <w:bottom w:val="single" w:sz="4" w:space="0" w:color="auto"/>
              <w:right w:val="single" w:sz="4" w:space="0" w:color="auto"/>
            </w:tcBorders>
            <w:noWrap/>
            <w:hideMark/>
          </w:tcPr>
          <w:p w14:paraId="198586A1"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328A8723"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076F097C"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11</w:t>
            </w:r>
          </w:p>
        </w:tc>
        <w:tc>
          <w:tcPr>
            <w:tcW w:w="914" w:type="dxa"/>
            <w:tcBorders>
              <w:top w:val="nil"/>
              <w:left w:val="nil"/>
              <w:bottom w:val="single" w:sz="4" w:space="0" w:color="auto"/>
              <w:right w:val="single" w:sz="4" w:space="0" w:color="auto"/>
            </w:tcBorders>
            <w:noWrap/>
            <w:hideMark/>
          </w:tcPr>
          <w:p w14:paraId="49CB7D43" w14:textId="447AD2F3"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1E915B6B" w14:textId="58D395FB" w:rsidR="00F05CA7" w:rsidRPr="0015003E" w:rsidRDefault="00F05CA7"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hAnsi="Bookman Old Style"/>
                <w:color w:val="0070C0"/>
                <w:sz w:val="18"/>
                <w:szCs w:val="18"/>
              </w:rPr>
              <w:t xml:space="preserve">Pinjaman </w:t>
            </w:r>
            <w:r w:rsidRPr="0015003E">
              <w:rPr>
                <w:rFonts w:ascii="Bookman Old Style" w:hAnsi="Bookman Old Style"/>
                <w:color w:val="0070C0"/>
                <w:sz w:val="18"/>
                <w:szCs w:val="18"/>
                <w:lang w:val="en-US"/>
              </w:rPr>
              <w:t xml:space="preserve">yang </w:t>
            </w:r>
            <w:r w:rsidRPr="0015003E">
              <w:rPr>
                <w:rFonts w:ascii="Bookman Old Style" w:hAnsi="Bookman Old Style"/>
                <w:color w:val="0070C0"/>
                <w:sz w:val="18"/>
                <w:szCs w:val="18"/>
              </w:rPr>
              <w:t>diterima</w:t>
            </w:r>
          </w:p>
        </w:tc>
        <w:tc>
          <w:tcPr>
            <w:tcW w:w="1075" w:type="dxa"/>
            <w:tcBorders>
              <w:top w:val="nil"/>
              <w:left w:val="nil"/>
              <w:bottom w:val="single" w:sz="4" w:space="0" w:color="000000"/>
              <w:right w:val="single" w:sz="4" w:space="0" w:color="000000"/>
            </w:tcBorders>
            <w:noWrap/>
            <w:hideMark/>
          </w:tcPr>
          <w:p w14:paraId="6F79B337"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53AB2547"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11D1FF69" w14:textId="0CF5FF62" w:rsidTr="0015003E">
        <w:trPr>
          <w:trHeight w:val="290"/>
        </w:trPr>
        <w:tc>
          <w:tcPr>
            <w:tcW w:w="1160" w:type="dxa"/>
            <w:tcBorders>
              <w:top w:val="nil"/>
              <w:left w:val="single" w:sz="4" w:space="0" w:color="auto"/>
              <w:bottom w:val="single" w:sz="4" w:space="0" w:color="auto"/>
              <w:right w:val="single" w:sz="4" w:space="0" w:color="auto"/>
            </w:tcBorders>
            <w:noWrap/>
            <w:hideMark/>
          </w:tcPr>
          <w:p w14:paraId="0321AB84"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3DBD988E"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2D9262DF"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12</w:t>
            </w:r>
          </w:p>
        </w:tc>
        <w:tc>
          <w:tcPr>
            <w:tcW w:w="914" w:type="dxa"/>
            <w:tcBorders>
              <w:top w:val="nil"/>
              <w:left w:val="nil"/>
              <w:bottom w:val="single" w:sz="4" w:space="0" w:color="auto"/>
              <w:right w:val="single" w:sz="4" w:space="0" w:color="auto"/>
            </w:tcBorders>
            <w:noWrap/>
            <w:hideMark/>
          </w:tcPr>
          <w:p w14:paraId="63E7C2FA" w14:textId="36FB8F04"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4D2FD2FA" w14:textId="261EED9A" w:rsidR="00F05CA7" w:rsidRPr="0015003E" w:rsidRDefault="00F05CA7"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hAnsi="Bookman Old Style"/>
                <w:color w:val="0070C0"/>
                <w:sz w:val="18"/>
                <w:szCs w:val="18"/>
              </w:rPr>
              <w:t>Surat berharga yang diterbitkan</w:t>
            </w:r>
          </w:p>
        </w:tc>
        <w:tc>
          <w:tcPr>
            <w:tcW w:w="1075" w:type="dxa"/>
            <w:tcBorders>
              <w:top w:val="nil"/>
              <w:left w:val="nil"/>
              <w:bottom w:val="single" w:sz="4" w:space="0" w:color="000000"/>
              <w:right w:val="single" w:sz="4" w:space="0" w:color="000000"/>
            </w:tcBorders>
            <w:noWrap/>
            <w:hideMark/>
          </w:tcPr>
          <w:p w14:paraId="0A985A6F"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712FC848"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3A571AFE" w14:textId="26AF9CD5" w:rsidTr="0015003E">
        <w:trPr>
          <w:trHeight w:val="290"/>
        </w:trPr>
        <w:tc>
          <w:tcPr>
            <w:tcW w:w="1160" w:type="dxa"/>
            <w:tcBorders>
              <w:top w:val="nil"/>
              <w:left w:val="single" w:sz="4" w:space="0" w:color="auto"/>
              <w:bottom w:val="single" w:sz="4" w:space="0" w:color="auto"/>
              <w:right w:val="single" w:sz="4" w:space="0" w:color="auto"/>
            </w:tcBorders>
            <w:noWrap/>
            <w:hideMark/>
          </w:tcPr>
          <w:p w14:paraId="404023A1"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77A3B213"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5DF373E5"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13</w:t>
            </w:r>
          </w:p>
        </w:tc>
        <w:tc>
          <w:tcPr>
            <w:tcW w:w="914" w:type="dxa"/>
            <w:tcBorders>
              <w:top w:val="nil"/>
              <w:left w:val="nil"/>
              <w:bottom w:val="single" w:sz="4" w:space="0" w:color="auto"/>
              <w:right w:val="single" w:sz="4" w:space="0" w:color="auto"/>
            </w:tcBorders>
            <w:noWrap/>
            <w:hideMark/>
          </w:tcPr>
          <w:p w14:paraId="5FB1EEBB" w14:textId="6BAA6504"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48207445" w14:textId="5089CF9D" w:rsidR="00F05CA7" w:rsidRPr="0015003E" w:rsidRDefault="00F05CA7"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hAnsi="Bookman Old Style"/>
                <w:color w:val="0070C0"/>
                <w:sz w:val="18"/>
                <w:szCs w:val="18"/>
              </w:rPr>
              <w:t>Rasio KPMM, termasuk angka Aset Tertimbang Menurut Risiko (ATMR)</w:t>
            </w:r>
          </w:p>
        </w:tc>
        <w:tc>
          <w:tcPr>
            <w:tcW w:w="1075" w:type="dxa"/>
            <w:tcBorders>
              <w:top w:val="nil"/>
              <w:left w:val="nil"/>
              <w:bottom w:val="single" w:sz="4" w:space="0" w:color="000000"/>
              <w:right w:val="single" w:sz="4" w:space="0" w:color="000000"/>
            </w:tcBorders>
            <w:noWrap/>
            <w:hideMark/>
          </w:tcPr>
          <w:p w14:paraId="05376CD7"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1BE0AE17"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37878F88" w14:textId="4656FDE0" w:rsidTr="0015003E">
        <w:trPr>
          <w:trHeight w:val="290"/>
        </w:trPr>
        <w:tc>
          <w:tcPr>
            <w:tcW w:w="1160" w:type="dxa"/>
            <w:tcBorders>
              <w:top w:val="nil"/>
              <w:left w:val="single" w:sz="4" w:space="0" w:color="auto"/>
              <w:bottom w:val="single" w:sz="4" w:space="0" w:color="auto"/>
              <w:right w:val="single" w:sz="4" w:space="0" w:color="auto"/>
            </w:tcBorders>
            <w:noWrap/>
            <w:hideMark/>
          </w:tcPr>
          <w:p w14:paraId="3AB36687"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0F71243C"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0287C773"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14</w:t>
            </w:r>
          </w:p>
        </w:tc>
        <w:tc>
          <w:tcPr>
            <w:tcW w:w="914" w:type="dxa"/>
            <w:tcBorders>
              <w:top w:val="nil"/>
              <w:left w:val="nil"/>
              <w:bottom w:val="single" w:sz="4" w:space="0" w:color="auto"/>
              <w:right w:val="single" w:sz="4" w:space="0" w:color="auto"/>
            </w:tcBorders>
            <w:noWrap/>
            <w:hideMark/>
          </w:tcPr>
          <w:p w14:paraId="2DFB3C5A" w14:textId="02F23F1F"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1A471DAB" w14:textId="6AFB8F2B" w:rsidR="00F05CA7" w:rsidRPr="0015003E" w:rsidRDefault="00034717"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Pr>
                <w:rFonts w:ascii="Bookman Old Style" w:eastAsia="Times New Roman" w:hAnsi="Bookman Old Style" w:cs="Times New Roman"/>
                <w:color w:val="0070C0"/>
                <w:sz w:val="18"/>
                <w:szCs w:val="18"/>
                <w:lang w:val="en-ID" w:eastAsia="en-ID"/>
              </w:rPr>
              <w:t>ROA</w:t>
            </w:r>
          </w:p>
        </w:tc>
        <w:tc>
          <w:tcPr>
            <w:tcW w:w="1075" w:type="dxa"/>
            <w:tcBorders>
              <w:top w:val="nil"/>
              <w:left w:val="nil"/>
              <w:bottom w:val="single" w:sz="4" w:space="0" w:color="000000"/>
              <w:right w:val="single" w:sz="4" w:space="0" w:color="000000"/>
            </w:tcBorders>
            <w:noWrap/>
            <w:hideMark/>
          </w:tcPr>
          <w:p w14:paraId="70F664D7"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09283D92"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3EE35D01" w14:textId="6DF24760" w:rsidTr="0015003E">
        <w:trPr>
          <w:trHeight w:val="290"/>
        </w:trPr>
        <w:tc>
          <w:tcPr>
            <w:tcW w:w="1160" w:type="dxa"/>
            <w:tcBorders>
              <w:top w:val="nil"/>
              <w:left w:val="single" w:sz="4" w:space="0" w:color="auto"/>
              <w:bottom w:val="single" w:sz="4" w:space="0" w:color="auto"/>
              <w:right w:val="single" w:sz="4" w:space="0" w:color="auto"/>
            </w:tcBorders>
            <w:noWrap/>
            <w:hideMark/>
          </w:tcPr>
          <w:p w14:paraId="669A1EF5"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41A292F1"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14EBFDA5"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15</w:t>
            </w:r>
          </w:p>
        </w:tc>
        <w:tc>
          <w:tcPr>
            <w:tcW w:w="914" w:type="dxa"/>
            <w:tcBorders>
              <w:top w:val="nil"/>
              <w:left w:val="nil"/>
              <w:bottom w:val="single" w:sz="4" w:space="0" w:color="auto"/>
              <w:right w:val="single" w:sz="4" w:space="0" w:color="auto"/>
            </w:tcBorders>
            <w:noWrap/>
            <w:hideMark/>
          </w:tcPr>
          <w:p w14:paraId="3C6E7178" w14:textId="226C34B2"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7403C9DA" w14:textId="4A1C4670" w:rsidR="00F05CA7" w:rsidRPr="0015003E" w:rsidRDefault="00034717"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hAnsi="Bookman Old Style"/>
                <w:color w:val="0070C0"/>
                <w:sz w:val="18"/>
                <w:szCs w:val="18"/>
              </w:rPr>
              <w:t>ROE</w:t>
            </w:r>
          </w:p>
        </w:tc>
        <w:tc>
          <w:tcPr>
            <w:tcW w:w="1075" w:type="dxa"/>
            <w:tcBorders>
              <w:top w:val="nil"/>
              <w:left w:val="nil"/>
              <w:bottom w:val="single" w:sz="4" w:space="0" w:color="000000"/>
              <w:right w:val="single" w:sz="4" w:space="0" w:color="000000"/>
            </w:tcBorders>
            <w:noWrap/>
            <w:hideMark/>
          </w:tcPr>
          <w:p w14:paraId="1CA69D0A"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59072922"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29E2EE95" w14:textId="57E875D7" w:rsidTr="0015003E">
        <w:trPr>
          <w:trHeight w:val="290"/>
        </w:trPr>
        <w:tc>
          <w:tcPr>
            <w:tcW w:w="1160" w:type="dxa"/>
            <w:tcBorders>
              <w:top w:val="nil"/>
              <w:left w:val="single" w:sz="4" w:space="0" w:color="auto"/>
              <w:bottom w:val="single" w:sz="4" w:space="0" w:color="auto"/>
              <w:right w:val="single" w:sz="4" w:space="0" w:color="auto"/>
            </w:tcBorders>
            <w:noWrap/>
            <w:hideMark/>
          </w:tcPr>
          <w:p w14:paraId="3373B712"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794300DB"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1A84D12A"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16</w:t>
            </w:r>
          </w:p>
        </w:tc>
        <w:tc>
          <w:tcPr>
            <w:tcW w:w="914" w:type="dxa"/>
            <w:tcBorders>
              <w:top w:val="nil"/>
              <w:left w:val="nil"/>
              <w:bottom w:val="single" w:sz="4" w:space="0" w:color="auto"/>
              <w:right w:val="single" w:sz="4" w:space="0" w:color="auto"/>
            </w:tcBorders>
            <w:noWrap/>
            <w:hideMark/>
          </w:tcPr>
          <w:p w14:paraId="7458F89E" w14:textId="2C2E5F7E"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1446C6BA" w14:textId="79A064FB" w:rsidR="00F05CA7" w:rsidRPr="0015003E" w:rsidRDefault="00F05CA7"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hAnsi="Bookman Old Style"/>
                <w:color w:val="0070C0"/>
                <w:sz w:val="18"/>
                <w:szCs w:val="18"/>
              </w:rPr>
              <w:t>BOPO</w:t>
            </w:r>
          </w:p>
        </w:tc>
        <w:tc>
          <w:tcPr>
            <w:tcW w:w="1075" w:type="dxa"/>
            <w:tcBorders>
              <w:top w:val="nil"/>
              <w:left w:val="nil"/>
              <w:bottom w:val="single" w:sz="4" w:space="0" w:color="000000"/>
              <w:right w:val="single" w:sz="4" w:space="0" w:color="000000"/>
            </w:tcBorders>
            <w:noWrap/>
            <w:hideMark/>
          </w:tcPr>
          <w:p w14:paraId="675458E3"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7ACBB643"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66187841" w14:textId="208F5F09" w:rsidTr="0015003E">
        <w:trPr>
          <w:trHeight w:val="290"/>
        </w:trPr>
        <w:tc>
          <w:tcPr>
            <w:tcW w:w="1160" w:type="dxa"/>
            <w:tcBorders>
              <w:top w:val="nil"/>
              <w:left w:val="single" w:sz="4" w:space="0" w:color="auto"/>
              <w:bottom w:val="single" w:sz="4" w:space="0" w:color="auto"/>
              <w:right w:val="single" w:sz="4" w:space="0" w:color="auto"/>
            </w:tcBorders>
            <w:noWrap/>
            <w:hideMark/>
          </w:tcPr>
          <w:p w14:paraId="01E7961C"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2C766AB1"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55E7DCD2"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17</w:t>
            </w:r>
          </w:p>
        </w:tc>
        <w:tc>
          <w:tcPr>
            <w:tcW w:w="914" w:type="dxa"/>
            <w:tcBorders>
              <w:top w:val="nil"/>
              <w:left w:val="nil"/>
              <w:bottom w:val="single" w:sz="4" w:space="0" w:color="auto"/>
              <w:right w:val="single" w:sz="4" w:space="0" w:color="auto"/>
            </w:tcBorders>
            <w:noWrap/>
            <w:hideMark/>
          </w:tcPr>
          <w:p w14:paraId="3B0F50F0" w14:textId="0A12328D"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55A0C933" w14:textId="74393E75" w:rsidR="00F05CA7" w:rsidRPr="0015003E" w:rsidRDefault="00F05CA7"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hAnsi="Bookman Old Style"/>
                <w:color w:val="0070C0"/>
                <w:sz w:val="18"/>
                <w:szCs w:val="18"/>
                <w:lang w:val="en-US"/>
              </w:rPr>
              <w:t>CIR</w:t>
            </w:r>
          </w:p>
        </w:tc>
        <w:tc>
          <w:tcPr>
            <w:tcW w:w="1075" w:type="dxa"/>
            <w:tcBorders>
              <w:top w:val="nil"/>
              <w:left w:val="nil"/>
              <w:bottom w:val="single" w:sz="4" w:space="0" w:color="000000"/>
              <w:right w:val="single" w:sz="4" w:space="0" w:color="000000"/>
            </w:tcBorders>
            <w:noWrap/>
            <w:hideMark/>
          </w:tcPr>
          <w:p w14:paraId="6308DD23"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5F8A7ED3"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2801EB8C" w14:textId="24B9B49B" w:rsidTr="0015003E">
        <w:trPr>
          <w:trHeight w:val="290"/>
        </w:trPr>
        <w:tc>
          <w:tcPr>
            <w:tcW w:w="1160" w:type="dxa"/>
            <w:tcBorders>
              <w:top w:val="nil"/>
              <w:left w:val="single" w:sz="4" w:space="0" w:color="auto"/>
              <w:bottom w:val="single" w:sz="4" w:space="0" w:color="auto"/>
              <w:right w:val="single" w:sz="4" w:space="0" w:color="auto"/>
            </w:tcBorders>
            <w:noWrap/>
            <w:hideMark/>
          </w:tcPr>
          <w:p w14:paraId="53CA4F12"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1348503D"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583B00D0"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18</w:t>
            </w:r>
          </w:p>
        </w:tc>
        <w:tc>
          <w:tcPr>
            <w:tcW w:w="914" w:type="dxa"/>
            <w:tcBorders>
              <w:top w:val="nil"/>
              <w:left w:val="nil"/>
              <w:bottom w:val="single" w:sz="4" w:space="0" w:color="auto"/>
              <w:right w:val="single" w:sz="4" w:space="0" w:color="auto"/>
            </w:tcBorders>
            <w:noWrap/>
            <w:hideMark/>
          </w:tcPr>
          <w:p w14:paraId="6A9AFE6E" w14:textId="772A138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571FBE1E" w14:textId="66AA66B1" w:rsidR="00F05CA7" w:rsidRPr="0015003E" w:rsidRDefault="00F05CA7"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hAnsi="Bookman Old Style"/>
                <w:color w:val="0070C0"/>
                <w:sz w:val="18"/>
                <w:szCs w:val="18"/>
              </w:rPr>
              <w:t>Persentase pelanggaran dan pelampauan BMPK</w:t>
            </w:r>
          </w:p>
        </w:tc>
        <w:tc>
          <w:tcPr>
            <w:tcW w:w="1075" w:type="dxa"/>
            <w:tcBorders>
              <w:top w:val="nil"/>
              <w:left w:val="nil"/>
              <w:bottom w:val="single" w:sz="4" w:space="0" w:color="000000"/>
              <w:right w:val="single" w:sz="4" w:space="0" w:color="000000"/>
            </w:tcBorders>
            <w:noWrap/>
            <w:hideMark/>
          </w:tcPr>
          <w:p w14:paraId="1C98ABC2"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69D97DFA"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7D92E2FD" w14:textId="2C6B6165" w:rsidTr="0015003E">
        <w:trPr>
          <w:trHeight w:val="290"/>
        </w:trPr>
        <w:tc>
          <w:tcPr>
            <w:tcW w:w="1160" w:type="dxa"/>
            <w:tcBorders>
              <w:top w:val="nil"/>
              <w:left w:val="single" w:sz="4" w:space="0" w:color="auto"/>
              <w:bottom w:val="single" w:sz="4" w:space="0" w:color="auto"/>
              <w:right w:val="single" w:sz="4" w:space="0" w:color="auto"/>
            </w:tcBorders>
            <w:noWrap/>
            <w:hideMark/>
          </w:tcPr>
          <w:p w14:paraId="6CB62AEE"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2399DAD5"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606CE648"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19</w:t>
            </w:r>
          </w:p>
        </w:tc>
        <w:tc>
          <w:tcPr>
            <w:tcW w:w="914" w:type="dxa"/>
            <w:tcBorders>
              <w:top w:val="nil"/>
              <w:left w:val="nil"/>
              <w:bottom w:val="single" w:sz="4" w:space="0" w:color="auto"/>
              <w:right w:val="single" w:sz="4" w:space="0" w:color="auto"/>
            </w:tcBorders>
            <w:noWrap/>
            <w:hideMark/>
          </w:tcPr>
          <w:p w14:paraId="4CCB4E3E" w14:textId="243C06C0"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2E85848E" w14:textId="20DFF7C8" w:rsidR="00F05CA7" w:rsidRPr="0015003E" w:rsidRDefault="00F05CA7"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hAnsi="Bookman Old Style"/>
                <w:color w:val="0070C0"/>
                <w:sz w:val="18"/>
                <w:szCs w:val="18"/>
                <w:lang w:val="en-US"/>
              </w:rPr>
              <w:t>Rasi</w:t>
            </w:r>
            <w:r w:rsidR="00034717">
              <w:rPr>
                <w:rFonts w:ascii="Bookman Old Style" w:hAnsi="Bookman Old Style"/>
                <w:color w:val="0070C0"/>
                <w:sz w:val="18"/>
                <w:szCs w:val="18"/>
                <w:lang w:val="en-US"/>
              </w:rPr>
              <w:t xml:space="preserve">o </w:t>
            </w:r>
            <w:r w:rsidRPr="0015003E">
              <w:rPr>
                <w:rFonts w:ascii="Bookman Old Style" w:hAnsi="Bookman Old Style"/>
                <w:color w:val="0070C0"/>
                <w:sz w:val="18"/>
                <w:szCs w:val="18"/>
                <w:lang w:val="en-US"/>
              </w:rPr>
              <w:t>GWM</w:t>
            </w:r>
          </w:p>
        </w:tc>
        <w:tc>
          <w:tcPr>
            <w:tcW w:w="1075" w:type="dxa"/>
            <w:tcBorders>
              <w:top w:val="nil"/>
              <w:left w:val="nil"/>
              <w:bottom w:val="single" w:sz="4" w:space="0" w:color="000000"/>
              <w:right w:val="single" w:sz="4" w:space="0" w:color="000000"/>
            </w:tcBorders>
            <w:noWrap/>
            <w:hideMark/>
          </w:tcPr>
          <w:p w14:paraId="19C38A07"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2D57EC0D"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3CA88D3F" w14:textId="20777E7B" w:rsidTr="0015003E">
        <w:trPr>
          <w:trHeight w:val="290"/>
        </w:trPr>
        <w:tc>
          <w:tcPr>
            <w:tcW w:w="1160" w:type="dxa"/>
            <w:tcBorders>
              <w:top w:val="nil"/>
              <w:left w:val="single" w:sz="4" w:space="0" w:color="auto"/>
              <w:bottom w:val="single" w:sz="4" w:space="0" w:color="auto"/>
              <w:right w:val="single" w:sz="4" w:space="0" w:color="auto"/>
            </w:tcBorders>
            <w:noWrap/>
            <w:hideMark/>
          </w:tcPr>
          <w:p w14:paraId="071B09D0"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33541474"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3BA18034"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20</w:t>
            </w:r>
          </w:p>
        </w:tc>
        <w:tc>
          <w:tcPr>
            <w:tcW w:w="914" w:type="dxa"/>
            <w:tcBorders>
              <w:top w:val="nil"/>
              <w:left w:val="nil"/>
              <w:bottom w:val="single" w:sz="4" w:space="0" w:color="auto"/>
              <w:right w:val="single" w:sz="4" w:space="0" w:color="auto"/>
            </w:tcBorders>
            <w:noWrap/>
            <w:hideMark/>
          </w:tcPr>
          <w:p w14:paraId="3DC03178" w14:textId="2DDBAC06"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113695A0" w14:textId="772C7F29" w:rsidR="00F05CA7" w:rsidRPr="0015003E" w:rsidRDefault="00034717"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hAnsi="Bookman Old Style"/>
                <w:color w:val="0070C0"/>
                <w:sz w:val="18"/>
                <w:szCs w:val="18"/>
              </w:rPr>
              <w:t>Rasio PDN</w:t>
            </w:r>
          </w:p>
        </w:tc>
        <w:tc>
          <w:tcPr>
            <w:tcW w:w="1075" w:type="dxa"/>
            <w:tcBorders>
              <w:top w:val="nil"/>
              <w:left w:val="nil"/>
              <w:bottom w:val="single" w:sz="4" w:space="0" w:color="000000"/>
              <w:right w:val="single" w:sz="4" w:space="0" w:color="000000"/>
            </w:tcBorders>
            <w:noWrap/>
            <w:hideMark/>
          </w:tcPr>
          <w:p w14:paraId="626E4DB9"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17D44E0C"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68B382FC" w14:textId="435E2F61" w:rsidTr="0015003E">
        <w:trPr>
          <w:trHeight w:val="290"/>
        </w:trPr>
        <w:tc>
          <w:tcPr>
            <w:tcW w:w="1160" w:type="dxa"/>
            <w:tcBorders>
              <w:top w:val="nil"/>
              <w:left w:val="single" w:sz="4" w:space="0" w:color="auto"/>
              <w:bottom w:val="single" w:sz="4" w:space="0" w:color="auto"/>
              <w:right w:val="single" w:sz="4" w:space="0" w:color="auto"/>
            </w:tcBorders>
            <w:noWrap/>
            <w:hideMark/>
          </w:tcPr>
          <w:p w14:paraId="293F77F7"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02E9FC8D"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658A5B14"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21</w:t>
            </w:r>
          </w:p>
        </w:tc>
        <w:tc>
          <w:tcPr>
            <w:tcW w:w="914" w:type="dxa"/>
            <w:tcBorders>
              <w:top w:val="nil"/>
              <w:left w:val="nil"/>
              <w:bottom w:val="single" w:sz="4" w:space="0" w:color="auto"/>
              <w:right w:val="single" w:sz="4" w:space="0" w:color="auto"/>
            </w:tcBorders>
            <w:noWrap/>
            <w:hideMark/>
          </w:tcPr>
          <w:p w14:paraId="07D4EE68" w14:textId="5F6325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0ECAB1A0" w14:textId="344C99F0" w:rsidR="00F05CA7" w:rsidRPr="0015003E" w:rsidRDefault="00F05CA7"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hAnsi="Bookman Old Style"/>
                <w:color w:val="0070C0"/>
                <w:sz w:val="18"/>
                <w:szCs w:val="18"/>
              </w:rPr>
              <w:t>Informasi dan rasio keuangan lain yang relevan dengan industri perbankan atau kondisi keuangan bank</w:t>
            </w:r>
          </w:p>
        </w:tc>
        <w:tc>
          <w:tcPr>
            <w:tcW w:w="1075" w:type="dxa"/>
            <w:tcBorders>
              <w:top w:val="nil"/>
              <w:left w:val="nil"/>
              <w:bottom w:val="single" w:sz="4" w:space="0" w:color="000000"/>
              <w:right w:val="single" w:sz="4" w:space="0" w:color="000000"/>
            </w:tcBorders>
            <w:noWrap/>
            <w:hideMark/>
          </w:tcPr>
          <w:p w14:paraId="38672998"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37AD0899" w14:textId="77777777" w:rsidR="00F05CA7" w:rsidRPr="0015003E" w:rsidRDefault="00F05CA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11EA5A21" w14:textId="638B457F" w:rsidTr="0015003E">
        <w:trPr>
          <w:trHeight w:val="290"/>
        </w:trPr>
        <w:tc>
          <w:tcPr>
            <w:tcW w:w="1160" w:type="dxa"/>
            <w:tcBorders>
              <w:top w:val="nil"/>
              <w:left w:val="single" w:sz="4" w:space="0" w:color="auto"/>
              <w:bottom w:val="single" w:sz="4" w:space="0" w:color="auto"/>
              <w:right w:val="single" w:sz="4" w:space="0" w:color="auto"/>
            </w:tcBorders>
            <w:noWrap/>
            <w:hideMark/>
          </w:tcPr>
          <w:p w14:paraId="2A950A80" w14:textId="77777777"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32C0AA0A" w14:textId="77777777"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B</w:t>
            </w:r>
          </w:p>
        </w:tc>
        <w:tc>
          <w:tcPr>
            <w:tcW w:w="1000" w:type="dxa"/>
            <w:tcBorders>
              <w:top w:val="nil"/>
              <w:left w:val="nil"/>
              <w:bottom w:val="single" w:sz="4" w:space="0" w:color="auto"/>
              <w:right w:val="single" w:sz="4" w:space="0" w:color="auto"/>
            </w:tcBorders>
            <w:noWrap/>
            <w:hideMark/>
          </w:tcPr>
          <w:p w14:paraId="24481DCC" w14:textId="79A1246A"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7DABDE9E" w14:textId="35FEDCB6"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4588467D" w14:textId="77777777" w:rsidR="00301679" w:rsidRPr="0015003E" w:rsidRDefault="00301679" w:rsidP="0015003E">
            <w:pPr>
              <w:spacing w:after="0" w:line="360" w:lineRule="auto"/>
              <w:contextualSpacing/>
              <w:jc w:val="both"/>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Profil Bank</w:t>
            </w:r>
          </w:p>
        </w:tc>
        <w:tc>
          <w:tcPr>
            <w:tcW w:w="1075" w:type="dxa"/>
            <w:tcBorders>
              <w:top w:val="nil"/>
              <w:left w:val="nil"/>
              <w:bottom w:val="single" w:sz="4" w:space="0" w:color="000000"/>
              <w:right w:val="single" w:sz="4" w:space="0" w:color="000000"/>
            </w:tcBorders>
            <w:shd w:val="clear" w:color="auto" w:fill="000000" w:themeFill="text1"/>
            <w:noWrap/>
            <w:hideMark/>
          </w:tcPr>
          <w:p w14:paraId="135A7FED" w14:textId="0D6602AB"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1134" w:type="dxa"/>
            <w:tcBorders>
              <w:top w:val="nil"/>
              <w:left w:val="nil"/>
              <w:bottom w:val="single" w:sz="4" w:space="0" w:color="000000"/>
              <w:right w:val="single" w:sz="4" w:space="0" w:color="000000"/>
            </w:tcBorders>
            <w:shd w:val="clear" w:color="auto" w:fill="000000" w:themeFill="text1"/>
          </w:tcPr>
          <w:p w14:paraId="137EE93E" w14:textId="77777777" w:rsidR="000A34FF" w:rsidRPr="0015003E" w:rsidRDefault="000A34FF"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r>
      <w:tr w:rsidR="00477031" w:rsidRPr="00677CB8" w14:paraId="26C76017" w14:textId="781783AD" w:rsidTr="0015003E">
        <w:trPr>
          <w:trHeight w:val="290"/>
        </w:trPr>
        <w:tc>
          <w:tcPr>
            <w:tcW w:w="1160" w:type="dxa"/>
            <w:tcBorders>
              <w:top w:val="nil"/>
              <w:left w:val="single" w:sz="4" w:space="0" w:color="auto"/>
              <w:bottom w:val="single" w:sz="4" w:space="0" w:color="auto"/>
              <w:right w:val="single" w:sz="4" w:space="0" w:color="auto"/>
            </w:tcBorders>
            <w:noWrap/>
            <w:hideMark/>
          </w:tcPr>
          <w:p w14:paraId="66904BD9"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48BAB5F3"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B</w:t>
            </w:r>
          </w:p>
        </w:tc>
        <w:tc>
          <w:tcPr>
            <w:tcW w:w="1000" w:type="dxa"/>
            <w:tcBorders>
              <w:top w:val="nil"/>
              <w:left w:val="nil"/>
              <w:bottom w:val="single" w:sz="4" w:space="0" w:color="auto"/>
              <w:right w:val="single" w:sz="4" w:space="0" w:color="auto"/>
            </w:tcBorders>
            <w:noWrap/>
            <w:hideMark/>
          </w:tcPr>
          <w:p w14:paraId="3DE2F741"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1</w:t>
            </w:r>
          </w:p>
        </w:tc>
        <w:tc>
          <w:tcPr>
            <w:tcW w:w="914" w:type="dxa"/>
            <w:tcBorders>
              <w:top w:val="nil"/>
              <w:left w:val="nil"/>
              <w:bottom w:val="single" w:sz="4" w:space="0" w:color="auto"/>
              <w:right w:val="single" w:sz="4" w:space="0" w:color="auto"/>
            </w:tcBorders>
            <w:noWrap/>
            <w:hideMark/>
          </w:tcPr>
          <w:p w14:paraId="4734597F" w14:textId="1D8117B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3E5A31A8" w14:textId="77777777" w:rsidR="00301679" w:rsidRPr="0015003E" w:rsidRDefault="00301679"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Nama Bank</w:t>
            </w:r>
          </w:p>
        </w:tc>
        <w:tc>
          <w:tcPr>
            <w:tcW w:w="1075" w:type="dxa"/>
            <w:tcBorders>
              <w:top w:val="nil"/>
              <w:left w:val="nil"/>
              <w:bottom w:val="single" w:sz="4" w:space="0" w:color="000000"/>
              <w:right w:val="single" w:sz="4" w:space="0" w:color="000000"/>
            </w:tcBorders>
            <w:noWrap/>
            <w:hideMark/>
          </w:tcPr>
          <w:p w14:paraId="363EEAED"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031282E6" w14:textId="77777777" w:rsidR="000A34FF" w:rsidRPr="0015003E" w:rsidRDefault="000A34FF"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258A65F6" w14:textId="5178BB49" w:rsidTr="0015003E">
        <w:trPr>
          <w:trHeight w:val="290"/>
        </w:trPr>
        <w:tc>
          <w:tcPr>
            <w:tcW w:w="1160" w:type="dxa"/>
            <w:tcBorders>
              <w:top w:val="nil"/>
              <w:left w:val="single" w:sz="4" w:space="0" w:color="auto"/>
              <w:bottom w:val="single" w:sz="4" w:space="0" w:color="auto"/>
              <w:right w:val="single" w:sz="4" w:space="0" w:color="auto"/>
            </w:tcBorders>
            <w:noWrap/>
            <w:hideMark/>
          </w:tcPr>
          <w:p w14:paraId="49BE0B9A"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1ACFE418"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B</w:t>
            </w:r>
          </w:p>
        </w:tc>
        <w:tc>
          <w:tcPr>
            <w:tcW w:w="1000" w:type="dxa"/>
            <w:tcBorders>
              <w:top w:val="nil"/>
              <w:left w:val="nil"/>
              <w:bottom w:val="single" w:sz="4" w:space="0" w:color="auto"/>
              <w:right w:val="single" w:sz="4" w:space="0" w:color="auto"/>
            </w:tcBorders>
            <w:noWrap/>
            <w:hideMark/>
          </w:tcPr>
          <w:p w14:paraId="346E3BB2"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2</w:t>
            </w:r>
          </w:p>
        </w:tc>
        <w:tc>
          <w:tcPr>
            <w:tcW w:w="914" w:type="dxa"/>
            <w:tcBorders>
              <w:top w:val="nil"/>
              <w:left w:val="nil"/>
              <w:bottom w:val="single" w:sz="4" w:space="0" w:color="auto"/>
              <w:right w:val="single" w:sz="4" w:space="0" w:color="auto"/>
            </w:tcBorders>
            <w:noWrap/>
            <w:hideMark/>
          </w:tcPr>
          <w:p w14:paraId="03F4E061" w14:textId="7C7786CB"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64508C01" w14:textId="77777777" w:rsidR="00301679" w:rsidRPr="0015003E" w:rsidRDefault="00301679"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Akses terhadap Bank, termasuk kantor cabang atau kantor perwakilan</w:t>
            </w:r>
          </w:p>
        </w:tc>
        <w:tc>
          <w:tcPr>
            <w:tcW w:w="1075" w:type="dxa"/>
            <w:tcBorders>
              <w:top w:val="nil"/>
              <w:left w:val="nil"/>
              <w:bottom w:val="single" w:sz="4" w:space="0" w:color="000000"/>
              <w:right w:val="single" w:sz="4" w:space="0" w:color="000000"/>
            </w:tcBorders>
            <w:noWrap/>
            <w:hideMark/>
          </w:tcPr>
          <w:p w14:paraId="0D0575F1"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13AA3980" w14:textId="77777777" w:rsidR="000A34FF" w:rsidRPr="0015003E" w:rsidRDefault="000A34FF"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2FDA2E22" w14:textId="2CC9390B" w:rsidTr="0015003E">
        <w:trPr>
          <w:trHeight w:val="290"/>
        </w:trPr>
        <w:tc>
          <w:tcPr>
            <w:tcW w:w="1160" w:type="dxa"/>
            <w:tcBorders>
              <w:top w:val="nil"/>
              <w:left w:val="single" w:sz="4" w:space="0" w:color="auto"/>
              <w:bottom w:val="single" w:sz="4" w:space="0" w:color="auto"/>
              <w:right w:val="single" w:sz="4" w:space="0" w:color="auto"/>
            </w:tcBorders>
            <w:noWrap/>
            <w:hideMark/>
          </w:tcPr>
          <w:p w14:paraId="49765151"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5B1A626F"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B</w:t>
            </w:r>
          </w:p>
        </w:tc>
        <w:tc>
          <w:tcPr>
            <w:tcW w:w="1000" w:type="dxa"/>
            <w:tcBorders>
              <w:top w:val="nil"/>
              <w:left w:val="nil"/>
              <w:bottom w:val="single" w:sz="4" w:space="0" w:color="auto"/>
              <w:right w:val="single" w:sz="4" w:space="0" w:color="auto"/>
            </w:tcBorders>
            <w:noWrap/>
            <w:hideMark/>
          </w:tcPr>
          <w:p w14:paraId="1E3F21EE"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3</w:t>
            </w:r>
          </w:p>
        </w:tc>
        <w:tc>
          <w:tcPr>
            <w:tcW w:w="914" w:type="dxa"/>
            <w:tcBorders>
              <w:top w:val="nil"/>
              <w:left w:val="nil"/>
              <w:bottom w:val="single" w:sz="4" w:space="0" w:color="auto"/>
              <w:right w:val="single" w:sz="4" w:space="0" w:color="auto"/>
            </w:tcBorders>
            <w:noWrap/>
            <w:hideMark/>
          </w:tcPr>
          <w:p w14:paraId="7705669F" w14:textId="107B063F"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253EE6B0" w14:textId="7CB195BD" w:rsidR="00301679" w:rsidRPr="0015003E" w:rsidRDefault="00301679"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Riwayat singkat Bank</w:t>
            </w:r>
          </w:p>
        </w:tc>
        <w:tc>
          <w:tcPr>
            <w:tcW w:w="1075" w:type="dxa"/>
            <w:tcBorders>
              <w:top w:val="nil"/>
              <w:left w:val="nil"/>
              <w:bottom w:val="single" w:sz="4" w:space="0" w:color="000000"/>
              <w:right w:val="single" w:sz="4" w:space="0" w:color="000000"/>
            </w:tcBorders>
            <w:noWrap/>
            <w:hideMark/>
          </w:tcPr>
          <w:p w14:paraId="0EAA21AA"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763E4F7A" w14:textId="77777777" w:rsidR="000A34FF" w:rsidRPr="0015003E" w:rsidRDefault="000A34FF"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67B1EAEA" w14:textId="6AE13E66" w:rsidTr="0015003E">
        <w:trPr>
          <w:trHeight w:val="290"/>
        </w:trPr>
        <w:tc>
          <w:tcPr>
            <w:tcW w:w="1160" w:type="dxa"/>
            <w:tcBorders>
              <w:top w:val="nil"/>
              <w:left w:val="single" w:sz="4" w:space="0" w:color="auto"/>
              <w:bottom w:val="single" w:sz="4" w:space="0" w:color="auto"/>
              <w:right w:val="single" w:sz="4" w:space="0" w:color="auto"/>
            </w:tcBorders>
            <w:noWrap/>
            <w:hideMark/>
          </w:tcPr>
          <w:p w14:paraId="60288ABE"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0E5F844D"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B</w:t>
            </w:r>
          </w:p>
        </w:tc>
        <w:tc>
          <w:tcPr>
            <w:tcW w:w="1000" w:type="dxa"/>
            <w:tcBorders>
              <w:top w:val="nil"/>
              <w:left w:val="nil"/>
              <w:bottom w:val="single" w:sz="4" w:space="0" w:color="auto"/>
              <w:right w:val="single" w:sz="4" w:space="0" w:color="auto"/>
            </w:tcBorders>
            <w:noWrap/>
            <w:hideMark/>
          </w:tcPr>
          <w:p w14:paraId="01633952"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4</w:t>
            </w:r>
          </w:p>
        </w:tc>
        <w:tc>
          <w:tcPr>
            <w:tcW w:w="914" w:type="dxa"/>
            <w:tcBorders>
              <w:top w:val="nil"/>
              <w:left w:val="nil"/>
              <w:bottom w:val="single" w:sz="4" w:space="0" w:color="auto"/>
              <w:right w:val="single" w:sz="4" w:space="0" w:color="auto"/>
            </w:tcBorders>
            <w:noWrap/>
            <w:hideMark/>
          </w:tcPr>
          <w:p w14:paraId="569AACDE" w14:textId="5AAB52F6"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06E6B5B1" w14:textId="5B457758" w:rsidR="00301679" w:rsidRPr="0015003E" w:rsidRDefault="00301679"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 xml:space="preserve">Visi dan misi </w:t>
            </w:r>
            <w:r w:rsidR="0045453F">
              <w:rPr>
                <w:rFonts w:ascii="Bookman Old Style" w:eastAsia="Times New Roman" w:hAnsi="Bookman Old Style" w:cs="Times New Roman"/>
                <w:color w:val="0070C0"/>
                <w:sz w:val="18"/>
                <w:szCs w:val="18"/>
                <w:lang w:val="en-ID" w:eastAsia="en-ID"/>
              </w:rPr>
              <w:t>serta budaya Bank</w:t>
            </w:r>
          </w:p>
        </w:tc>
        <w:tc>
          <w:tcPr>
            <w:tcW w:w="1075" w:type="dxa"/>
            <w:tcBorders>
              <w:top w:val="nil"/>
              <w:left w:val="nil"/>
              <w:bottom w:val="single" w:sz="4" w:space="0" w:color="000000"/>
              <w:right w:val="single" w:sz="4" w:space="0" w:color="000000"/>
            </w:tcBorders>
            <w:noWrap/>
            <w:hideMark/>
          </w:tcPr>
          <w:p w14:paraId="14C5148C"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7C2E237E" w14:textId="77777777" w:rsidR="000A34FF" w:rsidRPr="0015003E" w:rsidRDefault="000A34FF"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0E06B5E6" w14:textId="5E6BF311" w:rsidTr="0015003E">
        <w:trPr>
          <w:trHeight w:val="290"/>
        </w:trPr>
        <w:tc>
          <w:tcPr>
            <w:tcW w:w="1160" w:type="dxa"/>
            <w:tcBorders>
              <w:top w:val="nil"/>
              <w:left w:val="single" w:sz="4" w:space="0" w:color="auto"/>
              <w:bottom w:val="single" w:sz="4" w:space="0" w:color="auto"/>
              <w:right w:val="single" w:sz="4" w:space="0" w:color="auto"/>
            </w:tcBorders>
            <w:noWrap/>
            <w:hideMark/>
          </w:tcPr>
          <w:p w14:paraId="2F8E0BB8"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77645D38"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B</w:t>
            </w:r>
          </w:p>
        </w:tc>
        <w:tc>
          <w:tcPr>
            <w:tcW w:w="1000" w:type="dxa"/>
            <w:tcBorders>
              <w:top w:val="nil"/>
              <w:left w:val="nil"/>
              <w:bottom w:val="single" w:sz="4" w:space="0" w:color="auto"/>
              <w:right w:val="single" w:sz="4" w:space="0" w:color="auto"/>
            </w:tcBorders>
            <w:noWrap/>
            <w:hideMark/>
          </w:tcPr>
          <w:p w14:paraId="60592334"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5</w:t>
            </w:r>
          </w:p>
        </w:tc>
        <w:tc>
          <w:tcPr>
            <w:tcW w:w="914" w:type="dxa"/>
            <w:tcBorders>
              <w:top w:val="nil"/>
              <w:left w:val="nil"/>
              <w:bottom w:val="single" w:sz="4" w:space="0" w:color="auto"/>
              <w:right w:val="single" w:sz="4" w:space="0" w:color="auto"/>
            </w:tcBorders>
            <w:noWrap/>
            <w:hideMark/>
          </w:tcPr>
          <w:p w14:paraId="56A87774" w14:textId="799A8A6B"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17FB76C2" w14:textId="0380C60B" w:rsidR="00301679" w:rsidRPr="0015003E" w:rsidRDefault="0045453F"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45453F">
              <w:rPr>
                <w:rFonts w:ascii="Bookman Old Style" w:eastAsia="Times New Roman" w:hAnsi="Bookman Old Style" w:cs="Times New Roman"/>
                <w:color w:val="0070C0"/>
                <w:sz w:val="18"/>
                <w:szCs w:val="18"/>
                <w:lang w:val="en-ID" w:eastAsia="en-ID"/>
              </w:rPr>
              <w:t>Kegiatan usaha menurut anggaran dasar terakhir, kegiatan usaha yang dijalankan pada tahun buku, serta jenis barang dan/atau jasa yang dihasilkan</w:t>
            </w:r>
          </w:p>
        </w:tc>
        <w:tc>
          <w:tcPr>
            <w:tcW w:w="1075" w:type="dxa"/>
            <w:tcBorders>
              <w:top w:val="nil"/>
              <w:left w:val="nil"/>
              <w:bottom w:val="single" w:sz="4" w:space="0" w:color="000000"/>
              <w:right w:val="single" w:sz="4" w:space="0" w:color="000000"/>
            </w:tcBorders>
            <w:noWrap/>
            <w:hideMark/>
          </w:tcPr>
          <w:p w14:paraId="328E0947"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7E5B25F0" w14:textId="77777777" w:rsidR="000A34FF" w:rsidRPr="0015003E" w:rsidRDefault="000A34FF"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47AEA8B7" w14:textId="77777777" w:rsidTr="0015003E">
        <w:trPr>
          <w:trHeight w:val="290"/>
        </w:trPr>
        <w:tc>
          <w:tcPr>
            <w:tcW w:w="1160" w:type="dxa"/>
            <w:tcBorders>
              <w:top w:val="nil"/>
              <w:left w:val="single" w:sz="4" w:space="0" w:color="auto"/>
              <w:bottom w:val="single" w:sz="4" w:space="0" w:color="auto"/>
              <w:right w:val="single" w:sz="4" w:space="0" w:color="auto"/>
            </w:tcBorders>
            <w:noWrap/>
          </w:tcPr>
          <w:p w14:paraId="4EF5E571" w14:textId="06E98918" w:rsidR="00605F0C" w:rsidRPr="0045453F" w:rsidRDefault="00605F0C"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II</w:t>
            </w:r>
          </w:p>
        </w:tc>
        <w:tc>
          <w:tcPr>
            <w:tcW w:w="897" w:type="dxa"/>
            <w:tcBorders>
              <w:top w:val="nil"/>
              <w:left w:val="nil"/>
              <w:bottom w:val="single" w:sz="4" w:space="0" w:color="auto"/>
              <w:right w:val="single" w:sz="4" w:space="0" w:color="auto"/>
            </w:tcBorders>
            <w:noWrap/>
          </w:tcPr>
          <w:p w14:paraId="4A6FF698" w14:textId="483D1670" w:rsidR="00605F0C" w:rsidRPr="0045453F" w:rsidRDefault="00605F0C"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B</w:t>
            </w:r>
          </w:p>
        </w:tc>
        <w:tc>
          <w:tcPr>
            <w:tcW w:w="1000" w:type="dxa"/>
            <w:tcBorders>
              <w:top w:val="nil"/>
              <w:left w:val="nil"/>
              <w:bottom w:val="single" w:sz="4" w:space="0" w:color="auto"/>
              <w:right w:val="single" w:sz="4" w:space="0" w:color="auto"/>
            </w:tcBorders>
            <w:noWrap/>
          </w:tcPr>
          <w:p w14:paraId="4453F731" w14:textId="6A92B3C8" w:rsidR="00605F0C" w:rsidRPr="0045453F" w:rsidRDefault="00605F0C"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6</w:t>
            </w:r>
          </w:p>
        </w:tc>
        <w:tc>
          <w:tcPr>
            <w:tcW w:w="914" w:type="dxa"/>
            <w:tcBorders>
              <w:top w:val="nil"/>
              <w:left w:val="nil"/>
              <w:bottom w:val="single" w:sz="4" w:space="0" w:color="auto"/>
              <w:right w:val="single" w:sz="4" w:space="0" w:color="auto"/>
            </w:tcBorders>
            <w:noWrap/>
          </w:tcPr>
          <w:p w14:paraId="643EE1B3" w14:textId="77777777" w:rsidR="00605F0C" w:rsidRPr="0045453F" w:rsidRDefault="00605F0C"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tcPr>
          <w:p w14:paraId="5B657421" w14:textId="0E5B39BA" w:rsidR="00605F0C" w:rsidRPr="0045453F" w:rsidRDefault="00605F0C"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45453F">
              <w:rPr>
                <w:rFonts w:ascii="Bookman Old Style" w:eastAsia="Times New Roman" w:hAnsi="Bookman Old Style" w:cs="Times New Roman"/>
                <w:color w:val="0070C0"/>
                <w:sz w:val="18"/>
                <w:szCs w:val="18"/>
                <w:lang w:val="en-ID" w:eastAsia="en-ID"/>
              </w:rPr>
              <w:t>Wilayah atau daerah pelaksanaan kegiatan operasional</w:t>
            </w:r>
          </w:p>
        </w:tc>
        <w:tc>
          <w:tcPr>
            <w:tcW w:w="1075" w:type="dxa"/>
            <w:tcBorders>
              <w:top w:val="nil"/>
              <w:left w:val="nil"/>
              <w:bottom w:val="single" w:sz="4" w:space="0" w:color="000000"/>
              <w:right w:val="single" w:sz="4" w:space="0" w:color="000000"/>
            </w:tcBorders>
            <w:noWrap/>
          </w:tcPr>
          <w:p w14:paraId="5E25099A" w14:textId="09A41685" w:rsidR="00605F0C" w:rsidRPr="0045453F" w:rsidRDefault="00605F0C"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r>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4DEE3D33" w14:textId="77777777" w:rsidR="00605F0C" w:rsidRPr="0045453F" w:rsidRDefault="00605F0C"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1C66F16B" w14:textId="241E5923" w:rsidTr="0015003E">
        <w:trPr>
          <w:trHeight w:val="290"/>
        </w:trPr>
        <w:tc>
          <w:tcPr>
            <w:tcW w:w="1160" w:type="dxa"/>
            <w:tcBorders>
              <w:top w:val="nil"/>
              <w:left w:val="single" w:sz="4" w:space="0" w:color="auto"/>
              <w:bottom w:val="single" w:sz="4" w:space="0" w:color="auto"/>
              <w:right w:val="single" w:sz="4" w:space="0" w:color="auto"/>
            </w:tcBorders>
            <w:noWrap/>
            <w:hideMark/>
          </w:tcPr>
          <w:p w14:paraId="327CE883" w14:textId="77777777"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7CF0A6A7" w14:textId="77777777"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B</w:t>
            </w:r>
          </w:p>
        </w:tc>
        <w:tc>
          <w:tcPr>
            <w:tcW w:w="1000" w:type="dxa"/>
            <w:tcBorders>
              <w:top w:val="nil"/>
              <w:left w:val="nil"/>
              <w:bottom w:val="single" w:sz="4" w:space="0" w:color="auto"/>
              <w:right w:val="single" w:sz="4" w:space="0" w:color="auto"/>
            </w:tcBorders>
            <w:noWrap/>
            <w:hideMark/>
          </w:tcPr>
          <w:p w14:paraId="3736564B" w14:textId="408A4D20"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7</w:t>
            </w:r>
          </w:p>
        </w:tc>
        <w:tc>
          <w:tcPr>
            <w:tcW w:w="914" w:type="dxa"/>
            <w:tcBorders>
              <w:top w:val="nil"/>
              <w:left w:val="nil"/>
              <w:bottom w:val="single" w:sz="4" w:space="0" w:color="auto"/>
              <w:right w:val="single" w:sz="4" w:space="0" w:color="auto"/>
            </w:tcBorders>
            <w:noWrap/>
            <w:hideMark/>
          </w:tcPr>
          <w:p w14:paraId="3A995E60" w14:textId="38BD3005"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28C66EA1" w14:textId="4CE8011D" w:rsidR="00605F0C" w:rsidRPr="0015003E" w:rsidRDefault="00605F0C"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Struktur organisasi Bank</w:t>
            </w:r>
          </w:p>
        </w:tc>
        <w:tc>
          <w:tcPr>
            <w:tcW w:w="1075" w:type="dxa"/>
            <w:tcBorders>
              <w:top w:val="nil"/>
              <w:left w:val="nil"/>
              <w:bottom w:val="single" w:sz="4" w:space="0" w:color="000000"/>
              <w:right w:val="single" w:sz="4" w:space="0" w:color="000000"/>
            </w:tcBorders>
            <w:noWrap/>
            <w:hideMark/>
          </w:tcPr>
          <w:p w14:paraId="07BDEE2D" w14:textId="77777777"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2E6CB5C2" w14:textId="77777777"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722A7E3E" w14:textId="6968766E" w:rsidTr="0015003E">
        <w:trPr>
          <w:trHeight w:val="290"/>
        </w:trPr>
        <w:tc>
          <w:tcPr>
            <w:tcW w:w="1160" w:type="dxa"/>
            <w:tcBorders>
              <w:top w:val="nil"/>
              <w:left w:val="single" w:sz="4" w:space="0" w:color="auto"/>
              <w:bottom w:val="single" w:sz="4" w:space="0" w:color="auto"/>
              <w:right w:val="single" w:sz="4" w:space="0" w:color="auto"/>
            </w:tcBorders>
            <w:noWrap/>
            <w:hideMark/>
          </w:tcPr>
          <w:p w14:paraId="34484AC6" w14:textId="77777777"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54694A8C" w14:textId="77777777"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B</w:t>
            </w:r>
          </w:p>
        </w:tc>
        <w:tc>
          <w:tcPr>
            <w:tcW w:w="1000" w:type="dxa"/>
            <w:tcBorders>
              <w:top w:val="nil"/>
              <w:left w:val="nil"/>
              <w:bottom w:val="single" w:sz="4" w:space="0" w:color="auto"/>
              <w:right w:val="single" w:sz="4" w:space="0" w:color="auto"/>
            </w:tcBorders>
            <w:noWrap/>
            <w:hideMark/>
          </w:tcPr>
          <w:p w14:paraId="665DB4AC" w14:textId="192FFBEE"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8</w:t>
            </w:r>
          </w:p>
        </w:tc>
        <w:tc>
          <w:tcPr>
            <w:tcW w:w="914" w:type="dxa"/>
            <w:tcBorders>
              <w:top w:val="nil"/>
              <w:left w:val="nil"/>
              <w:bottom w:val="single" w:sz="4" w:space="0" w:color="auto"/>
              <w:right w:val="single" w:sz="4" w:space="0" w:color="auto"/>
            </w:tcBorders>
            <w:noWrap/>
            <w:hideMark/>
          </w:tcPr>
          <w:p w14:paraId="33E92631" w14:textId="7B7F9271"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126AFB5F" w14:textId="77777777" w:rsidR="00605F0C" w:rsidRPr="0015003E" w:rsidRDefault="00605F0C"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Susunan dan komposisi pemegang saham</w:t>
            </w:r>
          </w:p>
        </w:tc>
        <w:tc>
          <w:tcPr>
            <w:tcW w:w="1075" w:type="dxa"/>
            <w:tcBorders>
              <w:top w:val="nil"/>
              <w:left w:val="nil"/>
              <w:bottom w:val="single" w:sz="4" w:space="0" w:color="000000"/>
              <w:right w:val="single" w:sz="4" w:space="0" w:color="000000"/>
            </w:tcBorders>
            <w:noWrap/>
            <w:hideMark/>
          </w:tcPr>
          <w:p w14:paraId="2C41C4E0" w14:textId="77777777"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713296CF" w14:textId="77777777"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6A05557F" w14:textId="235A5D9C" w:rsidTr="0015003E">
        <w:trPr>
          <w:trHeight w:val="870"/>
        </w:trPr>
        <w:tc>
          <w:tcPr>
            <w:tcW w:w="1160" w:type="dxa"/>
            <w:tcBorders>
              <w:top w:val="nil"/>
              <w:left w:val="single" w:sz="4" w:space="0" w:color="auto"/>
              <w:bottom w:val="single" w:sz="4" w:space="0" w:color="auto"/>
              <w:right w:val="single" w:sz="4" w:space="0" w:color="auto"/>
            </w:tcBorders>
            <w:noWrap/>
            <w:hideMark/>
          </w:tcPr>
          <w:p w14:paraId="633A0B8E" w14:textId="77777777"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44DA2A51" w14:textId="77777777"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B</w:t>
            </w:r>
          </w:p>
        </w:tc>
        <w:tc>
          <w:tcPr>
            <w:tcW w:w="1000" w:type="dxa"/>
            <w:tcBorders>
              <w:top w:val="nil"/>
              <w:left w:val="nil"/>
              <w:bottom w:val="single" w:sz="4" w:space="0" w:color="auto"/>
              <w:right w:val="single" w:sz="4" w:space="0" w:color="auto"/>
            </w:tcBorders>
            <w:noWrap/>
            <w:hideMark/>
          </w:tcPr>
          <w:p w14:paraId="00963634" w14:textId="284A7DD8"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9</w:t>
            </w:r>
          </w:p>
        </w:tc>
        <w:tc>
          <w:tcPr>
            <w:tcW w:w="914" w:type="dxa"/>
            <w:tcBorders>
              <w:top w:val="nil"/>
              <w:left w:val="nil"/>
              <w:bottom w:val="single" w:sz="4" w:space="0" w:color="auto"/>
              <w:right w:val="single" w:sz="4" w:space="0" w:color="auto"/>
            </w:tcBorders>
            <w:noWrap/>
            <w:hideMark/>
          </w:tcPr>
          <w:p w14:paraId="1DAA1507" w14:textId="6822023E"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20F5607F" w14:textId="77777777" w:rsidR="00605F0C" w:rsidRPr="0015003E" w:rsidRDefault="00605F0C"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Nama entitas anak, perusahaan asosiasi, perusahaan ventura bersama dimana bank memiliki  pengendalian bersama entitas, beserta persentase kepemilikan saham, bidang usaha, total aset, dan status operasi Bank (jika ada)</w:t>
            </w:r>
          </w:p>
        </w:tc>
        <w:tc>
          <w:tcPr>
            <w:tcW w:w="1075" w:type="dxa"/>
            <w:tcBorders>
              <w:top w:val="nil"/>
              <w:left w:val="nil"/>
              <w:bottom w:val="single" w:sz="4" w:space="0" w:color="000000"/>
              <w:right w:val="single" w:sz="4" w:space="0" w:color="000000"/>
            </w:tcBorders>
            <w:noWrap/>
            <w:hideMark/>
          </w:tcPr>
          <w:p w14:paraId="58A5C1B6" w14:textId="77777777"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44BCFF32" w14:textId="77777777"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4FAFFCFE" w14:textId="30C6FC1F" w:rsidTr="0015003E">
        <w:trPr>
          <w:trHeight w:val="290"/>
        </w:trPr>
        <w:tc>
          <w:tcPr>
            <w:tcW w:w="1160" w:type="dxa"/>
            <w:tcBorders>
              <w:top w:val="nil"/>
              <w:left w:val="single" w:sz="4" w:space="0" w:color="auto"/>
              <w:bottom w:val="single" w:sz="4" w:space="0" w:color="auto"/>
              <w:right w:val="single" w:sz="4" w:space="0" w:color="auto"/>
            </w:tcBorders>
            <w:noWrap/>
            <w:hideMark/>
          </w:tcPr>
          <w:p w14:paraId="69ADC5D2" w14:textId="77777777"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4A8AFD94" w14:textId="77777777"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B</w:t>
            </w:r>
          </w:p>
        </w:tc>
        <w:tc>
          <w:tcPr>
            <w:tcW w:w="1000" w:type="dxa"/>
            <w:tcBorders>
              <w:top w:val="nil"/>
              <w:left w:val="nil"/>
              <w:bottom w:val="single" w:sz="4" w:space="0" w:color="auto"/>
              <w:right w:val="single" w:sz="4" w:space="0" w:color="auto"/>
            </w:tcBorders>
            <w:noWrap/>
            <w:hideMark/>
          </w:tcPr>
          <w:p w14:paraId="512EED02" w14:textId="1AB4DEAB"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10</w:t>
            </w:r>
          </w:p>
        </w:tc>
        <w:tc>
          <w:tcPr>
            <w:tcW w:w="914" w:type="dxa"/>
            <w:tcBorders>
              <w:top w:val="nil"/>
              <w:left w:val="nil"/>
              <w:bottom w:val="single" w:sz="4" w:space="0" w:color="auto"/>
              <w:right w:val="single" w:sz="4" w:space="0" w:color="auto"/>
            </w:tcBorders>
            <w:noWrap/>
            <w:hideMark/>
          </w:tcPr>
          <w:p w14:paraId="10474231" w14:textId="7BBCF4D6"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18C30AD3" w14:textId="1B09C0A9" w:rsidR="00605F0C" w:rsidRPr="0015003E" w:rsidRDefault="00605F0C"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Alamat Entitas Anak</w:t>
            </w:r>
          </w:p>
        </w:tc>
        <w:tc>
          <w:tcPr>
            <w:tcW w:w="1075" w:type="dxa"/>
            <w:tcBorders>
              <w:top w:val="nil"/>
              <w:left w:val="nil"/>
              <w:bottom w:val="single" w:sz="4" w:space="0" w:color="000000"/>
              <w:right w:val="single" w:sz="4" w:space="0" w:color="000000"/>
            </w:tcBorders>
            <w:noWrap/>
            <w:hideMark/>
          </w:tcPr>
          <w:p w14:paraId="752CB887" w14:textId="77777777"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7F2664EC" w14:textId="77777777"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4043C703" w14:textId="016F8EAD" w:rsidTr="0015003E">
        <w:trPr>
          <w:trHeight w:val="580"/>
        </w:trPr>
        <w:tc>
          <w:tcPr>
            <w:tcW w:w="1160" w:type="dxa"/>
            <w:tcBorders>
              <w:top w:val="nil"/>
              <w:left w:val="single" w:sz="4" w:space="0" w:color="auto"/>
              <w:bottom w:val="single" w:sz="4" w:space="0" w:color="auto"/>
              <w:right w:val="single" w:sz="4" w:space="0" w:color="auto"/>
            </w:tcBorders>
            <w:noWrap/>
            <w:hideMark/>
          </w:tcPr>
          <w:p w14:paraId="2D89701F" w14:textId="77777777"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0C9F128E" w14:textId="77777777"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B</w:t>
            </w:r>
          </w:p>
        </w:tc>
        <w:tc>
          <w:tcPr>
            <w:tcW w:w="1000" w:type="dxa"/>
            <w:tcBorders>
              <w:top w:val="nil"/>
              <w:left w:val="nil"/>
              <w:bottom w:val="single" w:sz="4" w:space="0" w:color="auto"/>
              <w:right w:val="single" w:sz="4" w:space="0" w:color="auto"/>
            </w:tcBorders>
            <w:noWrap/>
            <w:hideMark/>
          </w:tcPr>
          <w:p w14:paraId="4D979B64" w14:textId="40379AB2"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11</w:t>
            </w:r>
          </w:p>
        </w:tc>
        <w:tc>
          <w:tcPr>
            <w:tcW w:w="914" w:type="dxa"/>
            <w:tcBorders>
              <w:top w:val="nil"/>
              <w:left w:val="nil"/>
              <w:bottom w:val="single" w:sz="4" w:space="0" w:color="auto"/>
              <w:right w:val="single" w:sz="4" w:space="0" w:color="auto"/>
            </w:tcBorders>
            <w:noWrap/>
            <w:hideMark/>
          </w:tcPr>
          <w:p w14:paraId="4C3121F2" w14:textId="6030E43E"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13F019DB" w14:textId="23B7A5C5" w:rsidR="00605F0C" w:rsidRPr="0015003E" w:rsidRDefault="00605F0C"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Profil direksi dan dewan komisaris</w:t>
            </w:r>
          </w:p>
        </w:tc>
        <w:tc>
          <w:tcPr>
            <w:tcW w:w="1075" w:type="dxa"/>
            <w:tcBorders>
              <w:top w:val="nil"/>
              <w:left w:val="nil"/>
              <w:bottom w:val="single" w:sz="4" w:space="0" w:color="000000"/>
              <w:right w:val="single" w:sz="4" w:space="0" w:color="000000"/>
            </w:tcBorders>
            <w:noWrap/>
            <w:hideMark/>
          </w:tcPr>
          <w:p w14:paraId="50CC14B8" w14:textId="77777777"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7CBDACA8" w14:textId="77777777"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628D5084" w14:textId="681FB5AC" w:rsidTr="0015003E">
        <w:trPr>
          <w:trHeight w:val="290"/>
        </w:trPr>
        <w:tc>
          <w:tcPr>
            <w:tcW w:w="1160" w:type="dxa"/>
            <w:tcBorders>
              <w:top w:val="nil"/>
              <w:left w:val="single" w:sz="4" w:space="0" w:color="auto"/>
              <w:bottom w:val="single" w:sz="4" w:space="0" w:color="auto"/>
              <w:right w:val="single" w:sz="4" w:space="0" w:color="auto"/>
            </w:tcBorders>
            <w:noWrap/>
            <w:hideMark/>
          </w:tcPr>
          <w:p w14:paraId="033694B6" w14:textId="77777777"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5FF3BCB1" w14:textId="77777777"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B</w:t>
            </w:r>
          </w:p>
        </w:tc>
        <w:tc>
          <w:tcPr>
            <w:tcW w:w="1000" w:type="dxa"/>
            <w:tcBorders>
              <w:top w:val="nil"/>
              <w:left w:val="nil"/>
              <w:bottom w:val="single" w:sz="4" w:space="0" w:color="auto"/>
              <w:right w:val="single" w:sz="4" w:space="0" w:color="auto"/>
            </w:tcBorders>
            <w:noWrap/>
            <w:hideMark/>
          </w:tcPr>
          <w:p w14:paraId="249AC372" w14:textId="4DAB346A"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12</w:t>
            </w:r>
          </w:p>
        </w:tc>
        <w:tc>
          <w:tcPr>
            <w:tcW w:w="914" w:type="dxa"/>
            <w:tcBorders>
              <w:top w:val="nil"/>
              <w:left w:val="nil"/>
              <w:bottom w:val="single" w:sz="4" w:space="0" w:color="auto"/>
              <w:right w:val="single" w:sz="4" w:space="0" w:color="auto"/>
            </w:tcBorders>
            <w:noWrap/>
            <w:hideMark/>
          </w:tcPr>
          <w:p w14:paraId="6048C188" w14:textId="4EB0F7FD"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6235656E" w14:textId="77777777" w:rsidR="00605F0C" w:rsidRPr="0015003E" w:rsidRDefault="00605F0C"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Profil singkat pejabat eksekutif</w:t>
            </w:r>
          </w:p>
        </w:tc>
        <w:tc>
          <w:tcPr>
            <w:tcW w:w="1075" w:type="dxa"/>
            <w:tcBorders>
              <w:top w:val="nil"/>
              <w:left w:val="nil"/>
              <w:bottom w:val="single" w:sz="4" w:space="0" w:color="000000"/>
              <w:right w:val="single" w:sz="4" w:space="0" w:color="000000"/>
            </w:tcBorders>
            <w:noWrap/>
            <w:hideMark/>
          </w:tcPr>
          <w:p w14:paraId="36472619" w14:textId="77777777"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66E84EC1" w14:textId="77777777"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1F5B395F" w14:textId="1E8562ED" w:rsidTr="0015003E">
        <w:trPr>
          <w:trHeight w:val="290"/>
        </w:trPr>
        <w:tc>
          <w:tcPr>
            <w:tcW w:w="1160" w:type="dxa"/>
            <w:tcBorders>
              <w:top w:val="nil"/>
              <w:left w:val="single" w:sz="4" w:space="0" w:color="auto"/>
              <w:bottom w:val="single" w:sz="4" w:space="0" w:color="auto"/>
              <w:right w:val="single" w:sz="4" w:space="0" w:color="auto"/>
            </w:tcBorders>
            <w:noWrap/>
            <w:hideMark/>
          </w:tcPr>
          <w:p w14:paraId="6256C413" w14:textId="77777777"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35ACEADD" w14:textId="77777777"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B</w:t>
            </w:r>
          </w:p>
        </w:tc>
        <w:tc>
          <w:tcPr>
            <w:tcW w:w="1000" w:type="dxa"/>
            <w:tcBorders>
              <w:top w:val="nil"/>
              <w:left w:val="nil"/>
              <w:bottom w:val="single" w:sz="4" w:space="0" w:color="auto"/>
              <w:right w:val="single" w:sz="4" w:space="0" w:color="auto"/>
            </w:tcBorders>
            <w:noWrap/>
            <w:hideMark/>
          </w:tcPr>
          <w:p w14:paraId="45BAF195" w14:textId="2A6823DF"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13</w:t>
            </w:r>
          </w:p>
        </w:tc>
        <w:tc>
          <w:tcPr>
            <w:tcW w:w="914" w:type="dxa"/>
            <w:tcBorders>
              <w:top w:val="nil"/>
              <w:left w:val="nil"/>
              <w:bottom w:val="single" w:sz="4" w:space="0" w:color="auto"/>
              <w:right w:val="single" w:sz="4" w:space="0" w:color="auto"/>
            </w:tcBorders>
            <w:noWrap/>
            <w:hideMark/>
          </w:tcPr>
          <w:p w14:paraId="2FD2BE0B" w14:textId="76267A1A"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42D16877" w14:textId="58EA7612" w:rsidR="00605F0C" w:rsidRPr="0015003E" w:rsidRDefault="00605F0C"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Jumlah karyawan dan deskripsi sebaran tingkat pendidikan</w:t>
            </w:r>
            <w:r>
              <w:rPr>
                <w:rFonts w:ascii="Bookman Old Style" w:eastAsia="Times New Roman" w:hAnsi="Bookman Old Style" w:cs="Times New Roman"/>
                <w:color w:val="0070C0"/>
                <w:sz w:val="18"/>
                <w:szCs w:val="18"/>
                <w:lang w:val="en-ID" w:eastAsia="en-ID"/>
              </w:rPr>
              <w:t>, jenis kelamin,</w:t>
            </w:r>
            <w:r w:rsidRPr="0015003E">
              <w:rPr>
                <w:rFonts w:ascii="Bookman Old Style" w:eastAsia="Times New Roman" w:hAnsi="Bookman Old Style" w:cs="Times New Roman"/>
                <w:color w:val="0070C0"/>
                <w:sz w:val="18"/>
                <w:szCs w:val="18"/>
                <w:lang w:val="en-ID" w:eastAsia="en-ID"/>
              </w:rPr>
              <w:t xml:space="preserve"> dan usia karyawan</w:t>
            </w:r>
          </w:p>
        </w:tc>
        <w:tc>
          <w:tcPr>
            <w:tcW w:w="1075" w:type="dxa"/>
            <w:tcBorders>
              <w:top w:val="nil"/>
              <w:left w:val="nil"/>
              <w:bottom w:val="single" w:sz="4" w:space="0" w:color="000000"/>
              <w:right w:val="single" w:sz="4" w:space="0" w:color="000000"/>
            </w:tcBorders>
            <w:noWrap/>
            <w:hideMark/>
          </w:tcPr>
          <w:p w14:paraId="28FD7AC2" w14:textId="77777777"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2CD9BCB6" w14:textId="77777777" w:rsidR="00605F0C" w:rsidRPr="0015003E" w:rsidRDefault="00605F0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6178BD72" w14:textId="7DC96AC3" w:rsidTr="0015003E">
        <w:trPr>
          <w:trHeight w:val="290"/>
        </w:trPr>
        <w:tc>
          <w:tcPr>
            <w:tcW w:w="1160" w:type="dxa"/>
            <w:tcBorders>
              <w:top w:val="nil"/>
              <w:left w:val="single" w:sz="4" w:space="0" w:color="auto"/>
              <w:bottom w:val="single" w:sz="4" w:space="0" w:color="auto"/>
              <w:right w:val="single" w:sz="4" w:space="0" w:color="auto"/>
            </w:tcBorders>
            <w:noWrap/>
            <w:hideMark/>
          </w:tcPr>
          <w:p w14:paraId="09B4C3A3"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76C1FAAF"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B</w:t>
            </w:r>
          </w:p>
        </w:tc>
        <w:tc>
          <w:tcPr>
            <w:tcW w:w="1000" w:type="dxa"/>
            <w:tcBorders>
              <w:top w:val="nil"/>
              <w:left w:val="nil"/>
              <w:bottom w:val="single" w:sz="4" w:space="0" w:color="auto"/>
              <w:right w:val="single" w:sz="4" w:space="0" w:color="auto"/>
            </w:tcBorders>
            <w:noWrap/>
            <w:hideMark/>
          </w:tcPr>
          <w:p w14:paraId="0ABB0DCE" w14:textId="672D443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1</w:t>
            </w:r>
            <w:r w:rsidR="00605F0C">
              <w:rPr>
                <w:rFonts w:ascii="Bookman Old Style" w:eastAsia="Times New Roman" w:hAnsi="Bookman Old Style" w:cs="Times New Roman"/>
                <w:color w:val="0070C0"/>
                <w:sz w:val="18"/>
                <w:szCs w:val="18"/>
                <w:lang w:val="en-ID" w:eastAsia="en-ID"/>
              </w:rPr>
              <w:t>4</w:t>
            </w:r>
          </w:p>
        </w:tc>
        <w:tc>
          <w:tcPr>
            <w:tcW w:w="914" w:type="dxa"/>
            <w:tcBorders>
              <w:top w:val="nil"/>
              <w:left w:val="nil"/>
              <w:bottom w:val="single" w:sz="4" w:space="0" w:color="auto"/>
              <w:right w:val="single" w:sz="4" w:space="0" w:color="auto"/>
            </w:tcBorders>
            <w:noWrap/>
            <w:hideMark/>
          </w:tcPr>
          <w:p w14:paraId="450D3F9F" w14:textId="3D272571"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284EA1E9" w14:textId="77777777" w:rsidR="00301679" w:rsidRPr="0015003E" w:rsidRDefault="00301679"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Penghargaan dan/atau sertifikasi yang diterima (jika ada)</w:t>
            </w:r>
          </w:p>
        </w:tc>
        <w:tc>
          <w:tcPr>
            <w:tcW w:w="1075" w:type="dxa"/>
            <w:tcBorders>
              <w:top w:val="nil"/>
              <w:left w:val="nil"/>
              <w:bottom w:val="single" w:sz="4" w:space="0" w:color="000000"/>
              <w:right w:val="single" w:sz="4" w:space="0" w:color="000000"/>
            </w:tcBorders>
            <w:noWrap/>
            <w:hideMark/>
          </w:tcPr>
          <w:p w14:paraId="62B55487"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116A4441" w14:textId="77777777" w:rsidR="000A34FF" w:rsidRPr="0015003E" w:rsidRDefault="000A34FF"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39EFEACE" w14:textId="32480F85" w:rsidTr="0015003E">
        <w:trPr>
          <w:trHeight w:val="290"/>
        </w:trPr>
        <w:tc>
          <w:tcPr>
            <w:tcW w:w="1160" w:type="dxa"/>
            <w:tcBorders>
              <w:top w:val="nil"/>
              <w:left w:val="single" w:sz="4" w:space="0" w:color="auto"/>
              <w:bottom w:val="single" w:sz="4" w:space="0" w:color="auto"/>
              <w:right w:val="single" w:sz="4" w:space="0" w:color="auto"/>
            </w:tcBorders>
            <w:noWrap/>
            <w:hideMark/>
          </w:tcPr>
          <w:p w14:paraId="7008A8A9" w14:textId="77777777"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173B4AF7" w14:textId="21D42C68"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1000" w:type="dxa"/>
            <w:tcBorders>
              <w:top w:val="nil"/>
              <w:left w:val="nil"/>
              <w:bottom w:val="single" w:sz="4" w:space="0" w:color="auto"/>
              <w:right w:val="single" w:sz="4" w:space="0" w:color="auto"/>
            </w:tcBorders>
            <w:noWrap/>
            <w:hideMark/>
          </w:tcPr>
          <w:p w14:paraId="58B7AB0A" w14:textId="63B848C7"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19297926" w14:textId="2FCCE092"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67196A76" w14:textId="77777777" w:rsidR="00301679" w:rsidRPr="0015003E" w:rsidRDefault="00301679" w:rsidP="0015003E">
            <w:pPr>
              <w:spacing w:after="0" w:line="360" w:lineRule="auto"/>
              <w:contextualSpacing/>
              <w:jc w:val="both"/>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Informasi Kinerja Keuangan</w:t>
            </w:r>
          </w:p>
        </w:tc>
        <w:tc>
          <w:tcPr>
            <w:tcW w:w="1075" w:type="dxa"/>
            <w:tcBorders>
              <w:top w:val="nil"/>
              <w:left w:val="nil"/>
              <w:bottom w:val="single" w:sz="4" w:space="0" w:color="000000"/>
              <w:right w:val="single" w:sz="4" w:space="0" w:color="000000"/>
            </w:tcBorders>
            <w:shd w:val="clear" w:color="000000" w:fill="000000"/>
            <w:noWrap/>
            <w:hideMark/>
          </w:tcPr>
          <w:p w14:paraId="4F84EFCA" w14:textId="61D0188E"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1134" w:type="dxa"/>
            <w:tcBorders>
              <w:top w:val="nil"/>
              <w:left w:val="nil"/>
              <w:bottom w:val="single" w:sz="4" w:space="0" w:color="000000"/>
              <w:right w:val="single" w:sz="4" w:space="0" w:color="000000"/>
            </w:tcBorders>
            <w:shd w:val="clear" w:color="000000" w:fill="000000"/>
          </w:tcPr>
          <w:p w14:paraId="7E9ED9A8" w14:textId="77777777" w:rsidR="000A34FF" w:rsidRPr="0015003E" w:rsidRDefault="000A34FF"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r>
      <w:tr w:rsidR="00477031" w:rsidRPr="00677CB8" w14:paraId="0336545E" w14:textId="7AD6AE14" w:rsidTr="0015003E">
        <w:trPr>
          <w:trHeight w:val="290"/>
        </w:trPr>
        <w:tc>
          <w:tcPr>
            <w:tcW w:w="1160" w:type="dxa"/>
            <w:tcBorders>
              <w:top w:val="nil"/>
              <w:left w:val="single" w:sz="4" w:space="0" w:color="auto"/>
              <w:bottom w:val="single" w:sz="4" w:space="0" w:color="auto"/>
              <w:right w:val="single" w:sz="4" w:space="0" w:color="auto"/>
            </w:tcBorders>
            <w:noWrap/>
            <w:hideMark/>
          </w:tcPr>
          <w:p w14:paraId="440FB32F" w14:textId="77777777"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2959DD74" w14:textId="77777777"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77917AA3" w14:textId="074ADF6C"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231AB4B4" w14:textId="5E69F1EC"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52933009" w14:textId="77777777" w:rsidR="00301679" w:rsidRPr="0015003E" w:rsidRDefault="00301679" w:rsidP="0015003E">
            <w:pPr>
              <w:spacing w:after="0" w:line="360" w:lineRule="auto"/>
              <w:contextualSpacing/>
              <w:jc w:val="both"/>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Laporan direksi</w:t>
            </w:r>
          </w:p>
        </w:tc>
        <w:tc>
          <w:tcPr>
            <w:tcW w:w="1075" w:type="dxa"/>
            <w:tcBorders>
              <w:top w:val="nil"/>
              <w:left w:val="nil"/>
              <w:bottom w:val="single" w:sz="4" w:space="0" w:color="000000"/>
              <w:right w:val="single" w:sz="4" w:space="0" w:color="000000"/>
            </w:tcBorders>
            <w:shd w:val="clear" w:color="000000" w:fill="000000"/>
            <w:noWrap/>
            <w:hideMark/>
          </w:tcPr>
          <w:p w14:paraId="5CCEC3B1" w14:textId="2172D3B6"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1134" w:type="dxa"/>
            <w:tcBorders>
              <w:top w:val="nil"/>
              <w:left w:val="nil"/>
              <w:bottom w:val="single" w:sz="4" w:space="0" w:color="000000"/>
              <w:right w:val="single" w:sz="4" w:space="0" w:color="000000"/>
            </w:tcBorders>
            <w:shd w:val="clear" w:color="000000" w:fill="000000"/>
          </w:tcPr>
          <w:p w14:paraId="6B215643" w14:textId="77777777" w:rsidR="000A34FF" w:rsidRPr="0015003E" w:rsidRDefault="000A34FF"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r>
      <w:tr w:rsidR="00477031" w:rsidRPr="00677CB8" w14:paraId="2CC89BCB" w14:textId="200E2F00" w:rsidTr="0015003E">
        <w:trPr>
          <w:trHeight w:val="290"/>
        </w:trPr>
        <w:tc>
          <w:tcPr>
            <w:tcW w:w="1160" w:type="dxa"/>
            <w:tcBorders>
              <w:top w:val="nil"/>
              <w:left w:val="single" w:sz="4" w:space="0" w:color="auto"/>
              <w:bottom w:val="single" w:sz="4" w:space="0" w:color="auto"/>
              <w:right w:val="single" w:sz="4" w:space="0" w:color="auto"/>
            </w:tcBorders>
            <w:noWrap/>
            <w:hideMark/>
          </w:tcPr>
          <w:p w14:paraId="564F3F50"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393CBD80"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6A3EB562"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1</w:t>
            </w:r>
          </w:p>
        </w:tc>
        <w:tc>
          <w:tcPr>
            <w:tcW w:w="914" w:type="dxa"/>
            <w:tcBorders>
              <w:top w:val="nil"/>
              <w:left w:val="nil"/>
              <w:bottom w:val="single" w:sz="4" w:space="0" w:color="auto"/>
              <w:right w:val="single" w:sz="4" w:space="0" w:color="auto"/>
            </w:tcBorders>
            <w:noWrap/>
            <w:hideMark/>
          </w:tcPr>
          <w:p w14:paraId="02C1614C" w14:textId="4D30B2F3"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4FBE5B47" w14:textId="604DF934" w:rsidR="00301679" w:rsidRPr="0015003E" w:rsidRDefault="00301679"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Strategi dan kebijakan yang ditetapkan</w:t>
            </w:r>
          </w:p>
        </w:tc>
        <w:tc>
          <w:tcPr>
            <w:tcW w:w="1075" w:type="dxa"/>
            <w:tcBorders>
              <w:top w:val="nil"/>
              <w:left w:val="nil"/>
              <w:bottom w:val="single" w:sz="4" w:space="0" w:color="000000"/>
              <w:right w:val="single" w:sz="4" w:space="0" w:color="000000"/>
            </w:tcBorders>
            <w:noWrap/>
            <w:hideMark/>
          </w:tcPr>
          <w:p w14:paraId="7B2A9CA7"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397AF680" w14:textId="77777777" w:rsidR="000A34FF" w:rsidRPr="0015003E" w:rsidRDefault="000A34FF"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1B019DF1" w14:textId="6806FC7C" w:rsidTr="0015003E">
        <w:trPr>
          <w:trHeight w:val="290"/>
        </w:trPr>
        <w:tc>
          <w:tcPr>
            <w:tcW w:w="1160" w:type="dxa"/>
            <w:tcBorders>
              <w:top w:val="nil"/>
              <w:left w:val="single" w:sz="4" w:space="0" w:color="auto"/>
              <w:bottom w:val="single" w:sz="4" w:space="0" w:color="auto"/>
              <w:right w:val="single" w:sz="4" w:space="0" w:color="auto"/>
            </w:tcBorders>
            <w:noWrap/>
            <w:hideMark/>
          </w:tcPr>
          <w:p w14:paraId="270D8E98"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4E241A82"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5A19DD65"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2</w:t>
            </w:r>
          </w:p>
        </w:tc>
        <w:tc>
          <w:tcPr>
            <w:tcW w:w="914" w:type="dxa"/>
            <w:tcBorders>
              <w:top w:val="nil"/>
              <w:left w:val="nil"/>
              <w:bottom w:val="single" w:sz="4" w:space="0" w:color="auto"/>
              <w:right w:val="single" w:sz="4" w:space="0" w:color="auto"/>
            </w:tcBorders>
            <w:noWrap/>
            <w:hideMark/>
          </w:tcPr>
          <w:p w14:paraId="2D4F424F" w14:textId="2A5E336F"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54AFA9A3" w14:textId="77777777" w:rsidR="00301679" w:rsidRPr="0015003E" w:rsidRDefault="00301679"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Perbandingan antara hasil dengan target</w:t>
            </w:r>
          </w:p>
        </w:tc>
        <w:tc>
          <w:tcPr>
            <w:tcW w:w="1075" w:type="dxa"/>
            <w:tcBorders>
              <w:top w:val="nil"/>
              <w:left w:val="nil"/>
              <w:bottom w:val="single" w:sz="4" w:space="0" w:color="000000"/>
              <w:right w:val="single" w:sz="4" w:space="0" w:color="000000"/>
            </w:tcBorders>
            <w:noWrap/>
            <w:hideMark/>
          </w:tcPr>
          <w:p w14:paraId="48525E8A"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6C04FA8F" w14:textId="77777777" w:rsidR="000A34FF" w:rsidRPr="0015003E" w:rsidRDefault="000A34FF"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1D187D7E" w14:textId="6A4096DF" w:rsidTr="0015003E">
        <w:trPr>
          <w:trHeight w:val="290"/>
        </w:trPr>
        <w:tc>
          <w:tcPr>
            <w:tcW w:w="1160" w:type="dxa"/>
            <w:tcBorders>
              <w:top w:val="nil"/>
              <w:left w:val="single" w:sz="4" w:space="0" w:color="auto"/>
              <w:bottom w:val="single" w:sz="4" w:space="0" w:color="auto"/>
              <w:right w:val="single" w:sz="4" w:space="0" w:color="auto"/>
            </w:tcBorders>
            <w:noWrap/>
            <w:hideMark/>
          </w:tcPr>
          <w:p w14:paraId="2814D6CE"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428175C7"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7B901E11"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3</w:t>
            </w:r>
          </w:p>
        </w:tc>
        <w:tc>
          <w:tcPr>
            <w:tcW w:w="914" w:type="dxa"/>
            <w:tcBorders>
              <w:top w:val="nil"/>
              <w:left w:val="nil"/>
              <w:bottom w:val="single" w:sz="4" w:space="0" w:color="auto"/>
              <w:right w:val="single" w:sz="4" w:space="0" w:color="auto"/>
            </w:tcBorders>
            <w:noWrap/>
            <w:hideMark/>
          </w:tcPr>
          <w:p w14:paraId="62DE7D04" w14:textId="7AE7E03E"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0C6EF2A0" w14:textId="2C92B032" w:rsidR="00301679" w:rsidRPr="0015003E" w:rsidRDefault="00301679"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Kendala yang dihadapi</w:t>
            </w:r>
          </w:p>
        </w:tc>
        <w:tc>
          <w:tcPr>
            <w:tcW w:w="1075" w:type="dxa"/>
            <w:tcBorders>
              <w:top w:val="nil"/>
              <w:left w:val="nil"/>
              <w:bottom w:val="single" w:sz="4" w:space="0" w:color="000000"/>
              <w:right w:val="single" w:sz="4" w:space="0" w:color="000000"/>
            </w:tcBorders>
            <w:noWrap/>
            <w:hideMark/>
          </w:tcPr>
          <w:p w14:paraId="226F262E"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25566CD1" w14:textId="77777777" w:rsidR="000A34FF" w:rsidRPr="0015003E" w:rsidRDefault="000A34FF"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46BF5424" w14:textId="75985ECD" w:rsidTr="0015003E">
        <w:trPr>
          <w:trHeight w:val="290"/>
        </w:trPr>
        <w:tc>
          <w:tcPr>
            <w:tcW w:w="1160" w:type="dxa"/>
            <w:tcBorders>
              <w:top w:val="nil"/>
              <w:left w:val="single" w:sz="4" w:space="0" w:color="auto"/>
              <w:bottom w:val="single" w:sz="4" w:space="0" w:color="auto"/>
              <w:right w:val="single" w:sz="4" w:space="0" w:color="auto"/>
            </w:tcBorders>
            <w:noWrap/>
            <w:hideMark/>
          </w:tcPr>
          <w:p w14:paraId="4F9308E3"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56C8DC8E"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72C22998"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4</w:t>
            </w:r>
          </w:p>
        </w:tc>
        <w:tc>
          <w:tcPr>
            <w:tcW w:w="914" w:type="dxa"/>
            <w:tcBorders>
              <w:top w:val="nil"/>
              <w:left w:val="nil"/>
              <w:bottom w:val="single" w:sz="4" w:space="0" w:color="auto"/>
              <w:right w:val="single" w:sz="4" w:space="0" w:color="auto"/>
            </w:tcBorders>
            <w:noWrap/>
            <w:hideMark/>
          </w:tcPr>
          <w:p w14:paraId="1DC2AFA5" w14:textId="127E49CE"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50D9177F" w14:textId="77777777" w:rsidR="00301679" w:rsidRPr="0015003E" w:rsidRDefault="00301679"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Gambaran tentang prospek usaha</w:t>
            </w:r>
          </w:p>
        </w:tc>
        <w:tc>
          <w:tcPr>
            <w:tcW w:w="1075" w:type="dxa"/>
            <w:tcBorders>
              <w:top w:val="nil"/>
              <w:left w:val="nil"/>
              <w:bottom w:val="single" w:sz="4" w:space="0" w:color="000000"/>
              <w:right w:val="single" w:sz="4" w:space="0" w:color="000000"/>
            </w:tcBorders>
            <w:noWrap/>
            <w:hideMark/>
          </w:tcPr>
          <w:p w14:paraId="19114636"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14941ECF" w14:textId="77777777" w:rsidR="000A34FF" w:rsidRPr="0015003E" w:rsidRDefault="000A34FF"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60D1F988" w14:textId="1025EC12" w:rsidTr="0015003E">
        <w:trPr>
          <w:trHeight w:val="290"/>
        </w:trPr>
        <w:tc>
          <w:tcPr>
            <w:tcW w:w="1160" w:type="dxa"/>
            <w:tcBorders>
              <w:top w:val="nil"/>
              <w:left w:val="single" w:sz="4" w:space="0" w:color="auto"/>
              <w:bottom w:val="single" w:sz="4" w:space="0" w:color="auto"/>
              <w:right w:val="single" w:sz="4" w:space="0" w:color="auto"/>
            </w:tcBorders>
            <w:noWrap/>
            <w:hideMark/>
          </w:tcPr>
          <w:p w14:paraId="350BD0B4"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21526B40"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71E93244"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5</w:t>
            </w:r>
          </w:p>
        </w:tc>
        <w:tc>
          <w:tcPr>
            <w:tcW w:w="914" w:type="dxa"/>
            <w:tcBorders>
              <w:top w:val="nil"/>
              <w:left w:val="nil"/>
              <w:bottom w:val="single" w:sz="4" w:space="0" w:color="auto"/>
              <w:right w:val="single" w:sz="4" w:space="0" w:color="auto"/>
            </w:tcBorders>
            <w:noWrap/>
            <w:hideMark/>
          </w:tcPr>
          <w:p w14:paraId="1A3A4780" w14:textId="11E21CEF"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48D5C973" w14:textId="2A7CC009" w:rsidR="00301679" w:rsidRPr="0015003E" w:rsidRDefault="00301679"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Penerapan tata kelola</w:t>
            </w:r>
          </w:p>
        </w:tc>
        <w:tc>
          <w:tcPr>
            <w:tcW w:w="1075" w:type="dxa"/>
            <w:tcBorders>
              <w:top w:val="nil"/>
              <w:left w:val="nil"/>
              <w:bottom w:val="single" w:sz="4" w:space="0" w:color="000000"/>
              <w:right w:val="single" w:sz="4" w:space="0" w:color="000000"/>
            </w:tcBorders>
            <w:noWrap/>
            <w:hideMark/>
          </w:tcPr>
          <w:p w14:paraId="67591D9D"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11832589" w14:textId="77777777" w:rsidR="000A34FF" w:rsidRPr="0015003E" w:rsidRDefault="000A34FF"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52E7FBDC" w14:textId="32BF1ACC" w:rsidTr="0015003E">
        <w:trPr>
          <w:trHeight w:val="290"/>
        </w:trPr>
        <w:tc>
          <w:tcPr>
            <w:tcW w:w="1160" w:type="dxa"/>
            <w:tcBorders>
              <w:top w:val="nil"/>
              <w:left w:val="single" w:sz="4" w:space="0" w:color="auto"/>
              <w:bottom w:val="single" w:sz="4" w:space="0" w:color="auto"/>
              <w:right w:val="single" w:sz="4" w:space="0" w:color="auto"/>
            </w:tcBorders>
            <w:noWrap/>
            <w:hideMark/>
          </w:tcPr>
          <w:p w14:paraId="725ECD04"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39EC00E6"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2DEB4781"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6</w:t>
            </w:r>
          </w:p>
        </w:tc>
        <w:tc>
          <w:tcPr>
            <w:tcW w:w="914" w:type="dxa"/>
            <w:tcBorders>
              <w:top w:val="nil"/>
              <w:left w:val="nil"/>
              <w:bottom w:val="single" w:sz="4" w:space="0" w:color="auto"/>
              <w:right w:val="single" w:sz="4" w:space="0" w:color="auto"/>
            </w:tcBorders>
            <w:noWrap/>
            <w:hideMark/>
          </w:tcPr>
          <w:p w14:paraId="3622F26F" w14:textId="0EDFF07D"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75BB6C9B" w14:textId="77777777" w:rsidR="00301679" w:rsidRPr="0015003E" w:rsidRDefault="00301679"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Perubahan komposisi anggota direksi dan alasan perubahan (jika ada)</w:t>
            </w:r>
          </w:p>
        </w:tc>
        <w:tc>
          <w:tcPr>
            <w:tcW w:w="1075" w:type="dxa"/>
            <w:tcBorders>
              <w:top w:val="nil"/>
              <w:left w:val="nil"/>
              <w:bottom w:val="single" w:sz="4" w:space="0" w:color="000000"/>
              <w:right w:val="single" w:sz="4" w:space="0" w:color="000000"/>
            </w:tcBorders>
            <w:noWrap/>
            <w:hideMark/>
          </w:tcPr>
          <w:p w14:paraId="37625873"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1ABF6CF6" w14:textId="77777777" w:rsidR="000A34FF" w:rsidRPr="0015003E" w:rsidRDefault="000A34FF"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2D65E6B5" w14:textId="3828E8AB" w:rsidTr="0015003E">
        <w:trPr>
          <w:trHeight w:val="290"/>
        </w:trPr>
        <w:tc>
          <w:tcPr>
            <w:tcW w:w="1160" w:type="dxa"/>
            <w:tcBorders>
              <w:top w:val="nil"/>
              <w:left w:val="single" w:sz="4" w:space="0" w:color="auto"/>
              <w:bottom w:val="single" w:sz="4" w:space="0" w:color="auto"/>
              <w:right w:val="single" w:sz="4" w:space="0" w:color="auto"/>
            </w:tcBorders>
            <w:noWrap/>
            <w:hideMark/>
          </w:tcPr>
          <w:p w14:paraId="28B5F6B9" w14:textId="77777777"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67C6DBD7" w14:textId="77777777"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52ECAFA1" w14:textId="77777777"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7</w:t>
            </w:r>
          </w:p>
        </w:tc>
        <w:tc>
          <w:tcPr>
            <w:tcW w:w="914" w:type="dxa"/>
            <w:tcBorders>
              <w:top w:val="nil"/>
              <w:left w:val="nil"/>
              <w:bottom w:val="single" w:sz="4" w:space="0" w:color="auto"/>
              <w:right w:val="single" w:sz="4" w:space="0" w:color="auto"/>
            </w:tcBorders>
            <w:noWrap/>
            <w:hideMark/>
          </w:tcPr>
          <w:p w14:paraId="5D1A9C3D" w14:textId="4019AF5F"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60E8A773" w14:textId="57B67A0B" w:rsidR="00852DE7" w:rsidRPr="0015003E" w:rsidRDefault="00852DE7"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Aktivitas utama</w:t>
            </w:r>
          </w:p>
        </w:tc>
        <w:tc>
          <w:tcPr>
            <w:tcW w:w="1075" w:type="dxa"/>
            <w:tcBorders>
              <w:top w:val="nil"/>
              <w:left w:val="nil"/>
              <w:bottom w:val="single" w:sz="4" w:space="0" w:color="000000"/>
              <w:right w:val="single" w:sz="4" w:space="0" w:color="000000"/>
            </w:tcBorders>
            <w:noWrap/>
            <w:hideMark/>
          </w:tcPr>
          <w:p w14:paraId="62A9F697" w14:textId="77777777"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3083D69F" w14:textId="77777777"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19AC1891" w14:textId="4899DD11" w:rsidTr="0015003E">
        <w:trPr>
          <w:trHeight w:val="290"/>
        </w:trPr>
        <w:tc>
          <w:tcPr>
            <w:tcW w:w="1160" w:type="dxa"/>
            <w:tcBorders>
              <w:top w:val="nil"/>
              <w:left w:val="single" w:sz="4" w:space="0" w:color="auto"/>
              <w:bottom w:val="single" w:sz="4" w:space="0" w:color="auto"/>
              <w:right w:val="single" w:sz="4" w:space="0" w:color="auto"/>
            </w:tcBorders>
            <w:noWrap/>
            <w:hideMark/>
          </w:tcPr>
          <w:p w14:paraId="39507E27" w14:textId="77777777"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6004742F" w14:textId="77777777"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25EA1CFF" w14:textId="77777777"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8</w:t>
            </w:r>
          </w:p>
        </w:tc>
        <w:tc>
          <w:tcPr>
            <w:tcW w:w="914" w:type="dxa"/>
            <w:tcBorders>
              <w:top w:val="nil"/>
              <w:left w:val="nil"/>
              <w:bottom w:val="single" w:sz="4" w:space="0" w:color="auto"/>
              <w:right w:val="single" w:sz="4" w:space="0" w:color="auto"/>
            </w:tcBorders>
            <w:noWrap/>
            <w:hideMark/>
          </w:tcPr>
          <w:p w14:paraId="21672806" w14:textId="34699FB0"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tcPr>
          <w:p w14:paraId="0D77294D" w14:textId="0E74D270" w:rsidR="00852DE7" w:rsidRPr="0015003E" w:rsidRDefault="00852DE7"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Teknologi informasi</w:t>
            </w:r>
          </w:p>
        </w:tc>
        <w:tc>
          <w:tcPr>
            <w:tcW w:w="1075" w:type="dxa"/>
            <w:tcBorders>
              <w:top w:val="nil"/>
              <w:left w:val="nil"/>
              <w:bottom w:val="single" w:sz="4" w:space="0" w:color="000000"/>
              <w:right w:val="single" w:sz="4" w:space="0" w:color="000000"/>
            </w:tcBorders>
            <w:noWrap/>
            <w:hideMark/>
          </w:tcPr>
          <w:p w14:paraId="309D32A1" w14:textId="77777777"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4DF886E6" w14:textId="77777777"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2E2F8EFF" w14:textId="40A8FD57" w:rsidTr="0015003E">
        <w:trPr>
          <w:trHeight w:val="290"/>
        </w:trPr>
        <w:tc>
          <w:tcPr>
            <w:tcW w:w="1160" w:type="dxa"/>
            <w:tcBorders>
              <w:top w:val="nil"/>
              <w:left w:val="single" w:sz="4" w:space="0" w:color="auto"/>
              <w:bottom w:val="single" w:sz="4" w:space="0" w:color="auto"/>
              <w:right w:val="single" w:sz="4" w:space="0" w:color="auto"/>
            </w:tcBorders>
            <w:noWrap/>
            <w:hideMark/>
          </w:tcPr>
          <w:p w14:paraId="7A37307D" w14:textId="77777777"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324C25FE" w14:textId="77777777"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2E5A6168" w14:textId="77777777"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9</w:t>
            </w:r>
          </w:p>
        </w:tc>
        <w:tc>
          <w:tcPr>
            <w:tcW w:w="914" w:type="dxa"/>
            <w:tcBorders>
              <w:top w:val="nil"/>
              <w:left w:val="nil"/>
              <w:bottom w:val="single" w:sz="4" w:space="0" w:color="auto"/>
              <w:right w:val="single" w:sz="4" w:space="0" w:color="auto"/>
            </w:tcBorders>
            <w:noWrap/>
            <w:hideMark/>
          </w:tcPr>
          <w:p w14:paraId="5C57AE58" w14:textId="531FE40D"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tcPr>
          <w:p w14:paraId="2AC83E76" w14:textId="32B9CF61" w:rsidR="00852DE7" w:rsidRPr="0015003E" w:rsidRDefault="00852DE7"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Jenis produk dan jasa yang ditawarkan</w:t>
            </w:r>
          </w:p>
        </w:tc>
        <w:tc>
          <w:tcPr>
            <w:tcW w:w="1075" w:type="dxa"/>
            <w:tcBorders>
              <w:top w:val="nil"/>
              <w:left w:val="nil"/>
              <w:bottom w:val="single" w:sz="4" w:space="0" w:color="000000"/>
              <w:right w:val="single" w:sz="4" w:space="0" w:color="000000"/>
            </w:tcBorders>
            <w:noWrap/>
            <w:hideMark/>
          </w:tcPr>
          <w:p w14:paraId="29A8075F" w14:textId="77777777"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4AFD6BF2" w14:textId="77777777"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7A9B1674" w14:textId="5C0A9BEF" w:rsidTr="0015003E">
        <w:trPr>
          <w:trHeight w:val="290"/>
        </w:trPr>
        <w:tc>
          <w:tcPr>
            <w:tcW w:w="1160" w:type="dxa"/>
            <w:tcBorders>
              <w:top w:val="nil"/>
              <w:left w:val="single" w:sz="4" w:space="0" w:color="auto"/>
              <w:bottom w:val="single" w:sz="4" w:space="0" w:color="auto"/>
              <w:right w:val="single" w:sz="4" w:space="0" w:color="auto"/>
            </w:tcBorders>
            <w:noWrap/>
            <w:hideMark/>
          </w:tcPr>
          <w:p w14:paraId="718D8B0D" w14:textId="77777777"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5E1C5753" w14:textId="77777777"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004EF0AF" w14:textId="77777777"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10</w:t>
            </w:r>
          </w:p>
        </w:tc>
        <w:tc>
          <w:tcPr>
            <w:tcW w:w="914" w:type="dxa"/>
            <w:tcBorders>
              <w:top w:val="nil"/>
              <w:left w:val="nil"/>
              <w:bottom w:val="single" w:sz="4" w:space="0" w:color="auto"/>
              <w:right w:val="single" w:sz="4" w:space="0" w:color="auto"/>
            </w:tcBorders>
            <w:noWrap/>
            <w:hideMark/>
          </w:tcPr>
          <w:p w14:paraId="6F7421C5" w14:textId="097C9AA5"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tcPr>
          <w:p w14:paraId="5540653F" w14:textId="7424555B" w:rsidR="00852DE7" w:rsidRPr="0015003E" w:rsidRDefault="00852DE7"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 xml:space="preserve">Tingkat suku bunga penghimpunan dan </w:t>
            </w:r>
            <w:r w:rsidR="00C53C79">
              <w:rPr>
                <w:rFonts w:ascii="Bookman Old Style" w:eastAsia="Times New Roman" w:hAnsi="Bookman Old Style" w:cs="Times New Roman"/>
                <w:color w:val="0070C0"/>
                <w:sz w:val="18"/>
                <w:szCs w:val="18"/>
                <w:lang w:val="en-ID" w:eastAsia="en-ID"/>
              </w:rPr>
              <w:t>suku bunga dasar kredit</w:t>
            </w:r>
          </w:p>
        </w:tc>
        <w:tc>
          <w:tcPr>
            <w:tcW w:w="1075" w:type="dxa"/>
            <w:tcBorders>
              <w:top w:val="nil"/>
              <w:left w:val="nil"/>
              <w:bottom w:val="single" w:sz="4" w:space="0" w:color="000000"/>
              <w:right w:val="single" w:sz="4" w:space="0" w:color="000000"/>
            </w:tcBorders>
            <w:noWrap/>
            <w:hideMark/>
          </w:tcPr>
          <w:p w14:paraId="19CD78AC" w14:textId="77777777"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74135C2E" w14:textId="77777777"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187A4C85" w14:textId="1BC21646" w:rsidTr="0015003E">
        <w:trPr>
          <w:trHeight w:val="290"/>
        </w:trPr>
        <w:tc>
          <w:tcPr>
            <w:tcW w:w="1160" w:type="dxa"/>
            <w:tcBorders>
              <w:top w:val="nil"/>
              <w:left w:val="single" w:sz="4" w:space="0" w:color="auto"/>
              <w:bottom w:val="single" w:sz="4" w:space="0" w:color="auto"/>
              <w:right w:val="single" w:sz="4" w:space="0" w:color="auto"/>
            </w:tcBorders>
            <w:noWrap/>
            <w:hideMark/>
          </w:tcPr>
          <w:p w14:paraId="2AB95448" w14:textId="77777777"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22E3169D" w14:textId="77777777"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7CE7514F" w14:textId="77777777"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11</w:t>
            </w:r>
          </w:p>
        </w:tc>
        <w:tc>
          <w:tcPr>
            <w:tcW w:w="914" w:type="dxa"/>
            <w:tcBorders>
              <w:top w:val="nil"/>
              <w:left w:val="nil"/>
              <w:bottom w:val="single" w:sz="4" w:space="0" w:color="auto"/>
              <w:right w:val="single" w:sz="4" w:space="0" w:color="auto"/>
            </w:tcBorders>
            <w:noWrap/>
            <w:hideMark/>
          </w:tcPr>
          <w:p w14:paraId="51274074" w14:textId="0C457034"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tcPr>
          <w:p w14:paraId="69E08C9D" w14:textId="78290666" w:rsidR="00852DE7" w:rsidRPr="0015003E" w:rsidRDefault="00852DE7"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Perkembangan perekonomian dan target pasar</w:t>
            </w:r>
          </w:p>
        </w:tc>
        <w:tc>
          <w:tcPr>
            <w:tcW w:w="1075" w:type="dxa"/>
            <w:tcBorders>
              <w:top w:val="nil"/>
              <w:left w:val="nil"/>
              <w:bottom w:val="single" w:sz="4" w:space="0" w:color="000000"/>
              <w:right w:val="single" w:sz="4" w:space="0" w:color="000000"/>
            </w:tcBorders>
            <w:noWrap/>
            <w:hideMark/>
          </w:tcPr>
          <w:p w14:paraId="3AF307AD" w14:textId="77777777"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7C833AB9" w14:textId="77777777"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2D0AB423" w14:textId="621E4A50" w:rsidTr="0015003E">
        <w:trPr>
          <w:trHeight w:val="290"/>
        </w:trPr>
        <w:tc>
          <w:tcPr>
            <w:tcW w:w="1160" w:type="dxa"/>
            <w:tcBorders>
              <w:top w:val="nil"/>
              <w:left w:val="single" w:sz="4" w:space="0" w:color="auto"/>
              <w:bottom w:val="single" w:sz="4" w:space="0" w:color="auto"/>
              <w:right w:val="single" w:sz="4" w:space="0" w:color="auto"/>
            </w:tcBorders>
            <w:noWrap/>
            <w:hideMark/>
          </w:tcPr>
          <w:p w14:paraId="26D64789" w14:textId="77777777"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0583159C" w14:textId="77777777"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10E0B60D" w14:textId="77777777"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12</w:t>
            </w:r>
          </w:p>
        </w:tc>
        <w:tc>
          <w:tcPr>
            <w:tcW w:w="914" w:type="dxa"/>
            <w:tcBorders>
              <w:top w:val="nil"/>
              <w:left w:val="nil"/>
              <w:bottom w:val="single" w:sz="4" w:space="0" w:color="auto"/>
              <w:right w:val="single" w:sz="4" w:space="0" w:color="auto"/>
            </w:tcBorders>
            <w:noWrap/>
            <w:hideMark/>
          </w:tcPr>
          <w:p w14:paraId="17B4C2ED" w14:textId="5EEE4093"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tcPr>
          <w:p w14:paraId="0CA6CC67" w14:textId="75301E64" w:rsidR="00852DE7" w:rsidRPr="0015003E" w:rsidRDefault="00852DE7"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Jaringan kerja dan mitra usaha</w:t>
            </w:r>
          </w:p>
        </w:tc>
        <w:tc>
          <w:tcPr>
            <w:tcW w:w="1075" w:type="dxa"/>
            <w:tcBorders>
              <w:top w:val="nil"/>
              <w:left w:val="nil"/>
              <w:bottom w:val="single" w:sz="4" w:space="0" w:color="000000"/>
              <w:right w:val="single" w:sz="4" w:space="0" w:color="000000"/>
            </w:tcBorders>
            <w:noWrap/>
            <w:hideMark/>
          </w:tcPr>
          <w:p w14:paraId="67F49526" w14:textId="77777777"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65B45EF2" w14:textId="77777777" w:rsidR="00852DE7" w:rsidRPr="0015003E" w:rsidRDefault="00852DE7"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481633EC" w14:textId="3FACFD35" w:rsidTr="0015003E">
        <w:trPr>
          <w:trHeight w:val="290"/>
        </w:trPr>
        <w:tc>
          <w:tcPr>
            <w:tcW w:w="1160" w:type="dxa"/>
            <w:tcBorders>
              <w:top w:val="nil"/>
              <w:left w:val="single" w:sz="4" w:space="0" w:color="auto"/>
              <w:bottom w:val="single" w:sz="4" w:space="0" w:color="auto"/>
              <w:right w:val="single" w:sz="4" w:space="0" w:color="auto"/>
            </w:tcBorders>
            <w:noWrap/>
            <w:hideMark/>
          </w:tcPr>
          <w:p w14:paraId="0EAD7AAF" w14:textId="77777777" w:rsidR="008000D8" w:rsidRPr="0015003E" w:rsidRDefault="008000D8"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3048487E" w14:textId="77777777" w:rsidR="008000D8" w:rsidRPr="0015003E" w:rsidRDefault="008000D8"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6011D719" w14:textId="77777777" w:rsidR="008000D8" w:rsidRPr="0015003E" w:rsidRDefault="008000D8"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13</w:t>
            </w:r>
          </w:p>
        </w:tc>
        <w:tc>
          <w:tcPr>
            <w:tcW w:w="914" w:type="dxa"/>
            <w:tcBorders>
              <w:top w:val="nil"/>
              <w:left w:val="nil"/>
              <w:bottom w:val="single" w:sz="4" w:space="0" w:color="auto"/>
              <w:right w:val="single" w:sz="4" w:space="0" w:color="auto"/>
            </w:tcBorders>
            <w:noWrap/>
            <w:hideMark/>
          </w:tcPr>
          <w:p w14:paraId="2775C54E" w14:textId="520ADE1C" w:rsidR="008000D8" w:rsidRPr="0015003E" w:rsidRDefault="008000D8"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tcPr>
          <w:p w14:paraId="6C1F1866" w14:textId="4BD855C0" w:rsidR="008000D8" w:rsidRPr="0015003E" w:rsidRDefault="008000D8"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Kepemilikan direksi, dewan komisaris, dan pemegang saham dalam kelompok usaha Bank</w:t>
            </w:r>
          </w:p>
        </w:tc>
        <w:tc>
          <w:tcPr>
            <w:tcW w:w="1075" w:type="dxa"/>
            <w:tcBorders>
              <w:top w:val="nil"/>
              <w:left w:val="nil"/>
              <w:bottom w:val="single" w:sz="4" w:space="0" w:color="000000"/>
              <w:right w:val="single" w:sz="4" w:space="0" w:color="000000"/>
            </w:tcBorders>
            <w:noWrap/>
            <w:hideMark/>
          </w:tcPr>
          <w:p w14:paraId="68B6CE53" w14:textId="53DA109D" w:rsidR="008000D8" w:rsidRPr="0015003E" w:rsidRDefault="008000D8"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7CE529ED" w14:textId="77777777" w:rsidR="008000D8" w:rsidRPr="0015003E" w:rsidRDefault="008000D8"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20C7F964" w14:textId="152E29AE" w:rsidTr="0015003E">
        <w:trPr>
          <w:trHeight w:val="290"/>
        </w:trPr>
        <w:tc>
          <w:tcPr>
            <w:tcW w:w="1160" w:type="dxa"/>
            <w:tcBorders>
              <w:top w:val="nil"/>
              <w:left w:val="single" w:sz="4" w:space="0" w:color="auto"/>
              <w:bottom w:val="single" w:sz="4" w:space="0" w:color="auto"/>
              <w:right w:val="single" w:sz="4" w:space="0" w:color="auto"/>
            </w:tcBorders>
            <w:noWrap/>
            <w:hideMark/>
          </w:tcPr>
          <w:p w14:paraId="16D2C28C" w14:textId="77777777" w:rsidR="008000D8" w:rsidRPr="0015003E" w:rsidRDefault="008000D8"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2E7E3839" w14:textId="77777777" w:rsidR="008000D8" w:rsidRPr="0015003E" w:rsidRDefault="008000D8"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3B3FA17F" w14:textId="77777777" w:rsidR="008000D8" w:rsidRPr="0015003E" w:rsidRDefault="008000D8"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14</w:t>
            </w:r>
          </w:p>
        </w:tc>
        <w:tc>
          <w:tcPr>
            <w:tcW w:w="914" w:type="dxa"/>
            <w:tcBorders>
              <w:top w:val="nil"/>
              <w:left w:val="nil"/>
              <w:bottom w:val="single" w:sz="4" w:space="0" w:color="auto"/>
              <w:right w:val="single" w:sz="4" w:space="0" w:color="auto"/>
            </w:tcBorders>
            <w:noWrap/>
            <w:hideMark/>
          </w:tcPr>
          <w:p w14:paraId="13236739" w14:textId="05F7B4B6" w:rsidR="008000D8" w:rsidRPr="0015003E" w:rsidRDefault="008000D8"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tcPr>
          <w:p w14:paraId="503BA044" w14:textId="2318E2A0" w:rsidR="008000D8" w:rsidRPr="0015003E" w:rsidRDefault="008000D8"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Perubahan penting yang terjadi pada Bank dan kelompok usaha</w:t>
            </w:r>
            <w:r>
              <w:rPr>
                <w:rFonts w:ascii="Bookman Old Style" w:eastAsia="Times New Roman" w:hAnsi="Bookman Old Style" w:cs="Times New Roman"/>
                <w:color w:val="0070C0"/>
                <w:sz w:val="18"/>
                <w:szCs w:val="18"/>
                <w:lang w:val="en-ID" w:eastAsia="en-ID"/>
              </w:rPr>
              <w:t xml:space="preserve"> Bank</w:t>
            </w:r>
          </w:p>
        </w:tc>
        <w:tc>
          <w:tcPr>
            <w:tcW w:w="1075" w:type="dxa"/>
            <w:tcBorders>
              <w:top w:val="nil"/>
              <w:left w:val="nil"/>
              <w:bottom w:val="single" w:sz="4" w:space="0" w:color="000000"/>
              <w:right w:val="single" w:sz="4" w:space="0" w:color="000000"/>
            </w:tcBorders>
            <w:noWrap/>
            <w:hideMark/>
          </w:tcPr>
          <w:p w14:paraId="42E9DCCA" w14:textId="7687D998" w:rsidR="008000D8" w:rsidRPr="0015003E" w:rsidRDefault="008000D8"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2E05A823" w14:textId="77777777" w:rsidR="008000D8" w:rsidRPr="0015003E" w:rsidRDefault="008000D8"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7CC54763" w14:textId="2FE9C38B" w:rsidTr="0015003E">
        <w:trPr>
          <w:trHeight w:val="290"/>
        </w:trPr>
        <w:tc>
          <w:tcPr>
            <w:tcW w:w="1160" w:type="dxa"/>
            <w:tcBorders>
              <w:top w:val="nil"/>
              <w:left w:val="single" w:sz="4" w:space="0" w:color="auto"/>
              <w:bottom w:val="single" w:sz="4" w:space="0" w:color="auto"/>
              <w:right w:val="single" w:sz="4" w:space="0" w:color="auto"/>
            </w:tcBorders>
            <w:noWrap/>
            <w:hideMark/>
          </w:tcPr>
          <w:p w14:paraId="32B73A29" w14:textId="77777777" w:rsidR="008000D8" w:rsidRPr="0015003E" w:rsidRDefault="008000D8"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3A3EFFA7" w14:textId="77777777" w:rsidR="008000D8" w:rsidRPr="0015003E" w:rsidRDefault="008000D8"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1DE26B75" w14:textId="77777777" w:rsidR="008000D8" w:rsidRPr="0015003E" w:rsidRDefault="008000D8"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15</w:t>
            </w:r>
          </w:p>
        </w:tc>
        <w:tc>
          <w:tcPr>
            <w:tcW w:w="914" w:type="dxa"/>
            <w:tcBorders>
              <w:top w:val="nil"/>
              <w:left w:val="nil"/>
              <w:bottom w:val="single" w:sz="4" w:space="0" w:color="auto"/>
              <w:right w:val="single" w:sz="4" w:space="0" w:color="auto"/>
            </w:tcBorders>
            <w:noWrap/>
            <w:hideMark/>
          </w:tcPr>
          <w:p w14:paraId="12412D6A" w14:textId="0ADC6A1C" w:rsidR="008000D8" w:rsidRPr="0015003E" w:rsidRDefault="008000D8"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tcPr>
          <w:p w14:paraId="6978010A" w14:textId="5AE8C5D0" w:rsidR="008000D8" w:rsidRPr="0015003E" w:rsidRDefault="008000D8"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Hal-hal penting yang diperkirakan terjadi pada masa mendatang</w:t>
            </w:r>
          </w:p>
        </w:tc>
        <w:tc>
          <w:tcPr>
            <w:tcW w:w="1075" w:type="dxa"/>
            <w:tcBorders>
              <w:top w:val="nil"/>
              <w:left w:val="nil"/>
              <w:bottom w:val="single" w:sz="4" w:space="0" w:color="000000"/>
              <w:right w:val="single" w:sz="4" w:space="0" w:color="000000"/>
            </w:tcBorders>
            <w:noWrap/>
            <w:hideMark/>
          </w:tcPr>
          <w:p w14:paraId="3ABCEC62" w14:textId="37650697" w:rsidR="008000D8" w:rsidRPr="0015003E" w:rsidRDefault="008000D8"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6B42897C" w14:textId="77777777" w:rsidR="008000D8" w:rsidRPr="0015003E" w:rsidRDefault="008000D8"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256DFF1B" w14:textId="211748CD" w:rsidTr="0015003E">
        <w:trPr>
          <w:trHeight w:val="290"/>
        </w:trPr>
        <w:tc>
          <w:tcPr>
            <w:tcW w:w="1160" w:type="dxa"/>
            <w:tcBorders>
              <w:top w:val="nil"/>
              <w:left w:val="single" w:sz="4" w:space="0" w:color="auto"/>
              <w:bottom w:val="single" w:sz="4" w:space="0" w:color="auto"/>
              <w:right w:val="single" w:sz="4" w:space="0" w:color="auto"/>
            </w:tcBorders>
            <w:noWrap/>
            <w:hideMark/>
          </w:tcPr>
          <w:p w14:paraId="37508E5C" w14:textId="77777777" w:rsidR="008000D8" w:rsidRPr="0015003E" w:rsidRDefault="008000D8"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287240C1" w14:textId="77777777" w:rsidR="008000D8" w:rsidRPr="0015003E" w:rsidRDefault="008000D8"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422B0414" w14:textId="77777777" w:rsidR="008000D8" w:rsidRPr="0015003E" w:rsidRDefault="008000D8"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16</w:t>
            </w:r>
          </w:p>
        </w:tc>
        <w:tc>
          <w:tcPr>
            <w:tcW w:w="914" w:type="dxa"/>
            <w:tcBorders>
              <w:top w:val="nil"/>
              <w:left w:val="nil"/>
              <w:bottom w:val="single" w:sz="4" w:space="0" w:color="auto"/>
              <w:right w:val="single" w:sz="4" w:space="0" w:color="auto"/>
            </w:tcBorders>
            <w:noWrap/>
            <w:hideMark/>
          </w:tcPr>
          <w:p w14:paraId="0748568D" w14:textId="44DF6C4B" w:rsidR="008000D8" w:rsidRPr="0015003E" w:rsidRDefault="008000D8"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tcPr>
          <w:p w14:paraId="7D2D062F" w14:textId="4A2877DA" w:rsidR="008000D8" w:rsidRPr="0015003E" w:rsidRDefault="008000D8"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Sumber daya manusia</w:t>
            </w:r>
          </w:p>
        </w:tc>
        <w:tc>
          <w:tcPr>
            <w:tcW w:w="1075" w:type="dxa"/>
            <w:tcBorders>
              <w:top w:val="nil"/>
              <w:left w:val="nil"/>
              <w:bottom w:val="single" w:sz="4" w:space="0" w:color="000000"/>
              <w:right w:val="single" w:sz="4" w:space="0" w:color="000000"/>
            </w:tcBorders>
            <w:noWrap/>
            <w:hideMark/>
          </w:tcPr>
          <w:p w14:paraId="67A44EC0" w14:textId="1EB6ADCA" w:rsidR="008000D8" w:rsidRPr="0015003E" w:rsidRDefault="008000D8"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0A95B1F1" w14:textId="77777777" w:rsidR="008000D8" w:rsidRPr="0015003E" w:rsidRDefault="008000D8"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1D9FA880" w14:textId="6E59EB7B" w:rsidTr="0015003E">
        <w:trPr>
          <w:trHeight w:val="290"/>
        </w:trPr>
        <w:tc>
          <w:tcPr>
            <w:tcW w:w="1160" w:type="dxa"/>
            <w:tcBorders>
              <w:top w:val="nil"/>
              <w:left w:val="single" w:sz="4" w:space="0" w:color="auto"/>
              <w:bottom w:val="single" w:sz="4" w:space="0" w:color="auto"/>
              <w:right w:val="single" w:sz="4" w:space="0" w:color="auto"/>
            </w:tcBorders>
            <w:noWrap/>
            <w:hideMark/>
          </w:tcPr>
          <w:p w14:paraId="7FA4D292" w14:textId="77777777"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712F3188" w14:textId="77777777"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B</w:t>
            </w:r>
          </w:p>
        </w:tc>
        <w:tc>
          <w:tcPr>
            <w:tcW w:w="1000" w:type="dxa"/>
            <w:tcBorders>
              <w:top w:val="nil"/>
              <w:left w:val="nil"/>
              <w:bottom w:val="single" w:sz="4" w:space="0" w:color="auto"/>
              <w:right w:val="single" w:sz="4" w:space="0" w:color="auto"/>
            </w:tcBorders>
            <w:noWrap/>
            <w:hideMark/>
          </w:tcPr>
          <w:p w14:paraId="3A8C3068" w14:textId="4A4A54F5"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2F29E551" w14:textId="20AA216F"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754F1E9A" w14:textId="77777777" w:rsidR="00301679" w:rsidRPr="0015003E" w:rsidRDefault="00301679" w:rsidP="0015003E">
            <w:pPr>
              <w:spacing w:after="0" w:line="360" w:lineRule="auto"/>
              <w:contextualSpacing/>
              <w:jc w:val="both"/>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Laporan dewan komisaris</w:t>
            </w:r>
          </w:p>
        </w:tc>
        <w:tc>
          <w:tcPr>
            <w:tcW w:w="1075" w:type="dxa"/>
            <w:tcBorders>
              <w:top w:val="nil"/>
              <w:left w:val="nil"/>
              <w:bottom w:val="single" w:sz="4" w:space="0" w:color="000000"/>
              <w:right w:val="single" w:sz="4" w:space="0" w:color="000000"/>
            </w:tcBorders>
            <w:shd w:val="clear" w:color="000000" w:fill="000000"/>
            <w:noWrap/>
            <w:hideMark/>
          </w:tcPr>
          <w:p w14:paraId="3767A131" w14:textId="39D15E6A"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1134" w:type="dxa"/>
            <w:tcBorders>
              <w:top w:val="nil"/>
              <w:left w:val="nil"/>
              <w:bottom w:val="single" w:sz="4" w:space="0" w:color="000000"/>
              <w:right w:val="single" w:sz="4" w:space="0" w:color="000000"/>
            </w:tcBorders>
            <w:shd w:val="clear" w:color="000000" w:fill="000000"/>
          </w:tcPr>
          <w:p w14:paraId="243697F1" w14:textId="77777777" w:rsidR="000A34FF" w:rsidRPr="0015003E" w:rsidRDefault="000A34FF"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r>
      <w:tr w:rsidR="00477031" w:rsidRPr="00677CB8" w14:paraId="10145E25" w14:textId="51218A3D" w:rsidTr="0015003E">
        <w:trPr>
          <w:trHeight w:val="290"/>
        </w:trPr>
        <w:tc>
          <w:tcPr>
            <w:tcW w:w="1160" w:type="dxa"/>
            <w:tcBorders>
              <w:top w:val="nil"/>
              <w:left w:val="single" w:sz="4" w:space="0" w:color="auto"/>
              <w:bottom w:val="single" w:sz="4" w:space="0" w:color="auto"/>
              <w:right w:val="single" w:sz="4" w:space="0" w:color="auto"/>
            </w:tcBorders>
            <w:noWrap/>
            <w:hideMark/>
          </w:tcPr>
          <w:p w14:paraId="110FE5DC"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29F1D49B"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B</w:t>
            </w:r>
          </w:p>
        </w:tc>
        <w:tc>
          <w:tcPr>
            <w:tcW w:w="1000" w:type="dxa"/>
            <w:tcBorders>
              <w:top w:val="nil"/>
              <w:left w:val="nil"/>
              <w:bottom w:val="single" w:sz="4" w:space="0" w:color="auto"/>
              <w:right w:val="single" w:sz="4" w:space="0" w:color="auto"/>
            </w:tcBorders>
            <w:noWrap/>
            <w:hideMark/>
          </w:tcPr>
          <w:p w14:paraId="3D76142D"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1</w:t>
            </w:r>
          </w:p>
        </w:tc>
        <w:tc>
          <w:tcPr>
            <w:tcW w:w="914" w:type="dxa"/>
            <w:tcBorders>
              <w:top w:val="nil"/>
              <w:left w:val="nil"/>
              <w:bottom w:val="single" w:sz="4" w:space="0" w:color="auto"/>
              <w:right w:val="single" w:sz="4" w:space="0" w:color="auto"/>
            </w:tcBorders>
            <w:noWrap/>
            <w:hideMark/>
          </w:tcPr>
          <w:p w14:paraId="75F0E254" w14:textId="301FE01A"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tcPr>
          <w:p w14:paraId="3527A481" w14:textId="017D235C" w:rsidR="00301679" w:rsidRPr="0015003E" w:rsidRDefault="00C308EC"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Pr>
                <w:rFonts w:ascii="Bookman Old Style" w:eastAsia="Times New Roman" w:hAnsi="Bookman Old Style" w:cs="Times New Roman"/>
                <w:color w:val="0070C0"/>
                <w:sz w:val="18"/>
                <w:szCs w:val="18"/>
                <w:lang w:val="en-ID" w:eastAsia="en-ID"/>
              </w:rPr>
              <w:t>H</w:t>
            </w:r>
            <w:r w:rsidRPr="00C308EC">
              <w:rPr>
                <w:rFonts w:ascii="Bookman Old Style" w:eastAsia="Times New Roman" w:hAnsi="Bookman Old Style" w:cs="Times New Roman"/>
                <w:color w:val="0070C0"/>
                <w:sz w:val="18"/>
                <w:szCs w:val="18"/>
                <w:lang w:val="en-ID" w:eastAsia="en-ID"/>
              </w:rPr>
              <w:t>asil pengawasan terhadap  kebijakan dan jalannya pengurusan oleh direksi</w:t>
            </w:r>
          </w:p>
        </w:tc>
        <w:tc>
          <w:tcPr>
            <w:tcW w:w="1075" w:type="dxa"/>
            <w:tcBorders>
              <w:top w:val="nil"/>
              <w:left w:val="nil"/>
              <w:bottom w:val="single" w:sz="4" w:space="0" w:color="000000"/>
              <w:right w:val="single" w:sz="4" w:space="0" w:color="000000"/>
            </w:tcBorders>
            <w:noWrap/>
            <w:hideMark/>
          </w:tcPr>
          <w:p w14:paraId="19E8B92B"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3B8B82CC" w14:textId="77777777" w:rsidR="000A34FF" w:rsidRPr="0015003E" w:rsidRDefault="000A34FF"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5FBCCD28" w14:textId="17BAAF93" w:rsidTr="0015003E">
        <w:trPr>
          <w:trHeight w:val="290"/>
        </w:trPr>
        <w:tc>
          <w:tcPr>
            <w:tcW w:w="1160" w:type="dxa"/>
            <w:tcBorders>
              <w:top w:val="nil"/>
              <w:left w:val="single" w:sz="4" w:space="0" w:color="auto"/>
              <w:bottom w:val="single" w:sz="4" w:space="0" w:color="auto"/>
              <w:right w:val="single" w:sz="4" w:space="0" w:color="auto"/>
            </w:tcBorders>
            <w:noWrap/>
            <w:hideMark/>
          </w:tcPr>
          <w:p w14:paraId="786C7BC4" w14:textId="77777777" w:rsidR="00C308EC" w:rsidRPr="0015003E" w:rsidRDefault="00C308E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74D51598" w14:textId="77777777" w:rsidR="00C308EC" w:rsidRPr="0015003E" w:rsidRDefault="00C308E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B</w:t>
            </w:r>
          </w:p>
        </w:tc>
        <w:tc>
          <w:tcPr>
            <w:tcW w:w="1000" w:type="dxa"/>
            <w:tcBorders>
              <w:top w:val="nil"/>
              <w:left w:val="nil"/>
              <w:bottom w:val="single" w:sz="4" w:space="0" w:color="auto"/>
              <w:right w:val="single" w:sz="4" w:space="0" w:color="auto"/>
            </w:tcBorders>
            <w:noWrap/>
            <w:hideMark/>
          </w:tcPr>
          <w:p w14:paraId="2DAA711D" w14:textId="77777777" w:rsidR="00C308EC" w:rsidRPr="0015003E" w:rsidRDefault="00C308E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2</w:t>
            </w:r>
          </w:p>
        </w:tc>
        <w:tc>
          <w:tcPr>
            <w:tcW w:w="914" w:type="dxa"/>
            <w:tcBorders>
              <w:top w:val="nil"/>
              <w:left w:val="nil"/>
              <w:bottom w:val="single" w:sz="4" w:space="0" w:color="auto"/>
              <w:right w:val="single" w:sz="4" w:space="0" w:color="auto"/>
            </w:tcBorders>
            <w:noWrap/>
            <w:hideMark/>
          </w:tcPr>
          <w:p w14:paraId="7EC239FA" w14:textId="51E505E2" w:rsidR="00C308EC" w:rsidRPr="0015003E" w:rsidRDefault="00C308E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tcPr>
          <w:p w14:paraId="7C3720DB" w14:textId="4A4F774C" w:rsidR="00C308EC" w:rsidRPr="0015003E" w:rsidRDefault="00C308EC"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Pr>
                <w:rFonts w:ascii="Bookman Old Style" w:eastAsia="Times New Roman" w:hAnsi="Bookman Old Style" w:cs="Times New Roman"/>
                <w:color w:val="0070C0"/>
                <w:sz w:val="18"/>
                <w:szCs w:val="18"/>
                <w:lang w:val="en-ID" w:eastAsia="en-ID"/>
              </w:rPr>
              <w:t>Hasil p</w:t>
            </w:r>
            <w:r w:rsidRPr="00E145E9">
              <w:rPr>
                <w:rFonts w:ascii="Bookman Old Style" w:eastAsia="Times New Roman" w:hAnsi="Bookman Old Style" w:cs="Times New Roman"/>
                <w:color w:val="0070C0"/>
                <w:sz w:val="18"/>
                <w:szCs w:val="18"/>
                <w:lang w:val="en-ID" w:eastAsia="en-ID"/>
              </w:rPr>
              <w:t>engawasan terhadap implementasi strategi Bank</w:t>
            </w:r>
          </w:p>
        </w:tc>
        <w:tc>
          <w:tcPr>
            <w:tcW w:w="1075" w:type="dxa"/>
            <w:tcBorders>
              <w:top w:val="nil"/>
              <w:left w:val="nil"/>
              <w:bottom w:val="single" w:sz="4" w:space="0" w:color="000000"/>
              <w:right w:val="single" w:sz="4" w:space="0" w:color="000000"/>
            </w:tcBorders>
            <w:noWrap/>
            <w:hideMark/>
          </w:tcPr>
          <w:p w14:paraId="602AA9B1" w14:textId="58DD7E14" w:rsidR="00C308EC" w:rsidRPr="0015003E" w:rsidRDefault="00C308E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2C70F1C1" w14:textId="77777777" w:rsidR="00C308EC" w:rsidRPr="0015003E" w:rsidRDefault="00C308E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7E712C81" w14:textId="64800107" w:rsidTr="0015003E">
        <w:trPr>
          <w:trHeight w:val="290"/>
        </w:trPr>
        <w:tc>
          <w:tcPr>
            <w:tcW w:w="1160" w:type="dxa"/>
            <w:tcBorders>
              <w:top w:val="nil"/>
              <w:left w:val="single" w:sz="4" w:space="0" w:color="auto"/>
              <w:bottom w:val="single" w:sz="4" w:space="0" w:color="auto"/>
              <w:right w:val="single" w:sz="4" w:space="0" w:color="auto"/>
            </w:tcBorders>
            <w:noWrap/>
            <w:hideMark/>
          </w:tcPr>
          <w:p w14:paraId="691759E9" w14:textId="77777777" w:rsidR="00C308EC" w:rsidRPr="0015003E" w:rsidRDefault="00C308E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3FE12C71" w14:textId="77777777" w:rsidR="00C308EC" w:rsidRPr="0015003E" w:rsidRDefault="00C308E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B</w:t>
            </w:r>
          </w:p>
        </w:tc>
        <w:tc>
          <w:tcPr>
            <w:tcW w:w="1000" w:type="dxa"/>
            <w:tcBorders>
              <w:top w:val="nil"/>
              <w:left w:val="nil"/>
              <w:bottom w:val="single" w:sz="4" w:space="0" w:color="auto"/>
              <w:right w:val="single" w:sz="4" w:space="0" w:color="auto"/>
            </w:tcBorders>
            <w:noWrap/>
            <w:hideMark/>
          </w:tcPr>
          <w:p w14:paraId="3C72BB00" w14:textId="77777777" w:rsidR="00C308EC" w:rsidRPr="0015003E" w:rsidRDefault="00C308E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3</w:t>
            </w:r>
          </w:p>
        </w:tc>
        <w:tc>
          <w:tcPr>
            <w:tcW w:w="914" w:type="dxa"/>
            <w:tcBorders>
              <w:top w:val="nil"/>
              <w:left w:val="nil"/>
              <w:bottom w:val="single" w:sz="4" w:space="0" w:color="auto"/>
              <w:right w:val="single" w:sz="4" w:space="0" w:color="auto"/>
            </w:tcBorders>
            <w:noWrap/>
            <w:hideMark/>
          </w:tcPr>
          <w:p w14:paraId="187CC193" w14:textId="5A1F9108" w:rsidR="00C308EC" w:rsidRPr="0015003E" w:rsidRDefault="00C308E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tcPr>
          <w:p w14:paraId="051ADE53" w14:textId="443A99EF" w:rsidR="00C308EC" w:rsidRPr="0015003E" w:rsidRDefault="00C308EC"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Pandangan atas prospek usaha Bank yang disusun oleh direksi</w:t>
            </w:r>
          </w:p>
        </w:tc>
        <w:tc>
          <w:tcPr>
            <w:tcW w:w="1075" w:type="dxa"/>
            <w:tcBorders>
              <w:top w:val="nil"/>
              <w:left w:val="nil"/>
              <w:bottom w:val="single" w:sz="4" w:space="0" w:color="000000"/>
              <w:right w:val="single" w:sz="4" w:space="0" w:color="000000"/>
            </w:tcBorders>
            <w:noWrap/>
          </w:tcPr>
          <w:p w14:paraId="2ACFBC22" w14:textId="17304968" w:rsidR="00C308EC" w:rsidRPr="0015003E" w:rsidRDefault="00C308E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4FDC212F" w14:textId="77777777" w:rsidR="00C308EC" w:rsidRPr="0015003E" w:rsidRDefault="00C308E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0E4AE16A" w14:textId="2393AB0A" w:rsidTr="0015003E">
        <w:trPr>
          <w:trHeight w:val="290"/>
        </w:trPr>
        <w:tc>
          <w:tcPr>
            <w:tcW w:w="1160" w:type="dxa"/>
            <w:tcBorders>
              <w:top w:val="nil"/>
              <w:left w:val="single" w:sz="4" w:space="0" w:color="auto"/>
              <w:bottom w:val="single" w:sz="4" w:space="0" w:color="auto"/>
              <w:right w:val="single" w:sz="4" w:space="0" w:color="auto"/>
            </w:tcBorders>
            <w:noWrap/>
            <w:hideMark/>
          </w:tcPr>
          <w:p w14:paraId="56C54DFE" w14:textId="77777777" w:rsidR="00C308EC" w:rsidRPr="0015003E" w:rsidRDefault="00C308E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6A4DF04C" w14:textId="77777777" w:rsidR="00C308EC" w:rsidRPr="0015003E" w:rsidRDefault="00C308E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B</w:t>
            </w:r>
          </w:p>
        </w:tc>
        <w:tc>
          <w:tcPr>
            <w:tcW w:w="1000" w:type="dxa"/>
            <w:tcBorders>
              <w:top w:val="nil"/>
              <w:left w:val="nil"/>
              <w:bottom w:val="single" w:sz="4" w:space="0" w:color="auto"/>
              <w:right w:val="single" w:sz="4" w:space="0" w:color="auto"/>
            </w:tcBorders>
            <w:noWrap/>
            <w:hideMark/>
          </w:tcPr>
          <w:p w14:paraId="4B088A72" w14:textId="77777777" w:rsidR="00C308EC" w:rsidRPr="0015003E" w:rsidRDefault="00C308E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4</w:t>
            </w:r>
          </w:p>
        </w:tc>
        <w:tc>
          <w:tcPr>
            <w:tcW w:w="914" w:type="dxa"/>
            <w:tcBorders>
              <w:top w:val="nil"/>
              <w:left w:val="nil"/>
              <w:bottom w:val="single" w:sz="4" w:space="0" w:color="auto"/>
              <w:right w:val="single" w:sz="4" w:space="0" w:color="auto"/>
            </w:tcBorders>
            <w:noWrap/>
            <w:hideMark/>
          </w:tcPr>
          <w:p w14:paraId="21B41467" w14:textId="080BC942" w:rsidR="00C308EC" w:rsidRPr="0015003E" w:rsidRDefault="00C308E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tcPr>
          <w:p w14:paraId="147F76DB" w14:textId="327CDD9E" w:rsidR="00C308EC" w:rsidRPr="0015003E" w:rsidRDefault="00C308EC"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Pandangan atas penerapan tata kelola Bank</w:t>
            </w:r>
          </w:p>
        </w:tc>
        <w:tc>
          <w:tcPr>
            <w:tcW w:w="1075" w:type="dxa"/>
            <w:tcBorders>
              <w:top w:val="nil"/>
              <w:left w:val="nil"/>
              <w:bottom w:val="single" w:sz="4" w:space="0" w:color="000000"/>
              <w:right w:val="single" w:sz="4" w:space="0" w:color="000000"/>
            </w:tcBorders>
            <w:noWrap/>
          </w:tcPr>
          <w:p w14:paraId="7B448262" w14:textId="7B4ED122" w:rsidR="00C308EC" w:rsidRPr="0015003E" w:rsidRDefault="00C308E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5E8ECB1B" w14:textId="77777777" w:rsidR="00C308EC" w:rsidRPr="0015003E" w:rsidRDefault="00C308E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6BBD2C95" w14:textId="2DA6BC81" w:rsidTr="0015003E">
        <w:trPr>
          <w:trHeight w:val="290"/>
        </w:trPr>
        <w:tc>
          <w:tcPr>
            <w:tcW w:w="1160" w:type="dxa"/>
            <w:tcBorders>
              <w:top w:val="nil"/>
              <w:left w:val="single" w:sz="4" w:space="0" w:color="auto"/>
              <w:bottom w:val="single" w:sz="4" w:space="0" w:color="auto"/>
              <w:right w:val="single" w:sz="4" w:space="0" w:color="auto"/>
            </w:tcBorders>
            <w:noWrap/>
            <w:hideMark/>
          </w:tcPr>
          <w:p w14:paraId="69B66411" w14:textId="77777777" w:rsidR="00C308EC" w:rsidRPr="0015003E" w:rsidRDefault="00C308E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1529C1BC" w14:textId="77777777" w:rsidR="00C308EC" w:rsidRPr="0015003E" w:rsidRDefault="00C308E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B</w:t>
            </w:r>
          </w:p>
        </w:tc>
        <w:tc>
          <w:tcPr>
            <w:tcW w:w="1000" w:type="dxa"/>
            <w:tcBorders>
              <w:top w:val="nil"/>
              <w:left w:val="nil"/>
              <w:bottom w:val="single" w:sz="4" w:space="0" w:color="auto"/>
              <w:right w:val="single" w:sz="4" w:space="0" w:color="auto"/>
            </w:tcBorders>
            <w:noWrap/>
            <w:hideMark/>
          </w:tcPr>
          <w:p w14:paraId="7DFA0FCD" w14:textId="77777777" w:rsidR="00C308EC" w:rsidRPr="0015003E" w:rsidRDefault="00C308E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5</w:t>
            </w:r>
          </w:p>
        </w:tc>
        <w:tc>
          <w:tcPr>
            <w:tcW w:w="914" w:type="dxa"/>
            <w:tcBorders>
              <w:top w:val="nil"/>
              <w:left w:val="nil"/>
              <w:bottom w:val="single" w:sz="4" w:space="0" w:color="auto"/>
              <w:right w:val="single" w:sz="4" w:space="0" w:color="auto"/>
            </w:tcBorders>
            <w:noWrap/>
            <w:hideMark/>
          </w:tcPr>
          <w:p w14:paraId="7D3D28C0" w14:textId="4734AB4A" w:rsidR="00C308EC" w:rsidRPr="0015003E" w:rsidRDefault="00C308E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tcPr>
          <w:p w14:paraId="2E514291" w14:textId="19BA0448" w:rsidR="00C308EC" w:rsidRPr="0015003E" w:rsidRDefault="00C308EC"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Perubahan komposisi anggota dewan komisaris dan alasan perubahan (jika ada)</w:t>
            </w:r>
          </w:p>
        </w:tc>
        <w:tc>
          <w:tcPr>
            <w:tcW w:w="1075" w:type="dxa"/>
            <w:tcBorders>
              <w:top w:val="nil"/>
              <w:left w:val="nil"/>
              <w:bottom w:val="single" w:sz="4" w:space="0" w:color="000000"/>
              <w:right w:val="single" w:sz="4" w:space="0" w:color="000000"/>
            </w:tcBorders>
            <w:noWrap/>
          </w:tcPr>
          <w:p w14:paraId="2D77E5F1" w14:textId="10430C9C" w:rsidR="00C308EC" w:rsidRPr="0015003E" w:rsidRDefault="00C308E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1861398E" w14:textId="77777777" w:rsidR="00C308EC" w:rsidRPr="0015003E" w:rsidRDefault="00C308E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3EA1A081" w14:textId="4FCC8D13" w:rsidTr="0015003E">
        <w:trPr>
          <w:trHeight w:val="290"/>
        </w:trPr>
        <w:tc>
          <w:tcPr>
            <w:tcW w:w="1160" w:type="dxa"/>
            <w:tcBorders>
              <w:top w:val="nil"/>
              <w:left w:val="single" w:sz="4" w:space="0" w:color="auto"/>
              <w:bottom w:val="single" w:sz="4" w:space="0" w:color="auto"/>
              <w:right w:val="single" w:sz="4" w:space="0" w:color="auto"/>
            </w:tcBorders>
            <w:noWrap/>
            <w:hideMark/>
          </w:tcPr>
          <w:p w14:paraId="53644EC2" w14:textId="77777777" w:rsidR="00C308EC" w:rsidRPr="0015003E" w:rsidRDefault="00C308E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4A2E416B" w14:textId="77777777" w:rsidR="00C308EC" w:rsidRPr="0015003E" w:rsidRDefault="00C308E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B</w:t>
            </w:r>
          </w:p>
        </w:tc>
        <w:tc>
          <w:tcPr>
            <w:tcW w:w="1000" w:type="dxa"/>
            <w:tcBorders>
              <w:top w:val="nil"/>
              <w:left w:val="nil"/>
              <w:bottom w:val="single" w:sz="4" w:space="0" w:color="auto"/>
              <w:right w:val="single" w:sz="4" w:space="0" w:color="auto"/>
            </w:tcBorders>
            <w:noWrap/>
            <w:hideMark/>
          </w:tcPr>
          <w:p w14:paraId="6B9070A6" w14:textId="77777777" w:rsidR="00C308EC" w:rsidRPr="0015003E" w:rsidRDefault="00C308E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6</w:t>
            </w:r>
          </w:p>
        </w:tc>
        <w:tc>
          <w:tcPr>
            <w:tcW w:w="914" w:type="dxa"/>
            <w:tcBorders>
              <w:top w:val="nil"/>
              <w:left w:val="nil"/>
              <w:bottom w:val="single" w:sz="4" w:space="0" w:color="auto"/>
              <w:right w:val="single" w:sz="4" w:space="0" w:color="auto"/>
            </w:tcBorders>
            <w:noWrap/>
            <w:hideMark/>
          </w:tcPr>
          <w:p w14:paraId="1F3E74C9" w14:textId="4A9C0635" w:rsidR="00C308EC" w:rsidRPr="0015003E" w:rsidRDefault="00C308E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tcPr>
          <w:p w14:paraId="3A130CD3" w14:textId="774776F7" w:rsidR="00C308EC" w:rsidRPr="0015003E" w:rsidRDefault="00C308EC"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Frekuensi dan cara pemberian nasihat kepada anggota direksi</w:t>
            </w:r>
          </w:p>
        </w:tc>
        <w:tc>
          <w:tcPr>
            <w:tcW w:w="1075" w:type="dxa"/>
            <w:tcBorders>
              <w:top w:val="nil"/>
              <w:left w:val="nil"/>
              <w:bottom w:val="single" w:sz="4" w:space="0" w:color="000000"/>
              <w:right w:val="single" w:sz="4" w:space="0" w:color="000000"/>
            </w:tcBorders>
            <w:noWrap/>
          </w:tcPr>
          <w:p w14:paraId="306C1D02" w14:textId="0BABC7B6" w:rsidR="00C308EC" w:rsidRPr="0015003E" w:rsidRDefault="00C308E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0F22907D" w14:textId="77777777" w:rsidR="00C308EC" w:rsidRPr="0015003E" w:rsidRDefault="00C308E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3818D4A9" w14:textId="58D1B6CB" w:rsidTr="0015003E">
        <w:trPr>
          <w:trHeight w:val="290"/>
        </w:trPr>
        <w:tc>
          <w:tcPr>
            <w:tcW w:w="1160" w:type="dxa"/>
            <w:tcBorders>
              <w:top w:val="nil"/>
              <w:left w:val="single" w:sz="4" w:space="0" w:color="auto"/>
              <w:bottom w:val="single" w:sz="4" w:space="0" w:color="auto"/>
              <w:right w:val="single" w:sz="4" w:space="0" w:color="auto"/>
            </w:tcBorders>
            <w:noWrap/>
            <w:hideMark/>
          </w:tcPr>
          <w:p w14:paraId="2002EB33" w14:textId="77777777"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2B05C551" w14:textId="77777777"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C</w:t>
            </w:r>
          </w:p>
        </w:tc>
        <w:tc>
          <w:tcPr>
            <w:tcW w:w="1000" w:type="dxa"/>
            <w:tcBorders>
              <w:top w:val="nil"/>
              <w:left w:val="nil"/>
              <w:bottom w:val="single" w:sz="4" w:space="0" w:color="auto"/>
              <w:right w:val="single" w:sz="4" w:space="0" w:color="auto"/>
            </w:tcBorders>
            <w:noWrap/>
            <w:hideMark/>
          </w:tcPr>
          <w:p w14:paraId="176F7A56" w14:textId="5EA6EE4D"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2AB4FAC7" w14:textId="4510F203"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7C056D58" w14:textId="77777777" w:rsidR="00301679" w:rsidRPr="0015003E" w:rsidRDefault="00301679" w:rsidP="0015003E">
            <w:pPr>
              <w:spacing w:after="0" w:line="360" w:lineRule="auto"/>
              <w:contextualSpacing/>
              <w:jc w:val="both"/>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Analisis dan pembahasan manajemen</w:t>
            </w:r>
          </w:p>
        </w:tc>
        <w:tc>
          <w:tcPr>
            <w:tcW w:w="1075" w:type="dxa"/>
            <w:tcBorders>
              <w:top w:val="nil"/>
              <w:left w:val="nil"/>
              <w:bottom w:val="single" w:sz="4" w:space="0" w:color="000000"/>
              <w:right w:val="single" w:sz="4" w:space="0" w:color="000000"/>
            </w:tcBorders>
            <w:shd w:val="clear" w:color="000000" w:fill="000000"/>
            <w:noWrap/>
            <w:hideMark/>
          </w:tcPr>
          <w:p w14:paraId="0C050837" w14:textId="36214877"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1134" w:type="dxa"/>
            <w:tcBorders>
              <w:top w:val="nil"/>
              <w:left w:val="nil"/>
              <w:bottom w:val="single" w:sz="4" w:space="0" w:color="000000"/>
              <w:right w:val="single" w:sz="4" w:space="0" w:color="000000"/>
            </w:tcBorders>
            <w:shd w:val="clear" w:color="000000" w:fill="000000"/>
          </w:tcPr>
          <w:p w14:paraId="0EDA3750" w14:textId="77777777" w:rsidR="000A34FF" w:rsidRPr="0015003E" w:rsidRDefault="000A34FF"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r>
      <w:tr w:rsidR="00477031" w:rsidRPr="00677CB8" w14:paraId="5A9CABD1" w14:textId="11703FB2" w:rsidTr="0015003E">
        <w:trPr>
          <w:trHeight w:val="290"/>
        </w:trPr>
        <w:tc>
          <w:tcPr>
            <w:tcW w:w="1160" w:type="dxa"/>
            <w:tcBorders>
              <w:top w:val="nil"/>
              <w:left w:val="single" w:sz="4" w:space="0" w:color="auto"/>
              <w:bottom w:val="single" w:sz="4" w:space="0" w:color="auto"/>
              <w:right w:val="single" w:sz="4" w:space="0" w:color="auto"/>
            </w:tcBorders>
            <w:noWrap/>
            <w:hideMark/>
          </w:tcPr>
          <w:p w14:paraId="2BA33774" w14:textId="77777777" w:rsidR="00C308EC" w:rsidRPr="0015003E" w:rsidRDefault="00C308E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2F9331BC" w14:textId="77777777" w:rsidR="00C308EC" w:rsidRPr="0015003E" w:rsidRDefault="00C308E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C</w:t>
            </w:r>
          </w:p>
        </w:tc>
        <w:tc>
          <w:tcPr>
            <w:tcW w:w="1000" w:type="dxa"/>
            <w:tcBorders>
              <w:top w:val="nil"/>
              <w:left w:val="nil"/>
              <w:bottom w:val="single" w:sz="4" w:space="0" w:color="auto"/>
              <w:right w:val="single" w:sz="4" w:space="0" w:color="auto"/>
            </w:tcBorders>
            <w:noWrap/>
            <w:hideMark/>
          </w:tcPr>
          <w:p w14:paraId="3CE7D5E9" w14:textId="77777777" w:rsidR="00C308EC" w:rsidRPr="0015003E" w:rsidRDefault="00C308E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1</w:t>
            </w:r>
          </w:p>
        </w:tc>
        <w:tc>
          <w:tcPr>
            <w:tcW w:w="914" w:type="dxa"/>
            <w:tcBorders>
              <w:top w:val="nil"/>
              <w:left w:val="nil"/>
              <w:bottom w:val="single" w:sz="4" w:space="0" w:color="auto"/>
              <w:right w:val="single" w:sz="4" w:space="0" w:color="auto"/>
            </w:tcBorders>
            <w:noWrap/>
            <w:hideMark/>
          </w:tcPr>
          <w:p w14:paraId="2506129B" w14:textId="35E5BBDF" w:rsidR="00C308EC" w:rsidRPr="0015003E" w:rsidRDefault="00C308E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7504784E" w14:textId="30906E54" w:rsidR="00C308EC" w:rsidRPr="0015003E" w:rsidRDefault="00C308EC"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Tinjauan kinerja per segmen usaha termasuk UUS</w:t>
            </w:r>
          </w:p>
        </w:tc>
        <w:tc>
          <w:tcPr>
            <w:tcW w:w="1075" w:type="dxa"/>
            <w:tcBorders>
              <w:top w:val="nil"/>
              <w:left w:val="nil"/>
              <w:bottom w:val="single" w:sz="4" w:space="0" w:color="000000"/>
              <w:right w:val="single" w:sz="4" w:space="0" w:color="000000"/>
            </w:tcBorders>
            <w:noWrap/>
            <w:hideMark/>
          </w:tcPr>
          <w:p w14:paraId="52A9E400" w14:textId="7A5C5C4C" w:rsidR="00C308EC" w:rsidRPr="0015003E" w:rsidRDefault="00C308EC"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r w:rsidRPr="00E145E9">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4385C33B" w14:textId="77777777" w:rsidR="00C308EC" w:rsidRPr="0015003E" w:rsidRDefault="00C308EC"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r>
      <w:tr w:rsidR="00477031" w:rsidRPr="00677CB8" w14:paraId="0091C9CD" w14:textId="777847E0" w:rsidTr="0015003E">
        <w:trPr>
          <w:trHeight w:val="580"/>
        </w:trPr>
        <w:tc>
          <w:tcPr>
            <w:tcW w:w="1160" w:type="dxa"/>
            <w:tcBorders>
              <w:top w:val="nil"/>
              <w:left w:val="single" w:sz="4" w:space="0" w:color="auto"/>
              <w:bottom w:val="single" w:sz="4" w:space="0" w:color="auto"/>
              <w:right w:val="single" w:sz="4" w:space="0" w:color="auto"/>
            </w:tcBorders>
            <w:noWrap/>
            <w:hideMark/>
          </w:tcPr>
          <w:p w14:paraId="1083195B"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10706458"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C</w:t>
            </w:r>
          </w:p>
        </w:tc>
        <w:tc>
          <w:tcPr>
            <w:tcW w:w="1000" w:type="dxa"/>
            <w:tcBorders>
              <w:top w:val="nil"/>
              <w:left w:val="nil"/>
              <w:bottom w:val="single" w:sz="4" w:space="0" w:color="auto"/>
              <w:right w:val="single" w:sz="4" w:space="0" w:color="auto"/>
            </w:tcBorders>
            <w:noWrap/>
            <w:hideMark/>
          </w:tcPr>
          <w:p w14:paraId="42C644DB"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2</w:t>
            </w:r>
          </w:p>
        </w:tc>
        <w:tc>
          <w:tcPr>
            <w:tcW w:w="914" w:type="dxa"/>
            <w:tcBorders>
              <w:top w:val="nil"/>
              <w:left w:val="nil"/>
              <w:bottom w:val="single" w:sz="4" w:space="0" w:color="auto"/>
              <w:right w:val="single" w:sz="4" w:space="0" w:color="auto"/>
            </w:tcBorders>
            <w:noWrap/>
            <w:hideMark/>
          </w:tcPr>
          <w:p w14:paraId="4B4C6AF0" w14:textId="49652E28"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4DAF49CF" w14:textId="3841437C" w:rsidR="00301679" w:rsidRPr="0015003E" w:rsidRDefault="00C308EC"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Pr>
                <w:rFonts w:ascii="Bookman Old Style" w:eastAsia="Times New Roman" w:hAnsi="Bookman Old Style" w:cs="Times New Roman"/>
                <w:color w:val="0070C0"/>
                <w:sz w:val="18"/>
                <w:szCs w:val="18"/>
                <w:lang w:val="en-ID" w:eastAsia="en-ID"/>
              </w:rPr>
              <w:t>K</w:t>
            </w:r>
            <w:r w:rsidR="00301679" w:rsidRPr="0015003E">
              <w:rPr>
                <w:rFonts w:ascii="Bookman Old Style" w:eastAsia="Times New Roman" w:hAnsi="Bookman Old Style" w:cs="Times New Roman"/>
                <w:color w:val="0070C0"/>
                <w:sz w:val="18"/>
                <w:szCs w:val="18"/>
                <w:lang w:val="en-ID" w:eastAsia="en-ID"/>
              </w:rPr>
              <w:t>inerja keuangan yang mencakup perbandingan kinerja keuangan tahun berjalan dengan tahun sebelumnya, penjelasan mengenai penyebab adanya perubahan dan dampak perubahan tersebut, paling sedikit:</w:t>
            </w:r>
          </w:p>
        </w:tc>
        <w:tc>
          <w:tcPr>
            <w:tcW w:w="1075" w:type="dxa"/>
            <w:tcBorders>
              <w:top w:val="nil"/>
              <w:left w:val="nil"/>
              <w:bottom w:val="single" w:sz="4" w:space="0" w:color="000000"/>
              <w:right w:val="single" w:sz="4" w:space="0" w:color="000000"/>
            </w:tcBorders>
            <w:shd w:val="clear" w:color="000000" w:fill="000000"/>
            <w:noWrap/>
            <w:hideMark/>
          </w:tcPr>
          <w:p w14:paraId="5E2D07D1" w14:textId="49A88DB2"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1134" w:type="dxa"/>
            <w:tcBorders>
              <w:top w:val="nil"/>
              <w:left w:val="nil"/>
              <w:bottom w:val="single" w:sz="4" w:space="0" w:color="000000"/>
              <w:right w:val="single" w:sz="4" w:space="0" w:color="000000"/>
            </w:tcBorders>
            <w:shd w:val="clear" w:color="000000" w:fill="000000"/>
          </w:tcPr>
          <w:p w14:paraId="331EBB1A" w14:textId="77777777" w:rsidR="000A34FF" w:rsidRPr="0015003E" w:rsidRDefault="000A34FF"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0AC25014" w14:textId="002F3C66" w:rsidTr="0015003E">
        <w:trPr>
          <w:trHeight w:val="290"/>
        </w:trPr>
        <w:tc>
          <w:tcPr>
            <w:tcW w:w="1160" w:type="dxa"/>
            <w:tcBorders>
              <w:top w:val="nil"/>
              <w:left w:val="single" w:sz="4" w:space="0" w:color="auto"/>
              <w:bottom w:val="single" w:sz="4" w:space="0" w:color="auto"/>
              <w:right w:val="single" w:sz="4" w:space="0" w:color="auto"/>
            </w:tcBorders>
            <w:noWrap/>
            <w:hideMark/>
          </w:tcPr>
          <w:p w14:paraId="73F76E06"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7644D0FE"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C</w:t>
            </w:r>
          </w:p>
        </w:tc>
        <w:tc>
          <w:tcPr>
            <w:tcW w:w="1000" w:type="dxa"/>
            <w:tcBorders>
              <w:top w:val="nil"/>
              <w:left w:val="nil"/>
              <w:bottom w:val="single" w:sz="4" w:space="0" w:color="auto"/>
              <w:right w:val="single" w:sz="4" w:space="0" w:color="auto"/>
            </w:tcBorders>
            <w:noWrap/>
            <w:hideMark/>
          </w:tcPr>
          <w:p w14:paraId="49128C8B"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2</w:t>
            </w:r>
          </w:p>
        </w:tc>
        <w:tc>
          <w:tcPr>
            <w:tcW w:w="914" w:type="dxa"/>
            <w:tcBorders>
              <w:top w:val="nil"/>
              <w:left w:val="nil"/>
              <w:bottom w:val="single" w:sz="4" w:space="0" w:color="auto"/>
              <w:right w:val="single" w:sz="4" w:space="0" w:color="auto"/>
            </w:tcBorders>
            <w:noWrap/>
            <w:hideMark/>
          </w:tcPr>
          <w:p w14:paraId="67A69C77"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3006" w:type="dxa"/>
            <w:tcBorders>
              <w:top w:val="nil"/>
              <w:left w:val="nil"/>
              <w:bottom w:val="single" w:sz="4" w:space="0" w:color="auto"/>
              <w:right w:val="single" w:sz="4" w:space="0" w:color="auto"/>
            </w:tcBorders>
            <w:hideMark/>
          </w:tcPr>
          <w:p w14:paraId="7DCD779D" w14:textId="14B7847F" w:rsidR="00301679" w:rsidRPr="0015003E" w:rsidRDefault="00301679"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 xml:space="preserve">Penanaman dana (investasi dan </w:t>
            </w:r>
            <w:r w:rsidR="00EE2238">
              <w:rPr>
                <w:rFonts w:ascii="Bookman Old Style" w:eastAsia="Times New Roman" w:hAnsi="Bookman Old Style" w:cs="Times New Roman"/>
                <w:color w:val="0070C0"/>
                <w:sz w:val="18"/>
                <w:szCs w:val="18"/>
                <w:lang w:val="en-ID" w:eastAsia="en-ID"/>
              </w:rPr>
              <w:t>penyaluran</w:t>
            </w:r>
            <w:r w:rsidRPr="0015003E">
              <w:rPr>
                <w:rFonts w:ascii="Bookman Old Style" w:eastAsia="Times New Roman" w:hAnsi="Bookman Old Style" w:cs="Times New Roman"/>
                <w:color w:val="0070C0"/>
                <w:sz w:val="18"/>
                <w:szCs w:val="18"/>
                <w:lang w:val="en-ID" w:eastAsia="en-ID"/>
              </w:rPr>
              <w:t xml:space="preserve"> kredit/pembiayaan) dan total aset</w:t>
            </w:r>
          </w:p>
        </w:tc>
        <w:tc>
          <w:tcPr>
            <w:tcW w:w="1075" w:type="dxa"/>
            <w:tcBorders>
              <w:top w:val="nil"/>
              <w:left w:val="nil"/>
              <w:bottom w:val="single" w:sz="4" w:space="0" w:color="000000"/>
              <w:right w:val="single" w:sz="4" w:space="0" w:color="000000"/>
            </w:tcBorders>
            <w:noWrap/>
            <w:hideMark/>
          </w:tcPr>
          <w:p w14:paraId="2386F06D"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6A85B245" w14:textId="77777777" w:rsidR="000A34FF" w:rsidRPr="0015003E" w:rsidRDefault="000A34FF"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5CA1AF32" w14:textId="5CCECDBB" w:rsidTr="0015003E">
        <w:trPr>
          <w:trHeight w:val="290"/>
        </w:trPr>
        <w:tc>
          <w:tcPr>
            <w:tcW w:w="1160" w:type="dxa"/>
            <w:tcBorders>
              <w:top w:val="nil"/>
              <w:left w:val="single" w:sz="4" w:space="0" w:color="auto"/>
              <w:bottom w:val="single" w:sz="4" w:space="0" w:color="auto"/>
              <w:right w:val="single" w:sz="4" w:space="0" w:color="auto"/>
            </w:tcBorders>
            <w:noWrap/>
            <w:hideMark/>
          </w:tcPr>
          <w:p w14:paraId="5B86D7DF"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5F146039"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C</w:t>
            </w:r>
          </w:p>
        </w:tc>
        <w:tc>
          <w:tcPr>
            <w:tcW w:w="1000" w:type="dxa"/>
            <w:tcBorders>
              <w:top w:val="nil"/>
              <w:left w:val="nil"/>
              <w:bottom w:val="single" w:sz="4" w:space="0" w:color="auto"/>
              <w:right w:val="single" w:sz="4" w:space="0" w:color="auto"/>
            </w:tcBorders>
            <w:noWrap/>
            <w:hideMark/>
          </w:tcPr>
          <w:p w14:paraId="2BBC5F39"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2</w:t>
            </w:r>
          </w:p>
        </w:tc>
        <w:tc>
          <w:tcPr>
            <w:tcW w:w="914" w:type="dxa"/>
            <w:tcBorders>
              <w:top w:val="nil"/>
              <w:left w:val="nil"/>
              <w:bottom w:val="single" w:sz="4" w:space="0" w:color="auto"/>
              <w:right w:val="single" w:sz="4" w:space="0" w:color="auto"/>
            </w:tcBorders>
            <w:noWrap/>
            <w:hideMark/>
          </w:tcPr>
          <w:p w14:paraId="749DD27D"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b</w:t>
            </w:r>
          </w:p>
        </w:tc>
        <w:tc>
          <w:tcPr>
            <w:tcW w:w="3006" w:type="dxa"/>
            <w:tcBorders>
              <w:top w:val="nil"/>
              <w:left w:val="nil"/>
              <w:bottom w:val="single" w:sz="4" w:space="0" w:color="auto"/>
              <w:right w:val="single" w:sz="4" w:space="0" w:color="auto"/>
            </w:tcBorders>
            <w:hideMark/>
          </w:tcPr>
          <w:p w14:paraId="65A0FBDF" w14:textId="77777777" w:rsidR="00301679" w:rsidRPr="0015003E" w:rsidRDefault="00301679"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Dana pihak ketiga dan sumber pendanaan lain</w:t>
            </w:r>
          </w:p>
        </w:tc>
        <w:tc>
          <w:tcPr>
            <w:tcW w:w="1075" w:type="dxa"/>
            <w:tcBorders>
              <w:top w:val="nil"/>
              <w:left w:val="nil"/>
              <w:bottom w:val="single" w:sz="4" w:space="0" w:color="000000"/>
              <w:right w:val="single" w:sz="4" w:space="0" w:color="000000"/>
            </w:tcBorders>
            <w:noWrap/>
            <w:hideMark/>
          </w:tcPr>
          <w:p w14:paraId="43CAF83A"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3AA43ADA" w14:textId="77777777" w:rsidR="000A34FF" w:rsidRPr="0015003E" w:rsidRDefault="000A34FF"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06AB07CF" w14:textId="2CE4180E" w:rsidTr="0015003E">
        <w:trPr>
          <w:trHeight w:val="290"/>
        </w:trPr>
        <w:tc>
          <w:tcPr>
            <w:tcW w:w="1160" w:type="dxa"/>
            <w:tcBorders>
              <w:top w:val="nil"/>
              <w:left w:val="single" w:sz="4" w:space="0" w:color="auto"/>
              <w:bottom w:val="single" w:sz="4" w:space="0" w:color="auto"/>
              <w:right w:val="single" w:sz="4" w:space="0" w:color="auto"/>
            </w:tcBorders>
            <w:noWrap/>
            <w:hideMark/>
          </w:tcPr>
          <w:p w14:paraId="41CB011B"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23F650E3"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C</w:t>
            </w:r>
          </w:p>
        </w:tc>
        <w:tc>
          <w:tcPr>
            <w:tcW w:w="1000" w:type="dxa"/>
            <w:tcBorders>
              <w:top w:val="nil"/>
              <w:left w:val="nil"/>
              <w:bottom w:val="single" w:sz="4" w:space="0" w:color="auto"/>
              <w:right w:val="single" w:sz="4" w:space="0" w:color="auto"/>
            </w:tcBorders>
            <w:noWrap/>
            <w:hideMark/>
          </w:tcPr>
          <w:p w14:paraId="3B89D368"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2</w:t>
            </w:r>
          </w:p>
        </w:tc>
        <w:tc>
          <w:tcPr>
            <w:tcW w:w="914" w:type="dxa"/>
            <w:tcBorders>
              <w:top w:val="nil"/>
              <w:left w:val="nil"/>
              <w:bottom w:val="single" w:sz="4" w:space="0" w:color="auto"/>
              <w:right w:val="single" w:sz="4" w:space="0" w:color="auto"/>
            </w:tcBorders>
            <w:noWrap/>
            <w:hideMark/>
          </w:tcPr>
          <w:p w14:paraId="31800670"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c</w:t>
            </w:r>
          </w:p>
        </w:tc>
        <w:tc>
          <w:tcPr>
            <w:tcW w:w="3006" w:type="dxa"/>
            <w:tcBorders>
              <w:top w:val="nil"/>
              <w:left w:val="nil"/>
              <w:bottom w:val="single" w:sz="4" w:space="0" w:color="auto"/>
              <w:right w:val="single" w:sz="4" w:space="0" w:color="auto"/>
            </w:tcBorders>
            <w:hideMark/>
          </w:tcPr>
          <w:p w14:paraId="1783BF5F" w14:textId="77777777" w:rsidR="00301679" w:rsidRPr="0015003E" w:rsidRDefault="00301679"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Ekuitas</w:t>
            </w:r>
          </w:p>
        </w:tc>
        <w:tc>
          <w:tcPr>
            <w:tcW w:w="1075" w:type="dxa"/>
            <w:tcBorders>
              <w:top w:val="nil"/>
              <w:left w:val="nil"/>
              <w:bottom w:val="single" w:sz="4" w:space="0" w:color="000000"/>
              <w:right w:val="single" w:sz="4" w:space="0" w:color="000000"/>
            </w:tcBorders>
            <w:noWrap/>
            <w:hideMark/>
          </w:tcPr>
          <w:p w14:paraId="300338E9"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5F46C290" w14:textId="77777777" w:rsidR="000A34FF" w:rsidRPr="0015003E" w:rsidRDefault="000A34FF"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26A76E15" w14:textId="6F124546" w:rsidTr="0015003E">
        <w:trPr>
          <w:trHeight w:val="290"/>
        </w:trPr>
        <w:tc>
          <w:tcPr>
            <w:tcW w:w="1160" w:type="dxa"/>
            <w:tcBorders>
              <w:top w:val="nil"/>
              <w:left w:val="single" w:sz="4" w:space="0" w:color="auto"/>
              <w:bottom w:val="single" w:sz="4" w:space="0" w:color="auto"/>
              <w:right w:val="single" w:sz="4" w:space="0" w:color="auto"/>
            </w:tcBorders>
            <w:noWrap/>
            <w:hideMark/>
          </w:tcPr>
          <w:p w14:paraId="6A573669"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2ECF4C69"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C</w:t>
            </w:r>
          </w:p>
        </w:tc>
        <w:tc>
          <w:tcPr>
            <w:tcW w:w="1000" w:type="dxa"/>
            <w:tcBorders>
              <w:top w:val="nil"/>
              <w:left w:val="nil"/>
              <w:bottom w:val="single" w:sz="4" w:space="0" w:color="auto"/>
              <w:right w:val="single" w:sz="4" w:space="0" w:color="auto"/>
            </w:tcBorders>
            <w:noWrap/>
            <w:hideMark/>
          </w:tcPr>
          <w:p w14:paraId="61B3320F"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2</w:t>
            </w:r>
          </w:p>
        </w:tc>
        <w:tc>
          <w:tcPr>
            <w:tcW w:w="914" w:type="dxa"/>
            <w:tcBorders>
              <w:top w:val="nil"/>
              <w:left w:val="nil"/>
              <w:bottom w:val="single" w:sz="4" w:space="0" w:color="auto"/>
              <w:right w:val="single" w:sz="4" w:space="0" w:color="auto"/>
            </w:tcBorders>
            <w:noWrap/>
            <w:hideMark/>
          </w:tcPr>
          <w:p w14:paraId="32944217"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d</w:t>
            </w:r>
          </w:p>
        </w:tc>
        <w:tc>
          <w:tcPr>
            <w:tcW w:w="3006" w:type="dxa"/>
            <w:tcBorders>
              <w:top w:val="nil"/>
              <w:left w:val="nil"/>
              <w:bottom w:val="single" w:sz="4" w:space="0" w:color="auto"/>
              <w:right w:val="single" w:sz="4" w:space="0" w:color="auto"/>
            </w:tcBorders>
            <w:hideMark/>
          </w:tcPr>
          <w:p w14:paraId="7CB8419F" w14:textId="0C2BD743" w:rsidR="00301679" w:rsidRPr="0015003E" w:rsidRDefault="00301679"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Pendapatan, beban, laba (rugi), penghasilan komprehensif lain, dan laba (rugi) komprehensif</w:t>
            </w:r>
          </w:p>
        </w:tc>
        <w:tc>
          <w:tcPr>
            <w:tcW w:w="1075" w:type="dxa"/>
            <w:tcBorders>
              <w:top w:val="nil"/>
              <w:left w:val="nil"/>
              <w:bottom w:val="single" w:sz="4" w:space="0" w:color="000000"/>
              <w:right w:val="single" w:sz="4" w:space="0" w:color="000000"/>
            </w:tcBorders>
            <w:noWrap/>
            <w:hideMark/>
          </w:tcPr>
          <w:p w14:paraId="60DD58E0"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177906F2" w14:textId="77777777" w:rsidR="000A34FF" w:rsidRPr="0015003E" w:rsidRDefault="000A34FF"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53AE8B4F" w14:textId="5DC47EF8" w:rsidTr="0015003E">
        <w:trPr>
          <w:trHeight w:val="290"/>
        </w:trPr>
        <w:tc>
          <w:tcPr>
            <w:tcW w:w="1160" w:type="dxa"/>
            <w:tcBorders>
              <w:top w:val="nil"/>
              <w:left w:val="single" w:sz="4" w:space="0" w:color="auto"/>
              <w:bottom w:val="single" w:sz="4" w:space="0" w:color="auto"/>
              <w:right w:val="single" w:sz="4" w:space="0" w:color="auto"/>
            </w:tcBorders>
            <w:noWrap/>
            <w:hideMark/>
          </w:tcPr>
          <w:p w14:paraId="0036D3E7"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526C0834"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C</w:t>
            </w:r>
          </w:p>
        </w:tc>
        <w:tc>
          <w:tcPr>
            <w:tcW w:w="1000" w:type="dxa"/>
            <w:tcBorders>
              <w:top w:val="nil"/>
              <w:left w:val="nil"/>
              <w:bottom w:val="single" w:sz="4" w:space="0" w:color="auto"/>
              <w:right w:val="single" w:sz="4" w:space="0" w:color="auto"/>
            </w:tcBorders>
            <w:noWrap/>
            <w:hideMark/>
          </w:tcPr>
          <w:p w14:paraId="15839114"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2</w:t>
            </w:r>
          </w:p>
        </w:tc>
        <w:tc>
          <w:tcPr>
            <w:tcW w:w="914" w:type="dxa"/>
            <w:tcBorders>
              <w:top w:val="nil"/>
              <w:left w:val="nil"/>
              <w:bottom w:val="single" w:sz="4" w:space="0" w:color="auto"/>
              <w:right w:val="single" w:sz="4" w:space="0" w:color="auto"/>
            </w:tcBorders>
            <w:noWrap/>
            <w:hideMark/>
          </w:tcPr>
          <w:p w14:paraId="73617A7D"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e</w:t>
            </w:r>
          </w:p>
        </w:tc>
        <w:tc>
          <w:tcPr>
            <w:tcW w:w="3006" w:type="dxa"/>
            <w:tcBorders>
              <w:top w:val="nil"/>
              <w:left w:val="nil"/>
              <w:bottom w:val="single" w:sz="4" w:space="0" w:color="auto"/>
              <w:right w:val="single" w:sz="4" w:space="0" w:color="auto"/>
            </w:tcBorders>
            <w:hideMark/>
          </w:tcPr>
          <w:p w14:paraId="7DA4FF86" w14:textId="77777777" w:rsidR="00301679" w:rsidRPr="0015003E" w:rsidRDefault="00301679"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Arus kas</w:t>
            </w:r>
          </w:p>
        </w:tc>
        <w:tc>
          <w:tcPr>
            <w:tcW w:w="1075" w:type="dxa"/>
            <w:tcBorders>
              <w:top w:val="nil"/>
              <w:left w:val="nil"/>
              <w:bottom w:val="single" w:sz="4" w:space="0" w:color="000000"/>
              <w:right w:val="single" w:sz="4" w:space="0" w:color="000000"/>
            </w:tcBorders>
            <w:noWrap/>
            <w:hideMark/>
          </w:tcPr>
          <w:p w14:paraId="14E942A6"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498599AC" w14:textId="77777777" w:rsidR="000A34FF" w:rsidRPr="0015003E" w:rsidRDefault="000A34FF"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35010FE1" w14:textId="56AEE1E4" w:rsidTr="0015003E">
        <w:trPr>
          <w:trHeight w:val="290"/>
        </w:trPr>
        <w:tc>
          <w:tcPr>
            <w:tcW w:w="1160" w:type="dxa"/>
            <w:tcBorders>
              <w:top w:val="nil"/>
              <w:left w:val="single" w:sz="4" w:space="0" w:color="auto"/>
              <w:bottom w:val="single" w:sz="4" w:space="0" w:color="auto"/>
              <w:right w:val="single" w:sz="4" w:space="0" w:color="auto"/>
            </w:tcBorders>
            <w:noWrap/>
            <w:hideMark/>
          </w:tcPr>
          <w:p w14:paraId="6A232798"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61B2E083"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C</w:t>
            </w:r>
          </w:p>
        </w:tc>
        <w:tc>
          <w:tcPr>
            <w:tcW w:w="1000" w:type="dxa"/>
            <w:tcBorders>
              <w:top w:val="nil"/>
              <w:left w:val="nil"/>
              <w:bottom w:val="single" w:sz="4" w:space="0" w:color="auto"/>
              <w:right w:val="single" w:sz="4" w:space="0" w:color="auto"/>
            </w:tcBorders>
            <w:noWrap/>
            <w:hideMark/>
          </w:tcPr>
          <w:p w14:paraId="265BE9D1"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2</w:t>
            </w:r>
          </w:p>
        </w:tc>
        <w:tc>
          <w:tcPr>
            <w:tcW w:w="914" w:type="dxa"/>
            <w:tcBorders>
              <w:top w:val="nil"/>
              <w:left w:val="nil"/>
              <w:bottom w:val="single" w:sz="4" w:space="0" w:color="auto"/>
              <w:right w:val="single" w:sz="4" w:space="0" w:color="auto"/>
            </w:tcBorders>
            <w:noWrap/>
            <w:hideMark/>
          </w:tcPr>
          <w:p w14:paraId="2F25C3CE"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f</w:t>
            </w:r>
          </w:p>
        </w:tc>
        <w:tc>
          <w:tcPr>
            <w:tcW w:w="3006" w:type="dxa"/>
            <w:tcBorders>
              <w:top w:val="nil"/>
              <w:left w:val="nil"/>
              <w:bottom w:val="single" w:sz="4" w:space="0" w:color="auto"/>
              <w:right w:val="single" w:sz="4" w:space="0" w:color="auto"/>
            </w:tcBorders>
            <w:hideMark/>
          </w:tcPr>
          <w:p w14:paraId="56D5773F" w14:textId="77777777" w:rsidR="00301679" w:rsidRPr="0015003E" w:rsidRDefault="00301679"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Suku bunga dasar kredit</w:t>
            </w:r>
          </w:p>
        </w:tc>
        <w:tc>
          <w:tcPr>
            <w:tcW w:w="1075" w:type="dxa"/>
            <w:tcBorders>
              <w:top w:val="nil"/>
              <w:left w:val="nil"/>
              <w:bottom w:val="single" w:sz="4" w:space="0" w:color="000000"/>
              <w:right w:val="single" w:sz="4" w:space="0" w:color="000000"/>
            </w:tcBorders>
            <w:noWrap/>
            <w:hideMark/>
          </w:tcPr>
          <w:p w14:paraId="53FD3C59"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45E91A39" w14:textId="77777777" w:rsidR="000A34FF" w:rsidRPr="0015003E" w:rsidRDefault="000A34FF"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2917B880" w14:textId="5956B571" w:rsidTr="0015003E">
        <w:trPr>
          <w:trHeight w:val="290"/>
        </w:trPr>
        <w:tc>
          <w:tcPr>
            <w:tcW w:w="1160" w:type="dxa"/>
            <w:tcBorders>
              <w:top w:val="nil"/>
              <w:left w:val="single" w:sz="4" w:space="0" w:color="auto"/>
              <w:bottom w:val="single" w:sz="4" w:space="0" w:color="auto"/>
              <w:right w:val="single" w:sz="4" w:space="0" w:color="auto"/>
            </w:tcBorders>
            <w:noWrap/>
            <w:hideMark/>
          </w:tcPr>
          <w:p w14:paraId="04CAF3A6"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78F1D0A9"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C</w:t>
            </w:r>
          </w:p>
        </w:tc>
        <w:tc>
          <w:tcPr>
            <w:tcW w:w="1000" w:type="dxa"/>
            <w:tcBorders>
              <w:top w:val="nil"/>
              <w:left w:val="nil"/>
              <w:bottom w:val="single" w:sz="4" w:space="0" w:color="auto"/>
              <w:right w:val="single" w:sz="4" w:space="0" w:color="auto"/>
            </w:tcBorders>
            <w:noWrap/>
            <w:hideMark/>
          </w:tcPr>
          <w:p w14:paraId="6FDEEDC9"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3</w:t>
            </w:r>
          </w:p>
        </w:tc>
        <w:tc>
          <w:tcPr>
            <w:tcW w:w="914" w:type="dxa"/>
            <w:tcBorders>
              <w:top w:val="nil"/>
              <w:left w:val="nil"/>
              <w:bottom w:val="single" w:sz="4" w:space="0" w:color="auto"/>
              <w:right w:val="single" w:sz="4" w:space="0" w:color="auto"/>
            </w:tcBorders>
            <w:noWrap/>
            <w:hideMark/>
          </w:tcPr>
          <w:p w14:paraId="565524BD" w14:textId="6250C559"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1B6F5615" w14:textId="77777777" w:rsidR="00301679" w:rsidRPr="0015003E" w:rsidRDefault="00301679"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Analisis kualitas aset produktif dan rasio keuangan yang relevan</w:t>
            </w:r>
          </w:p>
        </w:tc>
        <w:tc>
          <w:tcPr>
            <w:tcW w:w="1075" w:type="dxa"/>
            <w:tcBorders>
              <w:top w:val="nil"/>
              <w:left w:val="nil"/>
              <w:bottom w:val="single" w:sz="4" w:space="0" w:color="000000"/>
              <w:right w:val="single" w:sz="4" w:space="0" w:color="000000"/>
            </w:tcBorders>
            <w:noWrap/>
            <w:hideMark/>
          </w:tcPr>
          <w:p w14:paraId="3183D1E3"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3B7BBEAE" w14:textId="77777777" w:rsidR="000A34FF" w:rsidRPr="0015003E" w:rsidRDefault="000A34FF"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1694213A" w14:textId="05B05584" w:rsidTr="0015003E">
        <w:trPr>
          <w:trHeight w:val="290"/>
        </w:trPr>
        <w:tc>
          <w:tcPr>
            <w:tcW w:w="1160" w:type="dxa"/>
            <w:tcBorders>
              <w:top w:val="nil"/>
              <w:left w:val="single" w:sz="4" w:space="0" w:color="auto"/>
              <w:bottom w:val="single" w:sz="4" w:space="0" w:color="auto"/>
              <w:right w:val="single" w:sz="4" w:space="0" w:color="auto"/>
            </w:tcBorders>
            <w:noWrap/>
            <w:hideMark/>
          </w:tcPr>
          <w:p w14:paraId="0E0DC179"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40C3F08F"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C</w:t>
            </w:r>
          </w:p>
        </w:tc>
        <w:tc>
          <w:tcPr>
            <w:tcW w:w="1000" w:type="dxa"/>
            <w:tcBorders>
              <w:top w:val="nil"/>
              <w:left w:val="nil"/>
              <w:bottom w:val="single" w:sz="4" w:space="0" w:color="auto"/>
              <w:right w:val="single" w:sz="4" w:space="0" w:color="auto"/>
            </w:tcBorders>
            <w:noWrap/>
            <w:hideMark/>
          </w:tcPr>
          <w:p w14:paraId="37F0813B"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4</w:t>
            </w:r>
          </w:p>
        </w:tc>
        <w:tc>
          <w:tcPr>
            <w:tcW w:w="914" w:type="dxa"/>
            <w:tcBorders>
              <w:top w:val="nil"/>
              <w:left w:val="nil"/>
              <w:bottom w:val="single" w:sz="4" w:space="0" w:color="auto"/>
              <w:right w:val="single" w:sz="4" w:space="0" w:color="auto"/>
            </w:tcBorders>
            <w:noWrap/>
            <w:hideMark/>
          </w:tcPr>
          <w:p w14:paraId="209A81C3" w14:textId="4FAFBF72"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6270DAB2" w14:textId="77777777" w:rsidR="00301679" w:rsidRPr="0015003E" w:rsidRDefault="00301679"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Struktur permodalan Bank</w:t>
            </w:r>
          </w:p>
        </w:tc>
        <w:tc>
          <w:tcPr>
            <w:tcW w:w="1075" w:type="dxa"/>
            <w:tcBorders>
              <w:top w:val="nil"/>
              <w:left w:val="nil"/>
              <w:bottom w:val="single" w:sz="4" w:space="0" w:color="000000"/>
              <w:right w:val="single" w:sz="4" w:space="0" w:color="000000"/>
            </w:tcBorders>
            <w:noWrap/>
            <w:hideMark/>
          </w:tcPr>
          <w:p w14:paraId="1D42611C"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01835DF0" w14:textId="77777777" w:rsidR="000A34FF" w:rsidRPr="0015003E" w:rsidRDefault="000A34FF"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754190A9" w14:textId="71B9BD66" w:rsidTr="0015003E">
        <w:trPr>
          <w:trHeight w:val="290"/>
        </w:trPr>
        <w:tc>
          <w:tcPr>
            <w:tcW w:w="1160" w:type="dxa"/>
            <w:tcBorders>
              <w:top w:val="nil"/>
              <w:left w:val="single" w:sz="4" w:space="0" w:color="auto"/>
              <w:bottom w:val="single" w:sz="4" w:space="0" w:color="auto"/>
              <w:right w:val="single" w:sz="4" w:space="0" w:color="auto"/>
            </w:tcBorders>
            <w:noWrap/>
            <w:hideMark/>
          </w:tcPr>
          <w:p w14:paraId="4BCB6E6F"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56587349"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C</w:t>
            </w:r>
          </w:p>
        </w:tc>
        <w:tc>
          <w:tcPr>
            <w:tcW w:w="1000" w:type="dxa"/>
            <w:tcBorders>
              <w:top w:val="nil"/>
              <w:left w:val="nil"/>
              <w:bottom w:val="single" w:sz="4" w:space="0" w:color="auto"/>
              <w:right w:val="single" w:sz="4" w:space="0" w:color="auto"/>
            </w:tcBorders>
            <w:noWrap/>
            <w:hideMark/>
          </w:tcPr>
          <w:p w14:paraId="1A4BA4FE"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5</w:t>
            </w:r>
          </w:p>
        </w:tc>
        <w:tc>
          <w:tcPr>
            <w:tcW w:w="914" w:type="dxa"/>
            <w:tcBorders>
              <w:top w:val="nil"/>
              <w:left w:val="nil"/>
              <w:bottom w:val="single" w:sz="4" w:space="0" w:color="auto"/>
              <w:right w:val="single" w:sz="4" w:space="0" w:color="auto"/>
            </w:tcBorders>
            <w:noWrap/>
            <w:hideMark/>
          </w:tcPr>
          <w:p w14:paraId="63056635" w14:textId="245069A2"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612EF976" w14:textId="77777777" w:rsidR="00301679" w:rsidRPr="0015003E" w:rsidRDefault="00301679"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Informasi dan fakta material yang terjadi setelah tanggal laporan akuntan (jika ada)</w:t>
            </w:r>
          </w:p>
        </w:tc>
        <w:tc>
          <w:tcPr>
            <w:tcW w:w="1075" w:type="dxa"/>
            <w:tcBorders>
              <w:top w:val="nil"/>
              <w:left w:val="nil"/>
              <w:bottom w:val="single" w:sz="4" w:space="0" w:color="000000"/>
              <w:right w:val="single" w:sz="4" w:space="0" w:color="000000"/>
            </w:tcBorders>
            <w:noWrap/>
            <w:hideMark/>
          </w:tcPr>
          <w:p w14:paraId="419E697C"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0CA90FA8" w14:textId="77777777" w:rsidR="000A34FF" w:rsidRPr="0015003E" w:rsidRDefault="000A34FF"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13DBB805" w14:textId="327BF8A9" w:rsidTr="0015003E">
        <w:trPr>
          <w:trHeight w:val="290"/>
        </w:trPr>
        <w:tc>
          <w:tcPr>
            <w:tcW w:w="1160" w:type="dxa"/>
            <w:tcBorders>
              <w:top w:val="nil"/>
              <w:left w:val="single" w:sz="4" w:space="0" w:color="auto"/>
              <w:bottom w:val="single" w:sz="4" w:space="0" w:color="auto"/>
              <w:right w:val="single" w:sz="4" w:space="0" w:color="auto"/>
            </w:tcBorders>
            <w:noWrap/>
            <w:hideMark/>
          </w:tcPr>
          <w:p w14:paraId="6F57A2B2"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III</w:t>
            </w:r>
          </w:p>
        </w:tc>
        <w:tc>
          <w:tcPr>
            <w:tcW w:w="897" w:type="dxa"/>
            <w:tcBorders>
              <w:top w:val="nil"/>
              <w:left w:val="nil"/>
              <w:bottom w:val="single" w:sz="4" w:space="0" w:color="auto"/>
              <w:right w:val="single" w:sz="4" w:space="0" w:color="auto"/>
            </w:tcBorders>
            <w:noWrap/>
            <w:hideMark/>
          </w:tcPr>
          <w:p w14:paraId="100977E2"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C</w:t>
            </w:r>
          </w:p>
        </w:tc>
        <w:tc>
          <w:tcPr>
            <w:tcW w:w="1000" w:type="dxa"/>
            <w:tcBorders>
              <w:top w:val="nil"/>
              <w:left w:val="nil"/>
              <w:bottom w:val="single" w:sz="4" w:space="0" w:color="auto"/>
              <w:right w:val="single" w:sz="4" w:space="0" w:color="auto"/>
            </w:tcBorders>
            <w:noWrap/>
            <w:hideMark/>
          </w:tcPr>
          <w:p w14:paraId="5648DE42"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6</w:t>
            </w:r>
          </w:p>
        </w:tc>
        <w:tc>
          <w:tcPr>
            <w:tcW w:w="914" w:type="dxa"/>
            <w:tcBorders>
              <w:top w:val="nil"/>
              <w:left w:val="nil"/>
              <w:bottom w:val="single" w:sz="4" w:space="0" w:color="auto"/>
              <w:right w:val="single" w:sz="4" w:space="0" w:color="auto"/>
            </w:tcBorders>
            <w:noWrap/>
            <w:hideMark/>
          </w:tcPr>
          <w:p w14:paraId="44837CEB" w14:textId="3BF130F0"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035C0F47" w14:textId="77777777" w:rsidR="00301679" w:rsidRPr="0015003E" w:rsidRDefault="00301679"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Aspek pemasaran atas produk Bank</w:t>
            </w:r>
          </w:p>
        </w:tc>
        <w:tc>
          <w:tcPr>
            <w:tcW w:w="1075" w:type="dxa"/>
            <w:tcBorders>
              <w:top w:val="nil"/>
              <w:left w:val="nil"/>
              <w:bottom w:val="single" w:sz="4" w:space="0" w:color="000000"/>
              <w:right w:val="single" w:sz="4" w:space="0" w:color="000000"/>
            </w:tcBorders>
            <w:noWrap/>
            <w:hideMark/>
          </w:tcPr>
          <w:p w14:paraId="34D96A9C" w14:textId="7777777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65E2A5E0" w14:textId="77777777" w:rsidR="000A34FF" w:rsidRPr="0015003E" w:rsidRDefault="000A34FF"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54EEE649" w14:textId="2F28BB92" w:rsidTr="0015003E">
        <w:trPr>
          <w:trHeight w:val="290"/>
        </w:trPr>
        <w:tc>
          <w:tcPr>
            <w:tcW w:w="1160" w:type="dxa"/>
            <w:tcBorders>
              <w:top w:val="nil"/>
              <w:left w:val="single" w:sz="4" w:space="0" w:color="auto"/>
              <w:bottom w:val="single" w:sz="4" w:space="0" w:color="auto"/>
              <w:right w:val="single" w:sz="4" w:space="0" w:color="auto"/>
            </w:tcBorders>
            <w:noWrap/>
            <w:hideMark/>
          </w:tcPr>
          <w:p w14:paraId="14060802" w14:textId="7AA993BA" w:rsidR="00A873D0" w:rsidRPr="0015003E" w:rsidRDefault="00A873D0"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r w:rsidRPr="007E0596">
              <w:rPr>
                <w:rFonts w:ascii="Bookman Old Style" w:eastAsia="Times New Roman" w:hAnsi="Bookman Old Style" w:cs="Times New Roman"/>
                <w:b/>
                <w:bCs/>
                <w:color w:val="0070C0"/>
                <w:sz w:val="18"/>
                <w:szCs w:val="18"/>
                <w:lang w:val="en-ID" w:eastAsia="en-ID"/>
              </w:rPr>
              <w:t>IV</w:t>
            </w:r>
          </w:p>
        </w:tc>
        <w:tc>
          <w:tcPr>
            <w:tcW w:w="897" w:type="dxa"/>
            <w:tcBorders>
              <w:top w:val="nil"/>
              <w:left w:val="nil"/>
              <w:bottom w:val="single" w:sz="4" w:space="0" w:color="auto"/>
              <w:right w:val="single" w:sz="4" w:space="0" w:color="auto"/>
            </w:tcBorders>
            <w:noWrap/>
            <w:hideMark/>
          </w:tcPr>
          <w:p w14:paraId="466DFFF4" w14:textId="2EEF2CCC" w:rsidR="00A873D0" w:rsidRPr="0015003E" w:rsidRDefault="00A873D0"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1000" w:type="dxa"/>
            <w:tcBorders>
              <w:top w:val="nil"/>
              <w:left w:val="nil"/>
              <w:bottom w:val="single" w:sz="4" w:space="0" w:color="auto"/>
              <w:right w:val="single" w:sz="4" w:space="0" w:color="auto"/>
            </w:tcBorders>
            <w:noWrap/>
            <w:hideMark/>
          </w:tcPr>
          <w:p w14:paraId="05011B92" w14:textId="28965E22" w:rsidR="00A873D0" w:rsidRPr="0015003E" w:rsidRDefault="00A873D0"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168B610C" w14:textId="2BA617E4" w:rsidR="00A873D0" w:rsidRPr="0015003E" w:rsidRDefault="00A873D0"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7C16B4E4" w14:textId="77777777" w:rsidR="00A873D0" w:rsidRPr="0015003E" w:rsidRDefault="00A873D0" w:rsidP="0015003E">
            <w:pPr>
              <w:spacing w:after="0" w:line="360" w:lineRule="auto"/>
              <w:contextualSpacing/>
              <w:jc w:val="both"/>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Informasi Eksposur Risiko dan Permodalan</w:t>
            </w:r>
          </w:p>
        </w:tc>
        <w:tc>
          <w:tcPr>
            <w:tcW w:w="1075" w:type="dxa"/>
            <w:tcBorders>
              <w:top w:val="nil"/>
              <w:left w:val="nil"/>
              <w:bottom w:val="single" w:sz="4" w:space="0" w:color="000000"/>
              <w:right w:val="single" w:sz="4" w:space="0" w:color="000000"/>
            </w:tcBorders>
            <w:shd w:val="clear" w:color="000000" w:fill="000000"/>
            <w:noWrap/>
            <w:hideMark/>
          </w:tcPr>
          <w:p w14:paraId="759AF67C" w14:textId="1DEF61FE" w:rsidR="00A873D0" w:rsidRPr="0015003E" w:rsidRDefault="00A873D0"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1134" w:type="dxa"/>
            <w:tcBorders>
              <w:top w:val="nil"/>
              <w:left w:val="nil"/>
              <w:bottom w:val="single" w:sz="4" w:space="0" w:color="000000"/>
              <w:right w:val="single" w:sz="4" w:space="0" w:color="000000"/>
            </w:tcBorders>
            <w:shd w:val="clear" w:color="000000" w:fill="000000"/>
          </w:tcPr>
          <w:p w14:paraId="352D2645" w14:textId="77777777" w:rsidR="00A873D0" w:rsidRPr="0015003E" w:rsidRDefault="00A873D0"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r>
      <w:tr w:rsidR="00477031" w:rsidRPr="004B0FAC" w14:paraId="2F863DC6" w14:textId="77777777" w:rsidTr="0015003E">
        <w:trPr>
          <w:trHeight w:val="290"/>
        </w:trPr>
        <w:tc>
          <w:tcPr>
            <w:tcW w:w="1160" w:type="dxa"/>
            <w:tcBorders>
              <w:top w:val="nil"/>
              <w:left w:val="single" w:sz="4" w:space="0" w:color="auto"/>
              <w:bottom w:val="single" w:sz="4" w:space="0" w:color="auto"/>
              <w:right w:val="single" w:sz="4" w:space="0" w:color="auto"/>
            </w:tcBorders>
            <w:noWrap/>
            <w:hideMark/>
          </w:tcPr>
          <w:p w14:paraId="71BAA485" w14:textId="77777777" w:rsidR="00625026" w:rsidRPr="0015003E" w:rsidRDefault="00625026"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IV</w:t>
            </w:r>
          </w:p>
        </w:tc>
        <w:tc>
          <w:tcPr>
            <w:tcW w:w="897" w:type="dxa"/>
            <w:tcBorders>
              <w:top w:val="nil"/>
              <w:left w:val="nil"/>
              <w:bottom w:val="single" w:sz="4" w:space="0" w:color="auto"/>
              <w:right w:val="single" w:sz="4" w:space="0" w:color="auto"/>
            </w:tcBorders>
            <w:noWrap/>
            <w:hideMark/>
          </w:tcPr>
          <w:p w14:paraId="204674E2" w14:textId="77777777" w:rsidR="00625026" w:rsidRPr="0015003E" w:rsidRDefault="00625026"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49FED19A" w14:textId="038F10CA" w:rsidR="00625026" w:rsidRPr="004B0FAC" w:rsidRDefault="00625026"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4FBBD012" w14:textId="2283BBC0" w:rsidR="00625026" w:rsidRPr="004B0FAC" w:rsidRDefault="00625026"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732A152F" w14:textId="5384C925" w:rsidR="00625026" w:rsidRPr="004B0FAC" w:rsidRDefault="00625026"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4B0FAC">
              <w:rPr>
                <w:rFonts w:ascii="Bookman Old Style" w:eastAsia="Times New Roman" w:hAnsi="Bookman Old Style" w:cs="Times New Roman"/>
                <w:color w:val="0070C0"/>
                <w:sz w:val="18"/>
                <w:szCs w:val="18"/>
                <w:lang w:val="en-ID" w:eastAsia="en-ID"/>
              </w:rPr>
              <w:t>Umum</w:t>
            </w:r>
          </w:p>
        </w:tc>
        <w:tc>
          <w:tcPr>
            <w:tcW w:w="1075" w:type="dxa"/>
            <w:tcBorders>
              <w:top w:val="nil"/>
              <w:left w:val="nil"/>
              <w:bottom w:val="single" w:sz="4" w:space="0" w:color="000000"/>
              <w:right w:val="single" w:sz="4" w:space="0" w:color="000000"/>
            </w:tcBorders>
            <w:noWrap/>
            <w:hideMark/>
          </w:tcPr>
          <w:p w14:paraId="307B9354" w14:textId="77777777" w:rsidR="00625026" w:rsidRPr="004B0FAC" w:rsidRDefault="00625026"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r w:rsidRPr="004B0FAC">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0FCFBCAF" w14:textId="77777777" w:rsidR="00625026" w:rsidRPr="004B0FAC" w:rsidRDefault="00625026"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B0FAC" w:rsidRPr="004B0FAC" w14:paraId="76F4544E" w14:textId="7760A5BE" w:rsidTr="0015003E">
        <w:trPr>
          <w:trHeight w:val="290"/>
        </w:trPr>
        <w:tc>
          <w:tcPr>
            <w:tcW w:w="1160" w:type="dxa"/>
            <w:tcBorders>
              <w:top w:val="nil"/>
              <w:left w:val="single" w:sz="4" w:space="0" w:color="auto"/>
              <w:bottom w:val="single" w:sz="4" w:space="0" w:color="auto"/>
              <w:right w:val="single" w:sz="4" w:space="0" w:color="auto"/>
            </w:tcBorders>
            <w:noWrap/>
            <w:hideMark/>
          </w:tcPr>
          <w:p w14:paraId="6C056671" w14:textId="368F99D9"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IV</w:t>
            </w:r>
          </w:p>
        </w:tc>
        <w:tc>
          <w:tcPr>
            <w:tcW w:w="897" w:type="dxa"/>
            <w:tcBorders>
              <w:top w:val="nil"/>
              <w:left w:val="nil"/>
              <w:bottom w:val="single" w:sz="4" w:space="0" w:color="auto"/>
              <w:right w:val="single" w:sz="4" w:space="0" w:color="auto"/>
            </w:tcBorders>
            <w:noWrap/>
            <w:hideMark/>
          </w:tcPr>
          <w:p w14:paraId="2637FAC8" w14:textId="04EA90C1"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B</w:t>
            </w:r>
          </w:p>
        </w:tc>
        <w:tc>
          <w:tcPr>
            <w:tcW w:w="1000" w:type="dxa"/>
            <w:tcBorders>
              <w:top w:val="nil"/>
              <w:left w:val="nil"/>
              <w:bottom w:val="single" w:sz="4" w:space="0" w:color="auto"/>
              <w:right w:val="single" w:sz="4" w:space="0" w:color="auto"/>
            </w:tcBorders>
            <w:noWrap/>
            <w:hideMark/>
          </w:tcPr>
          <w:p w14:paraId="4C9C9CB4" w14:textId="32C6683A"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2F347B43" w14:textId="00994ABF"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0B6972F7" w14:textId="77777777" w:rsidR="004B0FAC" w:rsidRPr="0015003E" w:rsidRDefault="004B0FAC"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Permodalan</w:t>
            </w:r>
          </w:p>
        </w:tc>
        <w:tc>
          <w:tcPr>
            <w:tcW w:w="1075" w:type="dxa"/>
            <w:tcBorders>
              <w:top w:val="nil"/>
              <w:left w:val="nil"/>
              <w:bottom w:val="single" w:sz="4" w:space="0" w:color="000000"/>
              <w:right w:val="single" w:sz="4" w:space="0" w:color="000000"/>
            </w:tcBorders>
            <w:noWrap/>
            <w:hideMark/>
          </w:tcPr>
          <w:p w14:paraId="386E3502" w14:textId="77777777"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10523F0E" w14:textId="77777777"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B0FAC" w:rsidRPr="004B0FAC" w14:paraId="0EA99CEF" w14:textId="4746858C" w:rsidTr="0015003E">
        <w:trPr>
          <w:trHeight w:val="290"/>
        </w:trPr>
        <w:tc>
          <w:tcPr>
            <w:tcW w:w="1160" w:type="dxa"/>
            <w:tcBorders>
              <w:top w:val="nil"/>
              <w:left w:val="single" w:sz="4" w:space="0" w:color="auto"/>
              <w:bottom w:val="single" w:sz="4" w:space="0" w:color="auto"/>
              <w:right w:val="single" w:sz="4" w:space="0" w:color="auto"/>
            </w:tcBorders>
            <w:noWrap/>
            <w:hideMark/>
          </w:tcPr>
          <w:p w14:paraId="16533896" w14:textId="38A2FB26"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IV</w:t>
            </w:r>
          </w:p>
        </w:tc>
        <w:tc>
          <w:tcPr>
            <w:tcW w:w="897" w:type="dxa"/>
            <w:tcBorders>
              <w:top w:val="nil"/>
              <w:left w:val="nil"/>
              <w:bottom w:val="single" w:sz="4" w:space="0" w:color="auto"/>
              <w:right w:val="single" w:sz="4" w:space="0" w:color="auto"/>
            </w:tcBorders>
            <w:noWrap/>
            <w:hideMark/>
          </w:tcPr>
          <w:p w14:paraId="11AE9CE6" w14:textId="1D01606E"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C</w:t>
            </w:r>
          </w:p>
        </w:tc>
        <w:tc>
          <w:tcPr>
            <w:tcW w:w="1000" w:type="dxa"/>
            <w:tcBorders>
              <w:top w:val="nil"/>
              <w:left w:val="nil"/>
              <w:bottom w:val="single" w:sz="4" w:space="0" w:color="auto"/>
              <w:right w:val="single" w:sz="4" w:space="0" w:color="auto"/>
            </w:tcBorders>
            <w:noWrap/>
            <w:hideMark/>
          </w:tcPr>
          <w:p w14:paraId="72C5E530" w14:textId="13D5346A"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2CF66723" w14:textId="754894BB"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03DF7792" w14:textId="77777777" w:rsidR="004B0FAC" w:rsidRPr="0015003E" w:rsidRDefault="004B0FAC"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Risiko Kredit</w:t>
            </w:r>
          </w:p>
        </w:tc>
        <w:tc>
          <w:tcPr>
            <w:tcW w:w="1075" w:type="dxa"/>
            <w:tcBorders>
              <w:top w:val="nil"/>
              <w:left w:val="nil"/>
              <w:bottom w:val="single" w:sz="4" w:space="0" w:color="000000"/>
              <w:right w:val="single" w:sz="4" w:space="0" w:color="000000"/>
            </w:tcBorders>
            <w:noWrap/>
            <w:hideMark/>
          </w:tcPr>
          <w:p w14:paraId="65627EDC" w14:textId="77777777"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7D15670D" w14:textId="77777777"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B0FAC" w:rsidRPr="004B0FAC" w14:paraId="2F94AE1D" w14:textId="5E8017BA" w:rsidTr="0015003E">
        <w:trPr>
          <w:trHeight w:val="290"/>
        </w:trPr>
        <w:tc>
          <w:tcPr>
            <w:tcW w:w="1160" w:type="dxa"/>
            <w:tcBorders>
              <w:top w:val="nil"/>
              <w:left w:val="single" w:sz="4" w:space="0" w:color="auto"/>
              <w:bottom w:val="single" w:sz="4" w:space="0" w:color="auto"/>
              <w:right w:val="single" w:sz="4" w:space="0" w:color="auto"/>
            </w:tcBorders>
            <w:noWrap/>
            <w:hideMark/>
          </w:tcPr>
          <w:p w14:paraId="1BF63C97" w14:textId="3FD3143F"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IV</w:t>
            </w:r>
          </w:p>
        </w:tc>
        <w:tc>
          <w:tcPr>
            <w:tcW w:w="897" w:type="dxa"/>
            <w:tcBorders>
              <w:top w:val="nil"/>
              <w:left w:val="nil"/>
              <w:bottom w:val="single" w:sz="4" w:space="0" w:color="auto"/>
              <w:right w:val="single" w:sz="4" w:space="0" w:color="auto"/>
            </w:tcBorders>
            <w:noWrap/>
            <w:hideMark/>
          </w:tcPr>
          <w:p w14:paraId="507F366F" w14:textId="358EB760"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D</w:t>
            </w:r>
          </w:p>
        </w:tc>
        <w:tc>
          <w:tcPr>
            <w:tcW w:w="1000" w:type="dxa"/>
            <w:tcBorders>
              <w:top w:val="nil"/>
              <w:left w:val="nil"/>
              <w:bottom w:val="single" w:sz="4" w:space="0" w:color="auto"/>
              <w:right w:val="single" w:sz="4" w:space="0" w:color="auto"/>
            </w:tcBorders>
            <w:noWrap/>
            <w:hideMark/>
          </w:tcPr>
          <w:p w14:paraId="3B582866" w14:textId="7C7EC78C"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4012B65C" w14:textId="26BA46F6"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28EAB114" w14:textId="77777777" w:rsidR="004B0FAC" w:rsidRPr="0015003E" w:rsidRDefault="004B0FAC"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Risiko Pasar</w:t>
            </w:r>
          </w:p>
        </w:tc>
        <w:tc>
          <w:tcPr>
            <w:tcW w:w="1075" w:type="dxa"/>
            <w:tcBorders>
              <w:top w:val="nil"/>
              <w:left w:val="nil"/>
              <w:bottom w:val="single" w:sz="4" w:space="0" w:color="000000"/>
              <w:right w:val="single" w:sz="4" w:space="0" w:color="000000"/>
            </w:tcBorders>
            <w:noWrap/>
            <w:hideMark/>
          </w:tcPr>
          <w:p w14:paraId="3B686919" w14:textId="77777777"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1C0CC6BD" w14:textId="77777777"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B0FAC" w:rsidRPr="004B0FAC" w14:paraId="78BD4BAF" w14:textId="69358479" w:rsidTr="0015003E">
        <w:trPr>
          <w:trHeight w:val="290"/>
        </w:trPr>
        <w:tc>
          <w:tcPr>
            <w:tcW w:w="1160" w:type="dxa"/>
            <w:tcBorders>
              <w:top w:val="nil"/>
              <w:left w:val="single" w:sz="4" w:space="0" w:color="auto"/>
              <w:bottom w:val="single" w:sz="4" w:space="0" w:color="auto"/>
              <w:right w:val="single" w:sz="4" w:space="0" w:color="auto"/>
            </w:tcBorders>
            <w:noWrap/>
            <w:hideMark/>
          </w:tcPr>
          <w:p w14:paraId="75E853B1" w14:textId="1E82F557"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IV</w:t>
            </w:r>
          </w:p>
        </w:tc>
        <w:tc>
          <w:tcPr>
            <w:tcW w:w="897" w:type="dxa"/>
            <w:tcBorders>
              <w:top w:val="nil"/>
              <w:left w:val="nil"/>
              <w:bottom w:val="single" w:sz="4" w:space="0" w:color="auto"/>
              <w:right w:val="single" w:sz="4" w:space="0" w:color="auto"/>
            </w:tcBorders>
            <w:noWrap/>
            <w:hideMark/>
          </w:tcPr>
          <w:p w14:paraId="6CDFA03D" w14:textId="708B4B41"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E</w:t>
            </w:r>
          </w:p>
        </w:tc>
        <w:tc>
          <w:tcPr>
            <w:tcW w:w="1000" w:type="dxa"/>
            <w:tcBorders>
              <w:top w:val="nil"/>
              <w:left w:val="nil"/>
              <w:bottom w:val="single" w:sz="4" w:space="0" w:color="auto"/>
              <w:right w:val="single" w:sz="4" w:space="0" w:color="auto"/>
            </w:tcBorders>
            <w:noWrap/>
            <w:hideMark/>
          </w:tcPr>
          <w:p w14:paraId="5A133693" w14:textId="53412402"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2E218D54" w14:textId="050F3600"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5837A6E2" w14:textId="77777777" w:rsidR="004B0FAC" w:rsidRPr="0015003E" w:rsidRDefault="004B0FAC"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Risiko Operasional</w:t>
            </w:r>
          </w:p>
        </w:tc>
        <w:tc>
          <w:tcPr>
            <w:tcW w:w="1075" w:type="dxa"/>
            <w:tcBorders>
              <w:top w:val="nil"/>
              <w:left w:val="nil"/>
              <w:bottom w:val="single" w:sz="4" w:space="0" w:color="000000"/>
              <w:right w:val="single" w:sz="4" w:space="0" w:color="000000"/>
            </w:tcBorders>
            <w:noWrap/>
            <w:hideMark/>
          </w:tcPr>
          <w:p w14:paraId="1C620DEF" w14:textId="77777777"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06056205" w14:textId="77777777"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B0FAC" w:rsidRPr="004B0FAC" w14:paraId="67622357" w14:textId="277380CB" w:rsidTr="0015003E">
        <w:trPr>
          <w:trHeight w:val="290"/>
        </w:trPr>
        <w:tc>
          <w:tcPr>
            <w:tcW w:w="1160" w:type="dxa"/>
            <w:tcBorders>
              <w:top w:val="nil"/>
              <w:left w:val="single" w:sz="4" w:space="0" w:color="auto"/>
              <w:bottom w:val="single" w:sz="4" w:space="0" w:color="auto"/>
              <w:right w:val="single" w:sz="4" w:space="0" w:color="auto"/>
            </w:tcBorders>
            <w:noWrap/>
            <w:hideMark/>
          </w:tcPr>
          <w:p w14:paraId="110D6BD1" w14:textId="382D2F22"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IV</w:t>
            </w:r>
          </w:p>
        </w:tc>
        <w:tc>
          <w:tcPr>
            <w:tcW w:w="897" w:type="dxa"/>
            <w:tcBorders>
              <w:top w:val="nil"/>
              <w:left w:val="nil"/>
              <w:bottom w:val="single" w:sz="4" w:space="0" w:color="auto"/>
              <w:right w:val="single" w:sz="4" w:space="0" w:color="auto"/>
            </w:tcBorders>
            <w:noWrap/>
            <w:hideMark/>
          </w:tcPr>
          <w:p w14:paraId="4AEDF27D" w14:textId="7B61EDDC"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F</w:t>
            </w:r>
          </w:p>
        </w:tc>
        <w:tc>
          <w:tcPr>
            <w:tcW w:w="1000" w:type="dxa"/>
            <w:tcBorders>
              <w:top w:val="nil"/>
              <w:left w:val="nil"/>
              <w:bottom w:val="single" w:sz="4" w:space="0" w:color="auto"/>
              <w:right w:val="single" w:sz="4" w:space="0" w:color="auto"/>
            </w:tcBorders>
            <w:noWrap/>
            <w:hideMark/>
          </w:tcPr>
          <w:p w14:paraId="257C7CC7" w14:textId="3397463D"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33CBB031" w14:textId="4D6E5A64"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28330FBC" w14:textId="77777777" w:rsidR="004B0FAC" w:rsidRPr="0015003E" w:rsidRDefault="004B0FAC"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Risiko Likuiditas</w:t>
            </w:r>
          </w:p>
        </w:tc>
        <w:tc>
          <w:tcPr>
            <w:tcW w:w="1075" w:type="dxa"/>
            <w:tcBorders>
              <w:top w:val="nil"/>
              <w:left w:val="nil"/>
              <w:bottom w:val="single" w:sz="4" w:space="0" w:color="000000"/>
              <w:right w:val="single" w:sz="4" w:space="0" w:color="000000"/>
            </w:tcBorders>
            <w:noWrap/>
            <w:hideMark/>
          </w:tcPr>
          <w:p w14:paraId="7F6F2EC4" w14:textId="77777777"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3DBB6D96" w14:textId="77777777"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B0FAC" w:rsidRPr="004B0FAC" w14:paraId="2AC7080B" w14:textId="39DEF1FD" w:rsidTr="0015003E">
        <w:trPr>
          <w:trHeight w:val="290"/>
        </w:trPr>
        <w:tc>
          <w:tcPr>
            <w:tcW w:w="1160" w:type="dxa"/>
            <w:tcBorders>
              <w:top w:val="nil"/>
              <w:left w:val="single" w:sz="4" w:space="0" w:color="auto"/>
              <w:bottom w:val="single" w:sz="4" w:space="0" w:color="auto"/>
              <w:right w:val="single" w:sz="4" w:space="0" w:color="auto"/>
            </w:tcBorders>
            <w:noWrap/>
            <w:hideMark/>
          </w:tcPr>
          <w:p w14:paraId="3AF2B079" w14:textId="209E3266"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IV</w:t>
            </w:r>
          </w:p>
        </w:tc>
        <w:tc>
          <w:tcPr>
            <w:tcW w:w="897" w:type="dxa"/>
            <w:tcBorders>
              <w:top w:val="nil"/>
              <w:left w:val="nil"/>
              <w:bottom w:val="single" w:sz="4" w:space="0" w:color="auto"/>
              <w:right w:val="single" w:sz="4" w:space="0" w:color="auto"/>
            </w:tcBorders>
            <w:noWrap/>
            <w:hideMark/>
          </w:tcPr>
          <w:p w14:paraId="0B68F311" w14:textId="4A854069"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G</w:t>
            </w:r>
          </w:p>
        </w:tc>
        <w:tc>
          <w:tcPr>
            <w:tcW w:w="1000" w:type="dxa"/>
            <w:tcBorders>
              <w:top w:val="nil"/>
              <w:left w:val="nil"/>
              <w:bottom w:val="single" w:sz="4" w:space="0" w:color="auto"/>
              <w:right w:val="single" w:sz="4" w:space="0" w:color="auto"/>
            </w:tcBorders>
            <w:noWrap/>
            <w:hideMark/>
          </w:tcPr>
          <w:p w14:paraId="5441963C" w14:textId="1D8E8C11"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732D6B70" w14:textId="00A02492"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307F9A41" w14:textId="77777777" w:rsidR="004B0FAC" w:rsidRPr="0015003E" w:rsidRDefault="004B0FAC"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Risiko Hukum</w:t>
            </w:r>
          </w:p>
        </w:tc>
        <w:tc>
          <w:tcPr>
            <w:tcW w:w="1075" w:type="dxa"/>
            <w:tcBorders>
              <w:top w:val="nil"/>
              <w:left w:val="nil"/>
              <w:bottom w:val="single" w:sz="4" w:space="0" w:color="000000"/>
              <w:right w:val="single" w:sz="4" w:space="0" w:color="000000"/>
            </w:tcBorders>
            <w:noWrap/>
            <w:hideMark/>
          </w:tcPr>
          <w:p w14:paraId="7A124AA8" w14:textId="77777777"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4A4BC4A3" w14:textId="77777777"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B0FAC" w:rsidRPr="004B0FAC" w14:paraId="022B7992" w14:textId="241E2017" w:rsidTr="0015003E">
        <w:trPr>
          <w:trHeight w:val="290"/>
        </w:trPr>
        <w:tc>
          <w:tcPr>
            <w:tcW w:w="1160" w:type="dxa"/>
            <w:tcBorders>
              <w:top w:val="nil"/>
              <w:left w:val="single" w:sz="4" w:space="0" w:color="auto"/>
              <w:bottom w:val="single" w:sz="4" w:space="0" w:color="auto"/>
              <w:right w:val="single" w:sz="4" w:space="0" w:color="auto"/>
            </w:tcBorders>
            <w:noWrap/>
            <w:hideMark/>
          </w:tcPr>
          <w:p w14:paraId="308C4EF6" w14:textId="55C6A80B"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IV</w:t>
            </w:r>
          </w:p>
        </w:tc>
        <w:tc>
          <w:tcPr>
            <w:tcW w:w="897" w:type="dxa"/>
            <w:tcBorders>
              <w:top w:val="nil"/>
              <w:left w:val="nil"/>
              <w:bottom w:val="single" w:sz="4" w:space="0" w:color="auto"/>
              <w:right w:val="single" w:sz="4" w:space="0" w:color="auto"/>
            </w:tcBorders>
            <w:noWrap/>
            <w:hideMark/>
          </w:tcPr>
          <w:p w14:paraId="11BDF95A" w14:textId="57A2DE6C"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H</w:t>
            </w:r>
          </w:p>
        </w:tc>
        <w:tc>
          <w:tcPr>
            <w:tcW w:w="1000" w:type="dxa"/>
            <w:tcBorders>
              <w:top w:val="nil"/>
              <w:left w:val="nil"/>
              <w:bottom w:val="single" w:sz="4" w:space="0" w:color="auto"/>
              <w:right w:val="single" w:sz="4" w:space="0" w:color="auto"/>
            </w:tcBorders>
            <w:noWrap/>
            <w:hideMark/>
          </w:tcPr>
          <w:p w14:paraId="4013BE33" w14:textId="1AA7B7F4"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50746F76" w14:textId="2F48C6FD"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1DE4DFE8" w14:textId="77777777" w:rsidR="004B0FAC" w:rsidRPr="0015003E" w:rsidRDefault="004B0FAC"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Risiko Reputasi</w:t>
            </w:r>
          </w:p>
        </w:tc>
        <w:tc>
          <w:tcPr>
            <w:tcW w:w="1075" w:type="dxa"/>
            <w:tcBorders>
              <w:top w:val="nil"/>
              <w:left w:val="nil"/>
              <w:bottom w:val="single" w:sz="4" w:space="0" w:color="000000"/>
              <w:right w:val="single" w:sz="4" w:space="0" w:color="000000"/>
            </w:tcBorders>
            <w:noWrap/>
            <w:hideMark/>
          </w:tcPr>
          <w:p w14:paraId="592BD8DD" w14:textId="77777777"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3B530925" w14:textId="77777777"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B0FAC" w:rsidRPr="004B0FAC" w14:paraId="1D785F2C" w14:textId="5AE380CC" w:rsidTr="0015003E">
        <w:trPr>
          <w:trHeight w:val="290"/>
        </w:trPr>
        <w:tc>
          <w:tcPr>
            <w:tcW w:w="1160" w:type="dxa"/>
            <w:tcBorders>
              <w:top w:val="nil"/>
              <w:left w:val="single" w:sz="4" w:space="0" w:color="auto"/>
              <w:bottom w:val="single" w:sz="4" w:space="0" w:color="auto"/>
              <w:right w:val="single" w:sz="4" w:space="0" w:color="auto"/>
            </w:tcBorders>
            <w:noWrap/>
            <w:hideMark/>
          </w:tcPr>
          <w:p w14:paraId="58E37D00" w14:textId="74D9458B"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IV</w:t>
            </w:r>
          </w:p>
        </w:tc>
        <w:tc>
          <w:tcPr>
            <w:tcW w:w="897" w:type="dxa"/>
            <w:tcBorders>
              <w:top w:val="nil"/>
              <w:left w:val="nil"/>
              <w:bottom w:val="single" w:sz="4" w:space="0" w:color="auto"/>
              <w:right w:val="single" w:sz="4" w:space="0" w:color="auto"/>
            </w:tcBorders>
            <w:noWrap/>
            <w:hideMark/>
          </w:tcPr>
          <w:p w14:paraId="2A3F543A" w14:textId="7405AE92"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w:t>
            </w:r>
          </w:p>
        </w:tc>
        <w:tc>
          <w:tcPr>
            <w:tcW w:w="1000" w:type="dxa"/>
            <w:tcBorders>
              <w:top w:val="nil"/>
              <w:left w:val="nil"/>
              <w:bottom w:val="single" w:sz="4" w:space="0" w:color="auto"/>
              <w:right w:val="single" w:sz="4" w:space="0" w:color="auto"/>
            </w:tcBorders>
            <w:noWrap/>
            <w:hideMark/>
          </w:tcPr>
          <w:p w14:paraId="5A8EFCC7" w14:textId="1606917F"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3A84319D" w14:textId="15086C19"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7C702D45" w14:textId="77777777" w:rsidR="004B0FAC" w:rsidRPr="0015003E" w:rsidRDefault="004B0FAC"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Risiko Stratejik</w:t>
            </w:r>
          </w:p>
        </w:tc>
        <w:tc>
          <w:tcPr>
            <w:tcW w:w="1075" w:type="dxa"/>
            <w:tcBorders>
              <w:top w:val="nil"/>
              <w:left w:val="nil"/>
              <w:bottom w:val="single" w:sz="4" w:space="0" w:color="000000"/>
              <w:right w:val="single" w:sz="4" w:space="0" w:color="000000"/>
            </w:tcBorders>
            <w:noWrap/>
            <w:hideMark/>
          </w:tcPr>
          <w:p w14:paraId="03B3A2C7" w14:textId="77777777"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4AC1FBC3" w14:textId="77777777"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B0FAC" w:rsidRPr="004B0FAC" w14:paraId="6B2308EF" w14:textId="1B95A94E" w:rsidTr="0015003E">
        <w:trPr>
          <w:trHeight w:val="290"/>
        </w:trPr>
        <w:tc>
          <w:tcPr>
            <w:tcW w:w="1160" w:type="dxa"/>
            <w:tcBorders>
              <w:top w:val="nil"/>
              <w:left w:val="single" w:sz="4" w:space="0" w:color="auto"/>
              <w:bottom w:val="single" w:sz="4" w:space="0" w:color="auto"/>
              <w:right w:val="single" w:sz="4" w:space="0" w:color="auto"/>
            </w:tcBorders>
            <w:noWrap/>
            <w:hideMark/>
          </w:tcPr>
          <w:p w14:paraId="2DE7DB46" w14:textId="1DB112EE"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IV</w:t>
            </w:r>
          </w:p>
        </w:tc>
        <w:tc>
          <w:tcPr>
            <w:tcW w:w="897" w:type="dxa"/>
            <w:tcBorders>
              <w:top w:val="nil"/>
              <w:left w:val="nil"/>
              <w:bottom w:val="single" w:sz="4" w:space="0" w:color="auto"/>
              <w:right w:val="single" w:sz="4" w:space="0" w:color="auto"/>
            </w:tcBorders>
            <w:noWrap/>
            <w:hideMark/>
          </w:tcPr>
          <w:p w14:paraId="32D3E06D" w14:textId="3D5BD691"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J</w:t>
            </w:r>
          </w:p>
        </w:tc>
        <w:tc>
          <w:tcPr>
            <w:tcW w:w="1000" w:type="dxa"/>
            <w:tcBorders>
              <w:top w:val="nil"/>
              <w:left w:val="nil"/>
              <w:bottom w:val="single" w:sz="4" w:space="0" w:color="auto"/>
              <w:right w:val="single" w:sz="4" w:space="0" w:color="auto"/>
            </w:tcBorders>
            <w:noWrap/>
            <w:hideMark/>
          </w:tcPr>
          <w:p w14:paraId="055580D4" w14:textId="7F27CAB1"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3C3C0694" w14:textId="3497D50F"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65D53321" w14:textId="77777777" w:rsidR="004B0FAC" w:rsidRPr="0015003E" w:rsidRDefault="004B0FAC"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Risiko Kepatuhan</w:t>
            </w:r>
          </w:p>
        </w:tc>
        <w:tc>
          <w:tcPr>
            <w:tcW w:w="1075" w:type="dxa"/>
            <w:tcBorders>
              <w:top w:val="nil"/>
              <w:left w:val="nil"/>
              <w:bottom w:val="single" w:sz="4" w:space="0" w:color="000000"/>
              <w:right w:val="single" w:sz="4" w:space="0" w:color="000000"/>
            </w:tcBorders>
            <w:noWrap/>
            <w:hideMark/>
          </w:tcPr>
          <w:p w14:paraId="01606C2F" w14:textId="77777777"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6517071A" w14:textId="77777777" w:rsidR="004B0FAC"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4B0FAC" w14:paraId="509E4012" w14:textId="346534BC" w:rsidTr="0015003E">
        <w:trPr>
          <w:trHeight w:val="290"/>
        </w:trPr>
        <w:tc>
          <w:tcPr>
            <w:tcW w:w="1160" w:type="dxa"/>
            <w:tcBorders>
              <w:top w:val="nil"/>
              <w:left w:val="single" w:sz="4" w:space="0" w:color="auto"/>
              <w:bottom w:val="single" w:sz="4" w:space="0" w:color="auto"/>
              <w:right w:val="single" w:sz="4" w:space="0" w:color="auto"/>
            </w:tcBorders>
            <w:noWrap/>
            <w:hideMark/>
          </w:tcPr>
          <w:p w14:paraId="3A1AAC11" w14:textId="2684DE73" w:rsidR="00A873D0" w:rsidRPr="0015003E" w:rsidRDefault="00A873D0"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IV</w:t>
            </w:r>
          </w:p>
        </w:tc>
        <w:tc>
          <w:tcPr>
            <w:tcW w:w="897" w:type="dxa"/>
            <w:tcBorders>
              <w:top w:val="nil"/>
              <w:left w:val="nil"/>
              <w:bottom w:val="single" w:sz="4" w:space="0" w:color="auto"/>
              <w:right w:val="single" w:sz="4" w:space="0" w:color="auto"/>
            </w:tcBorders>
            <w:noWrap/>
            <w:hideMark/>
          </w:tcPr>
          <w:p w14:paraId="2C47D521" w14:textId="03C05A95" w:rsidR="00A873D0" w:rsidRPr="0015003E" w:rsidRDefault="004B0FAC"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K</w:t>
            </w:r>
          </w:p>
        </w:tc>
        <w:tc>
          <w:tcPr>
            <w:tcW w:w="1000" w:type="dxa"/>
            <w:tcBorders>
              <w:top w:val="nil"/>
              <w:left w:val="nil"/>
              <w:bottom w:val="single" w:sz="4" w:space="0" w:color="auto"/>
              <w:right w:val="single" w:sz="4" w:space="0" w:color="auto"/>
            </w:tcBorders>
            <w:noWrap/>
            <w:hideMark/>
          </w:tcPr>
          <w:p w14:paraId="5AC81B5E" w14:textId="3FD58022" w:rsidR="00A873D0" w:rsidRPr="0015003E" w:rsidRDefault="00A873D0"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49CED0D2" w14:textId="7CA17077" w:rsidR="00A873D0" w:rsidRPr="0015003E" w:rsidRDefault="00A873D0"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1E2DE2CE" w14:textId="77777777" w:rsidR="00A873D0" w:rsidRPr="0015003E" w:rsidRDefault="00A873D0"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Tata Kelola</w:t>
            </w:r>
          </w:p>
        </w:tc>
        <w:tc>
          <w:tcPr>
            <w:tcW w:w="1075" w:type="dxa"/>
            <w:tcBorders>
              <w:top w:val="nil"/>
              <w:left w:val="nil"/>
              <w:bottom w:val="single" w:sz="4" w:space="0" w:color="000000"/>
              <w:right w:val="single" w:sz="4" w:space="0" w:color="000000"/>
            </w:tcBorders>
            <w:noWrap/>
            <w:hideMark/>
          </w:tcPr>
          <w:p w14:paraId="23E62ECD" w14:textId="77777777" w:rsidR="00A873D0" w:rsidRPr="0015003E" w:rsidRDefault="00A873D0"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54FF9FA2" w14:textId="77777777" w:rsidR="00A873D0" w:rsidRPr="0015003E" w:rsidRDefault="00A873D0"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B0FAC" w:rsidRPr="004B0FAC" w14:paraId="0267F270" w14:textId="77777777" w:rsidTr="004B0FAC">
        <w:trPr>
          <w:trHeight w:val="290"/>
        </w:trPr>
        <w:tc>
          <w:tcPr>
            <w:tcW w:w="1160" w:type="dxa"/>
            <w:tcBorders>
              <w:top w:val="nil"/>
              <w:left w:val="single" w:sz="4" w:space="0" w:color="auto"/>
              <w:bottom w:val="single" w:sz="4" w:space="0" w:color="auto"/>
              <w:right w:val="single" w:sz="4" w:space="0" w:color="auto"/>
            </w:tcBorders>
            <w:noWrap/>
            <w:hideMark/>
          </w:tcPr>
          <w:p w14:paraId="112834B3" w14:textId="0CB1E260" w:rsidR="004B0FAC" w:rsidRPr="004B0FAC" w:rsidRDefault="004B0FAC" w:rsidP="004B0FAC">
            <w:pPr>
              <w:spacing w:after="0" w:line="360" w:lineRule="auto"/>
              <w:contextualSpacing/>
              <w:jc w:val="center"/>
              <w:rPr>
                <w:rFonts w:ascii="Bookman Old Style" w:eastAsia="Times New Roman" w:hAnsi="Bookman Old Style" w:cs="Times New Roman"/>
                <w:b/>
                <w:bCs/>
                <w:color w:val="0070C0"/>
                <w:sz w:val="18"/>
                <w:szCs w:val="18"/>
                <w:lang w:val="en-ID" w:eastAsia="en-ID"/>
              </w:rPr>
            </w:pPr>
            <w:r w:rsidRPr="004B0FAC">
              <w:rPr>
                <w:rFonts w:ascii="Bookman Old Style" w:eastAsia="Times New Roman" w:hAnsi="Bookman Old Style" w:cs="Times New Roman"/>
                <w:b/>
                <w:bCs/>
                <w:color w:val="0070C0"/>
                <w:sz w:val="18"/>
                <w:szCs w:val="18"/>
                <w:lang w:val="en-ID" w:eastAsia="en-ID"/>
              </w:rPr>
              <w:t>V</w:t>
            </w:r>
          </w:p>
        </w:tc>
        <w:tc>
          <w:tcPr>
            <w:tcW w:w="897" w:type="dxa"/>
            <w:tcBorders>
              <w:top w:val="nil"/>
              <w:left w:val="nil"/>
              <w:bottom w:val="single" w:sz="4" w:space="0" w:color="auto"/>
              <w:right w:val="single" w:sz="4" w:space="0" w:color="auto"/>
            </w:tcBorders>
            <w:noWrap/>
            <w:hideMark/>
          </w:tcPr>
          <w:p w14:paraId="4E7A8387" w14:textId="59CD8552" w:rsidR="004B0FAC" w:rsidRPr="004B0FAC" w:rsidRDefault="004B0FAC" w:rsidP="004B0FAC">
            <w:pPr>
              <w:spacing w:after="0" w:line="360" w:lineRule="auto"/>
              <w:contextualSpacing/>
              <w:jc w:val="center"/>
              <w:rPr>
                <w:rFonts w:ascii="Bookman Old Style" w:eastAsia="Times New Roman" w:hAnsi="Bookman Old Style" w:cs="Times New Roman"/>
                <w:b/>
                <w:bCs/>
                <w:color w:val="0070C0"/>
                <w:sz w:val="18"/>
                <w:szCs w:val="18"/>
                <w:lang w:val="en-ID" w:eastAsia="en-ID"/>
              </w:rPr>
            </w:pPr>
          </w:p>
        </w:tc>
        <w:tc>
          <w:tcPr>
            <w:tcW w:w="1000" w:type="dxa"/>
            <w:tcBorders>
              <w:top w:val="nil"/>
              <w:left w:val="nil"/>
              <w:bottom w:val="single" w:sz="4" w:space="0" w:color="auto"/>
              <w:right w:val="single" w:sz="4" w:space="0" w:color="auto"/>
            </w:tcBorders>
            <w:noWrap/>
            <w:hideMark/>
          </w:tcPr>
          <w:p w14:paraId="4D14BD57" w14:textId="58647672" w:rsidR="004B0FAC" w:rsidRPr="004B0FAC" w:rsidRDefault="004B0FAC" w:rsidP="004B0FAC">
            <w:pPr>
              <w:spacing w:after="0" w:line="360" w:lineRule="auto"/>
              <w:contextualSpacing/>
              <w:jc w:val="center"/>
              <w:rPr>
                <w:rFonts w:ascii="Bookman Old Style" w:eastAsia="Times New Roman" w:hAnsi="Bookman Old Style" w:cs="Times New Roman"/>
                <w:b/>
                <w:bCs/>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2FB090A4" w14:textId="2120DEF0" w:rsidR="004B0FAC" w:rsidRPr="004B0FAC" w:rsidRDefault="004B0FAC" w:rsidP="004B0FAC">
            <w:pPr>
              <w:spacing w:after="0" w:line="360" w:lineRule="auto"/>
              <w:contextualSpacing/>
              <w:jc w:val="center"/>
              <w:rPr>
                <w:rFonts w:ascii="Bookman Old Style" w:eastAsia="Times New Roman" w:hAnsi="Bookman Old Style" w:cs="Times New Roman"/>
                <w:b/>
                <w:bCs/>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23A9BBD9" w14:textId="08822714" w:rsidR="004B0FAC" w:rsidRPr="004B0FAC" w:rsidRDefault="004B0FAC" w:rsidP="0015003E">
            <w:pPr>
              <w:spacing w:after="0" w:line="360" w:lineRule="auto"/>
              <w:contextualSpacing/>
              <w:jc w:val="both"/>
              <w:rPr>
                <w:rFonts w:ascii="Bookman Old Style" w:eastAsia="Times New Roman" w:hAnsi="Bookman Old Style" w:cs="Times New Roman"/>
                <w:b/>
                <w:bCs/>
                <w:color w:val="0070C0"/>
                <w:sz w:val="18"/>
                <w:szCs w:val="18"/>
                <w:lang w:val="en-ID" w:eastAsia="en-ID"/>
              </w:rPr>
            </w:pPr>
            <w:r w:rsidRPr="004B0FAC">
              <w:rPr>
                <w:rFonts w:ascii="Bookman Old Style" w:eastAsia="Times New Roman" w:hAnsi="Bookman Old Style" w:cs="Times New Roman"/>
                <w:b/>
                <w:bCs/>
                <w:color w:val="0070C0"/>
                <w:sz w:val="18"/>
                <w:szCs w:val="18"/>
                <w:lang w:val="en-ID" w:eastAsia="en-ID"/>
              </w:rPr>
              <w:t>Informasi Pihak yang Mempunyai Hubungan Istimewa</w:t>
            </w:r>
          </w:p>
        </w:tc>
        <w:tc>
          <w:tcPr>
            <w:tcW w:w="1075" w:type="dxa"/>
            <w:tcBorders>
              <w:top w:val="nil"/>
              <w:left w:val="nil"/>
              <w:bottom w:val="single" w:sz="4" w:space="0" w:color="000000"/>
              <w:right w:val="single" w:sz="4" w:space="0" w:color="000000"/>
            </w:tcBorders>
            <w:noWrap/>
            <w:hideMark/>
          </w:tcPr>
          <w:p w14:paraId="41982642" w14:textId="7C2AE602" w:rsidR="004B0FAC" w:rsidRPr="004B0FAC" w:rsidRDefault="004B0FAC" w:rsidP="0015003E">
            <w:pPr>
              <w:spacing w:after="0" w:line="360" w:lineRule="auto"/>
              <w:contextualSpacing/>
              <w:jc w:val="center"/>
              <w:rPr>
                <w:rFonts w:ascii="Bookman Old Style" w:eastAsia="Times New Roman" w:hAnsi="Bookman Old Style" w:cs="Times New Roman"/>
                <w:b/>
                <w:bCs/>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0500952F" w14:textId="77777777" w:rsidR="004B0FAC" w:rsidRPr="004B0FAC" w:rsidRDefault="004B0FAC" w:rsidP="0015003E">
            <w:pPr>
              <w:spacing w:after="0" w:line="360" w:lineRule="auto"/>
              <w:contextualSpacing/>
              <w:jc w:val="center"/>
              <w:rPr>
                <w:rFonts w:ascii="Bookman Old Style" w:eastAsia="Times New Roman" w:hAnsi="Bookman Old Style" w:cs="Times New Roman"/>
                <w:b/>
                <w:bCs/>
                <w:color w:val="0070C0"/>
                <w:sz w:val="18"/>
                <w:szCs w:val="18"/>
                <w:lang w:val="en-ID" w:eastAsia="en-ID"/>
              </w:rPr>
            </w:pPr>
          </w:p>
        </w:tc>
      </w:tr>
      <w:tr w:rsidR="004B0FAC" w:rsidRPr="00677CB8" w14:paraId="4F7B728F" w14:textId="77777777" w:rsidTr="0015003E">
        <w:trPr>
          <w:trHeight w:val="290"/>
        </w:trPr>
        <w:tc>
          <w:tcPr>
            <w:tcW w:w="1160" w:type="dxa"/>
            <w:tcBorders>
              <w:top w:val="nil"/>
              <w:left w:val="single" w:sz="4" w:space="0" w:color="auto"/>
              <w:bottom w:val="single" w:sz="4" w:space="0" w:color="auto"/>
              <w:right w:val="single" w:sz="4" w:space="0" w:color="auto"/>
            </w:tcBorders>
            <w:noWrap/>
            <w:hideMark/>
          </w:tcPr>
          <w:p w14:paraId="20CA6A1A" w14:textId="0BE6AE8B" w:rsidR="004B0FAC" w:rsidRPr="00E145E9" w:rsidRDefault="004B0FAC" w:rsidP="004B0FAC">
            <w:pPr>
              <w:spacing w:after="0" w:line="360" w:lineRule="auto"/>
              <w:contextualSpacing/>
              <w:jc w:val="center"/>
              <w:rPr>
                <w:rFonts w:ascii="Bookman Old Style" w:eastAsia="Times New Roman" w:hAnsi="Bookman Old Style" w:cs="Times New Roman"/>
                <w:b/>
                <w:bCs/>
                <w:color w:val="0070C0"/>
                <w:sz w:val="18"/>
                <w:szCs w:val="18"/>
                <w:lang w:val="en-ID" w:eastAsia="en-ID"/>
              </w:rPr>
            </w:pPr>
            <w:r w:rsidRPr="00971240">
              <w:rPr>
                <w:rFonts w:ascii="Bookman Old Style" w:eastAsia="Times New Roman" w:hAnsi="Bookman Old Style" w:cs="Times New Roman"/>
                <w:b/>
                <w:bCs/>
                <w:color w:val="0070C0"/>
                <w:sz w:val="18"/>
                <w:szCs w:val="18"/>
                <w:lang w:val="en-ID" w:eastAsia="en-ID"/>
              </w:rPr>
              <w:t>VI</w:t>
            </w:r>
          </w:p>
        </w:tc>
        <w:tc>
          <w:tcPr>
            <w:tcW w:w="897" w:type="dxa"/>
            <w:tcBorders>
              <w:top w:val="nil"/>
              <w:left w:val="nil"/>
              <w:bottom w:val="single" w:sz="4" w:space="0" w:color="auto"/>
              <w:right w:val="single" w:sz="4" w:space="0" w:color="auto"/>
            </w:tcBorders>
            <w:noWrap/>
            <w:hideMark/>
          </w:tcPr>
          <w:p w14:paraId="10551F6C" w14:textId="2187501C" w:rsidR="004B0FAC" w:rsidRPr="00E145E9" w:rsidRDefault="004B0FAC" w:rsidP="004B0FAC">
            <w:pPr>
              <w:spacing w:after="0" w:line="360" w:lineRule="auto"/>
              <w:contextualSpacing/>
              <w:jc w:val="center"/>
              <w:rPr>
                <w:rFonts w:ascii="Bookman Old Style" w:eastAsia="Times New Roman" w:hAnsi="Bookman Old Style" w:cs="Times New Roman"/>
                <w:b/>
                <w:bCs/>
                <w:color w:val="0070C0"/>
                <w:sz w:val="18"/>
                <w:szCs w:val="18"/>
                <w:lang w:val="en-ID" w:eastAsia="en-ID"/>
              </w:rPr>
            </w:pPr>
          </w:p>
        </w:tc>
        <w:tc>
          <w:tcPr>
            <w:tcW w:w="1000" w:type="dxa"/>
            <w:tcBorders>
              <w:top w:val="nil"/>
              <w:left w:val="nil"/>
              <w:bottom w:val="single" w:sz="4" w:space="0" w:color="auto"/>
              <w:right w:val="single" w:sz="4" w:space="0" w:color="auto"/>
            </w:tcBorders>
            <w:noWrap/>
            <w:hideMark/>
          </w:tcPr>
          <w:p w14:paraId="2CA319A6" w14:textId="5F18F5B9" w:rsidR="004B0FAC" w:rsidRPr="00E145E9" w:rsidRDefault="004B0FAC" w:rsidP="004B0FAC">
            <w:pPr>
              <w:spacing w:after="0" w:line="360" w:lineRule="auto"/>
              <w:contextualSpacing/>
              <w:jc w:val="center"/>
              <w:rPr>
                <w:rFonts w:ascii="Bookman Old Style" w:eastAsia="Times New Roman" w:hAnsi="Bookman Old Style" w:cs="Times New Roman"/>
                <w:b/>
                <w:bCs/>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081BBD9D" w14:textId="5B9792D9" w:rsidR="004B0FAC" w:rsidRPr="00E145E9" w:rsidRDefault="004B0FAC" w:rsidP="004B0FAC">
            <w:pPr>
              <w:spacing w:after="0" w:line="360" w:lineRule="auto"/>
              <w:contextualSpacing/>
              <w:jc w:val="center"/>
              <w:rPr>
                <w:rFonts w:ascii="Bookman Old Style" w:eastAsia="Times New Roman" w:hAnsi="Bookman Old Style" w:cs="Times New Roman"/>
                <w:b/>
                <w:bCs/>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2B45EE61" w14:textId="77777777" w:rsidR="004B0FAC" w:rsidRPr="00E145E9" w:rsidRDefault="004B0FAC" w:rsidP="0015003E">
            <w:pPr>
              <w:spacing w:after="0" w:line="360" w:lineRule="auto"/>
              <w:contextualSpacing/>
              <w:jc w:val="both"/>
              <w:rPr>
                <w:rFonts w:ascii="Bookman Old Style" w:eastAsia="Times New Roman" w:hAnsi="Bookman Old Style" w:cs="Times New Roman"/>
                <w:b/>
                <w:bCs/>
                <w:color w:val="0070C0"/>
                <w:sz w:val="18"/>
                <w:szCs w:val="18"/>
                <w:lang w:val="en-ID" w:eastAsia="en-ID"/>
              </w:rPr>
            </w:pPr>
            <w:r w:rsidRPr="00E145E9">
              <w:rPr>
                <w:rFonts w:ascii="Bookman Old Style" w:eastAsia="Times New Roman" w:hAnsi="Bookman Old Style" w:cs="Times New Roman"/>
                <w:b/>
                <w:bCs/>
                <w:color w:val="0070C0"/>
                <w:sz w:val="18"/>
                <w:szCs w:val="18"/>
                <w:lang w:val="en-ID" w:eastAsia="en-ID"/>
              </w:rPr>
              <w:t>Informasi terkait dengan Kelompok Usaha Bank (jika ada)</w:t>
            </w:r>
          </w:p>
        </w:tc>
        <w:tc>
          <w:tcPr>
            <w:tcW w:w="1075" w:type="dxa"/>
            <w:tcBorders>
              <w:top w:val="nil"/>
              <w:left w:val="nil"/>
              <w:bottom w:val="single" w:sz="4" w:space="0" w:color="000000"/>
              <w:right w:val="single" w:sz="4" w:space="0" w:color="000000"/>
            </w:tcBorders>
            <w:shd w:val="clear" w:color="auto" w:fill="000000" w:themeFill="text1"/>
            <w:noWrap/>
            <w:hideMark/>
          </w:tcPr>
          <w:p w14:paraId="34D6B783" w14:textId="640E2D08" w:rsidR="004B0FAC" w:rsidRPr="00E145E9" w:rsidRDefault="004B0FAC" w:rsidP="0015003E">
            <w:pPr>
              <w:spacing w:after="0" w:line="360" w:lineRule="auto"/>
              <w:contextualSpacing/>
              <w:jc w:val="center"/>
              <w:rPr>
                <w:rFonts w:ascii="Bookman Old Style" w:eastAsia="Times New Roman" w:hAnsi="Bookman Old Style" w:cs="Times New Roman"/>
                <w:b/>
                <w:bCs/>
                <w:color w:val="0070C0"/>
                <w:sz w:val="18"/>
                <w:szCs w:val="18"/>
                <w:lang w:val="en-ID" w:eastAsia="en-ID"/>
              </w:rPr>
            </w:pPr>
          </w:p>
        </w:tc>
        <w:tc>
          <w:tcPr>
            <w:tcW w:w="1134" w:type="dxa"/>
            <w:tcBorders>
              <w:top w:val="nil"/>
              <w:left w:val="nil"/>
              <w:bottom w:val="single" w:sz="4" w:space="0" w:color="000000"/>
              <w:right w:val="single" w:sz="4" w:space="0" w:color="000000"/>
            </w:tcBorders>
            <w:shd w:val="clear" w:color="auto" w:fill="000000" w:themeFill="text1"/>
          </w:tcPr>
          <w:p w14:paraId="2C4ADFE1" w14:textId="77777777" w:rsidR="004B0FAC" w:rsidRPr="00E145E9" w:rsidRDefault="004B0FAC" w:rsidP="0015003E">
            <w:pPr>
              <w:spacing w:after="0" w:line="360" w:lineRule="auto"/>
              <w:contextualSpacing/>
              <w:jc w:val="center"/>
              <w:rPr>
                <w:rFonts w:ascii="Bookman Old Style" w:eastAsia="Times New Roman" w:hAnsi="Bookman Old Style" w:cs="Times New Roman"/>
                <w:b/>
                <w:bCs/>
                <w:color w:val="0070C0"/>
                <w:sz w:val="18"/>
                <w:szCs w:val="18"/>
                <w:lang w:val="en-ID" w:eastAsia="en-ID"/>
              </w:rPr>
            </w:pPr>
          </w:p>
        </w:tc>
      </w:tr>
      <w:tr w:rsidR="00E21C6A" w:rsidRPr="00E21C6A" w14:paraId="1220DD7E" w14:textId="77777777" w:rsidTr="004B0FAC">
        <w:trPr>
          <w:trHeight w:val="290"/>
        </w:trPr>
        <w:tc>
          <w:tcPr>
            <w:tcW w:w="1160" w:type="dxa"/>
            <w:tcBorders>
              <w:top w:val="nil"/>
              <w:left w:val="single" w:sz="4" w:space="0" w:color="auto"/>
              <w:bottom w:val="single" w:sz="4" w:space="0" w:color="auto"/>
              <w:right w:val="single" w:sz="4" w:space="0" w:color="auto"/>
            </w:tcBorders>
            <w:noWrap/>
            <w:hideMark/>
          </w:tcPr>
          <w:p w14:paraId="4DE6BE27" w14:textId="69B6C2DA" w:rsidR="00477031" w:rsidRPr="0015003E" w:rsidRDefault="00477031"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VI</w:t>
            </w:r>
          </w:p>
        </w:tc>
        <w:tc>
          <w:tcPr>
            <w:tcW w:w="897" w:type="dxa"/>
            <w:tcBorders>
              <w:top w:val="nil"/>
              <w:left w:val="nil"/>
              <w:bottom w:val="single" w:sz="4" w:space="0" w:color="auto"/>
              <w:right w:val="single" w:sz="4" w:space="0" w:color="auto"/>
            </w:tcBorders>
            <w:noWrap/>
            <w:hideMark/>
          </w:tcPr>
          <w:p w14:paraId="2819AEB8" w14:textId="77777777" w:rsidR="00477031" w:rsidRPr="0015003E" w:rsidRDefault="00477031"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7C50866E" w14:textId="74B2080B" w:rsidR="00477031" w:rsidRPr="00E21C6A" w:rsidRDefault="00477031"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38423601" w14:textId="6CEB7C96" w:rsidR="00477031" w:rsidRPr="00E21C6A" w:rsidRDefault="00477031"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5F1E8A92" w14:textId="77777777" w:rsidR="00477031" w:rsidRPr="00E21C6A" w:rsidRDefault="00477031" w:rsidP="000C6E62">
            <w:pPr>
              <w:spacing w:after="0" w:line="360" w:lineRule="auto"/>
              <w:contextualSpacing/>
              <w:jc w:val="both"/>
              <w:rPr>
                <w:rFonts w:ascii="Bookman Old Style" w:eastAsia="Times New Roman" w:hAnsi="Bookman Old Style" w:cs="Times New Roman"/>
                <w:color w:val="0070C0"/>
                <w:sz w:val="18"/>
                <w:szCs w:val="18"/>
                <w:lang w:val="en-ID" w:eastAsia="en-ID"/>
              </w:rPr>
            </w:pPr>
            <w:r w:rsidRPr="00E21C6A">
              <w:rPr>
                <w:rFonts w:ascii="Bookman Old Style" w:eastAsia="Times New Roman" w:hAnsi="Bookman Old Style" w:cs="Times New Roman"/>
                <w:color w:val="0070C0"/>
                <w:sz w:val="18"/>
                <w:szCs w:val="18"/>
                <w:lang w:val="en-ID" w:eastAsia="en-ID"/>
              </w:rPr>
              <w:t>Struktur kelompok usaha Bank</w:t>
            </w:r>
          </w:p>
        </w:tc>
        <w:tc>
          <w:tcPr>
            <w:tcW w:w="1075" w:type="dxa"/>
            <w:tcBorders>
              <w:top w:val="nil"/>
              <w:left w:val="nil"/>
              <w:bottom w:val="single" w:sz="4" w:space="0" w:color="000000"/>
              <w:right w:val="single" w:sz="4" w:space="0" w:color="000000"/>
            </w:tcBorders>
            <w:noWrap/>
            <w:hideMark/>
          </w:tcPr>
          <w:p w14:paraId="31B6E472" w14:textId="77777777" w:rsidR="00477031" w:rsidRPr="00E21C6A" w:rsidRDefault="00477031"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21C6A">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5066C859" w14:textId="77777777" w:rsidR="00477031" w:rsidRPr="00E21C6A" w:rsidRDefault="00477031"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E21C6A" w:rsidRPr="00E21C6A" w14:paraId="7CF6FEBF" w14:textId="77777777" w:rsidTr="004B0FAC">
        <w:trPr>
          <w:trHeight w:val="580"/>
        </w:trPr>
        <w:tc>
          <w:tcPr>
            <w:tcW w:w="1160" w:type="dxa"/>
            <w:tcBorders>
              <w:top w:val="nil"/>
              <w:left w:val="single" w:sz="4" w:space="0" w:color="auto"/>
              <w:bottom w:val="single" w:sz="4" w:space="0" w:color="auto"/>
              <w:right w:val="single" w:sz="4" w:space="0" w:color="auto"/>
            </w:tcBorders>
            <w:noWrap/>
            <w:hideMark/>
          </w:tcPr>
          <w:p w14:paraId="11DDF87A" w14:textId="68B48670" w:rsidR="00477031" w:rsidRPr="0015003E" w:rsidRDefault="00477031"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VI</w:t>
            </w:r>
          </w:p>
        </w:tc>
        <w:tc>
          <w:tcPr>
            <w:tcW w:w="897" w:type="dxa"/>
            <w:tcBorders>
              <w:top w:val="nil"/>
              <w:left w:val="nil"/>
              <w:bottom w:val="single" w:sz="4" w:space="0" w:color="auto"/>
              <w:right w:val="single" w:sz="4" w:space="0" w:color="auto"/>
            </w:tcBorders>
            <w:noWrap/>
            <w:hideMark/>
          </w:tcPr>
          <w:p w14:paraId="0B9221A9" w14:textId="77777777" w:rsidR="00477031" w:rsidRPr="0015003E" w:rsidRDefault="00477031"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B</w:t>
            </w:r>
          </w:p>
        </w:tc>
        <w:tc>
          <w:tcPr>
            <w:tcW w:w="1000" w:type="dxa"/>
            <w:tcBorders>
              <w:top w:val="nil"/>
              <w:left w:val="nil"/>
              <w:bottom w:val="single" w:sz="4" w:space="0" w:color="auto"/>
              <w:right w:val="single" w:sz="4" w:space="0" w:color="auto"/>
            </w:tcBorders>
            <w:noWrap/>
            <w:hideMark/>
          </w:tcPr>
          <w:p w14:paraId="002212DC" w14:textId="21178A98" w:rsidR="00477031" w:rsidRPr="00E21C6A" w:rsidRDefault="00477031"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363A39D2" w14:textId="1F2CA5B0" w:rsidR="00477031" w:rsidRPr="00E21C6A" w:rsidRDefault="00477031"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tcPr>
          <w:p w14:paraId="72C8F418" w14:textId="77777777" w:rsidR="00477031" w:rsidRPr="00E21C6A" w:rsidRDefault="00477031" w:rsidP="000C6E62">
            <w:pPr>
              <w:spacing w:after="0" w:line="360" w:lineRule="auto"/>
              <w:contextualSpacing/>
              <w:jc w:val="both"/>
              <w:rPr>
                <w:rFonts w:ascii="Bookman Old Style" w:eastAsia="Times New Roman" w:hAnsi="Bookman Old Style" w:cs="Times New Roman"/>
                <w:color w:val="0070C0"/>
                <w:sz w:val="18"/>
                <w:szCs w:val="18"/>
                <w:lang w:val="en-ID" w:eastAsia="en-ID"/>
              </w:rPr>
            </w:pPr>
            <w:r w:rsidRPr="00E21C6A">
              <w:rPr>
                <w:rFonts w:ascii="Bookman Old Style" w:eastAsia="Times New Roman" w:hAnsi="Bookman Old Style" w:cs="Times New Roman"/>
                <w:color w:val="0070C0"/>
                <w:sz w:val="18"/>
                <w:szCs w:val="18"/>
                <w:lang w:val="en-ID" w:eastAsia="en-ID"/>
              </w:rPr>
              <w:t>Transaksi antara Bank dengan pihak-pihak berelasi dalam kelompok usaha Bank</w:t>
            </w:r>
          </w:p>
        </w:tc>
        <w:tc>
          <w:tcPr>
            <w:tcW w:w="1075" w:type="dxa"/>
            <w:tcBorders>
              <w:top w:val="nil"/>
              <w:left w:val="nil"/>
              <w:bottom w:val="single" w:sz="4" w:space="0" w:color="000000"/>
              <w:right w:val="single" w:sz="4" w:space="0" w:color="000000"/>
            </w:tcBorders>
            <w:noWrap/>
            <w:hideMark/>
          </w:tcPr>
          <w:p w14:paraId="22493DE6" w14:textId="77777777" w:rsidR="00477031" w:rsidRPr="00E21C6A" w:rsidRDefault="00477031"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21C6A">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6ED859B9" w14:textId="77777777" w:rsidR="00477031" w:rsidRPr="00E21C6A" w:rsidRDefault="00477031"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E21C6A" w:rsidRPr="00E21C6A" w14:paraId="6070EAB6" w14:textId="77777777" w:rsidTr="004B0FAC">
        <w:trPr>
          <w:trHeight w:val="198"/>
        </w:trPr>
        <w:tc>
          <w:tcPr>
            <w:tcW w:w="1160" w:type="dxa"/>
            <w:tcBorders>
              <w:top w:val="nil"/>
              <w:left w:val="single" w:sz="4" w:space="0" w:color="auto"/>
              <w:bottom w:val="single" w:sz="4" w:space="0" w:color="auto"/>
              <w:right w:val="single" w:sz="4" w:space="0" w:color="auto"/>
            </w:tcBorders>
            <w:noWrap/>
            <w:hideMark/>
          </w:tcPr>
          <w:p w14:paraId="2A97DEFF" w14:textId="55F76A89" w:rsidR="00477031" w:rsidRPr="0015003E" w:rsidRDefault="00477031"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VI</w:t>
            </w:r>
          </w:p>
        </w:tc>
        <w:tc>
          <w:tcPr>
            <w:tcW w:w="897" w:type="dxa"/>
            <w:tcBorders>
              <w:top w:val="nil"/>
              <w:left w:val="nil"/>
              <w:bottom w:val="single" w:sz="4" w:space="0" w:color="auto"/>
              <w:right w:val="single" w:sz="4" w:space="0" w:color="auto"/>
            </w:tcBorders>
            <w:noWrap/>
            <w:hideMark/>
          </w:tcPr>
          <w:p w14:paraId="1F52AEFC" w14:textId="77777777" w:rsidR="00477031" w:rsidRPr="0015003E" w:rsidRDefault="00477031"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C</w:t>
            </w:r>
          </w:p>
        </w:tc>
        <w:tc>
          <w:tcPr>
            <w:tcW w:w="1000" w:type="dxa"/>
            <w:tcBorders>
              <w:top w:val="nil"/>
              <w:left w:val="nil"/>
              <w:bottom w:val="single" w:sz="4" w:space="0" w:color="auto"/>
              <w:right w:val="single" w:sz="4" w:space="0" w:color="auto"/>
            </w:tcBorders>
            <w:noWrap/>
            <w:hideMark/>
          </w:tcPr>
          <w:p w14:paraId="420FC4ED" w14:textId="0EDD1AD2" w:rsidR="00477031" w:rsidRPr="00E21C6A" w:rsidRDefault="00477031"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72028798" w14:textId="535AA183" w:rsidR="00477031" w:rsidRPr="00E21C6A" w:rsidRDefault="00477031"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tcPr>
          <w:p w14:paraId="6618C7B4" w14:textId="77777777" w:rsidR="00477031" w:rsidRPr="00E21C6A" w:rsidRDefault="00477031" w:rsidP="000C6E62">
            <w:pPr>
              <w:spacing w:after="0" w:line="360" w:lineRule="auto"/>
              <w:contextualSpacing/>
              <w:jc w:val="both"/>
              <w:rPr>
                <w:rFonts w:ascii="Bookman Old Style" w:eastAsia="Times New Roman" w:hAnsi="Bookman Old Style" w:cs="Times New Roman"/>
                <w:color w:val="0070C0"/>
                <w:sz w:val="18"/>
                <w:szCs w:val="18"/>
                <w:lang w:val="en-ID" w:eastAsia="en-ID"/>
              </w:rPr>
            </w:pPr>
            <w:r w:rsidRPr="00E21C6A">
              <w:rPr>
                <w:rFonts w:ascii="Bookman Old Style" w:hAnsi="Bookman Old Style"/>
                <w:color w:val="0070C0"/>
                <w:sz w:val="18"/>
                <w:szCs w:val="18"/>
              </w:rPr>
              <w:t>Transaksi dengan pihak-pihak berelasi yang dilakukan oleh setiap entitas dalam kelompok usaha Bank yang bergerak di bidang keuangan</w:t>
            </w:r>
          </w:p>
        </w:tc>
        <w:tc>
          <w:tcPr>
            <w:tcW w:w="1075" w:type="dxa"/>
            <w:tcBorders>
              <w:top w:val="nil"/>
              <w:left w:val="nil"/>
              <w:bottom w:val="single" w:sz="4" w:space="0" w:color="000000"/>
              <w:right w:val="single" w:sz="4" w:space="0" w:color="000000"/>
            </w:tcBorders>
            <w:noWrap/>
            <w:hideMark/>
          </w:tcPr>
          <w:p w14:paraId="5FB23D66" w14:textId="77777777" w:rsidR="00477031" w:rsidRPr="00E21C6A" w:rsidRDefault="00477031"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21C6A">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53EA594E" w14:textId="77777777" w:rsidR="00477031" w:rsidRPr="00E21C6A" w:rsidRDefault="00477031"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E21C6A" w:rsidRPr="00E21C6A" w14:paraId="746F0EAE" w14:textId="77777777" w:rsidTr="004B0FAC">
        <w:trPr>
          <w:trHeight w:val="870"/>
        </w:trPr>
        <w:tc>
          <w:tcPr>
            <w:tcW w:w="1160" w:type="dxa"/>
            <w:tcBorders>
              <w:top w:val="nil"/>
              <w:left w:val="single" w:sz="4" w:space="0" w:color="auto"/>
              <w:bottom w:val="single" w:sz="4" w:space="0" w:color="auto"/>
              <w:right w:val="single" w:sz="4" w:space="0" w:color="auto"/>
            </w:tcBorders>
            <w:noWrap/>
            <w:hideMark/>
          </w:tcPr>
          <w:p w14:paraId="66E93F1A" w14:textId="2AFA94A7" w:rsidR="00477031" w:rsidRPr="0015003E" w:rsidRDefault="00477031"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VI</w:t>
            </w:r>
          </w:p>
        </w:tc>
        <w:tc>
          <w:tcPr>
            <w:tcW w:w="897" w:type="dxa"/>
            <w:tcBorders>
              <w:top w:val="nil"/>
              <w:left w:val="nil"/>
              <w:bottom w:val="single" w:sz="4" w:space="0" w:color="auto"/>
              <w:right w:val="single" w:sz="4" w:space="0" w:color="auto"/>
            </w:tcBorders>
            <w:noWrap/>
            <w:hideMark/>
          </w:tcPr>
          <w:p w14:paraId="1D26B35F" w14:textId="77777777" w:rsidR="00477031" w:rsidRPr="0015003E" w:rsidRDefault="00477031"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D</w:t>
            </w:r>
          </w:p>
        </w:tc>
        <w:tc>
          <w:tcPr>
            <w:tcW w:w="1000" w:type="dxa"/>
            <w:tcBorders>
              <w:top w:val="nil"/>
              <w:left w:val="nil"/>
              <w:bottom w:val="single" w:sz="4" w:space="0" w:color="auto"/>
              <w:right w:val="single" w:sz="4" w:space="0" w:color="auto"/>
            </w:tcBorders>
            <w:noWrap/>
            <w:hideMark/>
          </w:tcPr>
          <w:p w14:paraId="70BBFEB4" w14:textId="56F2F368" w:rsidR="00477031" w:rsidRPr="00E21C6A" w:rsidRDefault="00477031"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77272C42" w14:textId="4170CE4C" w:rsidR="00477031" w:rsidRPr="00E21C6A" w:rsidRDefault="00477031"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tcPr>
          <w:p w14:paraId="34D9DD55" w14:textId="77777777" w:rsidR="00477031" w:rsidRPr="00E21C6A" w:rsidRDefault="00477031" w:rsidP="000C6E62">
            <w:pPr>
              <w:spacing w:after="0" w:line="360" w:lineRule="auto"/>
              <w:contextualSpacing/>
              <w:jc w:val="both"/>
              <w:rPr>
                <w:rFonts w:ascii="Bookman Old Style" w:eastAsia="Times New Roman" w:hAnsi="Bookman Old Style" w:cs="Times New Roman"/>
                <w:color w:val="0070C0"/>
                <w:sz w:val="18"/>
                <w:szCs w:val="18"/>
                <w:lang w:val="en-ID" w:eastAsia="en-ID"/>
              </w:rPr>
            </w:pPr>
            <w:r w:rsidRPr="00E21C6A">
              <w:rPr>
                <w:rFonts w:ascii="Bookman Old Style" w:hAnsi="Bookman Old Style"/>
                <w:color w:val="0070C0"/>
                <w:sz w:val="18"/>
                <w:szCs w:val="18"/>
              </w:rPr>
              <w:t>Penyediaan dana, komitmen maupun fasilitas lain yang dapat dipersamakan dengan itu dari setiap entitas yang berada dalam satu kelompok usaha dengan Bank kepada debitur dan/atau pihak-pihak yang telah memperoleh penyediaan dana dari Bank</w:t>
            </w:r>
          </w:p>
        </w:tc>
        <w:tc>
          <w:tcPr>
            <w:tcW w:w="1075" w:type="dxa"/>
            <w:tcBorders>
              <w:top w:val="nil"/>
              <w:left w:val="nil"/>
              <w:bottom w:val="single" w:sz="4" w:space="0" w:color="000000"/>
              <w:right w:val="single" w:sz="4" w:space="0" w:color="000000"/>
            </w:tcBorders>
            <w:noWrap/>
            <w:hideMark/>
          </w:tcPr>
          <w:p w14:paraId="250CDB60" w14:textId="77777777" w:rsidR="00477031" w:rsidRPr="00E21C6A" w:rsidRDefault="00477031"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21C6A">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7948AF03" w14:textId="77777777" w:rsidR="00477031" w:rsidRPr="00E21C6A" w:rsidRDefault="00477031"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E21C6A" w:rsidRPr="00E21C6A" w14:paraId="0C55484F" w14:textId="77777777" w:rsidTr="004B0FAC">
        <w:trPr>
          <w:trHeight w:val="870"/>
        </w:trPr>
        <w:tc>
          <w:tcPr>
            <w:tcW w:w="1160" w:type="dxa"/>
            <w:tcBorders>
              <w:top w:val="nil"/>
              <w:left w:val="single" w:sz="4" w:space="0" w:color="auto"/>
              <w:bottom w:val="single" w:sz="4" w:space="0" w:color="auto"/>
              <w:right w:val="single" w:sz="4" w:space="0" w:color="auto"/>
            </w:tcBorders>
            <w:noWrap/>
            <w:hideMark/>
          </w:tcPr>
          <w:p w14:paraId="63932E82" w14:textId="3FFFAE17" w:rsidR="00477031" w:rsidRPr="0015003E" w:rsidRDefault="00477031"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VI</w:t>
            </w:r>
          </w:p>
        </w:tc>
        <w:tc>
          <w:tcPr>
            <w:tcW w:w="897" w:type="dxa"/>
            <w:tcBorders>
              <w:top w:val="nil"/>
              <w:left w:val="nil"/>
              <w:bottom w:val="single" w:sz="4" w:space="0" w:color="auto"/>
              <w:right w:val="single" w:sz="4" w:space="0" w:color="auto"/>
            </w:tcBorders>
            <w:noWrap/>
            <w:hideMark/>
          </w:tcPr>
          <w:p w14:paraId="206C1076" w14:textId="77777777" w:rsidR="00477031" w:rsidRPr="0015003E" w:rsidRDefault="00477031"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E</w:t>
            </w:r>
          </w:p>
        </w:tc>
        <w:tc>
          <w:tcPr>
            <w:tcW w:w="1000" w:type="dxa"/>
            <w:tcBorders>
              <w:top w:val="nil"/>
              <w:left w:val="nil"/>
              <w:bottom w:val="single" w:sz="4" w:space="0" w:color="auto"/>
              <w:right w:val="single" w:sz="4" w:space="0" w:color="auto"/>
            </w:tcBorders>
            <w:noWrap/>
            <w:hideMark/>
          </w:tcPr>
          <w:p w14:paraId="6CC05389" w14:textId="1FA71A92" w:rsidR="00477031" w:rsidRPr="00E21C6A" w:rsidRDefault="00477031"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2951925A" w14:textId="68B30829" w:rsidR="00477031" w:rsidRPr="00E21C6A" w:rsidRDefault="00477031"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tcPr>
          <w:p w14:paraId="3968499B" w14:textId="5A938530" w:rsidR="00477031" w:rsidRPr="00E21C6A" w:rsidRDefault="00477031" w:rsidP="000C6E62">
            <w:pPr>
              <w:spacing w:after="0" w:line="360" w:lineRule="auto"/>
              <w:contextualSpacing/>
              <w:jc w:val="both"/>
              <w:rPr>
                <w:rFonts w:ascii="Bookman Old Style" w:eastAsia="Times New Roman" w:hAnsi="Bookman Old Style" w:cs="Times New Roman"/>
                <w:color w:val="0070C0"/>
                <w:sz w:val="18"/>
                <w:szCs w:val="18"/>
                <w:lang w:val="en-ID" w:eastAsia="en-ID"/>
              </w:rPr>
            </w:pPr>
            <w:r w:rsidRPr="00E21C6A">
              <w:rPr>
                <w:rFonts w:ascii="Bookman Old Style" w:hAnsi="Bookman Old Style"/>
                <w:color w:val="0070C0"/>
                <w:sz w:val="18"/>
                <w:szCs w:val="18"/>
              </w:rPr>
              <w:t>Adanya larangan, batasan</w:t>
            </w:r>
            <w:r w:rsidRPr="00E21C6A">
              <w:rPr>
                <w:rFonts w:ascii="Bookman Old Style" w:hAnsi="Bookman Old Style"/>
                <w:color w:val="0070C0"/>
                <w:sz w:val="18"/>
                <w:szCs w:val="18"/>
                <w:lang w:val="en-US"/>
              </w:rPr>
              <w:t>,</w:t>
            </w:r>
            <w:r w:rsidRPr="00E21C6A">
              <w:rPr>
                <w:rFonts w:ascii="Bookman Old Style" w:hAnsi="Bookman Old Style"/>
                <w:color w:val="0070C0"/>
                <w:sz w:val="18"/>
                <w:szCs w:val="18"/>
              </w:rPr>
              <w:t xml:space="preserve"> dan/atau hambatan signifikan lain untuk melakukan transfer dana atau dalam rangka pemenuhan modal yang dipersyaratkan oleh otoritas </w:t>
            </w:r>
            <w:r w:rsidRPr="00E21C6A">
              <w:rPr>
                <w:rFonts w:ascii="Bookman Old Style" w:hAnsi="Bookman Old Style"/>
                <w:color w:val="0070C0"/>
                <w:sz w:val="18"/>
                <w:szCs w:val="18"/>
                <w:lang w:val="en-US"/>
              </w:rPr>
              <w:t xml:space="preserve">yang berwenang </w:t>
            </w:r>
            <w:r w:rsidRPr="00E21C6A">
              <w:rPr>
                <w:rFonts w:ascii="Bookman Old Style" w:hAnsi="Bookman Old Style"/>
                <w:color w:val="0070C0"/>
                <w:sz w:val="18"/>
                <w:szCs w:val="18"/>
              </w:rPr>
              <w:t>antara Bank dengan entitas lain dalam satu kelompok usaha</w:t>
            </w:r>
          </w:p>
        </w:tc>
        <w:tc>
          <w:tcPr>
            <w:tcW w:w="1075" w:type="dxa"/>
            <w:tcBorders>
              <w:top w:val="nil"/>
              <w:left w:val="nil"/>
              <w:bottom w:val="single" w:sz="4" w:space="0" w:color="000000"/>
              <w:right w:val="single" w:sz="4" w:space="0" w:color="000000"/>
            </w:tcBorders>
            <w:noWrap/>
            <w:hideMark/>
          </w:tcPr>
          <w:p w14:paraId="70DCA103" w14:textId="77777777" w:rsidR="00477031" w:rsidRPr="00E21C6A" w:rsidRDefault="00477031"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r w:rsidRPr="00E21C6A">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5B19EAE5" w14:textId="77777777" w:rsidR="00477031" w:rsidRPr="00E21C6A" w:rsidRDefault="00477031"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E21C6A" w14:paraId="5EBDCA12" w14:textId="5D25E1BD" w:rsidTr="0015003E">
        <w:trPr>
          <w:trHeight w:val="580"/>
        </w:trPr>
        <w:tc>
          <w:tcPr>
            <w:tcW w:w="1160" w:type="dxa"/>
            <w:tcBorders>
              <w:top w:val="nil"/>
              <w:left w:val="single" w:sz="4" w:space="0" w:color="auto"/>
              <w:bottom w:val="single" w:sz="4" w:space="0" w:color="auto"/>
              <w:right w:val="single" w:sz="4" w:space="0" w:color="auto"/>
            </w:tcBorders>
            <w:noWrap/>
            <w:hideMark/>
          </w:tcPr>
          <w:p w14:paraId="5CC5023E" w14:textId="77777777"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VII</w:t>
            </w:r>
          </w:p>
        </w:tc>
        <w:tc>
          <w:tcPr>
            <w:tcW w:w="897" w:type="dxa"/>
            <w:tcBorders>
              <w:top w:val="nil"/>
              <w:left w:val="nil"/>
              <w:bottom w:val="single" w:sz="4" w:space="0" w:color="auto"/>
              <w:right w:val="single" w:sz="4" w:space="0" w:color="auto"/>
            </w:tcBorders>
            <w:noWrap/>
            <w:hideMark/>
          </w:tcPr>
          <w:p w14:paraId="0CF3EB67" w14:textId="374D04C8"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1000" w:type="dxa"/>
            <w:tcBorders>
              <w:top w:val="nil"/>
              <w:left w:val="nil"/>
              <w:bottom w:val="single" w:sz="4" w:space="0" w:color="auto"/>
              <w:right w:val="single" w:sz="4" w:space="0" w:color="auto"/>
            </w:tcBorders>
            <w:noWrap/>
            <w:hideMark/>
          </w:tcPr>
          <w:p w14:paraId="049A90F5" w14:textId="20BD381C"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38B7C5DF" w14:textId="161E60A4"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7D2EBEB2" w14:textId="7B778B85" w:rsidR="00301679" w:rsidRPr="0015003E" w:rsidRDefault="00301679" w:rsidP="0015003E">
            <w:pPr>
              <w:spacing w:after="0" w:line="360" w:lineRule="auto"/>
              <w:contextualSpacing/>
              <w:jc w:val="both"/>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Laporan Pelaksanaan Tata Kelola</w:t>
            </w:r>
          </w:p>
        </w:tc>
        <w:tc>
          <w:tcPr>
            <w:tcW w:w="1075" w:type="dxa"/>
            <w:tcBorders>
              <w:top w:val="nil"/>
              <w:left w:val="nil"/>
              <w:bottom w:val="single" w:sz="4" w:space="0" w:color="000000"/>
              <w:right w:val="single" w:sz="4" w:space="0" w:color="000000"/>
            </w:tcBorders>
            <w:noWrap/>
            <w:hideMark/>
          </w:tcPr>
          <w:p w14:paraId="682496E5" w14:textId="77777777"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6024AAF7" w14:textId="77777777" w:rsidR="000A34FF" w:rsidRPr="0015003E" w:rsidRDefault="000A34FF"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r>
      <w:tr w:rsidR="00477031" w:rsidRPr="00E21C6A" w14:paraId="4464668A" w14:textId="362A85D3" w:rsidTr="0015003E">
        <w:trPr>
          <w:trHeight w:val="560"/>
        </w:trPr>
        <w:tc>
          <w:tcPr>
            <w:tcW w:w="1160" w:type="dxa"/>
            <w:tcBorders>
              <w:top w:val="nil"/>
              <w:left w:val="single" w:sz="4" w:space="0" w:color="auto"/>
              <w:bottom w:val="single" w:sz="4" w:space="0" w:color="auto"/>
              <w:right w:val="single" w:sz="4" w:space="0" w:color="auto"/>
            </w:tcBorders>
            <w:noWrap/>
            <w:hideMark/>
          </w:tcPr>
          <w:p w14:paraId="31FE108C" w14:textId="77777777"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VIII</w:t>
            </w:r>
          </w:p>
        </w:tc>
        <w:tc>
          <w:tcPr>
            <w:tcW w:w="897" w:type="dxa"/>
            <w:tcBorders>
              <w:top w:val="nil"/>
              <w:left w:val="nil"/>
              <w:bottom w:val="single" w:sz="4" w:space="0" w:color="auto"/>
              <w:right w:val="single" w:sz="4" w:space="0" w:color="auto"/>
            </w:tcBorders>
            <w:noWrap/>
            <w:hideMark/>
          </w:tcPr>
          <w:p w14:paraId="7ACD95EF" w14:textId="266E3E95"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1000" w:type="dxa"/>
            <w:tcBorders>
              <w:top w:val="nil"/>
              <w:left w:val="nil"/>
              <w:bottom w:val="single" w:sz="4" w:space="0" w:color="auto"/>
              <w:right w:val="single" w:sz="4" w:space="0" w:color="auto"/>
            </w:tcBorders>
            <w:noWrap/>
            <w:hideMark/>
          </w:tcPr>
          <w:p w14:paraId="3BFDF22D" w14:textId="6E63AD26"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18408809" w14:textId="00F66E8A"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7EAF7305" w14:textId="2BB03723" w:rsidR="00301679" w:rsidRPr="0015003E" w:rsidRDefault="006A0485" w:rsidP="0015003E">
            <w:pPr>
              <w:spacing w:after="0" w:line="360" w:lineRule="auto"/>
              <w:contextualSpacing/>
              <w:jc w:val="both"/>
              <w:rPr>
                <w:rFonts w:ascii="Bookman Old Style" w:eastAsia="Times New Roman" w:hAnsi="Bookman Old Style" w:cs="Times New Roman"/>
                <w:b/>
                <w:color w:val="0070C0"/>
                <w:sz w:val="18"/>
                <w:szCs w:val="18"/>
                <w:lang w:val="en-ID" w:eastAsia="en-ID"/>
              </w:rPr>
            </w:pPr>
            <w:r w:rsidRPr="00E21C6A">
              <w:rPr>
                <w:rFonts w:ascii="Bookman Old Style" w:eastAsia="Times New Roman" w:hAnsi="Bookman Old Style" w:cs="Times New Roman"/>
                <w:b/>
                <w:bCs/>
                <w:color w:val="0070C0"/>
                <w:sz w:val="18"/>
                <w:szCs w:val="18"/>
                <w:lang w:val="en-ID" w:eastAsia="en-ID"/>
              </w:rPr>
              <w:t>Laporan Pengendalian Internal dalam Proses Pelaporan Keuangan Bank</w:t>
            </w:r>
          </w:p>
        </w:tc>
        <w:tc>
          <w:tcPr>
            <w:tcW w:w="1075" w:type="dxa"/>
            <w:tcBorders>
              <w:top w:val="nil"/>
              <w:left w:val="nil"/>
              <w:bottom w:val="single" w:sz="4" w:space="0" w:color="000000"/>
              <w:right w:val="single" w:sz="4" w:space="0" w:color="000000"/>
            </w:tcBorders>
            <w:noWrap/>
            <w:hideMark/>
          </w:tcPr>
          <w:p w14:paraId="43F5B66E" w14:textId="77777777"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7CE7DBFE" w14:textId="77777777" w:rsidR="000A34FF" w:rsidRPr="0015003E" w:rsidRDefault="000A34FF"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r>
      <w:tr w:rsidR="00477031" w:rsidRPr="00E21C6A" w14:paraId="3AE0C0A9" w14:textId="38589011" w:rsidTr="0015003E">
        <w:trPr>
          <w:trHeight w:val="311"/>
        </w:trPr>
        <w:tc>
          <w:tcPr>
            <w:tcW w:w="1160" w:type="dxa"/>
            <w:tcBorders>
              <w:top w:val="nil"/>
              <w:left w:val="single" w:sz="4" w:space="0" w:color="auto"/>
              <w:bottom w:val="single" w:sz="4" w:space="0" w:color="auto"/>
              <w:right w:val="single" w:sz="4" w:space="0" w:color="auto"/>
            </w:tcBorders>
            <w:noWrap/>
            <w:hideMark/>
          </w:tcPr>
          <w:p w14:paraId="72C4E65C" w14:textId="740FBBAA" w:rsidR="00301679" w:rsidRPr="0015003E" w:rsidRDefault="009F4A9E"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r w:rsidRPr="00E21C6A">
              <w:rPr>
                <w:rFonts w:ascii="Bookman Old Style" w:eastAsia="Times New Roman" w:hAnsi="Bookman Old Style" w:cs="Times New Roman"/>
                <w:b/>
                <w:bCs/>
                <w:color w:val="0070C0"/>
                <w:sz w:val="18"/>
                <w:szCs w:val="18"/>
                <w:lang w:val="en-ID" w:eastAsia="en-ID"/>
              </w:rPr>
              <w:t>I</w:t>
            </w:r>
            <w:r w:rsidR="00301679" w:rsidRPr="0015003E">
              <w:rPr>
                <w:rFonts w:ascii="Bookman Old Style" w:eastAsia="Times New Roman" w:hAnsi="Bookman Old Style" w:cs="Times New Roman"/>
                <w:b/>
                <w:color w:val="0070C0"/>
                <w:sz w:val="18"/>
                <w:szCs w:val="18"/>
                <w:lang w:val="en-ID" w:eastAsia="en-ID"/>
              </w:rPr>
              <w:t>X</w:t>
            </w:r>
          </w:p>
        </w:tc>
        <w:tc>
          <w:tcPr>
            <w:tcW w:w="897" w:type="dxa"/>
            <w:tcBorders>
              <w:top w:val="nil"/>
              <w:left w:val="nil"/>
              <w:bottom w:val="single" w:sz="4" w:space="0" w:color="auto"/>
              <w:right w:val="single" w:sz="4" w:space="0" w:color="auto"/>
            </w:tcBorders>
            <w:noWrap/>
            <w:hideMark/>
          </w:tcPr>
          <w:p w14:paraId="06C65CB9" w14:textId="08FB4E9F"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1000" w:type="dxa"/>
            <w:tcBorders>
              <w:top w:val="nil"/>
              <w:left w:val="nil"/>
              <w:bottom w:val="single" w:sz="4" w:space="0" w:color="auto"/>
              <w:right w:val="single" w:sz="4" w:space="0" w:color="auto"/>
            </w:tcBorders>
            <w:noWrap/>
            <w:hideMark/>
          </w:tcPr>
          <w:p w14:paraId="02DFDE15" w14:textId="2C03DCDE"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615779EF" w14:textId="2B3CEAFB"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73EDA967" w14:textId="42B40D00" w:rsidR="00301679" w:rsidRPr="0015003E" w:rsidRDefault="009F4A9E" w:rsidP="0015003E">
            <w:pPr>
              <w:spacing w:after="0" w:line="360" w:lineRule="auto"/>
              <w:contextualSpacing/>
              <w:jc w:val="both"/>
              <w:rPr>
                <w:rFonts w:ascii="Bookman Old Style" w:eastAsia="Times New Roman" w:hAnsi="Bookman Old Style" w:cs="Times New Roman"/>
                <w:b/>
                <w:color w:val="0070C0"/>
                <w:sz w:val="18"/>
                <w:szCs w:val="18"/>
                <w:lang w:val="en-ID" w:eastAsia="en-ID"/>
              </w:rPr>
            </w:pPr>
            <w:r w:rsidRPr="00E21C6A">
              <w:rPr>
                <w:rFonts w:ascii="Bookman Old Style" w:eastAsia="Times New Roman" w:hAnsi="Bookman Old Style" w:cs="Times New Roman"/>
                <w:b/>
                <w:bCs/>
                <w:color w:val="0070C0"/>
                <w:sz w:val="18"/>
                <w:szCs w:val="18"/>
                <w:lang w:val="en-ID" w:eastAsia="en-ID"/>
              </w:rPr>
              <w:t>Laporan Keuangan</w:t>
            </w:r>
            <w:r w:rsidR="001A243A" w:rsidRPr="00E21C6A">
              <w:rPr>
                <w:rFonts w:ascii="Bookman Old Style" w:eastAsia="Times New Roman" w:hAnsi="Bookman Old Style" w:cs="Times New Roman"/>
                <w:b/>
                <w:bCs/>
                <w:color w:val="0070C0"/>
                <w:sz w:val="18"/>
                <w:szCs w:val="18"/>
                <w:lang w:val="en-ID" w:eastAsia="en-ID"/>
              </w:rPr>
              <w:t xml:space="preserve"> Tahunan</w:t>
            </w:r>
          </w:p>
        </w:tc>
        <w:tc>
          <w:tcPr>
            <w:tcW w:w="1075" w:type="dxa"/>
            <w:tcBorders>
              <w:top w:val="nil"/>
              <w:left w:val="nil"/>
              <w:bottom w:val="single" w:sz="4" w:space="0" w:color="000000"/>
              <w:right w:val="single" w:sz="4" w:space="0" w:color="000000"/>
            </w:tcBorders>
            <w:noWrap/>
            <w:hideMark/>
          </w:tcPr>
          <w:p w14:paraId="3F51A982" w14:textId="77777777"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1D803756" w14:textId="77777777" w:rsidR="000A34FF" w:rsidRPr="0015003E" w:rsidRDefault="000A34FF"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r>
      <w:tr w:rsidR="00477031" w:rsidRPr="00E21C6A" w14:paraId="31361F53" w14:textId="0B4B3330" w:rsidTr="0015003E">
        <w:trPr>
          <w:trHeight w:val="290"/>
        </w:trPr>
        <w:tc>
          <w:tcPr>
            <w:tcW w:w="1160" w:type="dxa"/>
            <w:tcBorders>
              <w:top w:val="nil"/>
              <w:left w:val="single" w:sz="4" w:space="0" w:color="auto"/>
              <w:bottom w:val="single" w:sz="4" w:space="0" w:color="auto"/>
              <w:right w:val="single" w:sz="4" w:space="0" w:color="auto"/>
            </w:tcBorders>
            <w:noWrap/>
            <w:hideMark/>
          </w:tcPr>
          <w:p w14:paraId="5B4BE477" w14:textId="2B17827C"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X</w:t>
            </w:r>
          </w:p>
        </w:tc>
        <w:tc>
          <w:tcPr>
            <w:tcW w:w="897" w:type="dxa"/>
            <w:tcBorders>
              <w:top w:val="nil"/>
              <w:left w:val="nil"/>
              <w:bottom w:val="single" w:sz="4" w:space="0" w:color="auto"/>
              <w:right w:val="single" w:sz="4" w:space="0" w:color="auto"/>
            </w:tcBorders>
            <w:noWrap/>
            <w:hideMark/>
          </w:tcPr>
          <w:p w14:paraId="0988979A" w14:textId="5B0F7576"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1000" w:type="dxa"/>
            <w:tcBorders>
              <w:top w:val="nil"/>
              <w:left w:val="nil"/>
              <w:bottom w:val="single" w:sz="4" w:space="0" w:color="auto"/>
              <w:right w:val="single" w:sz="4" w:space="0" w:color="auto"/>
            </w:tcBorders>
            <w:noWrap/>
            <w:hideMark/>
          </w:tcPr>
          <w:p w14:paraId="582CB7C6" w14:textId="7B1A22FE"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4693160C" w14:textId="34BD5AD1"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13C1B283" w14:textId="25E44ECA" w:rsidR="00301679" w:rsidRPr="0015003E" w:rsidRDefault="00301679" w:rsidP="0015003E">
            <w:pPr>
              <w:spacing w:after="0" w:line="360" w:lineRule="auto"/>
              <w:contextualSpacing/>
              <w:jc w:val="both"/>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 xml:space="preserve">Laporan </w:t>
            </w:r>
            <w:r w:rsidR="009F4A9E" w:rsidRPr="00E21C6A">
              <w:rPr>
                <w:rFonts w:ascii="Bookman Old Style" w:eastAsia="Times New Roman" w:hAnsi="Bookman Old Style" w:cs="Times New Roman"/>
                <w:b/>
                <w:bCs/>
                <w:color w:val="0070C0"/>
                <w:sz w:val="18"/>
                <w:szCs w:val="18"/>
                <w:lang w:val="en-ID" w:eastAsia="en-ID"/>
              </w:rPr>
              <w:t>Lain</w:t>
            </w:r>
          </w:p>
        </w:tc>
        <w:tc>
          <w:tcPr>
            <w:tcW w:w="1075" w:type="dxa"/>
            <w:tcBorders>
              <w:top w:val="nil"/>
              <w:left w:val="nil"/>
              <w:bottom w:val="single" w:sz="4" w:space="0" w:color="000000"/>
              <w:right w:val="single" w:sz="4" w:space="0" w:color="000000"/>
            </w:tcBorders>
            <w:shd w:val="clear" w:color="auto" w:fill="000000" w:themeFill="text1"/>
            <w:noWrap/>
          </w:tcPr>
          <w:p w14:paraId="16AE2109" w14:textId="0FBA0F87"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1134" w:type="dxa"/>
            <w:tcBorders>
              <w:top w:val="nil"/>
              <w:left w:val="nil"/>
              <w:bottom w:val="single" w:sz="4" w:space="0" w:color="000000"/>
              <w:right w:val="single" w:sz="4" w:space="0" w:color="000000"/>
            </w:tcBorders>
            <w:shd w:val="clear" w:color="auto" w:fill="000000" w:themeFill="text1"/>
          </w:tcPr>
          <w:p w14:paraId="43D8B312" w14:textId="77777777" w:rsidR="000A34FF" w:rsidRPr="0015003E" w:rsidRDefault="000A34FF"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r>
      <w:tr w:rsidR="00E21C6A" w:rsidRPr="00E21C6A" w14:paraId="3B3C737A" w14:textId="77777777" w:rsidTr="00E21C6A">
        <w:trPr>
          <w:trHeight w:val="290"/>
        </w:trPr>
        <w:tc>
          <w:tcPr>
            <w:tcW w:w="1160" w:type="dxa"/>
            <w:tcBorders>
              <w:top w:val="nil"/>
              <w:left w:val="single" w:sz="4" w:space="0" w:color="auto"/>
              <w:bottom w:val="single" w:sz="4" w:space="0" w:color="auto"/>
              <w:right w:val="single" w:sz="4" w:space="0" w:color="auto"/>
            </w:tcBorders>
            <w:noWrap/>
            <w:hideMark/>
          </w:tcPr>
          <w:p w14:paraId="57BB3D20" w14:textId="58B9F698" w:rsidR="00E21C6A" w:rsidRPr="0015003E" w:rsidRDefault="00E21C6A" w:rsidP="00E21C6A">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X</w:t>
            </w:r>
          </w:p>
        </w:tc>
        <w:tc>
          <w:tcPr>
            <w:tcW w:w="897" w:type="dxa"/>
            <w:tcBorders>
              <w:top w:val="nil"/>
              <w:left w:val="nil"/>
              <w:bottom w:val="single" w:sz="4" w:space="0" w:color="auto"/>
              <w:right w:val="single" w:sz="4" w:space="0" w:color="auto"/>
            </w:tcBorders>
            <w:noWrap/>
            <w:hideMark/>
          </w:tcPr>
          <w:p w14:paraId="4524D701" w14:textId="77777777" w:rsidR="00E21C6A" w:rsidRPr="0015003E" w:rsidRDefault="00E21C6A" w:rsidP="00E21C6A">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w:t>
            </w:r>
          </w:p>
        </w:tc>
        <w:tc>
          <w:tcPr>
            <w:tcW w:w="1000" w:type="dxa"/>
            <w:tcBorders>
              <w:top w:val="nil"/>
              <w:left w:val="nil"/>
              <w:bottom w:val="single" w:sz="4" w:space="0" w:color="auto"/>
              <w:right w:val="single" w:sz="4" w:space="0" w:color="auto"/>
            </w:tcBorders>
            <w:noWrap/>
            <w:hideMark/>
          </w:tcPr>
          <w:p w14:paraId="31592E29" w14:textId="5F51D72B" w:rsidR="00E21C6A" w:rsidRPr="0015003E" w:rsidRDefault="00E21C6A" w:rsidP="00E21C6A">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454CAAD8" w14:textId="61B88541" w:rsidR="00E21C6A" w:rsidRPr="0015003E" w:rsidRDefault="00E21C6A" w:rsidP="00E21C6A">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tcPr>
          <w:p w14:paraId="2942F30B" w14:textId="0ACFEC2D" w:rsidR="00E21C6A" w:rsidRPr="0015003E" w:rsidRDefault="00E21C6A"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Laporan tahunan pelaksanaan tata kelola terintegrasi bagi Bank yang merupakan perusahaan induk konglomerasi Keuangan (jika ada)</w:t>
            </w:r>
          </w:p>
        </w:tc>
        <w:tc>
          <w:tcPr>
            <w:tcW w:w="1075" w:type="dxa"/>
            <w:tcBorders>
              <w:top w:val="nil"/>
              <w:left w:val="nil"/>
              <w:bottom w:val="single" w:sz="4" w:space="0" w:color="000000"/>
              <w:right w:val="single" w:sz="4" w:space="0" w:color="000000"/>
            </w:tcBorders>
            <w:noWrap/>
            <w:hideMark/>
          </w:tcPr>
          <w:p w14:paraId="0872A6EB" w14:textId="63A406F8" w:rsidR="00E21C6A" w:rsidRPr="0015003E" w:rsidRDefault="00E21C6A"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317A4882" w14:textId="77777777" w:rsidR="00E21C6A" w:rsidRPr="0015003E" w:rsidRDefault="00E21C6A"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E21C6A" w:rsidRPr="00E21C6A" w14:paraId="0C4524BB" w14:textId="77777777" w:rsidTr="00E21C6A">
        <w:trPr>
          <w:trHeight w:val="290"/>
        </w:trPr>
        <w:tc>
          <w:tcPr>
            <w:tcW w:w="1160" w:type="dxa"/>
            <w:tcBorders>
              <w:top w:val="nil"/>
              <w:left w:val="single" w:sz="4" w:space="0" w:color="auto"/>
              <w:bottom w:val="single" w:sz="4" w:space="0" w:color="auto"/>
              <w:right w:val="single" w:sz="4" w:space="0" w:color="auto"/>
            </w:tcBorders>
            <w:noWrap/>
            <w:hideMark/>
          </w:tcPr>
          <w:p w14:paraId="636B66B4" w14:textId="32C1BD72" w:rsidR="00E21C6A" w:rsidRPr="0015003E" w:rsidRDefault="00E21C6A" w:rsidP="00E21C6A">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X</w:t>
            </w:r>
          </w:p>
        </w:tc>
        <w:tc>
          <w:tcPr>
            <w:tcW w:w="897" w:type="dxa"/>
            <w:tcBorders>
              <w:top w:val="nil"/>
              <w:left w:val="nil"/>
              <w:bottom w:val="single" w:sz="4" w:space="0" w:color="auto"/>
              <w:right w:val="single" w:sz="4" w:space="0" w:color="auto"/>
            </w:tcBorders>
            <w:noWrap/>
            <w:hideMark/>
          </w:tcPr>
          <w:p w14:paraId="2A4FF769" w14:textId="11CCDD93" w:rsidR="00E21C6A" w:rsidRPr="0015003E" w:rsidRDefault="00E21C6A" w:rsidP="00E21C6A">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B</w:t>
            </w:r>
          </w:p>
        </w:tc>
        <w:tc>
          <w:tcPr>
            <w:tcW w:w="1000" w:type="dxa"/>
            <w:tcBorders>
              <w:top w:val="nil"/>
              <w:left w:val="nil"/>
              <w:bottom w:val="single" w:sz="4" w:space="0" w:color="auto"/>
              <w:right w:val="single" w:sz="4" w:space="0" w:color="auto"/>
            </w:tcBorders>
            <w:noWrap/>
            <w:hideMark/>
          </w:tcPr>
          <w:p w14:paraId="58D33FD3" w14:textId="7E581E95" w:rsidR="00E21C6A" w:rsidRPr="0015003E" w:rsidRDefault="00E21C6A" w:rsidP="00E21C6A">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3B4462D6" w14:textId="159A2F3F" w:rsidR="00E21C6A" w:rsidRPr="0015003E" w:rsidRDefault="00E21C6A" w:rsidP="00E21C6A">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tcPr>
          <w:p w14:paraId="499075C5" w14:textId="6694A017" w:rsidR="00E21C6A" w:rsidRPr="0015003E" w:rsidRDefault="00E21C6A"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Rencana yang telah disetujui dalam rapat umum pemegang saham belum dilaksanakan dalam jangka waktu 12 (dua belas) bulan sejak tanggal persetujuan rapat umum pemegang saham bagi Bank yang merupakan Perusahaan terbuka (jika ada)</w:t>
            </w:r>
          </w:p>
        </w:tc>
        <w:tc>
          <w:tcPr>
            <w:tcW w:w="1075" w:type="dxa"/>
            <w:tcBorders>
              <w:top w:val="nil"/>
              <w:left w:val="nil"/>
              <w:bottom w:val="single" w:sz="4" w:space="0" w:color="000000"/>
              <w:right w:val="single" w:sz="4" w:space="0" w:color="000000"/>
            </w:tcBorders>
            <w:noWrap/>
            <w:hideMark/>
          </w:tcPr>
          <w:p w14:paraId="4602F217" w14:textId="26AC3216" w:rsidR="00E21C6A" w:rsidRPr="0015003E" w:rsidRDefault="00E21C6A"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7A0E28EE" w14:textId="77777777" w:rsidR="00E21C6A" w:rsidRPr="0015003E" w:rsidRDefault="00E21C6A"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E21C6A" w:rsidRPr="00E21C6A" w14:paraId="7C6D9A9A" w14:textId="77777777" w:rsidTr="00E21C6A">
        <w:trPr>
          <w:trHeight w:val="290"/>
        </w:trPr>
        <w:tc>
          <w:tcPr>
            <w:tcW w:w="1160" w:type="dxa"/>
            <w:tcBorders>
              <w:top w:val="nil"/>
              <w:left w:val="single" w:sz="4" w:space="0" w:color="auto"/>
              <w:bottom w:val="single" w:sz="4" w:space="0" w:color="auto"/>
              <w:right w:val="single" w:sz="4" w:space="0" w:color="auto"/>
            </w:tcBorders>
            <w:noWrap/>
            <w:hideMark/>
          </w:tcPr>
          <w:p w14:paraId="7DD319C1" w14:textId="325E51BE" w:rsidR="00E21C6A" w:rsidRPr="0015003E" w:rsidRDefault="00E21C6A" w:rsidP="00E21C6A">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X</w:t>
            </w:r>
          </w:p>
        </w:tc>
        <w:tc>
          <w:tcPr>
            <w:tcW w:w="897" w:type="dxa"/>
            <w:tcBorders>
              <w:top w:val="nil"/>
              <w:left w:val="nil"/>
              <w:bottom w:val="single" w:sz="4" w:space="0" w:color="auto"/>
              <w:right w:val="single" w:sz="4" w:space="0" w:color="auto"/>
            </w:tcBorders>
            <w:noWrap/>
            <w:hideMark/>
          </w:tcPr>
          <w:p w14:paraId="268FF2DC" w14:textId="492FBB98" w:rsidR="00E21C6A" w:rsidRPr="0015003E" w:rsidRDefault="00E21C6A" w:rsidP="00E21C6A">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C</w:t>
            </w:r>
          </w:p>
        </w:tc>
        <w:tc>
          <w:tcPr>
            <w:tcW w:w="1000" w:type="dxa"/>
            <w:tcBorders>
              <w:top w:val="nil"/>
              <w:left w:val="nil"/>
              <w:bottom w:val="single" w:sz="4" w:space="0" w:color="auto"/>
              <w:right w:val="single" w:sz="4" w:space="0" w:color="auto"/>
            </w:tcBorders>
            <w:noWrap/>
            <w:hideMark/>
          </w:tcPr>
          <w:p w14:paraId="7B64A222" w14:textId="16B5C2AB" w:rsidR="00E21C6A" w:rsidRPr="0015003E" w:rsidRDefault="00E21C6A" w:rsidP="00E21C6A">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5EACE5BD" w14:textId="55F9D324" w:rsidR="00E21C6A" w:rsidRPr="0015003E" w:rsidRDefault="00E21C6A" w:rsidP="00E21C6A">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tcPr>
          <w:p w14:paraId="29F67960" w14:textId="55156061" w:rsidR="00E21C6A" w:rsidRPr="0015003E" w:rsidRDefault="00E21C6A"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E21C6A">
              <w:rPr>
                <w:rFonts w:ascii="Bookman Old Style" w:eastAsia="Times New Roman" w:hAnsi="Bookman Old Style" w:cs="Times New Roman"/>
                <w:color w:val="0070C0"/>
                <w:sz w:val="18"/>
                <w:szCs w:val="18"/>
                <w:lang w:val="en-ID" w:eastAsia="en-ID"/>
              </w:rPr>
              <w:t>Materi penanganan pengaduan</w:t>
            </w:r>
          </w:p>
        </w:tc>
        <w:tc>
          <w:tcPr>
            <w:tcW w:w="1075" w:type="dxa"/>
            <w:tcBorders>
              <w:top w:val="nil"/>
              <w:left w:val="nil"/>
              <w:bottom w:val="single" w:sz="4" w:space="0" w:color="000000"/>
              <w:right w:val="single" w:sz="4" w:space="0" w:color="000000"/>
            </w:tcBorders>
            <w:noWrap/>
            <w:hideMark/>
          </w:tcPr>
          <w:p w14:paraId="6F9B190F" w14:textId="370A2F3D" w:rsidR="00E21C6A" w:rsidRPr="0015003E" w:rsidRDefault="00E21C6A"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2C1D55B4" w14:textId="77777777" w:rsidR="00E21C6A" w:rsidRPr="0015003E" w:rsidRDefault="00E21C6A"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E21C6A" w:rsidRPr="00E21C6A" w14:paraId="28FBFE11" w14:textId="77777777" w:rsidTr="00E21C6A">
        <w:trPr>
          <w:trHeight w:val="290"/>
        </w:trPr>
        <w:tc>
          <w:tcPr>
            <w:tcW w:w="1160" w:type="dxa"/>
            <w:tcBorders>
              <w:top w:val="nil"/>
              <w:left w:val="single" w:sz="4" w:space="0" w:color="auto"/>
              <w:bottom w:val="single" w:sz="4" w:space="0" w:color="auto"/>
              <w:right w:val="single" w:sz="4" w:space="0" w:color="auto"/>
            </w:tcBorders>
            <w:noWrap/>
            <w:hideMark/>
          </w:tcPr>
          <w:p w14:paraId="77E9EBB6" w14:textId="72D14366" w:rsidR="00E21C6A" w:rsidRPr="0015003E" w:rsidRDefault="00E21C6A" w:rsidP="00E21C6A">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X</w:t>
            </w:r>
          </w:p>
        </w:tc>
        <w:tc>
          <w:tcPr>
            <w:tcW w:w="897" w:type="dxa"/>
            <w:tcBorders>
              <w:top w:val="nil"/>
              <w:left w:val="nil"/>
              <w:bottom w:val="single" w:sz="4" w:space="0" w:color="auto"/>
              <w:right w:val="single" w:sz="4" w:space="0" w:color="auto"/>
            </w:tcBorders>
            <w:noWrap/>
            <w:hideMark/>
          </w:tcPr>
          <w:p w14:paraId="6404A744" w14:textId="43E813CD" w:rsidR="00E21C6A" w:rsidRPr="0015003E" w:rsidRDefault="00E21C6A" w:rsidP="00E21C6A">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D</w:t>
            </w:r>
          </w:p>
        </w:tc>
        <w:tc>
          <w:tcPr>
            <w:tcW w:w="1000" w:type="dxa"/>
            <w:tcBorders>
              <w:top w:val="nil"/>
              <w:left w:val="nil"/>
              <w:bottom w:val="single" w:sz="4" w:space="0" w:color="auto"/>
              <w:right w:val="single" w:sz="4" w:space="0" w:color="auto"/>
            </w:tcBorders>
            <w:noWrap/>
            <w:hideMark/>
          </w:tcPr>
          <w:p w14:paraId="2191C92D" w14:textId="06428AEA" w:rsidR="00E21C6A" w:rsidRPr="0015003E" w:rsidRDefault="00E21C6A" w:rsidP="00E21C6A">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70DF8548" w14:textId="41D7F6AB" w:rsidR="00E21C6A" w:rsidRPr="0015003E" w:rsidRDefault="00E21C6A" w:rsidP="00E21C6A">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tcPr>
          <w:p w14:paraId="4A09155D" w14:textId="4236F14E" w:rsidR="00E21C6A" w:rsidRPr="0015003E" w:rsidRDefault="00E21C6A"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Laporan Keberlanjutan</w:t>
            </w:r>
          </w:p>
        </w:tc>
        <w:tc>
          <w:tcPr>
            <w:tcW w:w="1075" w:type="dxa"/>
            <w:tcBorders>
              <w:top w:val="nil"/>
              <w:left w:val="nil"/>
              <w:bottom w:val="single" w:sz="4" w:space="0" w:color="000000"/>
              <w:right w:val="single" w:sz="4" w:space="0" w:color="000000"/>
            </w:tcBorders>
            <w:noWrap/>
            <w:hideMark/>
          </w:tcPr>
          <w:p w14:paraId="59857483" w14:textId="1CC3084F" w:rsidR="00E21C6A" w:rsidRPr="0015003E" w:rsidRDefault="00E21C6A"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6FD3BCB9" w14:textId="77777777" w:rsidR="00E21C6A" w:rsidRPr="0015003E" w:rsidRDefault="00E21C6A"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E21C6A" w:rsidRPr="00E21C6A" w14:paraId="49AAF023" w14:textId="77777777" w:rsidTr="00E21C6A">
        <w:trPr>
          <w:trHeight w:val="290"/>
        </w:trPr>
        <w:tc>
          <w:tcPr>
            <w:tcW w:w="1160" w:type="dxa"/>
            <w:tcBorders>
              <w:top w:val="nil"/>
              <w:left w:val="single" w:sz="4" w:space="0" w:color="auto"/>
              <w:bottom w:val="single" w:sz="4" w:space="0" w:color="auto"/>
              <w:right w:val="single" w:sz="4" w:space="0" w:color="auto"/>
            </w:tcBorders>
            <w:noWrap/>
            <w:hideMark/>
          </w:tcPr>
          <w:p w14:paraId="664EAB90" w14:textId="21A553BB" w:rsidR="009F4A9E" w:rsidRPr="0015003E" w:rsidRDefault="009F4A9E"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X</w:t>
            </w:r>
          </w:p>
        </w:tc>
        <w:tc>
          <w:tcPr>
            <w:tcW w:w="897" w:type="dxa"/>
            <w:tcBorders>
              <w:top w:val="nil"/>
              <w:left w:val="nil"/>
              <w:bottom w:val="single" w:sz="4" w:space="0" w:color="auto"/>
              <w:right w:val="single" w:sz="4" w:space="0" w:color="auto"/>
            </w:tcBorders>
            <w:noWrap/>
            <w:hideMark/>
          </w:tcPr>
          <w:p w14:paraId="7318A7E6" w14:textId="318B646B" w:rsidR="009F4A9E" w:rsidRPr="0015003E" w:rsidRDefault="009F4A9E"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E</w:t>
            </w:r>
          </w:p>
        </w:tc>
        <w:tc>
          <w:tcPr>
            <w:tcW w:w="1000" w:type="dxa"/>
            <w:tcBorders>
              <w:top w:val="nil"/>
              <w:left w:val="nil"/>
              <w:bottom w:val="single" w:sz="4" w:space="0" w:color="auto"/>
              <w:right w:val="single" w:sz="4" w:space="0" w:color="auto"/>
            </w:tcBorders>
            <w:noWrap/>
            <w:hideMark/>
          </w:tcPr>
          <w:p w14:paraId="13EE14AC" w14:textId="5B6F689D" w:rsidR="009F4A9E" w:rsidRPr="0015003E" w:rsidRDefault="009F4A9E"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2F9BD68A" w14:textId="5C0D47D1" w:rsidR="009F4A9E" w:rsidRPr="0015003E" w:rsidRDefault="009F4A9E" w:rsidP="000C6E62">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tcPr>
          <w:p w14:paraId="08822DA0" w14:textId="06107680" w:rsidR="009F4A9E" w:rsidRPr="0015003E" w:rsidRDefault="00926EB4" w:rsidP="0015003E">
            <w:pPr>
              <w:spacing w:after="0" w:line="360" w:lineRule="auto"/>
              <w:contextualSpacing/>
              <w:jc w:val="both"/>
              <w:rPr>
                <w:rFonts w:ascii="Bookman Old Style" w:eastAsia="Times New Roman" w:hAnsi="Bookman Old Style" w:cs="Times New Roman"/>
                <w:color w:val="0070C0"/>
                <w:sz w:val="18"/>
                <w:szCs w:val="18"/>
                <w:lang w:val="en-ID" w:eastAsia="en-ID"/>
              </w:rPr>
            </w:pPr>
            <w:r w:rsidRPr="0015003E">
              <w:rPr>
                <w:rFonts w:ascii="Bookman Old Style" w:eastAsia="Times New Roman" w:hAnsi="Bookman Old Style" w:cs="Times New Roman"/>
                <w:color w:val="0070C0"/>
                <w:sz w:val="18"/>
                <w:szCs w:val="18"/>
                <w:lang w:val="en-ID" w:eastAsia="en-ID"/>
              </w:rPr>
              <w:t>Laporan Pelaksanaan Tanggung Jawab Sosial dan Lingkungan</w:t>
            </w:r>
          </w:p>
        </w:tc>
        <w:tc>
          <w:tcPr>
            <w:tcW w:w="1075" w:type="dxa"/>
            <w:tcBorders>
              <w:top w:val="nil"/>
              <w:left w:val="nil"/>
              <w:bottom w:val="single" w:sz="4" w:space="0" w:color="000000"/>
              <w:right w:val="single" w:sz="4" w:space="0" w:color="000000"/>
            </w:tcBorders>
            <w:noWrap/>
            <w:hideMark/>
          </w:tcPr>
          <w:p w14:paraId="051CFD2A" w14:textId="3B445B8C" w:rsidR="009F4A9E" w:rsidRPr="0015003E" w:rsidRDefault="00E21C6A"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Pr>
                <w:rFonts w:ascii="Bookman Old Style" w:eastAsia="Times New Roman" w:hAnsi="Bookman Old Style" w:cs="Times New Roman"/>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4428E3EA" w14:textId="77777777" w:rsidR="009F4A9E" w:rsidRPr="0015003E" w:rsidRDefault="009F4A9E"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477031" w:rsidRPr="00677CB8" w14:paraId="2B667DD7" w14:textId="441508A4" w:rsidTr="0015003E">
        <w:trPr>
          <w:trHeight w:val="290"/>
        </w:trPr>
        <w:tc>
          <w:tcPr>
            <w:tcW w:w="1160" w:type="dxa"/>
            <w:tcBorders>
              <w:top w:val="nil"/>
              <w:left w:val="single" w:sz="4" w:space="0" w:color="auto"/>
              <w:bottom w:val="single" w:sz="4" w:space="0" w:color="auto"/>
              <w:right w:val="single" w:sz="4" w:space="0" w:color="auto"/>
            </w:tcBorders>
            <w:noWrap/>
            <w:hideMark/>
          </w:tcPr>
          <w:p w14:paraId="554C4190" w14:textId="0D76E3D5"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XI</w:t>
            </w:r>
          </w:p>
        </w:tc>
        <w:tc>
          <w:tcPr>
            <w:tcW w:w="897" w:type="dxa"/>
            <w:tcBorders>
              <w:top w:val="nil"/>
              <w:left w:val="nil"/>
              <w:bottom w:val="single" w:sz="4" w:space="0" w:color="auto"/>
              <w:right w:val="single" w:sz="4" w:space="0" w:color="auto"/>
            </w:tcBorders>
            <w:noWrap/>
            <w:hideMark/>
          </w:tcPr>
          <w:p w14:paraId="697C23A7" w14:textId="1A0FD998"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1000" w:type="dxa"/>
            <w:tcBorders>
              <w:top w:val="nil"/>
              <w:left w:val="nil"/>
              <w:bottom w:val="single" w:sz="4" w:space="0" w:color="auto"/>
              <w:right w:val="single" w:sz="4" w:space="0" w:color="auto"/>
            </w:tcBorders>
            <w:noWrap/>
            <w:hideMark/>
          </w:tcPr>
          <w:p w14:paraId="5A70B58D" w14:textId="6D1B6BB7"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30F1D40A" w14:textId="500040F8" w:rsidR="00301679" w:rsidRPr="0015003E" w:rsidRDefault="00301679"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48605A1A" w14:textId="77777777" w:rsidR="00301679" w:rsidRPr="0015003E" w:rsidRDefault="00301679" w:rsidP="0015003E">
            <w:pPr>
              <w:spacing w:after="0" w:line="360" w:lineRule="auto"/>
              <w:contextualSpacing/>
              <w:jc w:val="both"/>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Informasi Tambahan bagi Bank yang merupakan Emiten dan/atau Perusahaan Publik</w:t>
            </w:r>
          </w:p>
        </w:tc>
        <w:tc>
          <w:tcPr>
            <w:tcW w:w="1075" w:type="dxa"/>
            <w:tcBorders>
              <w:top w:val="nil"/>
              <w:left w:val="nil"/>
              <w:bottom w:val="single" w:sz="4" w:space="0" w:color="000000"/>
              <w:right w:val="single" w:sz="4" w:space="0" w:color="000000"/>
            </w:tcBorders>
            <w:noWrap/>
            <w:hideMark/>
          </w:tcPr>
          <w:p w14:paraId="0666A8CD" w14:textId="338B4778" w:rsidR="00301679" w:rsidRPr="0015003E" w:rsidRDefault="00E21C6A"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r w:rsidRPr="0058216A">
              <w:rPr>
                <w:rFonts w:ascii="Bookman Old Style" w:eastAsia="Times New Roman" w:hAnsi="Bookman Old Style" w:cs="Times New Roman"/>
                <w:b/>
                <w:bCs/>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7877011E" w14:textId="77777777" w:rsidR="000A34FF" w:rsidRPr="0015003E" w:rsidRDefault="000A34FF" w:rsidP="0015003E">
            <w:pPr>
              <w:spacing w:after="0" w:line="360" w:lineRule="auto"/>
              <w:contextualSpacing/>
              <w:jc w:val="center"/>
              <w:rPr>
                <w:rFonts w:ascii="Bookman Old Style" w:eastAsia="Times New Roman" w:hAnsi="Bookman Old Style" w:cs="Times New Roman"/>
                <w:color w:val="0070C0"/>
                <w:sz w:val="18"/>
                <w:szCs w:val="18"/>
                <w:lang w:val="en-ID" w:eastAsia="en-ID"/>
              </w:rPr>
            </w:pPr>
          </w:p>
        </w:tc>
      </w:tr>
      <w:tr w:rsidR="00E21C6A" w:rsidRPr="00677CB8" w14:paraId="543D097E" w14:textId="22B5598A" w:rsidTr="00E21C6A">
        <w:trPr>
          <w:trHeight w:val="290"/>
        </w:trPr>
        <w:tc>
          <w:tcPr>
            <w:tcW w:w="1160" w:type="dxa"/>
            <w:tcBorders>
              <w:top w:val="nil"/>
              <w:left w:val="single" w:sz="4" w:space="0" w:color="auto"/>
              <w:bottom w:val="single" w:sz="4" w:space="0" w:color="auto"/>
              <w:right w:val="single" w:sz="4" w:space="0" w:color="auto"/>
            </w:tcBorders>
            <w:noWrap/>
            <w:hideMark/>
          </w:tcPr>
          <w:p w14:paraId="15F671E2" w14:textId="0E0D5EC7"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X</w:t>
            </w:r>
            <w:r w:rsidR="00477031">
              <w:rPr>
                <w:rFonts w:ascii="Bookman Old Style" w:eastAsia="Times New Roman" w:hAnsi="Bookman Old Style" w:cs="Times New Roman"/>
                <w:b/>
                <w:bCs/>
                <w:color w:val="0070C0"/>
                <w:sz w:val="18"/>
                <w:szCs w:val="18"/>
                <w:lang w:val="en-ID" w:eastAsia="en-ID"/>
              </w:rPr>
              <w:t>II</w:t>
            </w:r>
          </w:p>
        </w:tc>
        <w:tc>
          <w:tcPr>
            <w:tcW w:w="897" w:type="dxa"/>
            <w:tcBorders>
              <w:top w:val="nil"/>
              <w:left w:val="nil"/>
              <w:bottom w:val="single" w:sz="4" w:space="0" w:color="auto"/>
              <w:right w:val="single" w:sz="4" w:space="0" w:color="auto"/>
            </w:tcBorders>
            <w:noWrap/>
            <w:hideMark/>
          </w:tcPr>
          <w:p w14:paraId="2A7B973C" w14:textId="34C93CBE"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1000" w:type="dxa"/>
            <w:tcBorders>
              <w:top w:val="nil"/>
              <w:left w:val="nil"/>
              <w:bottom w:val="single" w:sz="4" w:space="0" w:color="auto"/>
              <w:right w:val="single" w:sz="4" w:space="0" w:color="auto"/>
            </w:tcBorders>
            <w:noWrap/>
            <w:hideMark/>
          </w:tcPr>
          <w:p w14:paraId="6265B21C" w14:textId="272C05EA"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914" w:type="dxa"/>
            <w:tcBorders>
              <w:top w:val="nil"/>
              <w:left w:val="nil"/>
              <w:bottom w:val="single" w:sz="4" w:space="0" w:color="auto"/>
              <w:right w:val="single" w:sz="4" w:space="0" w:color="auto"/>
            </w:tcBorders>
            <w:noWrap/>
            <w:hideMark/>
          </w:tcPr>
          <w:p w14:paraId="726EC9CA" w14:textId="5EEBA105"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c>
          <w:tcPr>
            <w:tcW w:w="3006" w:type="dxa"/>
            <w:tcBorders>
              <w:top w:val="nil"/>
              <w:left w:val="nil"/>
              <w:bottom w:val="single" w:sz="4" w:space="0" w:color="auto"/>
              <w:right w:val="single" w:sz="4" w:space="0" w:color="auto"/>
            </w:tcBorders>
            <w:hideMark/>
          </w:tcPr>
          <w:p w14:paraId="1F40409F" w14:textId="42ACCA2C" w:rsidR="00301679" w:rsidRPr="0015003E" w:rsidRDefault="00301679" w:rsidP="0015003E">
            <w:pPr>
              <w:spacing w:after="0" w:line="360" w:lineRule="auto"/>
              <w:contextualSpacing/>
              <w:jc w:val="both"/>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 xml:space="preserve">Informasi Tambahan bagi </w:t>
            </w:r>
            <w:r w:rsidR="00E21C6A">
              <w:rPr>
                <w:rFonts w:ascii="Bookman Old Style" w:eastAsia="Times New Roman" w:hAnsi="Bookman Old Style" w:cs="Times New Roman"/>
                <w:b/>
                <w:bCs/>
                <w:color w:val="0070C0"/>
                <w:sz w:val="18"/>
                <w:szCs w:val="18"/>
                <w:lang w:val="en-ID" w:eastAsia="en-ID"/>
              </w:rPr>
              <w:t>Bank</w:t>
            </w:r>
            <w:r w:rsidRPr="0015003E">
              <w:rPr>
                <w:rFonts w:ascii="Bookman Old Style" w:eastAsia="Times New Roman" w:hAnsi="Bookman Old Style" w:cs="Times New Roman"/>
                <w:b/>
                <w:color w:val="0070C0"/>
                <w:sz w:val="18"/>
                <w:szCs w:val="18"/>
                <w:lang w:val="en-ID" w:eastAsia="en-ID"/>
              </w:rPr>
              <w:t xml:space="preserve"> yang Memiliki UUS</w:t>
            </w:r>
          </w:p>
        </w:tc>
        <w:tc>
          <w:tcPr>
            <w:tcW w:w="1075" w:type="dxa"/>
            <w:tcBorders>
              <w:top w:val="nil"/>
              <w:left w:val="nil"/>
              <w:bottom w:val="single" w:sz="4" w:space="0" w:color="000000"/>
              <w:right w:val="single" w:sz="4" w:space="0" w:color="000000"/>
            </w:tcBorders>
            <w:noWrap/>
            <w:hideMark/>
          </w:tcPr>
          <w:p w14:paraId="1FBA96EF" w14:textId="77777777" w:rsidR="00301679" w:rsidRPr="0015003E" w:rsidRDefault="00301679"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r w:rsidRPr="0015003E">
              <w:rPr>
                <w:rFonts w:ascii="Bookman Old Style" w:eastAsia="Times New Roman" w:hAnsi="Bookman Old Style" w:cs="Times New Roman"/>
                <w:b/>
                <w:color w:val="0070C0"/>
                <w:sz w:val="18"/>
                <w:szCs w:val="18"/>
                <w:lang w:val="en-ID" w:eastAsia="en-ID"/>
              </w:rPr>
              <w:t>Angka</w:t>
            </w:r>
          </w:p>
        </w:tc>
        <w:tc>
          <w:tcPr>
            <w:tcW w:w="1134" w:type="dxa"/>
            <w:tcBorders>
              <w:top w:val="nil"/>
              <w:left w:val="nil"/>
              <w:bottom w:val="single" w:sz="4" w:space="0" w:color="000000"/>
              <w:right w:val="single" w:sz="4" w:space="0" w:color="000000"/>
            </w:tcBorders>
          </w:tcPr>
          <w:p w14:paraId="415F7619" w14:textId="77777777" w:rsidR="000A34FF" w:rsidRPr="0015003E" w:rsidRDefault="000A34FF" w:rsidP="0015003E">
            <w:pPr>
              <w:spacing w:after="0" w:line="360" w:lineRule="auto"/>
              <w:contextualSpacing/>
              <w:jc w:val="center"/>
              <w:rPr>
                <w:rFonts w:ascii="Bookman Old Style" w:eastAsia="Times New Roman" w:hAnsi="Bookman Old Style" w:cs="Times New Roman"/>
                <w:b/>
                <w:color w:val="0070C0"/>
                <w:sz w:val="18"/>
                <w:szCs w:val="18"/>
                <w:lang w:val="en-ID" w:eastAsia="en-ID"/>
              </w:rPr>
            </w:pPr>
          </w:p>
        </w:tc>
      </w:tr>
    </w:tbl>
    <w:p w14:paraId="38704705" w14:textId="77777777" w:rsidR="009870DA" w:rsidRPr="004375C0" w:rsidRDefault="009870DA" w:rsidP="0015003E">
      <w:pPr>
        <w:spacing w:after="0" w:line="360" w:lineRule="auto"/>
        <w:contextualSpacing/>
        <w:jc w:val="both"/>
        <w:rPr>
          <w:rFonts w:ascii="Bookman Old Style" w:hAnsi="Bookman Old Style"/>
          <w:color w:val="0070C0"/>
          <w:sz w:val="24"/>
          <w:szCs w:val="24"/>
        </w:rPr>
      </w:pPr>
    </w:p>
    <w:bookmarkEnd w:id="39"/>
    <w:p w14:paraId="079FF3F4" w14:textId="3183C1D5" w:rsidR="007B4333" w:rsidRPr="00240768" w:rsidRDefault="00A701D2" w:rsidP="0015003E">
      <w:pPr>
        <w:spacing w:after="0" w:line="360" w:lineRule="auto"/>
        <w:ind w:left="2160"/>
        <w:contextualSpacing/>
        <w:jc w:val="both"/>
        <w:rPr>
          <w:rFonts w:ascii="Bookman Old Style" w:hAnsi="Bookman Old Style"/>
          <w:color w:val="0070C0"/>
          <w:sz w:val="24"/>
          <w:szCs w:val="24"/>
        </w:rPr>
      </w:pPr>
      <w:r w:rsidRPr="00240768">
        <w:rPr>
          <w:rFonts w:ascii="Bookman Old Style" w:hAnsi="Bookman Old Style"/>
          <w:color w:val="0070C0"/>
          <w:sz w:val="24"/>
          <w:szCs w:val="24"/>
        </w:rPr>
        <w:t>Bank dapat menambah daftar halaman</w:t>
      </w:r>
      <w:r w:rsidR="00117258" w:rsidRPr="00240768">
        <w:rPr>
          <w:rFonts w:ascii="Bookman Old Style" w:hAnsi="Bookman Old Style"/>
          <w:color w:val="0070C0"/>
          <w:sz w:val="24"/>
          <w:szCs w:val="24"/>
        </w:rPr>
        <w:t>, daftar regulasi,</w:t>
      </w:r>
      <w:r w:rsidRPr="00240768">
        <w:rPr>
          <w:rFonts w:ascii="Bookman Old Style" w:hAnsi="Bookman Old Style"/>
          <w:color w:val="0070C0"/>
          <w:sz w:val="24"/>
          <w:szCs w:val="24"/>
        </w:rPr>
        <w:t xml:space="preserve"> beserta keterangannya sesuai dengan ketentuan peraturan perundang-undangan. </w:t>
      </w:r>
      <w:r w:rsidR="007B4333" w:rsidRPr="00240768">
        <w:rPr>
          <w:rFonts w:ascii="Bookman Old Style" w:hAnsi="Bookman Old Style"/>
          <w:color w:val="0070C0"/>
          <w:sz w:val="24"/>
          <w:szCs w:val="24"/>
        </w:rPr>
        <w:t>Referensi regulasi, antara lain:</w:t>
      </w:r>
    </w:p>
    <w:p w14:paraId="07EED16E" w14:textId="26AFC79F" w:rsidR="007B4333" w:rsidRPr="00880D5C" w:rsidRDefault="006F70E6" w:rsidP="00173981">
      <w:pPr>
        <w:pStyle w:val="ListParagraph"/>
        <w:numPr>
          <w:ilvl w:val="1"/>
          <w:numId w:val="26"/>
        </w:numPr>
        <w:spacing w:after="0" w:line="360" w:lineRule="auto"/>
        <w:ind w:left="2880" w:hanging="589"/>
        <w:jc w:val="both"/>
        <w:rPr>
          <w:rFonts w:ascii="Bookman Old Style" w:hAnsi="Bookman Old Style"/>
          <w:color w:val="0070C0"/>
          <w:sz w:val="24"/>
          <w:szCs w:val="24"/>
        </w:rPr>
      </w:pPr>
      <w:r>
        <w:rPr>
          <w:rFonts w:ascii="Bookman Old Style" w:hAnsi="Bookman Old Style"/>
          <w:color w:val="0070C0"/>
          <w:sz w:val="24"/>
          <w:szCs w:val="24"/>
        </w:rPr>
        <w:t>Surat Edaran Otoritas Jasa Keuangan</w:t>
      </w:r>
      <w:r w:rsidR="007B4333" w:rsidRPr="00880D5C">
        <w:rPr>
          <w:rFonts w:ascii="Bookman Old Style" w:hAnsi="Bookman Old Style"/>
          <w:color w:val="0070C0"/>
          <w:sz w:val="24"/>
          <w:szCs w:val="24"/>
        </w:rPr>
        <w:t xml:space="preserve"> ini</w:t>
      </w:r>
      <w:r w:rsidR="00AE0F48">
        <w:rPr>
          <w:rFonts w:ascii="Bookman Old Style" w:hAnsi="Bookman Old Style"/>
          <w:color w:val="0070C0"/>
          <w:sz w:val="24"/>
          <w:szCs w:val="24"/>
        </w:rPr>
        <w:t>;</w:t>
      </w:r>
    </w:p>
    <w:p w14:paraId="3F3F2929" w14:textId="4089DDED" w:rsidR="00C95D4A" w:rsidRPr="00880D5C" w:rsidRDefault="00C95D4A" w:rsidP="00173981">
      <w:pPr>
        <w:pStyle w:val="ListParagraph"/>
        <w:numPr>
          <w:ilvl w:val="1"/>
          <w:numId w:val="26"/>
        </w:numPr>
        <w:spacing w:after="0" w:line="360" w:lineRule="auto"/>
        <w:ind w:left="2880" w:hanging="589"/>
        <w:jc w:val="both"/>
        <w:rPr>
          <w:rFonts w:ascii="Bookman Old Style" w:hAnsi="Bookman Old Style"/>
          <w:color w:val="0070C0"/>
          <w:sz w:val="24"/>
          <w:szCs w:val="24"/>
        </w:rPr>
      </w:pPr>
      <w:r w:rsidRPr="00880D5C">
        <w:rPr>
          <w:rFonts w:ascii="Bookman Old Style" w:hAnsi="Bookman Old Style"/>
          <w:color w:val="0070C0"/>
          <w:sz w:val="24"/>
          <w:szCs w:val="24"/>
        </w:rPr>
        <w:t xml:space="preserve">ketentuan </w:t>
      </w:r>
      <w:r w:rsidR="006F70E6">
        <w:rPr>
          <w:rFonts w:ascii="Bookman Old Style" w:hAnsi="Bookman Old Style"/>
          <w:color w:val="0070C0"/>
          <w:sz w:val="24"/>
          <w:szCs w:val="24"/>
        </w:rPr>
        <w:t>Otoritas Jasa Keuangan</w:t>
      </w:r>
      <w:r w:rsidRPr="00880D5C">
        <w:rPr>
          <w:rFonts w:ascii="Bookman Old Style" w:hAnsi="Bookman Old Style"/>
          <w:color w:val="0070C0"/>
          <w:sz w:val="24"/>
          <w:szCs w:val="24"/>
        </w:rPr>
        <w:t xml:space="preserve"> tentang transparansi transparansi dan publikasi laporan bank umum syariah dan unit usaha syariah (jika ada)</w:t>
      </w:r>
      <w:r w:rsidR="0052212B" w:rsidRPr="00880D5C">
        <w:rPr>
          <w:rFonts w:ascii="Bookman Old Style" w:hAnsi="Bookman Old Style"/>
          <w:color w:val="0070C0"/>
          <w:sz w:val="24"/>
          <w:szCs w:val="24"/>
        </w:rPr>
        <w:t>, bagi Bank yang memiliki UUS</w:t>
      </w:r>
      <w:r w:rsidR="007A6113">
        <w:rPr>
          <w:rFonts w:ascii="Bookman Old Style" w:hAnsi="Bookman Old Style"/>
          <w:color w:val="0070C0"/>
          <w:sz w:val="24"/>
          <w:szCs w:val="24"/>
        </w:rPr>
        <w:t>;</w:t>
      </w:r>
    </w:p>
    <w:p w14:paraId="08C0DC0C" w14:textId="6BE5DE6C" w:rsidR="0052212B" w:rsidRPr="00880D5C" w:rsidRDefault="0052212B" w:rsidP="00173981">
      <w:pPr>
        <w:pStyle w:val="ListParagraph"/>
        <w:numPr>
          <w:ilvl w:val="1"/>
          <w:numId w:val="26"/>
        </w:numPr>
        <w:spacing w:after="0" w:line="360" w:lineRule="auto"/>
        <w:ind w:left="2880" w:hanging="589"/>
        <w:jc w:val="both"/>
        <w:rPr>
          <w:rFonts w:ascii="Bookman Old Style" w:hAnsi="Bookman Old Style"/>
          <w:color w:val="0070C0"/>
          <w:sz w:val="24"/>
          <w:szCs w:val="24"/>
        </w:rPr>
      </w:pPr>
      <w:r w:rsidRPr="00880D5C">
        <w:rPr>
          <w:rFonts w:ascii="Bookman Old Style" w:hAnsi="Bookman Old Style"/>
          <w:color w:val="0070C0"/>
          <w:sz w:val="24"/>
          <w:szCs w:val="24"/>
        </w:rPr>
        <w:t xml:space="preserve">ketentuan </w:t>
      </w:r>
      <w:r w:rsidR="006F70E6">
        <w:rPr>
          <w:rFonts w:ascii="Bookman Old Style" w:hAnsi="Bookman Old Style"/>
          <w:color w:val="0070C0"/>
          <w:sz w:val="24"/>
          <w:szCs w:val="24"/>
        </w:rPr>
        <w:t>Otoritas Jasa Keuangan</w:t>
      </w:r>
      <w:r w:rsidRPr="00880D5C">
        <w:rPr>
          <w:rFonts w:ascii="Bookman Old Style" w:hAnsi="Bookman Old Style"/>
          <w:color w:val="0070C0"/>
          <w:sz w:val="24"/>
          <w:szCs w:val="24"/>
        </w:rPr>
        <w:t xml:space="preserve"> tentang bentuk dan isi laporan tahunan emiten atau perusahaan publik, bagi Bank yang merupakan emiten dan/atau perusahaan publik</w:t>
      </w:r>
      <w:r w:rsidR="007A6113">
        <w:rPr>
          <w:rFonts w:ascii="Bookman Old Style" w:hAnsi="Bookman Old Style"/>
          <w:color w:val="0070C0"/>
          <w:sz w:val="24"/>
          <w:szCs w:val="24"/>
        </w:rPr>
        <w:t>;</w:t>
      </w:r>
    </w:p>
    <w:p w14:paraId="5DEE50B2" w14:textId="0CA07BB9" w:rsidR="00C95D4A" w:rsidRPr="007C0290" w:rsidRDefault="00807E4A" w:rsidP="00173981">
      <w:pPr>
        <w:pStyle w:val="ListParagraph"/>
        <w:numPr>
          <w:ilvl w:val="1"/>
          <w:numId w:val="26"/>
        </w:numPr>
        <w:spacing w:after="0" w:line="360" w:lineRule="auto"/>
        <w:ind w:left="2880" w:hanging="589"/>
        <w:jc w:val="both"/>
        <w:rPr>
          <w:rFonts w:ascii="Bookman Old Style" w:hAnsi="Bookman Old Style"/>
          <w:color w:val="0070C0"/>
          <w:sz w:val="24"/>
          <w:szCs w:val="24"/>
        </w:rPr>
      </w:pPr>
      <w:r w:rsidRPr="00880D5C">
        <w:rPr>
          <w:rFonts w:ascii="Bookman Old Style" w:hAnsi="Bookman Old Style"/>
          <w:color w:val="0070C0"/>
          <w:sz w:val="24"/>
          <w:szCs w:val="24"/>
        </w:rPr>
        <w:t xml:space="preserve">peraturan </w:t>
      </w:r>
      <w:r w:rsidR="006F70E6">
        <w:rPr>
          <w:rFonts w:ascii="Bookman Old Style" w:hAnsi="Bookman Old Style"/>
          <w:color w:val="0070C0"/>
          <w:sz w:val="24"/>
          <w:szCs w:val="24"/>
        </w:rPr>
        <w:t>Otoritas Jasa Keuangan</w:t>
      </w:r>
      <w:r w:rsidR="0052212B" w:rsidRPr="00880D5C">
        <w:rPr>
          <w:rFonts w:ascii="Bookman Old Style" w:hAnsi="Bookman Old Style"/>
          <w:color w:val="0070C0"/>
          <w:sz w:val="24"/>
          <w:szCs w:val="24"/>
        </w:rPr>
        <w:t xml:space="preserve"> </w:t>
      </w:r>
      <w:r w:rsidR="00287351" w:rsidRPr="00880D5C">
        <w:rPr>
          <w:rFonts w:ascii="Bookman Old Style" w:hAnsi="Bookman Old Style"/>
          <w:color w:val="0070C0"/>
          <w:sz w:val="24"/>
          <w:szCs w:val="24"/>
        </w:rPr>
        <w:t xml:space="preserve">tentang penerapan tata kelola </w:t>
      </w:r>
      <w:r w:rsidR="006F70E6" w:rsidRPr="00880D5C">
        <w:rPr>
          <w:rFonts w:ascii="Bookman Old Style" w:hAnsi="Bookman Old Style"/>
          <w:color w:val="0070C0"/>
          <w:sz w:val="24"/>
          <w:szCs w:val="24"/>
        </w:rPr>
        <w:t xml:space="preserve">dalam pemberian remunerasi </w:t>
      </w:r>
      <w:r w:rsidR="00287351" w:rsidRPr="00880D5C">
        <w:rPr>
          <w:rFonts w:ascii="Bookman Old Style" w:hAnsi="Bookman Old Style"/>
          <w:color w:val="0070C0"/>
          <w:sz w:val="24"/>
          <w:szCs w:val="24"/>
        </w:rPr>
        <w:t>bagi bank umum</w:t>
      </w:r>
      <w:r w:rsidR="007A6113">
        <w:rPr>
          <w:rFonts w:ascii="Bookman Old Style" w:hAnsi="Bookman Old Style"/>
          <w:color w:val="0070C0"/>
          <w:sz w:val="24"/>
          <w:szCs w:val="24"/>
        </w:rPr>
        <w:t>; dan</w:t>
      </w:r>
    </w:p>
    <w:p w14:paraId="1BDC4BB1" w14:textId="03B71565" w:rsidR="00287351" w:rsidRPr="00880D5C" w:rsidRDefault="00287351" w:rsidP="00173981">
      <w:pPr>
        <w:pStyle w:val="ListParagraph"/>
        <w:numPr>
          <w:ilvl w:val="1"/>
          <w:numId w:val="26"/>
        </w:numPr>
        <w:spacing w:after="0" w:line="360" w:lineRule="auto"/>
        <w:ind w:left="2880" w:hanging="589"/>
        <w:jc w:val="both"/>
        <w:rPr>
          <w:rFonts w:ascii="Bookman Old Style" w:hAnsi="Bookman Old Style"/>
          <w:color w:val="0070C0"/>
          <w:sz w:val="24"/>
          <w:szCs w:val="24"/>
        </w:rPr>
      </w:pPr>
      <w:r w:rsidRPr="00880D5C">
        <w:rPr>
          <w:rFonts w:ascii="Bookman Old Style" w:hAnsi="Bookman Old Style"/>
          <w:color w:val="0070C0"/>
          <w:sz w:val="24"/>
          <w:szCs w:val="24"/>
        </w:rPr>
        <w:t xml:space="preserve">ketentuan </w:t>
      </w:r>
      <w:r w:rsidR="006F70E6">
        <w:rPr>
          <w:rFonts w:ascii="Bookman Old Style" w:hAnsi="Bookman Old Style"/>
          <w:color w:val="0070C0"/>
          <w:sz w:val="24"/>
          <w:szCs w:val="24"/>
        </w:rPr>
        <w:t>Otoritas Jasa Keuangan</w:t>
      </w:r>
      <w:r w:rsidRPr="00880D5C">
        <w:rPr>
          <w:rFonts w:ascii="Bookman Old Style" w:hAnsi="Bookman Old Style"/>
          <w:color w:val="0070C0"/>
          <w:sz w:val="24"/>
          <w:szCs w:val="24"/>
        </w:rPr>
        <w:t xml:space="preserve"> tentang penerapan tata kelola bagi bank umum.</w:t>
      </w:r>
    </w:p>
    <w:p w14:paraId="777535D7" w14:textId="77777777" w:rsidR="00AB2203" w:rsidRDefault="00AB2203" w:rsidP="00503C29">
      <w:pPr>
        <w:pStyle w:val="ListParagraph"/>
        <w:numPr>
          <w:ilvl w:val="0"/>
          <w:numId w:val="97"/>
        </w:numPr>
        <w:spacing w:after="0" w:line="360" w:lineRule="auto"/>
        <w:ind w:left="1701" w:hanging="567"/>
        <w:jc w:val="both"/>
        <w:rPr>
          <w:rFonts w:ascii="Bookman Old Style" w:hAnsi="Bookman Old Style"/>
          <w:color w:val="0070C0"/>
          <w:sz w:val="24"/>
          <w:szCs w:val="24"/>
        </w:rPr>
      </w:pPr>
      <w:r>
        <w:rPr>
          <w:rFonts w:ascii="Bookman Old Style" w:hAnsi="Bookman Old Style"/>
          <w:color w:val="0070C0"/>
          <w:sz w:val="24"/>
          <w:szCs w:val="24"/>
        </w:rPr>
        <w:t>Format Laporan</w:t>
      </w:r>
    </w:p>
    <w:p w14:paraId="7E42A5B0" w14:textId="46D0516F" w:rsidR="00AB2203" w:rsidRDefault="00AB2203" w:rsidP="0015003E">
      <w:pPr>
        <w:pStyle w:val="ListParagraph"/>
        <w:spacing w:after="0" w:line="360" w:lineRule="auto"/>
        <w:ind w:left="1701"/>
        <w:jc w:val="both"/>
        <w:rPr>
          <w:rFonts w:ascii="Bookman Old Style" w:hAnsi="Bookman Old Style"/>
          <w:color w:val="0070C0"/>
          <w:sz w:val="24"/>
          <w:szCs w:val="24"/>
        </w:rPr>
      </w:pPr>
      <w:r>
        <w:rPr>
          <w:rFonts w:ascii="Bookman Old Style" w:hAnsi="Bookman Old Style"/>
          <w:color w:val="0070C0"/>
          <w:sz w:val="24"/>
          <w:szCs w:val="24"/>
        </w:rPr>
        <w:t>Format laporan tidak diatur.</w:t>
      </w:r>
    </w:p>
    <w:p w14:paraId="1ACC12F6" w14:textId="7869482D" w:rsidR="00677CB8" w:rsidRDefault="00AB2203" w:rsidP="00503C29">
      <w:pPr>
        <w:pStyle w:val="ListParagraph"/>
        <w:numPr>
          <w:ilvl w:val="0"/>
          <w:numId w:val="97"/>
        </w:numPr>
        <w:spacing w:after="0" w:line="360" w:lineRule="auto"/>
        <w:ind w:left="1701" w:hanging="567"/>
        <w:jc w:val="both"/>
        <w:rPr>
          <w:rFonts w:ascii="Bookman Old Style" w:hAnsi="Bookman Old Style"/>
          <w:color w:val="0070C0"/>
          <w:sz w:val="24"/>
          <w:szCs w:val="24"/>
        </w:rPr>
      </w:pPr>
      <w:r>
        <w:rPr>
          <w:rFonts w:ascii="Bookman Old Style" w:hAnsi="Bookman Old Style"/>
          <w:color w:val="0070C0"/>
          <w:sz w:val="24"/>
          <w:szCs w:val="24"/>
        </w:rPr>
        <w:t>Pedoman Pengisian</w:t>
      </w:r>
    </w:p>
    <w:p w14:paraId="4C194211" w14:textId="537FBD76" w:rsidR="008B7542" w:rsidRPr="0015003E" w:rsidRDefault="00CB1CFE" w:rsidP="0015003E">
      <w:pPr>
        <w:pStyle w:val="ListParagraph"/>
        <w:spacing w:after="0" w:line="360" w:lineRule="auto"/>
        <w:ind w:left="1701"/>
        <w:jc w:val="both"/>
        <w:rPr>
          <w:rFonts w:ascii="Bookman Old Style" w:hAnsi="Bookman Old Style"/>
          <w:color w:val="0070C0"/>
          <w:sz w:val="24"/>
          <w:szCs w:val="24"/>
        </w:rPr>
      </w:pPr>
      <w:r w:rsidRPr="0015003E">
        <w:rPr>
          <w:rFonts w:ascii="Bookman Old Style" w:hAnsi="Bookman Old Style"/>
          <w:color w:val="0070C0"/>
          <w:sz w:val="24"/>
          <w:szCs w:val="24"/>
        </w:rPr>
        <w:t>Uraian Isi Laporan  Publikasi Keuangan dan Informasi Kinerja Keuangan Tahunan</w:t>
      </w:r>
      <w:r w:rsidR="004E6C49" w:rsidRPr="00BF671C">
        <w:rPr>
          <w:rFonts w:ascii="Bookman Old Style" w:hAnsi="Bookman Old Style"/>
          <w:color w:val="0070C0"/>
          <w:sz w:val="24"/>
          <w:szCs w:val="24"/>
        </w:rPr>
        <w:t>:</w:t>
      </w:r>
    </w:p>
    <w:p w14:paraId="0E8B14A7" w14:textId="61A9796C" w:rsidR="00677CB8" w:rsidRDefault="00677CB8" w:rsidP="00503C29">
      <w:pPr>
        <w:pStyle w:val="ListParagraph"/>
        <w:numPr>
          <w:ilvl w:val="0"/>
          <w:numId w:val="98"/>
        </w:numPr>
        <w:spacing w:after="0" w:line="360" w:lineRule="auto"/>
        <w:ind w:left="2268" w:hanging="567"/>
        <w:jc w:val="both"/>
        <w:rPr>
          <w:rFonts w:ascii="Bookman Old Style" w:hAnsi="Bookman Old Style"/>
          <w:color w:val="0070C0"/>
          <w:sz w:val="24"/>
          <w:szCs w:val="24"/>
        </w:rPr>
      </w:pPr>
      <w:r>
        <w:rPr>
          <w:rFonts w:ascii="Bookman Old Style" w:hAnsi="Bookman Old Style"/>
          <w:color w:val="0070C0"/>
          <w:sz w:val="24"/>
          <w:szCs w:val="24"/>
        </w:rPr>
        <w:t xml:space="preserve">Surat pernyataan tentang tanggung jawab atas laporan publikasi keuangan dan informasi kinerja keuangan sebagaimana </w:t>
      </w:r>
      <w:r w:rsidRPr="0015003E">
        <w:rPr>
          <w:rFonts w:ascii="Bookman Old Style" w:hAnsi="Bookman Old Style"/>
          <w:color w:val="0070C0"/>
          <w:sz w:val="24"/>
          <w:szCs w:val="24"/>
          <w:highlight w:val="yellow"/>
        </w:rPr>
        <w:t>Romawi I</w:t>
      </w:r>
      <w:r>
        <w:rPr>
          <w:rFonts w:ascii="Bookman Old Style" w:hAnsi="Bookman Old Style"/>
          <w:color w:val="0070C0"/>
          <w:sz w:val="24"/>
          <w:szCs w:val="24"/>
        </w:rPr>
        <w:t xml:space="preserve"> lampiran Surat Edaran Otoritas Jasa Keuangan ini.</w:t>
      </w:r>
    </w:p>
    <w:p w14:paraId="008EA684" w14:textId="68D8A7BD" w:rsidR="00501ED3" w:rsidRPr="0015003E" w:rsidRDefault="00501ED3" w:rsidP="00503C29">
      <w:pPr>
        <w:pStyle w:val="ListParagraph"/>
        <w:numPr>
          <w:ilvl w:val="0"/>
          <w:numId w:val="98"/>
        </w:numPr>
        <w:spacing w:after="0" w:line="360" w:lineRule="auto"/>
        <w:ind w:left="2268" w:hanging="567"/>
        <w:jc w:val="both"/>
        <w:rPr>
          <w:rFonts w:ascii="Bookman Old Style" w:hAnsi="Bookman Old Style"/>
          <w:color w:val="0070C0"/>
          <w:sz w:val="24"/>
          <w:szCs w:val="24"/>
        </w:rPr>
      </w:pPr>
      <w:r w:rsidRPr="0015003E">
        <w:rPr>
          <w:rFonts w:ascii="Bookman Old Style" w:hAnsi="Bookman Old Style"/>
          <w:color w:val="0070C0"/>
          <w:sz w:val="24"/>
          <w:szCs w:val="24"/>
        </w:rPr>
        <w:t>Informasi Umum</w:t>
      </w:r>
    </w:p>
    <w:p w14:paraId="000873CD" w14:textId="77777777" w:rsidR="00000AA3" w:rsidRPr="00260BF9" w:rsidRDefault="00000AA3" w:rsidP="00173981">
      <w:pPr>
        <w:pStyle w:val="ListParagraph"/>
        <w:numPr>
          <w:ilvl w:val="0"/>
          <w:numId w:val="15"/>
        </w:numPr>
        <w:spacing w:after="0" w:line="360" w:lineRule="auto"/>
        <w:ind w:left="2835" w:hanging="567"/>
        <w:rPr>
          <w:rFonts w:ascii="Bookman Old Style" w:hAnsi="Bookman Old Style"/>
          <w:sz w:val="24"/>
          <w:szCs w:val="24"/>
        </w:rPr>
      </w:pPr>
      <w:r w:rsidRPr="00260BF9">
        <w:rPr>
          <w:rFonts w:ascii="Bookman Old Style" w:hAnsi="Bookman Old Style"/>
          <w:sz w:val="24"/>
          <w:szCs w:val="24"/>
        </w:rPr>
        <w:t>Ikhtisar Data Keuangan Penting</w:t>
      </w:r>
    </w:p>
    <w:p w14:paraId="5F4F28FB" w14:textId="6FF44630" w:rsidR="00000AA3" w:rsidRPr="00260BF9" w:rsidRDefault="00000AA3" w:rsidP="0015003E">
      <w:pPr>
        <w:pStyle w:val="ListParagraph"/>
        <w:spacing w:after="0" w:line="360" w:lineRule="auto"/>
        <w:ind w:left="2835"/>
        <w:jc w:val="both"/>
        <w:rPr>
          <w:rFonts w:ascii="Bookman Old Style" w:hAnsi="Bookman Old Style"/>
          <w:sz w:val="24"/>
          <w:szCs w:val="24"/>
        </w:rPr>
      </w:pPr>
      <w:r w:rsidRPr="00260BF9">
        <w:rPr>
          <w:rFonts w:ascii="Bookman Old Style" w:hAnsi="Bookman Old Style"/>
          <w:sz w:val="24"/>
          <w:szCs w:val="24"/>
        </w:rPr>
        <w:t xml:space="preserve">Ikhtisar </w:t>
      </w:r>
      <w:r w:rsidR="00920480" w:rsidRPr="00260BF9">
        <w:rPr>
          <w:rFonts w:ascii="Bookman Old Style" w:hAnsi="Bookman Old Style"/>
          <w:sz w:val="24"/>
          <w:szCs w:val="24"/>
        </w:rPr>
        <w:t>d</w:t>
      </w:r>
      <w:r w:rsidRPr="00260BF9">
        <w:rPr>
          <w:rFonts w:ascii="Bookman Old Style" w:hAnsi="Bookman Old Style"/>
          <w:sz w:val="24"/>
          <w:szCs w:val="24"/>
        </w:rPr>
        <w:t xml:space="preserve">ata </w:t>
      </w:r>
      <w:r w:rsidR="00920480" w:rsidRPr="00260BF9">
        <w:rPr>
          <w:rFonts w:ascii="Bookman Old Style" w:hAnsi="Bookman Old Style"/>
          <w:sz w:val="24"/>
          <w:szCs w:val="24"/>
        </w:rPr>
        <w:t>k</w:t>
      </w:r>
      <w:r w:rsidRPr="00260BF9">
        <w:rPr>
          <w:rFonts w:ascii="Bookman Old Style" w:hAnsi="Bookman Old Style"/>
          <w:sz w:val="24"/>
          <w:szCs w:val="24"/>
        </w:rPr>
        <w:t xml:space="preserve">euangan </w:t>
      </w:r>
      <w:r w:rsidR="00920480" w:rsidRPr="00260BF9">
        <w:rPr>
          <w:rFonts w:ascii="Bookman Old Style" w:hAnsi="Bookman Old Style"/>
          <w:sz w:val="24"/>
          <w:szCs w:val="24"/>
        </w:rPr>
        <w:t>p</w:t>
      </w:r>
      <w:r w:rsidRPr="00260BF9">
        <w:rPr>
          <w:rFonts w:ascii="Bookman Old Style" w:hAnsi="Bookman Old Style"/>
          <w:sz w:val="24"/>
          <w:szCs w:val="24"/>
        </w:rPr>
        <w:t>enting memuat informasi keuangan yang disajikan da</w:t>
      </w:r>
      <w:r w:rsidR="00A03624" w:rsidRPr="00260BF9">
        <w:rPr>
          <w:rFonts w:ascii="Bookman Old Style" w:hAnsi="Bookman Old Style"/>
          <w:sz w:val="24"/>
          <w:szCs w:val="24"/>
        </w:rPr>
        <w:t>lam bentuk perbandingan paling</w:t>
      </w:r>
      <w:r w:rsidR="00F05CA7">
        <w:rPr>
          <w:rFonts w:ascii="Bookman Old Style" w:hAnsi="Bookman Old Style"/>
          <w:sz w:val="24"/>
          <w:szCs w:val="24"/>
        </w:rPr>
        <w:t xml:space="preserve"> </w:t>
      </w:r>
      <w:r w:rsidR="00A03624" w:rsidRPr="00260BF9">
        <w:rPr>
          <w:rFonts w:ascii="Bookman Old Style" w:hAnsi="Bookman Old Style"/>
          <w:sz w:val="24"/>
          <w:szCs w:val="24"/>
        </w:rPr>
        <w:t xml:space="preserve">kurang </w:t>
      </w:r>
      <w:r w:rsidR="00A03624" w:rsidRPr="00A2425A">
        <w:rPr>
          <w:rFonts w:ascii="Bookman Old Style" w:hAnsi="Bookman Old Style"/>
          <w:sz w:val="24"/>
          <w:szCs w:val="24"/>
        </w:rPr>
        <w:t>2</w:t>
      </w:r>
      <w:r w:rsidRPr="00A2425A">
        <w:rPr>
          <w:rFonts w:ascii="Bookman Old Style" w:hAnsi="Bookman Old Style"/>
          <w:sz w:val="24"/>
          <w:szCs w:val="24"/>
        </w:rPr>
        <w:t xml:space="preserve"> (</w:t>
      </w:r>
      <w:r w:rsidR="00A03624" w:rsidRPr="00A2425A">
        <w:rPr>
          <w:rFonts w:ascii="Bookman Old Style" w:hAnsi="Bookman Old Style"/>
          <w:sz w:val="24"/>
          <w:szCs w:val="24"/>
        </w:rPr>
        <w:t>dua</w:t>
      </w:r>
      <w:r w:rsidRPr="00A2425A">
        <w:rPr>
          <w:rFonts w:ascii="Bookman Old Style" w:hAnsi="Bookman Old Style"/>
          <w:sz w:val="24"/>
          <w:szCs w:val="24"/>
        </w:rPr>
        <w:t>) tahun</w:t>
      </w:r>
      <w:r w:rsidRPr="00260BF9">
        <w:rPr>
          <w:rFonts w:ascii="Bookman Old Style" w:hAnsi="Bookman Old Style"/>
          <w:sz w:val="24"/>
          <w:szCs w:val="24"/>
        </w:rPr>
        <w:t xml:space="preserve"> buku atau sejak memulai usaha jika </w:t>
      </w:r>
      <w:r w:rsidR="001D0328" w:rsidRPr="00260BF9">
        <w:rPr>
          <w:rFonts w:ascii="Bookman Old Style" w:hAnsi="Bookman Old Style"/>
          <w:sz w:val="24"/>
          <w:szCs w:val="24"/>
        </w:rPr>
        <w:t>Bank</w:t>
      </w:r>
      <w:r w:rsidRPr="00260BF9">
        <w:rPr>
          <w:rFonts w:ascii="Bookman Old Style" w:hAnsi="Bookman Old Style"/>
          <w:sz w:val="24"/>
          <w:szCs w:val="24"/>
        </w:rPr>
        <w:t xml:space="preserve"> tersebut menjalankan</w:t>
      </w:r>
      <w:r w:rsidR="00A03624" w:rsidRPr="00260BF9">
        <w:rPr>
          <w:rFonts w:ascii="Bookman Old Style" w:hAnsi="Bookman Old Style"/>
          <w:sz w:val="24"/>
          <w:szCs w:val="24"/>
        </w:rPr>
        <w:t xml:space="preserve"> kegiatan usahanya kurang dari 2</w:t>
      </w:r>
      <w:r w:rsidRPr="00260BF9">
        <w:rPr>
          <w:rFonts w:ascii="Bookman Old Style" w:hAnsi="Bookman Old Style"/>
          <w:sz w:val="24"/>
          <w:szCs w:val="24"/>
        </w:rPr>
        <w:t xml:space="preserve"> (</w:t>
      </w:r>
      <w:r w:rsidR="00A03624" w:rsidRPr="00260BF9">
        <w:rPr>
          <w:rFonts w:ascii="Bookman Old Style" w:hAnsi="Bookman Old Style"/>
          <w:sz w:val="24"/>
          <w:szCs w:val="24"/>
        </w:rPr>
        <w:t>dua</w:t>
      </w:r>
      <w:r w:rsidRPr="00260BF9">
        <w:rPr>
          <w:rFonts w:ascii="Bookman Old Style" w:hAnsi="Bookman Old Style"/>
          <w:sz w:val="24"/>
          <w:szCs w:val="24"/>
        </w:rPr>
        <w:t>) tahun, paling sedikit memuat:</w:t>
      </w:r>
    </w:p>
    <w:p w14:paraId="7AE41726" w14:textId="66DBB638" w:rsidR="00000AA3" w:rsidRPr="00260BF9" w:rsidRDefault="00A03624" w:rsidP="00173981">
      <w:pPr>
        <w:pStyle w:val="ListParagraph"/>
        <w:numPr>
          <w:ilvl w:val="0"/>
          <w:numId w:val="16"/>
        </w:numPr>
        <w:spacing w:after="0" w:line="360" w:lineRule="auto"/>
        <w:ind w:left="3402" w:hanging="567"/>
        <w:jc w:val="both"/>
        <w:rPr>
          <w:rFonts w:ascii="Bookman Old Style" w:hAnsi="Bookman Old Style"/>
          <w:sz w:val="24"/>
          <w:szCs w:val="24"/>
        </w:rPr>
      </w:pPr>
      <w:r w:rsidRPr="0015003E">
        <w:rPr>
          <w:rFonts w:ascii="Bookman Old Style" w:hAnsi="Bookman Old Style"/>
          <w:color w:val="FF0000"/>
          <w:sz w:val="24"/>
          <w:szCs w:val="24"/>
        </w:rPr>
        <w:t xml:space="preserve">Pendapatan </w:t>
      </w:r>
      <w:r w:rsidR="00B5018D" w:rsidRPr="0015003E">
        <w:rPr>
          <w:rFonts w:ascii="Bookman Old Style" w:hAnsi="Bookman Old Style"/>
          <w:color w:val="FF0000"/>
          <w:sz w:val="24"/>
          <w:szCs w:val="24"/>
        </w:rPr>
        <w:t>(</w:t>
      </w:r>
      <w:r w:rsidR="004333D5" w:rsidRPr="004333D5">
        <w:rPr>
          <w:rFonts w:ascii="Bookman Old Style" w:hAnsi="Bookman Old Style"/>
          <w:color w:val="FF0000"/>
          <w:sz w:val="24"/>
          <w:szCs w:val="24"/>
        </w:rPr>
        <w:t>beban) bunga/imbal hasil bersih</w:t>
      </w:r>
      <w:r w:rsidR="00000AA3" w:rsidRPr="00260BF9">
        <w:rPr>
          <w:rFonts w:ascii="Bookman Old Style" w:hAnsi="Bookman Old Style"/>
          <w:sz w:val="24"/>
          <w:szCs w:val="24"/>
        </w:rPr>
        <w:t>;</w:t>
      </w:r>
    </w:p>
    <w:p w14:paraId="1B58FED9" w14:textId="21EE47EF" w:rsidR="00000AA3" w:rsidRPr="00260BF9" w:rsidRDefault="00A03624" w:rsidP="00173981">
      <w:pPr>
        <w:pStyle w:val="ListParagraph"/>
        <w:numPr>
          <w:ilvl w:val="0"/>
          <w:numId w:val="16"/>
        </w:numPr>
        <w:spacing w:after="0" w:line="360" w:lineRule="auto"/>
        <w:ind w:left="3402" w:hanging="567"/>
        <w:jc w:val="both"/>
        <w:rPr>
          <w:rFonts w:ascii="Bookman Old Style" w:hAnsi="Bookman Old Style"/>
          <w:sz w:val="24"/>
          <w:szCs w:val="24"/>
        </w:rPr>
      </w:pPr>
      <w:r w:rsidRPr="00260BF9">
        <w:rPr>
          <w:rFonts w:ascii="Bookman Old Style" w:hAnsi="Bookman Old Style"/>
          <w:sz w:val="24"/>
          <w:szCs w:val="24"/>
        </w:rPr>
        <w:t xml:space="preserve">Laba </w:t>
      </w:r>
      <w:r w:rsidR="004333D5" w:rsidRPr="0015003E">
        <w:rPr>
          <w:rFonts w:ascii="Bookman Old Style" w:hAnsi="Bookman Old Style"/>
          <w:color w:val="FF0000"/>
          <w:sz w:val="24"/>
          <w:szCs w:val="24"/>
        </w:rPr>
        <w:t xml:space="preserve">(rugi) </w:t>
      </w:r>
      <w:r w:rsidR="00000AA3" w:rsidRPr="00260BF9">
        <w:rPr>
          <w:rFonts w:ascii="Bookman Old Style" w:hAnsi="Bookman Old Style"/>
          <w:sz w:val="24"/>
          <w:szCs w:val="24"/>
        </w:rPr>
        <w:t>operasional</w:t>
      </w:r>
      <w:r w:rsidR="00D654F0" w:rsidRPr="0015003E">
        <w:rPr>
          <w:rFonts w:ascii="Bookman Old Style" w:hAnsi="Bookman Old Style"/>
          <w:sz w:val="24"/>
          <w:szCs w:val="24"/>
        </w:rPr>
        <w:t>;</w:t>
      </w:r>
    </w:p>
    <w:p w14:paraId="40358FFE" w14:textId="7DE0F3B7" w:rsidR="00000AA3" w:rsidRPr="00260BF9" w:rsidRDefault="00A03624" w:rsidP="00173981">
      <w:pPr>
        <w:pStyle w:val="ListParagraph"/>
        <w:numPr>
          <w:ilvl w:val="0"/>
          <w:numId w:val="16"/>
        </w:numPr>
        <w:spacing w:after="0" w:line="360" w:lineRule="auto"/>
        <w:ind w:left="3402" w:hanging="567"/>
        <w:jc w:val="both"/>
        <w:rPr>
          <w:rFonts w:ascii="Bookman Old Style" w:hAnsi="Bookman Old Style"/>
          <w:sz w:val="24"/>
          <w:szCs w:val="24"/>
        </w:rPr>
      </w:pPr>
      <w:r w:rsidRPr="00260BF9">
        <w:rPr>
          <w:rFonts w:ascii="Bookman Old Style" w:hAnsi="Bookman Old Style"/>
          <w:sz w:val="24"/>
          <w:szCs w:val="24"/>
        </w:rPr>
        <w:t xml:space="preserve">Laba </w:t>
      </w:r>
      <w:r w:rsidR="00E746C2" w:rsidRPr="00C958FF">
        <w:rPr>
          <w:rFonts w:ascii="Bookman Old Style" w:hAnsi="Bookman Old Style"/>
          <w:color w:val="FF0000"/>
          <w:sz w:val="24"/>
          <w:szCs w:val="24"/>
        </w:rPr>
        <w:t xml:space="preserve">(rugi) </w:t>
      </w:r>
      <w:r w:rsidR="00E746C2">
        <w:rPr>
          <w:rFonts w:ascii="Bookman Old Style" w:hAnsi="Bookman Old Style"/>
          <w:color w:val="FF0000"/>
          <w:sz w:val="24"/>
          <w:szCs w:val="24"/>
        </w:rPr>
        <w:t xml:space="preserve">tahun berjalan </w:t>
      </w:r>
      <w:r w:rsidR="00657BD5" w:rsidRPr="00260BF9">
        <w:rPr>
          <w:rFonts w:ascii="Bookman Old Style" w:hAnsi="Bookman Old Style"/>
          <w:sz w:val="24"/>
          <w:szCs w:val="24"/>
        </w:rPr>
        <w:t>sebelum pajak;</w:t>
      </w:r>
    </w:p>
    <w:p w14:paraId="61E1CFD9" w14:textId="77777777" w:rsidR="00000AA3" w:rsidRPr="0015003E" w:rsidRDefault="00A03624" w:rsidP="00173981">
      <w:pPr>
        <w:pStyle w:val="ListParagraph"/>
        <w:numPr>
          <w:ilvl w:val="0"/>
          <w:numId w:val="16"/>
        </w:numPr>
        <w:spacing w:after="0" w:line="360" w:lineRule="auto"/>
        <w:ind w:left="3402" w:hanging="567"/>
        <w:jc w:val="both"/>
        <w:rPr>
          <w:rFonts w:ascii="Bookman Old Style" w:hAnsi="Bookman Old Style"/>
          <w:sz w:val="24"/>
          <w:szCs w:val="24"/>
        </w:rPr>
      </w:pPr>
      <w:r w:rsidRPr="00260BF9">
        <w:rPr>
          <w:rFonts w:ascii="Bookman Old Style" w:hAnsi="Bookman Old Style"/>
          <w:sz w:val="24"/>
          <w:szCs w:val="24"/>
        </w:rPr>
        <w:t xml:space="preserve">Laba </w:t>
      </w:r>
      <w:r w:rsidR="00000AA3" w:rsidRPr="00260BF9">
        <w:rPr>
          <w:rFonts w:ascii="Bookman Old Style" w:hAnsi="Bookman Old Style"/>
          <w:sz w:val="24"/>
          <w:szCs w:val="24"/>
        </w:rPr>
        <w:t>bersih</w:t>
      </w:r>
      <w:r w:rsidR="00D654F0" w:rsidRPr="00260BF9">
        <w:rPr>
          <w:rFonts w:ascii="Bookman Old Style" w:hAnsi="Bookman Old Style"/>
          <w:sz w:val="24"/>
          <w:szCs w:val="24"/>
          <w:lang w:val="en-US"/>
        </w:rPr>
        <w:t>;</w:t>
      </w:r>
    </w:p>
    <w:p w14:paraId="2EEFAA19" w14:textId="77777777" w:rsidR="00000AA3" w:rsidRDefault="00A03624" w:rsidP="00173981">
      <w:pPr>
        <w:pStyle w:val="ListParagraph"/>
        <w:numPr>
          <w:ilvl w:val="0"/>
          <w:numId w:val="16"/>
        </w:numPr>
        <w:spacing w:after="0" w:line="360" w:lineRule="auto"/>
        <w:ind w:left="3402" w:hanging="567"/>
        <w:jc w:val="both"/>
        <w:rPr>
          <w:rFonts w:ascii="Bookman Old Style" w:hAnsi="Bookman Old Style"/>
          <w:sz w:val="24"/>
          <w:szCs w:val="24"/>
        </w:rPr>
      </w:pPr>
      <w:r w:rsidRPr="00260BF9">
        <w:rPr>
          <w:rFonts w:ascii="Bookman Old Style" w:hAnsi="Bookman Old Style"/>
          <w:sz w:val="24"/>
          <w:szCs w:val="24"/>
        </w:rPr>
        <w:t xml:space="preserve">Total </w:t>
      </w:r>
      <w:r w:rsidR="00000AA3" w:rsidRPr="00260BF9">
        <w:rPr>
          <w:rFonts w:ascii="Bookman Old Style" w:hAnsi="Bookman Old Style"/>
          <w:sz w:val="24"/>
          <w:szCs w:val="24"/>
        </w:rPr>
        <w:t>laba (rugi) komprehensif;</w:t>
      </w:r>
    </w:p>
    <w:p w14:paraId="3B5D5AFF" w14:textId="77777777" w:rsidR="00000AA3" w:rsidRPr="00260BF9" w:rsidRDefault="00A03624" w:rsidP="00173981">
      <w:pPr>
        <w:pStyle w:val="ListParagraph"/>
        <w:numPr>
          <w:ilvl w:val="0"/>
          <w:numId w:val="16"/>
        </w:numPr>
        <w:spacing w:after="0" w:line="360" w:lineRule="auto"/>
        <w:ind w:left="3402" w:hanging="567"/>
        <w:jc w:val="both"/>
        <w:rPr>
          <w:rFonts w:ascii="Bookman Old Style" w:hAnsi="Bookman Old Style"/>
          <w:sz w:val="24"/>
          <w:szCs w:val="24"/>
        </w:rPr>
      </w:pPr>
      <w:r w:rsidRPr="00260BF9">
        <w:rPr>
          <w:rFonts w:ascii="Bookman Old Style" w:hAnsi="Bookman Old Style"/>
          <w:sz w:val="24"/>
          <w:szCs w:val="24"/>
        </w:rPr>
        <w:t>Laba bersih per saham;</w:t>
      </w:r>
      <w:r w:rsidR="00000AA3" w:rsidRPr="00260BF9">
        <w:rPr>
          <w:rFonts w:ascii="Bookman Old Style" w:hAnsi="Bookman Old Style"/>
          <w:sz w:val="24"/>
          <w:szCs w:val="24"/>
        </w:rPr>
        <w:t xml:space="preserve"> </w:t>
      </w:r>
    </w:p>
    <w:p w14:paraId="0778C148" w14:textId="77777777" w:rsidR="00000AA3" w:rsidRPr="00260BF9" w:rsidRDefault="00A03624" w:rsidP="00173981">
      <w:pPr>
        <w:pStyle w:val="ListParagraph"/>
        <w:numPr>
          <w:ilvl w:val="0"/>
          <w:numId w:val="16"/>
        </w:numPr>
        <w:spacing w:after="0" w:line="360" w:lineRule="auto"/>
        <w:ind w:left="3402" w:hanging="567"/>
        <w:jc w:val="both"/>
        <w:rPr>
          <w:rFonts w:ascii="Bookman Old Style" w:hAnsi="Bookman Old Style"/>
          <w:sz w:val="24"/>
          <w:szCs w:val="24"/>
        </w:rPr>
      </w:pPr>
      <w:r w:rsidRPr="00260BF9">
        <w:rPr>
          <w:rFonts w:ascii="Bookman Old Style" w:hAnsi="Bookman Old Style"/>
          <w:sz w:val="24"/>
          <w:szCs w:val="24"/>
        </w:rPr>
        <w:t xml:space="preserve">Jumlah </w:t>
      </w:r>
      <w:r w:rsidR="00000AA3" w:rsidRPr="00260BF9">
        <w:rPr>
          <w:rFonts w:ascii="Bookman Old Style" w:hAnsi="Bookman Old Style"/>
          <w:sz w:val="24"/>
          <w:szCs w:val="24"/>
        </w:rPr>
        <w:t>aset;</w:t>
      </w:r>
    </w:p>
    <w:p w14:paraId="3844261E" w14:textId="5DD6D1A6" w:rsidR="00AF3A69" w:rsidRPr="0015003E" w:rsidRDefault="00AF3A69" w:rsidP="00173981">
      <w:pPr>
        <w:pStyle w:val="ListParagraph"/>
        <w:numPr>
          <w:ilvl w:val="0"/>
          <w:numId w:val="16"/>
        </w:numPr>
        <w:spacing w:after="0" w:line="360" w:lineRule="auto"/>
        <w:ind w:left="3402" w:hanging="567"/>
        <w:jc w:val="both"/>
        <w:rPr>
          <w:rFonts w:ascii="Bookman Old Style" w:hAnsi="Bookman Old Style"/>
          <w:color w:val="0070C0"/>
          <w:sz w:val="24"/>
          <w:szCs w:val="24"/>
        </w:rPr>
      </w:pPr>
      <w:r w:rsidRPr="0015003E">
        <w:rPr>
          <w:rFonts w:ascii="Bookman Old Style" w:hAnsi="Bookman Old Style"/>
          <w:color w:val="0070C0"/>
          <w:sz w:val="24"/>
          <w:szCs w:val="24"/>
        </w:rPr>
        <w:t>Jumlah liabilitas dan ekuitas;</w:t>
      </w:r>
    </w:p>
    <w:p w14:paraId="214154BE" w14:textId="576AD397" w:rsidR="00000AA3" w:rsidRPr="00260BF9" w:rsidRDefault="00A03624" w:rsidP="00173981">
      <w:pPr>
        <w:pStyle w:val="ListParagraph"/>
        <w:numPr>
          <w:ilvl w:val="0"/>
          <w:numId w:val="16"/>
        </w:numPr>
        <w:spacing w:after="0" w:line="360" w:lineRule="auto"/>
        <w:ind w:left="3402" w:hanging="567"/>
        <w:jc w:val="both"/>
        <w:rPr>
          <w:rFonts w:ascii="Bookman Old Style" w:hAnsi="Bookman Old Style"/>
          <w:sz w:val="24"/>
          <w:szCs w:val="24"/>
        </w:rPr>
      </w:pPr>
      <w:r w:rsidRPr="00260BF9">
        <w:rPr>
          <w:rFonts w:ascii="Bookman Old Style" w:hAnsi="Bookman Old Style"/>
          <w:sz w:val="24"/>
          <w:szCs w:val="24"/>
        </w:rPr>
        <w:t xml:space="preserve">Aset </w:t>
      </w:r>
      <w:r w:rsidR="00000AA3" w:rsidRPr="00260BF9">
        <w:rPr>
          <w:rFonts w:ascii="Bookman Old Style" w:hAnsi="Bookman Old Style"/>
          <w:sz w:val="24"/>
          <w:szCs w:val="24"/>
        </w:rPr>
        <w:t>produktif</w:t>
      </w:r>
      <w:r w:rsidR="00D654F0" w:rsidRPr="00260BF9">
        <w:rPr>
          <w:rFonts w:ascii="Bookman Old Style" w:hAnsi="Bookman Old Style"/>
          <w:sz w:val="24"/>
          <w:szCs w:val="24"/>
          <w:lang w:val="en-US"/>
        </w:rPr>
        <w:t>;</w:t>
      </w:r>
    </w:p>
    <w:p w14:paraId="625CB465" w14:textId="77777777" w:rsidR="00000AA3" w:rsidRPr="00260BF9" w:rsidRDefault="00A03624" w:rsidP="00173981">
      <w:pPr>
        <w:pStyle w:val="ListParagraph"/>
        <w:numPr>
          <w:ilvl w:val="0"/>
          <w:numId w:val="16"/>
        </w:numPr>
        <w:spacing w:after="0" w:line="360" w:lineRule="auto"/>
        <w:ind w:left="3402" w:hanging="567"/>
        <w:jc w:val="both"/>
        <w:rPr>
          <w:rFonts w:ascii="Bookman Old Style" w:hAnsi="Bookman Old Style"/>
          <w:sz w:val="24"/>
          <w:szCs w:val="24"/>
        </w:rPr>
      </w:pPr>
      <w:r w:rsidRPr="00260BF9">
        <w:rPr>
          <w:rFonts w:ascii="Bookman Old Style" w:hAnsi="Bookman Old Style"/>
          <w:sz w:val="24"/>
          <w:szCs w:val="24"/>
        </w:rPr>
        <w:t xml:space="preserve">Dana </w:t>
      </w:r>
      <w:r w:rsidR="00000AA3" w:rsidRPr="00260BF9">
        <w:rPr>
          <w:rFonts w:ascii="Bookman Old Style" w:hAnsi="Bookman Old Style"/>
          <w:sz w:val="24"/>
          <w:szCs w:val="24"/>
        </w:rPr>
        <w:t>pihak ketiga</w:t>
      </w:r>
      <w:r w:rsidR="00D654F0" w:rsidRPr="00260BF9">
        <w:rPr>
          <w:rFonts w:ascii="Bookman Old Style" w:hAnsi="Bookman Old Style"/>
          <w:sz w:val="24"/>
          <w:szCs w:val="24"/>
          <w:lang w:val="en-US"/>
        </w:rPr>
        <w:t>;</w:t>
      </w:r>
      <w:r w:rsidR="00000AA3" w:rsidRPr="00260BF9">
        <w:rPr>
          <w:rFonts w:ascii="Bookman Old Style" w:hAnsi="Bookman Old Style"/>
          <w:sz w:val="24"/>
          <w:szCs w:val="24"/>
        </w:rPr>
        <w:t xml:space="preserve"> </w:t>
      </w:r>
    </w:p>
    <w:p w14:paraId="19816973" w14:textId="77777777" w:rsidR="00000AA3" w:rsidRDefault="00000AA3" w:rsidP="00173981">
      <w:pPr>
        <w:pStyle w:val="ListParagraph"/>
        <w:numPr>
          <w:ilvl w:val="0"/>
          <w:numId w:val="16"/>
        </w:numPr>
        <w:spacing w:after="0" w:line="360" w:lineRule="auto"/>
        <w:ind w:left="3402" w:hanging="567"/>
        <w:jc w:val="both"/>
        <w:rPr>
          <w:rFonts w:ascii="Bookman Old Style" w:hAnsi="Bookman Old Style"/>
          <w:sz w:val="24"/>
          <w:szCs w:val="24"/>
        </w:rPr>
      </w:pPr>
      <w:r w:rsidRPr="00260BF9">
        <w:rPr>
          <w:rFonts w:ascii="Bookman Old Style" w:hAnsi="Bookman Old Style"/>
          <w:sz w:val="24"/>
          <w:szCs w:val="24"/>
        </w:rPr>
        <w:t xml:space="preserve">Pinjaman </w:t>
      </w:r>
      <w:r w:rsidR="00EF096D" w:rsidRPr="00260BF9">
        <w:rPr>
          <w:rFonts w:ascii="Bookman Old Style" w:hAnsi="Bookman Old Style"/>
          <w:sz w:val="24"/>
          <w:szCs w:val="24"/>
          <w:lang w:val="en-US"/>
        </w:rPr>
        <w:t xml:space="preserve">yang </w:t>
      </w:r>
      <w:r w:rsidRPr="00260BF9">
        <w:rPr>
          <w:rFonts w:ascii="Bookman Old Style" w:hAnsi="Bookman Old Style"/>
          <w:sz w:val="24"/>
          <w:szCs w:val="24"/>
        </w:rPr>
        <w:t>diterima</w:t>
      </w:r>
      <w:r w:rsidR="00D654F0" w:rsidRPr="00260BF9">
        <w:rPr>
          <w:rFonts w:ascii="Bookman Old Style" w:hAnsi="Bookman Old Style"/>
          <w:sz w:val="24"/>
          <w:szCs w:val="24"/>
          <w:lang w:val="en-US"/>
        </w:rPr>
        <w:t>;</w:t>
      </w:r>
      <w:r w:rsidRPr="00260BF9">
        <w:rPr>
          <w:rFonts w:ascii="Bookman Old Style" w:hAnsi="Bookman Old Style"/>
          <w:sz w:val="24"/>
          <w:szCs w:val="24"/>
        </w:rPr>
        <w:t xml:space="preserve"> </w:t>
      </w:r>
    </w:p>
    <w:p w14:paraId="57437400" w14:textId="4AF2B3AD" w:rsidR="00F37C6F" w:rsidRPr="0015003E" w:rsidRDefault="00F37C6F" w:rsidP="00173981">
      <w:pPr>
        <w:pStyle w:val="ListParagraph"/>
        <w:numPr>
          <w:ilvl w:val="0"/>
          <w:numId w:val="16"/>
        </w:numPr>
        <w:spacing w:after="0" w:line="360" w:lineRule="auto"/>
        <w:ind w:left="3402" w:hanging="567"/>
        <w:jc w:val="both"/>
        <w:rPr>
          <w:rFonts w:ascii="Bookman Old Style" w:hAnsi="Bookman Old Style"/>
          <w:color w:val="EE0000"/>
          <w:sz w:val="24"/>
          <w:szCs w:val="24"/>
        </w:rPr>
      </w:pPr>
      <w:r w:rsidRPr="0015003E">
        <w:rPr>
          <w:rFonts w:ascii="Bookman Old Style" w:hAnsi="Bookman Old Style"/>
          <w:color w:val="EE0000"/>
          <w:sz w:val="24"/>
          <w:szCs w:val="24"/>
        </w:rPr>
        <w:t>Surat berharga yang diterbitkan;</w:t>
      </w:r>
    </w:p>
    <w:p w14:paraId="14B723B1" w14:textId="0B3CBCCB" w:rsidR="00000AA3" w:rsidRPr="00260BF9" w:rsidRDefault="00A03624" w:rsidP="00173981">
      <w:pPr>
        <w:pStyle w:val="ListParagraph"/>
        <w:numPr>
          <w:ilvl w:val="0"/>
          <w:numId w:val="16"/>
        </w:numPr>
        <w:spacing w:after="0" w:line="360" w:lineRule="auto"/>
        <w:ind w:left="3402" w:hanging="567"/>
        <w:jc w:val="both"/>
        <w:rPr>
          <w:rFonts w:ascii="Bookman Old Style" w:hAnsi="Bookman Old Style"/>
          <w:sz w:val="24"/>
          <w:szCs w:val="24"/>
        </w:rPr>
      </w:pPr>
      <w:r w:rsidRPr="00260BF9">
        <w:rPr>
          <w:rFonts w:ascii="Bookman Old Style" w:hAnsi="Bookman Old Style"/>
          <w:sz w:val="24"/>
          <w:szCs w:val="24"/>
        </w:rPr>
        <w:t xml:space="preserve">Rasio </w:t>
      </w:r>
      <w:r w:rsidR="00000AA3" w:rsidRPr="0015003E">
        <w:rPr>
          <w:rFonts w:ascii="Bookman Old Style" w:hAnsi="Bookman Old Style"/>
          <w:color w:val="0070C0"/>
          <w:sz w:val="24"/>
          <w:szCs w:val="24"/>
        </w:rPr>
        <w:t>KPMM</w:t>
      </w:r>
      <w:r w:rsidR="00BB5193" w:rsidRPr="0015003E">
        <w:rPr>
          <w:rFonts w:ascii="Bookman Old Style" w:hAnsi="Bookman Old Style"/>
          <w:color w:val="0070C0"/>
          <w:sz w:val="24"/>
          <w:szCs w:val="24"/>
        </w:rPr>
        <w:t xml:space="preserve">, termasuk </w:t>
      </w:r>
      <w:r w:rsidR="006861EC" w:rsidRPr="0015003E">
        <w:rPr>
          <w:rFonts w:ascii="Bookman Old Style" w:hAnsi="Bookman Old Style"/>
          <w:color w:val="0070C0"/>
          <w:sz w:val="24"/>
          <w:szCs w:val="24"/>
        </w:rPr>
        <w:t>angka Aset Tertimbang Menurut Risiko (ATMR)</w:t>
      </w:r>
      <w:r w:rsidR="00000AA3" w:rsidRPr="0015003E">
        <w:rPr>
          <w:rFonts w:ascii="Bookman Old Style" w:hAnsi="Bookman Old Style"/>
          <w:color w:val="0070C0"/>
          <w:sz w:val="24"/>
          <w:szCs w:val="24"/>
        </w:rPr>
        <w:t>;</w:t>
      </w:r>
    </w:p>
    <w:p w14:paraId="50E0F8A5" w14:textId="00B84160" w:rsidR="00000AA3" w:rsidRPr="00260BF9" w:rsidRDefault="00000AA3" w:rsidP="00173981">
      <w:pPr>
        <w:pStyle w:val="ListParagraph"/>
        <w:numPr>
          <w:ilvl w:val="0"/>
          <w:numId w:val="16"/>
        </w:numPr>
        <w:spacing w:after="0" w:line="360" w:lineRule="auto"/>
        <w:ind w:left="3402" w:hanging="567"/>
        <w:jc w:val="both"/>
        <w:rPr>
          <w:rFonts w:ascii="Bookman Old Style" w:hAnsi="Bookman Old Style"/>
          <w:sz w:val="24"/>
          <w:szCs w:val="24"/>
        </w:rPr>
      </w:pPr>
      <w:r w:rsidRPr="00260BF9">
        <w:rPr>
          <w:rFonts w:ascii="Bookman Old Style" w:hAnsi="Bookman Old Style"/>
          <w:sz w:val="24"/>
          <w:szCs w:val="24"/>
        </w:rPr>
        <w:t>ROA;</w:t>
      </w:r>
    </w:p>
    <w:p w14:paraId="61AFA662" w14:textId="451C7DB6" w:rsidR="00000AA3" w:rsidRPr="00260BF9" w:rsidRDefault="00000AA3" w:rsidP="00173981">
      <w:pPr>
        <w:pStyle w:val="ListParagraph"/>
        <w:numPr>
          <w:ilvl w:val="0"/>
          <w:numId w:val="16"/>
        </w:numPr>
        <w:spacing w:after="0" w:line="360" w:lineRule="auto"/>
        <w:ind w:left="3402" w:hanging="567"/>
        <w:jc w:val="both"/>
        <w:rPr>
          <w:rFonts w:ascii="Bookman Old Style" w:hAnsi="Bookman Old Style"/>
          <w:sz w:val="24"/>
          <w:szCs w:val="24"/>
        </w:rPr>
      </w:pPr>
      <w:r w:rsidRPr="00260BF9">
        <w:rPr>
          <w:rFonts w:ascii="Bookman Old Style" w:hAnsi="Bookman Old Style"/>
          <w:sz w:val="24"/>
          <w:szCs w:val="24"/>
        </w:rPr>
        <w:t>ROE;</w:t>
      </w:r>
    </w:p>
    <w:p w14:paraId="48FF4CC7" w14:textId="713D67F4" w:rsidR="001D7939" w:rsidRPr="00260BF9" w:rsidRDefault="00000AA3" w:rsidP="00173981">
      <w:pPr>
        <w:pStyle w:val="ListParagraph"/>
        <w:numPr>
          <w:ilvl w:val="0"/>
          <w:numId w:val="16"/>
        </w:numPr>
        <w:spacing w:after="0" w:line="360" w:lineRule="auto"/>
        <w:ind w:left="3402" w:hanging="567"/>
        <w:jc w:val="both"/>
        <w:rPr>
          <w:rFonts w:ascii="Bookman Old Style" w:hAnsi="Bookman Old Style"/>
          <w:sz w:val="24"/>
          <w:szCs w:val="24"/>
        </w:rPr>
      </w:pPr>
      <w:r w:rsidRPr="00260BF9">
        <w:rPr>
          <w:rFonts w:ascii="Bookman Old Style" w:hAnsi="Bookman Old Style"/>
          <w:sz w:val="24"/>
          <w:szCs w:val="24"/>
        </w:rPr>
        <w:t>BOPO</w:t>
      </w:r>
      <w:r w:rsidR="001D7939" w:rsidRPr="00260BF9">
        <w:rPr>
          <w:rFonts w:ascii="Bookman Old Style" w:hAnsi="Bookman Old Style"/>
          <w:sz w:val="24"/>
          <w:szCs w:val="24"/>
          <w:lang w:val="en-US"/>
        </w:rPr>
        <w:t>;</w:t>
      </w:r>
    </w:p>
    <w:p w14:paraId="053147E9" w14:textId="6C096B2E" w:rsidR="00000AA3" w:rsidRPr="00260BF9" w:rsidRDefault="008E6EFA" w:rsidP="00173981">
      <w:pPr>
        <w:pStyle w:val="ListParagraph"/>
        <w:numPr>
          <w:ilvl w:val="0"/>
          <w:numId w:val="16"/>
        </w:numPr>
        <w:spacing w:after="0" w:line="360" w:lineRule="auto"/>
        <w:ind w:left="3402" w:hanging="567"/>
        <w:jc w:val="both"/>
        <w:rPr>
          <w:rFonts w:ascii="Bookman Old Style" w:hAnsi="Bookman Old Style"/>
          <w:sz w:val="24"/>
          <w:szCs w:val="24"/>
        </w:rPr>
      </w:pPr>
      <w:r w:rsidRPr="00260BF9">
        <w:rPr>
          <w:rFonts w:ascii="Bookman Old Style" w:hAnsi="Bookman Old Style"/>
          <w:sz w:val="24"/>
          <w:szCs w:val="24"/>
          <w:lang w:val="en-US"/>
        </w:rPr>
        <w:t>CIR</w:t>
      </w:r>
      <w:r w:rsidR="00000AA3" w:rsidRPr="00260BF9">
        <w:rPr>
          <w:rFonts w:ascii="Bookman Old Style" w:hAnsi="Bookman Old Style"/>
          <w:sz w:val="24"/>
          <w:szCs w:val="24"/>
        </w:rPr>
        <w:t>;</w:t>
      </w:r>
    </w:p>
    <w:p w14:paraId="4EA07269" w14:textId="7D7869DC" w:rsidR="00000AA3" w:rsidRPr="00260BF9" w:rsidRDefault="00EF096D" w:rsidP="00173981">
      <w:pPr>
        <w:pStyle w:val="ListParagraph"/>
        <w:numPr>
          <w:ilvl w:val="0"/>
          <w:numId w:val="16"/>
        </w:numPr>
        <w:spacing w:after="0" w:line="360" w:lineRule="auto"/>
        <w:ind w:left="3402" w:hanging="567"/>
        <w:jc w:val="both"/>
        <w:rPr>
          <w:rFonts w:ascii="Bookman Old Style" w:hAnsi="Bookman Old Style"/>
          <w:sz w:val="24"/>
          <w:szCs w:val="24"/>
        </w:rPr>
      </w:pPr>
      <w:r w:rsidRPr="00260BF9">
        <w:rPr>
          <w:rFonts w:ascii="Bookman Old Style" w:hAnsi="Bookman Old Style"/>
          <w:sz w:val="24"/>
          <w:szCs w:val="24"/>
        </w:rPr>
        <w:t xml:space="preserve">Persentase </w:t>
      </w:r>
      <w:r w:rsidR="00000AA3" w:rsidRPr="00260BF9">
        <w:rPr>
          <w:rFonts w:ascii="Bookman Old Style" w:hAnsi="Bookman Old Style"/>
          <w:sz w:val="24"/>
          <w:szCs w:val="24"/>
        </w:rPr>
        <w:t>pelanggaran dan pelampauan BMPK;</w:t>
      </w:r>
    </w:p>
    <w:p w14:paraId="7C520BE5" w14:textId="49D1816A" w:rsidR="001D7939" w:rsidRPr="00260BF9" w:rsidRDefault="002872F7" w:rsidP="00173981">
      <w:pPr>
        <w:pStyle w:val="ListParagraph"/>
        <w:numPr>
          <w:ilvl w:val="0"/>
          <w:numId w:val="16"/>
        </w:numPr>
        <w:spacing w:after="0" w:line="360" w:lineRule="auto"/>
        <w:ind w:left="3402" w:hanging="567"/>
        <w:jc w:val="both"/>
        <w:rPr>
          <w:rFonts w:ascii="Bookman Old Style" w:hAnsi="Bookman Old Style"/>
          <w:sz w:val="24"/>
          <w:szCs w:val="24"/>
        </w:rPr>
      </w:pPr>
      <w:r w:rsidRPr="002A46E6">
        <w:rPr>
          <w:rFonts w:ascii="Bookman Old Style" w:hAnsi="Bookman Old Style"/>
          <w:sz w:val="24"/>
          <w:szCs w:val="24"/>
          <w:lang w:val="en-US"/>
        </w:rPr>
        <w:t>Rasio</w:t>
      </w:r>
      <w:r w:rsidR="002A46E6">
        <w:rPr>
          <w:rFonts w:ascii="Bookman Old Style" w:hAnsi="Bookman Old Style"/>
          <w:sz w:val="24"/>
          <w:szCs w:val="24"/>
          <w:lang w:val="en-US"/>
        </w:rPr>
        <w:t xml:space="preserve"> </w:t>
      </w:r>
      <w:r w:rsidR="001D7939" w:rsidRPr="00260BF9">
        <w:rPr>
          <w:rFonts w:ascii="Bookman Old Style" w:hAnsi="Bookman Old Style"/>
          <w:sz w:val="24"/>
          <w:szCs w:val="24"/>
          <w:lang w:val="en-US"/>
        </w:rPr>
        <w:t>GWM;</w:t>
      </w:r>
    </w:p>
    <w:p w14:paraId="3333AF5C" w14:textId="6FCE8165" w:rsidR="00AB1BFB" w:rsidRPr="00504F7D" w:rsidRDefault="00EF096D" w:rsidP="00173981">
      <w:pPr>
        <w:pStyle w:val="ListParagraph"/>
        <w:numPr>
          <w:ilvl w:val="0"/>
          <w:numId w:val="16"/>
        </w:numPr>
        <w:spacing w:after="0" w:line="360" w:lineRule="auto"/>
        <w:ind w:left="3402" w:hanging="567"/>
        <w:jc w:val="both"/>
        <w:rPr>
          <w:rFonts w:ascii="Bookman Old Style" w:hAnsi="Bookman Old Style"/>
          <w:sz w:val="24"/>
          <w:szCs w:val="24"/>
        </w:rPr>
      </w:pPr>
      <w:r w:rsidRPr="002A46E6">
        <w:rPr>
          <w:rFonts w:ascii="Bookman Old Style" w:hAnsi="Bookman Old Style"/>
          <w:sz w:val="24"/>
          <w:szCs w:val="24"/>
        </w:rPr>
        <w:t>Rasio</w:t>
      </w:r>
      <w:r w:rsidR="002A46E6">
        <w:rPr>
          <w:rFonts w:ascii="Bookman Old Style" w:hAnsi="Bookman Old Style"/>
          <w:sz w:val="24"/>
          <w:szCs w:val="24"/>
        </w:rPr>
        <w:t xml:space="preserve"> </w:t>
      </w:r>
      <w:r w:rsidR="00000AA3" w:rsidRPr="00260BF9">
        <w:rPr>
          <w:rFonts w:ascii="Bookman Old Style" w:hAnsi="Bookman Old Style"/>
          <w:sz w:val="24"/>
          <w:szCs w:val="24"/>
        </w:rPr>
        <w:t xml:space="preserve">PDN; </w:t>
      </w:r>
      <w:r w:rsidR="00323308">
        <w:rPr>
          <w:rFonts w:ascii="Bookman Old Style" w:hAnsi="Bookman Old Style"/>
          <w:sz w:val="24"/>
          <w:szCs w:val="24"/>
        </w:rPr>
        <w:t>dan</w:t>
      </w:r>
    </w:p>
    <w:p w14:paraId="24A2EFB2" w14:textId="5A066258" w:rsidR="004D35F9" w:rsidRPr="00614E20" w:rsidRDefault="00EF096D" w:rsidP="00173981">
      <w:pPr>
        <w:pStyle w:val="ListParagraph"/>
        <w:numPr>
          <w:ilvl w:val="0"/>
          <w:numId w:val="16"/>
        </w:numPr>
        <w:spacing w:after="0" w:line="360" w:lineRule="auto"/>
        <w:ind w:left="3402" w:hanging="567"/>
        <w:jc w:val="both"/>
      </w:pPr>
      <w:r w:rsidRPr="00BF671C">
        <w:rPr>
          <w:rFonts w:ascii="Bookman Old Style" w:hAnsi="Bookman Old Style"/>
          <w:sz w:val="24"/>
          <w:szCs w:val="24"/>
        </w:rPr>
        <w:t xml:space="preserve">Informasi </w:t>
      </w:r>
      <w:r w:rsidR="00000AA3" w:rsidRPr="00BF671C">
        <w:rPr>
          <w:rFonts w:ascii="Bookman Old Style" w:hAnsi="Bookman Old Style"/>
          <w:sz w:val="24"/>
          <w:szCs w:val="24"/>
        </w:rPr>
        <w:t>dan rasio keuangan lain yang relevan dengan industri perbankan</w:t>
      </w:r>
      <w:r w:rsidR="00C1556B" w:rsidRPr="00BF671C">
        <w:rPr>
          <w:rFonts w:ascii="Bookman Old Style" w:hAnsi="Bookman Old Style"/>
          <w:sz w:val="24"/>
          <w:szCs w:val="24"/>
        </w:rPr>
        <w:t xml:space="preserve"> </w:t>
      </w:r>
      <w:r w:rsidR="00C1556B" w:rsidRPr="0015003E">
        <w:rPr>
          <w:rFonts w:ascii="Bookman Old Style" w:hAnsi="Bookman Old Style"/>
          <w:color w:val="0070C0"/>
          <w:sz w:val="24"/>
          <w:szCs w:val="24"/>
        </w:rPr>
        <w:t>atau kondisi keuangan bank</w:t>
      </w:r>
      <w:r w:rsidR="00000AA3" w:rsidRPr="00BF671C" w:rsidDel="000948A9">
        <w:rPr>
          <w:rFonts w:ascii="Bookman Old Style" w:hAnsi="Bookman Old Style"/>
          <w:sz w:val="24"/>
          <w:szCs w:val="24"/>
        </w:rPr>
        <w:t>.</w:t>
      </w:r>
    </w:p>
    <w:p w14:paraId="62F35A6C" w14:textId="539FB685" w:rsidR="00000AA3" w:rsidRPr="0015003E" w:rsidRDefault="00000AA3" w:rsidP="0015003E">
      <w:pPr>
        <w:pStyle w:val="ListParagraph"/>
        <w:spacing w:after="0" w:line="360" w:lineRule="auto"/>
        <w:ind w:left="2835"/>
        <w:jc w:val="both"/>
        <w:rPr>
          <w:color w:val="0070C0"/>
        </w:rPr>
      </w:pPr>
    </w:p>
    <w:p w14:paraId="2CE0CBB5" w14:textId="77777777" w:rsidR="008640DB" w:rsidRPr="00260BF9" w:rsidRDefault="008640DB" w:rsidP="00173981">
      <w:pPr>
        <w:pStyle w:val="ListParagraph"/>
        <w:numPr>
          <w:ilvl w:val="0"/>
          <w:numId w:val="15"/>
        </w:numPr>
        <w:spacing w:after="0" w:line="360" w:lineRule="auto"/>
        <w:ind w:left="2835" w:hanging="567"/>
        <w:rPr>
          <w:rFonts w:ascii="Bookman Old Style" w:hAnsi="Bookman Old Style"/>
          <w:sz w:val="24"/>
          <w:szCs w:val="24"/>
        </w:rPr>
      </w:pPr>
      <w:r w:rsidRPr="00260BF9">
        <w:rPr>
          <w:rFonts w:ascii="Bookman Old Style" w:hAnsi="Bookman Old Style"/>
          <w:sz w:val="24"/>
          <w:szCs w:val="24"/>
        </w:rPr>
        <w:t>Profil Bank</w:t>
      </w:r>
    </w:p>
    <w:p w14:paraId="46F3BCDD" w14:textId="77777777" w:rsidR="008640DB" w:rsidRPr="00260BF9" w:rsidRDefault="008640DB" w:rsidP="0015003E">
      <w:pPr>
        <w:pStyle w:val="ListParagraph"/>
        <w:spacing w:after="0" w:line="360" w:lineRule="auto"/>
        <w:ind w:left="2835"/>
        <w:jc w:val="both"/>
        <w:rPr>
          <w:rFonts w:ascii="Bookman Old Style" w:hAnsi="Bookman Old Style"/>
          <w:sz w:val="24"/>
          <w:szCs w:val="24"/>
        </w:rPr>
      </w:pPr>
      <w:r w:rsidRPr="00260BF9">
        <w:rPr>
          <w:rFonts w:ascii="Bookman Old Style" w:hAnsi="Bookman Old Style"/>
          <w:sz w:val="24"/>
          <w:szCs w:val="24"/>
        </w:rPr>
        <w:t>Profil Bank paling sedikit memuat:</w:t>
      </w:r>
    </w:p>
    <w:p w14:paraId="0FA14986" w14:textId="77777777" w:rsidR="008640DB" w:rsidRPr="00260BF9" w:rsidRDefault="008640DB" w:rsidP="00173981">
      <w:pPr>
        <w:pStyle w:val="ListParagraph"/>
        <w:numPr>
          <w:ilvl w:val="0"/>
          <w:numId w:val="33"/>
        </w:numPr>
        <w:spacing w:after="0" w:line="360" w:lineRule="auto"/>
        <w:ind w:left="3402" w:hanging="567"/>
        <w:jc w:val="both"/>
        <w:rPr>
          <w:rFonts w:ascii="Bookman Old Style" w:hAnsi="Bookman Old Style"/>
          <w:sz w:val="24"/>
          <w:szCs w:val="24"/>
        </w:rPr>
      </w:pPr>
      <w:r w:rsidRPr="00260BF9">
        <w:rPr>
          <w:rFonts w:ascii="Bookman Old Style" w:hAnsi="Bookman Old Style"/>
          <w:sz w:val="24"/>
          <w:szCs w:val="24"/>
        </w:rPr>
        <w:t>Nama  Bank</w:t>
      </w:r>
      <w:r w:rsidR="002872F7" w:rsidRPr="00260BF9">
        <w:rPr>
          <w:rFonts w:ascii="Bookman Old Style" w:hAnsi="Bookman Old Style"/>
          <w:sz w:val="24"/>
          <w:szCs w:val="24"/>
          <w:lang w:val="en-US"/>
        </w:rPr>
        <w:t>,</w:t>
      </w:r>
      <w:r w:rsidRPr="00260BF9">
        <w:rPr>
          <w:rFonts w:ascii="Bookman Old Style" w:hAnsi="Bookman Old Style"/>
          <w:sz w:val="24"/>
          <w:szCs w:val="24"/>
        </w:rPr>
        <w:t xml:space="preserve"> termasuk  apabila terdapat perubahan nama, alasan perubahan, dan tanggal efektif perubahan nama pada tahun buku;</w:t>
      </w:r>
    </w:p>
    <w:p w14:paraId="398E47FC" w14:textId="30CE0E6D" w:rsidR="008640DB" w:rsidRPr="00260BF9" w:rsidRDefault="008640DB" w:rsidP="00173981">
      <w:pPr>
        <w:pStyle w:val="ListParagraph"/>
        <w:numPr>
          <w:ilvl w:val="0"/>
          <w:numId w:val="33"/>
        </w:numPr>
        <w:spacing w:after="0" w:line="360" w:lineRule="auto"/>
        <w:ind w:left="3402" w:hanging="567"/>
        <w:jc w:val="both"/>
        <w:rPr>
          <w:rFonts w:ascii="Bookman Old Style" w:hAnsi="Bookman Old Style"/>
          <w:sz w:val="24"/>
          <w:szCs w:val="24"/>
        </w:rPr>
      </w:pPr>
      <w:r w:rsidRPr="00260BF9">
        <w:rPr>
          <w:rFonts w:ascii="Bookman Old Style" w:hAnsi="Bookman Old Style"/>
          <w:sz w:val="24"/>
          <w:szCs w:val="24"/>
        </w:rPr>
        <w:t>Akses terhadap Bank</w:t>
      </w:r>
      <w:r w:rsidR="002872F7" w:rsidRPr="00260BF9">
        <w:rPr>
          <w:rFonts w:ascii="Bookman Old Style" w:hAnsi="Bookman Old Style"/>
          <w:sz w:val="24"/>
          <w:szCs w:val="24"/>
          <w:lang w:val="en-US"/>
        </w:rPr>
        <w:t>,</w:t>
      </w:r>
      <w:r w:rsidRPr="00260BF9">
        <w:rPr>
          <w:rFonts w:ascii="Bookman Old Style" w:hAnsi="Bookman Old Style"/>
          <w:sz w:val="24"/>
          <w:szCs w:val="24"/>
        </w:rPr>
        <w:t xml:space="preserve"> termasuk kantor cabang atau kantor perwakilan yang memungkinkan masyarakat dapat memperoleh informasi mengenai </w:t>
      </w:r>
      <w:r w:rsidR="001406EA" w:rsidRPr="0015003E">
        <w:rPr>
          <w:rFonts w:ascii="Bookman Old Style" w:hAnsi="Bookman Old Style"/>
          <w:color w:val="0070C0"/>
          <w:sz w:val="24"/>
          <w:szCs w:val="24"/>
        </w:rPr>
        <w:t>Bank</w:t>
      </w:r>
      <w:r w:rsidRPr="002A46E6">
        <w:rPr>
          <w:rFonts w:ascii="Bookman Old Style" w:hAnsi="Bookman Old Style"/>
          <w:sz w:val="24"/>
          <w:szCs w:val="24"/>
        </w:rPr>
        <w:t>,</w:t>
      </w:r>
      <w:r w:rsidRPr="00260BF9">
        <w:rPr>
          <w:rFonts w:ascii="Bookman Old Style" w:hAnsi="Bookman Old Style"/>
          <w:sz w:val="24"/>
          <w:szCs w:val="24"/>
        </w:rPr>
        <w:t xml:space="preserve"> meliputi:</w:t>
      </w:r>
    </w:p>
    <w:p w14:paraId="226C7221" w14:textId="77777777" w:rsidR="008640DB" w:rsidRPr="00260BF9" w:rsidRDefault="008640DB" w:rsidP="00173981">
      <w:pPr>
        <w:pStyle w:val="ListParagraph"/>
        <w:numPr>
          <w:ilvl w:val="1"/>
          <w:numId w:val="20"/>
        </w:numPr>
        <w:spacing w:after="0" w:line="360" w:lineRule="auto"/>
        <w:ind w:left="3969" w:hanging="567"/>
        <w:jc w:val="both"/>
        <w:rPr>
          <w:rFonts w:ascii="Bookman Old Style" w:hAnsi="Bookman Old Style"/>
          <w:sz w:val="24"/>
          <w:szCs w:val="24"/>
        </w:rPr>
      </w:pPr>
      <w:r w:rsidRPr="00260BF9">
        <w:rPr>
          <w:rFonts w:ascii="Bookman Old Style" w:hAnsi="Bookman Old Style"/>
          <w:sz w:val="24"/>
          <w:szCs w:val="24"/>
        </w:rPr>
        <w:t>Alamat;</w:t>
      </w:r>
    </w:p>
    <w:p w14:paraId="35631ED3" w14:textId="77777777" w:rsidR="008640DB" w:rsidRPr="00260BF9" w:rsidRDefault="008640DB" w:rsidP="00173981">
      <w:pPr>
        <w:pStyle w:val="ListParagraph"/>
        <w:numPr>
          <w:ilvl w:val="1"/>
          <w:numId w:val="20"/>
        </w:numPr>
        <w:spacing w:after="0" w:line="360" w:lineRule="auto"/>
        <w:ind w:left="3969" w:hanging="567"/>
        <w:jc w:val="both"/>
        <w:rPr>
          <w:rFonts w:ascii="Bookman Old Style" w:hAnsi="Bookman Old Style"/>
          <w:sz w:val="24"/>
          <w:szCs w:val="24"/>
        </w:rPr>
      </w:pPr>
      <w:r w:rsidRPr="00260BF9">
        <w:rPr>
          <w:rFonts w:ascii="Bookman Old Style" w:hAnsi="Bookman Old Style"/>
          <w:sz w:val="24"/>
          <w:szCs w:val="24"/>
        </w:rPr>
        <w:t>Nomor telepon;</w:t>
      </w:r>
    </w:p>
    <w:p w14:paraId="36A25F64" w14:textId="77777777" w:rsidR="008640DB" w:rsidRPr="00260BF9" w:rsidRDefault="008640DB" w:rsidP="00173981">
      <w:pPr>
        <w:pStyle w:val="ListParagraph"/>
        <w:numPr>
          <w:ilvl w:val="1"/>
          <w:numId w:val="20"/>
        </w:numPr>
        <w:spacing w:after="0" w:line="360" w:lineRule="auto"/>
        <w:ind w:left="3969" w:hanging="567"/>
        <w:jc w:val="both"/>
        <w:rPr>
          <w:rFonts w:ascii="Bookman Old Style" w:hAnsi="Bookman Old Style"/>
          <w:sz w:val="24"/>
          <w:szCs w:val="24"/>
        </w:rPr>
      </w:pPr>
      <w:r w:rsidRPr="00260BF9">
        <w:rPr>
          <w:rFonts w:ascii="Bookman Old Style" w:hAnsi="Bookman Old Style"/>
          <w:sz w:val="24"/>
          <w:szCs w:val="24"/>
        </w:rPr>
        <w:t xml:space="preserve">Alamat surat elektronik; dan </w:t>
      </w:r>
    </w:p>
    <w:p w14:paraId="0E3257E6" w14:textId="77777777" w:rsidR="008640DB" w:rsidRPr="00260BF9" w:rsidRDefault="008640DB" w:rsidP="00173981">
      <w:pPr>
        <w:pStyle w:val="ListParagraph"/>
        <w:numPr>
          <w:ilvl w:val="1"/>
          <w:numId w:val="20"/>
        </w:numPr>
        <w:spacing w:after="0" w:line="360" w:lineRule="auto"/>
        <w:ind w:left="3969" w:hanging="567"/>
        <w:jc w:val="both"/>
        <w:rPr>
          <w:rFonts w:ascii="Bookman Old Style" w:hAnsi="Bookman Old Style"/>
          <w:sz w:val="24"/>
          <w:szCs w:val="24"/>
        </w:rPr>
      </w:pPr>
      <w:r w:rsidRPr="00260BF9">
        <w:rPr>
          <w:rFonts w:ascii="Bookman Old Style" w:hAnsi="Bookman Old Style"/>
          <w:sz w:val="24"/>
          <w:szCs w:val="24"/>
        </w:rPr>
        <w:t>Alamat situs web;</w:t>
      </w:r>
    </w:p>
    <w:p w14:paraId="3C62BA7E" w14:textId="77777777" w:rsidR="008640DB" w:rsidRPr="00260BF9" w:rsidRDefault="008640DB" w:rsidP="00173981">
      <w:pPr>
        <w:pStyle w:val="ListParagraph"/>
        <w:numPr>
          <w:ilvl w:val="0"/>
          <w:numId w:val="33"/>
        </w:numPr>
        <w:spacing w:after="0" w:line="360" w:lineRule="auto"/>
        <w:ind w:left="3402" w:hanging="567"/>
        <w:jc w:val="both"/>
        <w:rPr>
          <w:rFonts w:ascii="Bookman Old Style" w:hAnsi="Bookman Old Style"/>
          <w:sz w:val="24"/>
          <w:szCs w:val="24"/>
        </w:rPr>
      </w:pPr>
      <w:r w:rsidRPr="00260BF9">
        <w:rPr>
          <w:rFonts w:ascii="Bookman Old Style" w:hAnsi="Bookman Old Style"/>
          <w:sz w:val="24"/>
          <w:szCs w:val="24"/>
        </w:rPr>
        <w:t>Riwayat singkat Bank;</w:t>
      </w:r>
    </w:p>
    <w:p w14:paraId="3299467F" w14:textId="3E1D0A5D" w:rsidR="008640DB" w:rsidRPr="00294732" w:rsidRDefault="008640DB" w:rsidP="00173981">
      <w:pPr>
        <w:pStyle w:val="ListParagraph"/>
        <w:numPr>
          <w:ilvl w:val="0"/>
          <w:numId w:val="33"/>
        </w:numPr>
        <w:spacing w:after="0" w:line="360" w:lineRule="auto"/>
        <w:ind w:left="3402" w:hanging="567"/>
        <w:jc w:val="both"/>
        <w:rPr>
          <w:rFonts w:ascii="Bookman Old Style" w:hAnsi="Bookman Old Style"/>
          <w:sz w:val="24"/>
          <w:szCs w:val="24"/>
        </w:rPr>
      </w:pPr>
      <w:r w:rsidRPr="00294732">
        <w:rPr>
          <w:rFonts w:ascii="Bookman Old Style" w:hAnsi="Bookman Old Style"/>
          <w:sz w:val="24"/>
          <w:szCs w:val="24"/>
        </w:rPr>
        <w:t xml:space="preserve">Visi dan misi </w:t>
      </w:r>
      <w:r w:rsidR="00294732" w:rsidRPr="0015003E" w:rsidDel="00E47B89">
        <w:rPr>
          <w:rFonts w:ascii="Bookman Old Style" w:hAnsi="Bookman Old Style"/>
          <w:color w:val="FF0000"/>
          <w:sz w:val="24"/>
          <w:szCs w:val="24"/>
        </w:rPr>
        <w:t xml:space="preserve">serta </w:t>
      </w:r>
      <w:r w:rsidR="00294732" w:rsidRPr="0015003E">
        <w:rPr>
          <w:rFonts w:ascii="Bookman Old Style" w:hAnsi="Bookman Old Style"/>
          <w:color w:val="FF0000"/>
          <w:sz w:val="24"/>
          <w:szCs w:val="24"/>
        </w:rPr>
        <w:t xml:space="preserve">budaya </w:t>
      </w:r>
      <w:r w:rsidR="00C636BB">
        <w:rPr>
          <w:rFonts w:ascii="Bookman Old Style" w:hAnsi="Bookman Old Style"/>
          <w:color w:val="FF0000"/>
          <w:sz w:val="24"/>
          <w:szCs w:val="24"/>
        </w:rPr>
        <w:t>B</w:t>
      </w:r>
      <w:r w:rsidR="00294732" w:rsidRPr="0015003E">
        <w:rPr>
          <w:rFonts w:ascii="Bookman Old Style" w:hAnsi="Bookman Old Style"/>
          <w:color w:val="FF0000"/>
          <w:sz w:val="24"/>
          <w:szCs w:val="24"/>
        </w:rPr>
        <w:t>ank (</w:t>
      </w:r>
      <w:r w:rsidR="00294732" w:rsidRPr="0015003E">
        <w:rPr>
          <w:rFonts w:ascii="Bookman Old Style" w:hAnsi="Bookman Old Style"/>
          <w:i/>
          <w:color w:val="FF0000"/>
          <w:sz w:val="24"/>
          <w:szCs w:val="24"/>
        </w:rPr>
        <w:t>corporate culture</w:t>
      </w:r>
      <w:r w:rsidR="00294732" w:rsidRPr="0015003E">
        <w:rPr>
          <w:rFonts w:ascii="Bookman Old Style" w:hAnsi="Bookman Old Style"/>
          <w:color w:val="FF0000"/>
          <w:sz w:val="24"/>
          <w:szCs w:val="24"/>
        </w:rPr>
        <w:t>) atau nilai-nilai bank</w:t>
      </w:r>
      <w:r w:rsidRPr="00294732">
        <w:rPr>
          <w:rFonts w:ascii="Bookman Old Style" w:hAnsi="Bookman Old Style"/>
          <w:sz w:val="24"/>
          <w:szCs w:val="24"/>
        </w:rPr>
        <w:t>;</w:t>
      </w:r>
    </w:p>
    <w:p w14:paraId="3D323DFE" w14:textId="77777777" w:rsidR="008640DB" w:rsidRDefault="008640DB" w:rsidP="00173981">
      <w:pPr>
        <w:pStyle w:val="ListParagraph"/>
        <w:numPr>
          <w:ilvl w:val="0"/>
          <w:numId w:val="33"/>
        </w:numPr>
        <w:spacing w:after="0" w:line="360" w:lineRule="auto"/>
        <w:ind w:left="3402" w:hanging="567"/>
        <w:jc w:val="both"/>
        <w:rPr>
          <w:rFonts w:ascii="Bookman Old Style" w:hAnsi="Bookman Old Style"/>
          <w:sz w:val="24"/>
          <w:szCs w:val="24"/>
        </w:rPr>
      </w:pPr>
      <w:r w:rsidRPr="00260BF9">
        <w:rPr>
          <w:rFonts w:ascii="Bookman Old Style" w:hAnsi="Bookman Old Style"/>
          <w:sz w:val="24"/>
          <w:szCs w:val="24"/>
        </w:rPr>
        <w:t>Kegiatan usaha menurut anggaran dasar terakhir, kegiatan usaha yang dijalankan pada tahun buku, serta jenis barang dan/atau jasa yang dihasilkan;</w:t>
      </w:r>
    </w:p>
    <w:p w14:paraId="42517F28" w14:textId="7B2368C6" w:rsidR="001D2029" w:rsidRPr="00B0328F" w:rsidRDefault="00B0328F" w:rsidP="00173981">
      <w:pPr>
        <w:pStyle w:val="ListParagraph"/>
        <w:numPr>
          <w:ilvl w:val="0"/>
          <w:numId w:val="33"/>
        </w:numPr>
        <w:spacing w:after="0" w:line="360" w:lineRule="auto"/>
        <w:ind w:left="3402" w:hanging="567"/>
        <w:jc w:val="both"/>
        <w:rPr>
          <w:rFonts w:ascii="Bookman Old Style" w:hAnsi="Bookman Old Style"/>
          <w:sz w:val="24"/>
          <w:szCs w:val="24"/>
        </w:rPr>
      </w:pPr>
      <w:r w:rsidRPr="00B0328F">
        <w:rPr>
          <w:rFonts w:ascii="Bookman Old Style" w:hAnsi="Bookman Old Style"/>
          <w:sz w:val="24"/>
          <w:szCs w:val="24"/>
        </w:rPr>
        <w:t xml:space="preserve">Wilayah atau daerah </w:t>
      </w:r>
      <w:r w:rsidRPr="0015003E">
        <w:rPr>
          <w:rFonts w:ascii="Bookman Old Style" w:hAnsi="Bookman Old Style"/>
          <w:sz w:val="24"/>
          <w:szCs w:val="24"/>
        </w:rPr>
        <w:t>pelaksanaan kegiatan operasional atau jangkauan dari</w:t>
      </w:r>
      <w:r w:rsidRPr="00B0328F">
        <w:rPr>
          <w:rFonts w:ascii="Bookman Old Style" w:hAnsi="Bookman Old Style"/>
          <w:sz w:val="24"/>
          <w:szCs w:val="24"/>
        </w:rPr>
        <w:t xml:space="preserve"> kegiatan operasional </w:t>
      </w:r>
      <w:r>
        <w:rPr>
          <w:rFonts w:ascii="Bookman Old Style" w:hAnsi="Bookman Old Style"/>
          <w:sz w:val="24"/>
          <w:szCs w:val="24"/>
        </w:rPr>
        <w:t>bank</w:t>
      </w:r>
      <w:r w:rsidR="0045453F">
        <w:rPr>
          <w:rFonts w:ascii="Bookman Old Style" w:hAnsi="Bookman Old Style"/>
          <w:sz w:val="24"/>
          <w:szCs w:val="24"/>
        </w:rPr>
        <w:t>;</w:t>
      </w:r>
    </w:p>
    <w:p w14:paraId="482DE350" w14:textId="799B6476" w:rsidR="00BC0345" w:rsidRPr="0015003E" w:rsidRDefault="008640DB" w:rsidP="00173981">
      <w:pPr>
        <w:pStyle w:val="ListParagraph"/>
        <w:numPr>
          <w:ilvl w:val="0"/>
          <w:numId w:val="33"/>
        </w:numPr>
        <w:spacing w:after="0" w:line="360" w:lineRule="auto"/>
        <w:ind w:left="3402" w:hanging="567"/>
        <w:jc w:val="both"/>
        <w:rPr>
          <w:rFonts w:ascii="Bookman Old Style" w:hAnsi="Bookman Old Style"/>
          <w:sz w:val="24"/>
          <w:szCs w:val="24"/>
        </w:rPr>
      </w:pPr>
      <w:r w:rsidRPr="00260BF9">
        <w:rPr>
          <w:rFonts w:ascii="Bookman Old Style" w:hAnsi="Bookman Old Style"/>
          <w:sz w:val="24"/>
          <w:szCs w:val="24"/>
        </w:rPr>
        <w:t xml:space="preserve">Struktur organisasi Bank </w:t>
      </w:r>
      <w:r w:rsidR="00F81C77" w:rsidRPr="0015003E">
        <w:rPr>
          <w:rFonts w:ascii="Bookman Old Style" w:hAnsi="Bookman Old Style"/>
          <w:color w:val="FF0000"/>
          <w:sz w:val="24"/>
          <w:szCs w:val="24"/>
        </w:rPr>
        <w:t xml:space="preserve">dalam bentuk bagan, </w:t>
      </w:r>
      <w:r w:rsidRPr="00260BF9">
        <w:rPr>
          <w:rFonts w:ascii="Bookman Old Style" w:hAnsi="Bookman Old Style"/>
          <w:sz w:val="24"/>
          <w:szCs w:val="24"/>
        </w:rPr>
        <w:t>paling  sedikit  sampai  dengan  stru</w:t>
      </w:r>
      <w:r w:rsidR="00300397" w:rsidRPr="00260BF9">
        <w:rPr>
          <w:rFonts w:ascii="Bookman Old Style" w:hAnsi="Bookman Old Style"/>
          <w:sz w:val="24"/>
          <w:szCs w:val="24"/>
        </w:rPr>
        <w:t>ktur 1 (satu) tingkat di bawah d</w:t>
      </w:r>
      <w:r w:rsidRPr="00260BF9">
        <w:rPr>
          <w:rFonts w:ascii="Bookman Old Style" w:hAnsi="Bookman Old Style"/>
          <w:sz w:val="24"/>
          <w:szCs w:val="24"/>
        </w:rPr>
        <w:t>ireksi</w:t>
      </w:r>
      <w:r w:rsidR="00F81C77">
        <w:rPr>
          <w:rFonts w:ascii="Bookman Old Style" w:hAnsi="Bookman Old Style"/>
          <w:sz w:val="24"/>
          <w:szCs w:val="24"/>
        </w:rPr>
        <w:t xml:space="preserve"> </w:t>
      </w:r>
      <w:r w:rsidR="00F81C77" w:rsidRPr="0015003E">
        <w:rPr>
          <w:rFonts w:ascii="Bookman Old Style" w:hAnsi="Bookman Old Style"/>
          <w:color w:val="FF0000"/>
          <w:sz w:val="24"/>
          <w:szCs w:val="24"/>
        </w:rPr>
        <w:t>termasuk komite di bawah direksi (jika ada) dan komite di bawah  dewan komisaris</w:t>
      </w:r>
      <w:r w:rsidRPr="0015003E">
        <w:rPr>
          <w:rFonts w:ascii="Bookman Old Style" w:hAnsi="Bookman Old Style"/>
          <w:color w:val="FF0000"/>
          <w:sz w:val="24"/>
          <w:szCs w:val="24"/>
        </w:rPr>
        <w:t xml:space="preserve">, </w:t>
      </w:r>
      <w:r w:rsidRPr="00260BF9">
        <w:rPr>
          <w:rFonts w:ascii="Bookman Old Style" w:hAnsi="Bookman Old Style"/>
          <w:sz w:val="24"/>
          <w:szCs w:val="24"/>
        </w:rPr>
        <w:t>disertai dengan nama dan jabatan;</w:t>
      </w:r>
    </w:p>
    <w:p w14:paraId="32E3A468" w14:textId="38BB4E59" w:rsidR="008640DB" w:rsidRPr="00F3779A" w:rsidRDefault="008640DB" w:rsidP="00173981">
      <w:pPr>
        <w:pStyle w:val="ListParagraph"/>
        <w:numPr>
          <w:ilvl w:val="0"/>
          <w:numId w:val="33"/>
        </w:numPr>
        <w:spacing w:after="0" w:line="360" w:lineRule="auto"/>
        <w:ind w:left="3402" w:hanging="567"/>
        <w:jc w:val="both"/>
        <w:rPr>
          <w:rFonts w:ascii="Bookman Old Style" w:hAnsi="Bookman Old Style"/>
          <w:sz w:val="24"/>
          <w:szCs w:val="24"/>
        </w:rPr>
      </w:pPr>
      <w:r w:rsidRPr="00260BF9">
        <w:rPr>
          <w:rFonts w:ascii="Bookman Old Style" w:hAnsi="Bookman Old Style"/>
          <w:sz w:val="24"/>
          <w:szCs w:val="24"/>
        </w:rPr>
        <w:t xml:space="preserve">Susunan dan komposisi </w:t>
      </w:r>
      <w:r w:rsidR="00300397" w:rsidRPr="00260BF9">
        <w:rPr>
          <w:rFonts w:ascii="Bookman Old Style" w:hAnsi="Bookman Old Style"/>
          <w:sz w:val="24"/>
          <w:szCs w:val="24"/>
        </w:rPr>
        <w:t>pemegang saham, yaitu nama pemegang saham</w:t>
      </w:r>
      <w:r w:rsidRPr="00260BF9">
        <w:rPr>
          <w:rFonts w:ascii="Bookman Old Style" w:hAnsi="Bookman Old Style"/>
          <w:sz w:val="24"/>
          <w:szCs w:val="24"/>
        </w:rPr>
        <w:t xml:space="preserve"> dan persentase kepemilikan, </w:t>
      </w:r>
      <w:r w:rsidRPr="00F3779A">
        <w:rPr>
          <w:rFonts w:ascii="Bookman Old Style" w:hAnsi="Bookman Old Style"/>
          <w:sz w:val="24"/>
          <w:szCs w:val="24"/>
        </w:rPr>
        <w:t>termasuk:</w:t>
      </w:r>
    </w:p>
    <w:p w14:paraId="6226EAD1" w14:textId="77777777" w:rsidR="008640DB" w:rsidRPr="00F3779A" w:rsidRDefault="008640DB" w:rsidP="00173981">
      <w:pPr>
        <w:pStyle w:val="ListParagraph"/>
        <w:numPr>
          <w:ilvl w:val="1"/>
          <w:numId w:val="21"/>
        </w:numPr>
        <w:spacing w:after="0" w:line="360" w:lineRule="auto"/>
        <w:ind w:left="3969" w:hanging="567"/>
        <w:jc w:val="both"/>
        <w:rPr>
          <w:rFonts w:ascii="Bookman Old Style" w:hAnsi="Bookman Old Style"/>
          <w:sz w:val="24"/>
          <w:szCs w:val="24"/>
        </w:rPr>
      </w:pPr>
      <w:r w:rsidRPr="00F3779A">
        <w:rPr>
          <w:rFonts w:ascii="Bookman Old Style" w:hAnsi="Bookman Old Style"/>
          <w:sz w:val="24"/>
          <w:szCs w:val="24"/>
        </w:rPr>
        <w:t xml:space="preserve">Pemegang saham yang memiliki 5% (lima persen) atau lebih saham </w:t>
      </w:r>
      <w:r w:rsidR="001F10C8" w:rsidRPr="00F3779A">
        <w:rPr>
          <w:rFonts w:ascii="Bookman Old Style" w:hAnsi="Bookman Old Style"/>
          <w:sz w:val="24"/>
          <w:szCs w:val="24"/>
          <w:lang w:val="en-US"/>
        </w:rPr>
        <w:t>Bank</w:t>
      </w:r>
      <w:r w:rsidRPr="00F3779A">
        <w:rPr>
          <w:rFonts w:ascii="Bookman Old Style" w:hAnsi="Bookman Old Style"/>
          <w:sz w:val="24"/>
          <w:szCs w:val="24"/>
        </w:rPr>
        <w:t>;</w:t>
      </w:r>
    </w:p>
    <w:p w14:paraId="0A0B473E" w14:textId="67C229AF" w:rsidR="008640DB" w:rsidRPr="00F3779A" w:rsidRDefault="008640DB" w:rsidP="00173981">
      <w:pPr>
        <w:pStyle w:val="ListParagraph"/>
        <w:numPr>
          <w:ilvl w:val="1"/>
          <w:numId w:val="21"/>
        </w:numPr>
        <w:spacing w:after="0" w:line="360" w:lineRule="auto"/>
        <w:ind w:left="3969" w:hanging="567"/>
        <w:jc w:val="both"/>
        <w:rPr>
          <w:rFonts w:ascii="Bookman Old Style" w:hAnsi="Bookman Old Style"/>
          <w:sz w:val="24"/>
          <w:szCs w:val="24"/>
        </w:rPr>
      </w:pPr>
      <w:r w:rsidRPr="00F3779A">
        <w:rPr>
          <w:rFonts w:ascii="Bookman Old Style" w:hAnsi="Bookman Old Style"/>
          <w:sz w:val="24"/>
          <w:szCs w:val="24"/>
        </w:rPr>
        <w:t xml:space="preserve">Anggota </w:t>
      </w:r>
      <w:r w:rsidR="00300397" w:rsidRPr="00F3779A">
        <w:rPr>
          <w:rFonts w:ascii="Bookman Old Style" w:hAnsi="Bookman Old Style"/>
          <w:sz w:val="24"/>
          <w:szCs w:val="24"/>
        </w:rPr>
        <w:t>direksi dan anggota dewan komisaris</w:t>
      </w:r>
      <w:r w:rsidR="0094500F">
        <w:rPr>
          <w:rFonts w:ascii="Bookman Old Style" w:hAnsi="Bookman Old Style"/>
          <w:sz w:val="24"/>
          <w:szCs w:val="24"/>
        </w:rPr>
        <w:t xml:space="preserve">, </w:t>
      </w:r>
      <w:r w:rsidRPr="00F3779A">
        <w:rPr>
          <w:rFonts w:ascii="Bookman Old Style" w:hAnsi="Bookman Old Style"/>
          <w:sz w:val="24"/>
          <w:szCs w:val="24"/>
        </w:rPr>
        <w:t>yang memiliki saham</w:t>
      </w:r>
      <w:r w:rsidR="00366FA6" w:rsidRPr="00F3779A">
        <w:rPr>
          <w:rFonts w:ascii="Bookman Old Style" w:hAnsi="Bookman Old Style"/>
          <w:sz w:val="24"/>
          <w:szCs w:val="24"/>
          <w:lang w:val="en-US"/>
        </w:rPr>
        <w:t xml:space="preserve"> Bank</w:t>
      </w:r>
      <w:r w:rsidR="00093E7E" w:rsidRPr="00F3779A">
        <w:rPr>
          <w:rFonts w:ascii="Bookman Old Style" w:hAnsi="Bookman Old Style"/>
          <w:sz w:val="24"/>
          <w:szCs w:val="24"/>
        </w:rPr>
        <w:t xml:space="preserve">; </w:t>
      </w:r>
    </w:p>
    <w:p w14:paraId="297D5F8C" w14:textId="206B02CD" w:rsidR="005A674F" w:rsidRPr="0015003E" w:rsidRDefault="00352D1E" w:rsidP="00173981">
      <w:pPr>
        <w:pStyle w:val="ListParagraph"/>
        <w:numPr>
          <w:ilvl w:val="1"/>
          <w:numId w:val="21"/>
        </w:numPr>
        <w:spacing w:after="0" w:line="360" w:lineRule="auto"/>
        <w:ind w:left="3969" w:hanging="567"/>
        <w:jc w:val="both"/>
        <w:rPr>
          <w:rFonts w:ascii="Bookman Old Style" w:hAnsi="Bookman Old Style"/>
          <w:color w:val="0070C0"/>
          <w:sz w:val="24"/>
          <w:szCs w:val="24"/>
        </w:rPr>
      </w:pPr>
      <w:r>
        <w:rPr>
          <w:rFonts w:ascii="Bookman Old Style" w:hAnsi="Bookman Old Style"/>
          <w:sz w:val="24"/>
          <w:szCs w:val="24"/>
        </w:rPr>
        <w:t>A</w:t>
      </w:r>
      <w:r w:rsidR="005A674F" w:rsidRPr="005A674F">
        <w:rPr>
          <w:rFonts w:ascii="Bookman Old Style" w:hAnsi="Bookman Old Style"/>
          <w:sz w:val="24"/>
          <w:szCs w:val="24"/>
        </w:rPr>
        <w:t>kumulasi</w:t>
      </w:r>
      <w:r w:rsidR="005A674F" w:rsidRPr="0015003E">
        <w:rPr>
          <w:rFonts w:ascii="Bookman Old Style" w:hAnsi="Bookman Old Style"/>
          <w:color w:val="0070C0"/>
          <w:sz w:val="24"/>
          <w:szCs w:val="24"/>
        </w:rPr>
        <w:t xml:space="preserve"> saham yang dipegang oleh masyarakat </w:t>
      </w:r>
      <w:r w:rsidR="002D5AA5" w:rsidRPr="0015003E">
        <w:rPr>
          <w:rFonts w:ascii="Bookman Old Style" w:hAnsi="Bookman Old Style"/>
          <w:color w:val="0070C0"/>
          <w:sz w:val="24"/>
          <w:szCs w:val="24"/>
        </w:rPr>
        <w:t xml:space="preserve">dengan jumlah </w:t>
      </w:r>
      <w:r w:rsidR="005A674F" w:rsidRPr="0015003E">
        <w:rPr>
          <w:rFonts w:ascii="Bookman Old Style" w:hAnsi="Bookman Old Style"/>
          <w:color w:val="0070C0"/>
          <w:sz w:val="24"/>
          <w:szCs w:val="24"/>
        </w:rPr>
        <w:t>kurang dari 5% (lima persen) saham Bank</w:t>
      </w:r>
      <w:r w:rsidR="002D5AA5" w:rsidRPr="0015003E">
        <w:rPr>
          <w:rFonts w:ascii="Bookman Old Style" w:hAnsi="Bookman Old Style"/>
          <w:color w:val="0070C0"/>
          <w:sz w:val="24"/>
          <w:szCs w:val="24"/>
        </w:rPr>
        <w:t>;</w:t>
      </w:r>
      <w:r w:rsidR="00E2075C">
        <w:rPr>
          <w:rFonts w:ascii="Bookman Old Style" w:hAnsi="Bookman Old Style"/>
          <w:color w:val="0070C0"/>
          <w:sz w:val="24"/>
          <w:szCs w:val="24"/>
        </w:rPr>
        <w:t xml:space="preserve"> </w:t>
      </w:r>
    </w:p>
    <w:p w14:paraId="6825D296" w14:textId="1221430D" w:rsidR="008640DB" w:rsidRPr="00260BF9" w:rsidRDefault="008640DB" w:rsidP="00173981">
      <w:pPr>
        <w:pStyle w:val="ListParagraph"/>
        <w:numPr>
          <w:ilvl w:val="1"/>
          <w:numId w:val="21"/>
        </w:numPr>
        <w:spacing w:after="0" w:line="360" w:lineRule="auto"/>
        <w:ind w:left="3969" w:hanging="567"/>
        <w:jc w:val="both"/>
        <w:rPr>
          <w:rFonts w:ascii="Bookman Old Style" w:hAnsi="Bookman Old Style"/>
          <w:sz w:val="24"/>
          <w:szCs w:val="24"/>
        </w:rPr>
      </w:pPr>
      <w:r w:rsidRPr="00260BF9">
        <w:rPr>
          <w:rFonts w:ascii="Bookman Old Style" w:hAnsi="Bookman Old Style"/>
          <w:sz w:val="24"/>
          <w:szCs w:val="24"/>
        </w:rPr>
        <w:t>Informasi mengenai pemegang saham utama</w:t>
      </w:r>
      <w:r w:rsidR="00B66AE3">
        <w:rPr>
          <w:rFonts w:ascii="Bookman Old Style" w:hAnsi="Bookman Old Style"/>
          <w:sz w:val="24"/>
          <w:szCs w:val="24"/>
        </w:rPr>
        <w:t>,</w:t>
      </w:r>
      <w:r w:rsidRPr="00260BF9">
        <w:rPr>
          <w:rFonts w:ascii="Bookman Old Style" w:hAnsi="Bookman Old Style"/>
          <w:sz w:val="24"/>
          <w:szCs w:val="24"/>
        </w:rPr>
        <w:t xml:space="preserve"> </w:t>
      </w:r>
      <w:r w:rsidR="00097366">
        <w:rPr>
          <w:rFonts w:ascii="Bookman Old Style" w:hAnsi="Bookman Old Style"/>
          <w:sz w:val="24"/>
          <w:szCs w:val="24"/>
        </w:rPr>
        <w:t xml:space="preserve">pemegang saham pengendali terakhir, </w:t>
      </w:r>
      <w:r w:rsidRPr="00260BF9">
        <w:rPr>
          <w:rFonts w:ascii="Bookman Old Style" w:hAnsi="Bookman Old Style"/>
          <w:sz w:val="24"/>
          <w:szCs w:val="24"/>
        </w:rPr>
        <w:t>dan pengendali Bank, baik langsung maupun tidak</w:t>
      </w:r>
      <w:r w:rsidRPr="00260BF9">
        <w:rPr>
          <w:rFonts w:ascii="Bookman Old Style" w:hAnsi="Bookman Old Style"/>
          <w:sz w:val="24"/>
          <w:szCs w:val="24"/>
          <w:lang w:val="en-US"/>
        </w:rPr>
        <w:t xml:space="preserve"> </w:t>
      </w:r>
      <w:r w:rsidRPr="00260BF9">
        <w:rPr>
          <w:rFonts w:ascii="Bookman Old Style" w:hAnsi="Bookman Old Style"/>
          <w:sz w:val="24"/>
          <w:szCs w:val="24"/>
        </w:rPr>
        <w:t>langsung,  sampai  kepada  pemilik  individu,  yang disajikan dalam bentuk skema atau bagan;</w:t>
      </w:r>
      <w:r w:rsidR="00366FA6" w:rsidRPr="00260BF9">
        <w:rPr>
          <w:rFonts w:ascii="Bookman Old Style" w:hAnsi="Bookman Old Style"/>
          <w:sz w:val="24"/>
          <w:szCs w:val="24"/>
          <w:lang w:val="en-US"/>
        </w:rPr>
        <w:t xml:space="preserve"> </w:t>
      </w:r>
    </w:p>
    <w:p w14:paraId="0E0CC572" w14:textId="44572713" w:rsidR="008640DB" w:rsidRPr="00260BF9" w:rsidRDefault="008640DB" w:rsidP="00173981">
      <w:pPr>
        <w:pStyle w:val="ListParagraph"/>
        <w:numPr>
          <w:ilvl w:val="0"/>
          <w:numId w:val="33"/>
        </w:numPr>
        <w:spacing w:after="0" w:line="360" w:lineRule="auto"/>
        <w:ind w:left="3402" w:hanging="567"/>
        <w:jc w:val="both"/>
        <w:rPr>
          <w:rFonts w:ascii="Bookman Old Style" w:hAnsi="Bookman Old Style"/>
          <w:sz w:val="24"/>
          <w:szCs w:val="24"/>
        </w:rPr>
      </w:pPr>
      <w:r w:rsidRPr="00260BF9">
        <w:rPr>
          <w:rFonts w:ascii="Bookman Old Style" w:hAnsi="Bookman Old Style"/>
          <w:sz w:val="24"/>
          <w:szCs w:val="24"/>
        </w:rPr>
        <w:t xml:space="preserve">Nama   entitas   anak,   perusahaan   asosiasi,   perusahaan ventura bersama dimana </w:t>
      </w:r>
      <w:r w:rsidR="008D5B1C" w:rsidRPr="00260BF9">
        <w:rPr>
          <w:rFonts w:ascii="Bookman Old Style" w:hAnsi="Bookman Old Style"/>
          <w:sz w:val="24"/>
          <w:szCs w:val="24"/>
        </w:rPr>
        <w:t>Bank</w:t>
      </w:r>
      <w:r w:rsidRPr="00260BF9">
        <w:rPr>
          <w:rFonts w:ascii="Bookman Old Style" w:hAnsi="Bookman Old Style"/>
          <w:sz w:val="24"/>
          <w:szCs w:val="24"/>
        </w:rPr>
        <w:t xml:space="preserve"> memiliki pengendalian bersama entitas, beserta persentase kepemilikan saham, bidang usaha, tota</w:t>
      </w:r>
      <w:r w:rsidR="00863763" w:rsidRPr="00260BF9">
        <w:rPr>
          <w:rFonts w:ascii="Bookman Old Style" w:hAnsi="Bookman Old Style"/>
          <w:sz w:val="24"/>
          <w:szCs w:val="24"/>
        </w:rPr>
        <w:t xml:space="preserve">l aset, dan status operasi </w:t>
      </w:r>
      <w:r w:rsidR="004B278D">
        <w:rPr>
          <w:rFonts w:ascii="Bookman Old Style" w:hAnsi="Bookman Old Style"/>
          <w:sz w:val="24"/>
          <w:szCs w:val="24"/>
        </w:rPr>
        <w:t>entitas anak, perusahaan asosiasi, perusahaan ventura bersama</w:t>
      </w:r>
      <w:r w:rsidR="004B278D" w:rsidRPr="00260BF9">
        <w:rPr>
          <w:rFonts w:ascii="Bookman Old Style" w:hAnsi="Bookman Old Style"/>
          <w:sz w:val="24"/>
          <w:szCs w:val="24"/>
        </w:rPr>
        <w:t xml:space="preserve"> </w:t>
      </w:r>
      <w:r w:rsidRPr="00260BF9">
        <w:rPr>
          <w:rFonts w:ascii="Bookman Old Style" w:hAnsi="Bookman Old Style"/>
          <w:sz w:val="24"/>
          <w:szCs w:val="24"/>
        </w:rPr>
        <w:t xml:space="preserve">(jika ada); </w:t>
      </w:r>
    </w:p>
    <w:p w14:paraId="1AFF710C" w14:textId="77777777" w:rsidR="008640DB" w:rsidRPr="00260BF9" w:rsidRDefault="008640DB" w:rsidP="00173981">
      <w:pPr>
        <w:pStyle w:val="ListParagraph"/>
        <w:numPr>
          <w:ilvl w:val="0"/>
          <w:numId w:val="33"/>
        </w:numPr>
        <w:spacing w:after="0" w:line="360" w:lineRule="auto"/>
        <w:ind w:left="3402" w:hanging="567"/>
        <w:jc w:val="both"/>
        <w:rPr>
          <w:rFonts w:ascii="Bookman Old Style" w:hAnsi="Bookman Old Style"/>
          <w:sz w:val="24"/>
          <w:szCs w:val="24"/>
        </w:rPr>
      </w:pPr>
      <w:r w:rsidRPr="00260BF9">
        <w:rPr>
          <w:rFonts w:ascii="Bookman Old Style" w:hAnsi="Bookman Old Style"/>
          <w:sz w:val="24"/>
          <w:szCs w:val="24"/>
        </w:rPr>
        <w:t>Untuk</w:t>
      </w:r>
      <w:r w:rsidRPr="00260BF9">
        <w:rPr>
          <w:rFonts w:ascii="Bookman Old Style" w:hAnsi="Bookman Old Style"/>
          <w:sz w:val="24"/>
          <w:szCs w:val="24"/>
          <w:lang w:val="en-US"/>
        </w:rPr>
        <w:t xml:space="preserve"> </w:t>
      </w:r>
      <w:r w:rsidRPr="00260BF9">
        <w:rPr>
          <w:rFonts w:ascii="Bookman Old Style" w:hAnsi="Bookman Old Style"/>
          <w:sz w:val="24"/>
          <w:szCs w:val="24"/>
        </w:rPr>
        <w:t>entitas</w:t>
      </w:r>
      <w:r w:rsidRPr="00260BF9">
        <w:rPr>
          <w:rFonts w:ascii="Bookman Old Style" w:hAnsi="Bookman Old Style"/>
          <w:sz w:val="24"/>
          <w:szCs w:val="24"/>
          <w:lang w:val="en-US"/>
        </w:rPr>
        <w:t xml:space="preserve"> a</w:t>
      </w:r>
      <w:r w:rsidRPr="00260BF9">
        <w:rPr>
          <w:rFonts w:ascii="Bookman Old Style" w:hAnsi="Bookman Old Style"/>
          <w:sz w:val="24"/>
          <w:szCs w:val="24"/>
        </w:rPr>
        <w:t>nak,  ditambahkan  informasi  meng</w:t>
      </w:r>
      <w:r w:rsidR="00863763" w:rsidRPr="00260BF9">
        <w:rPr>
          <w:rFonts w:ascii="Bookman Old Style" w:hAnsi="Bookman Old Style"/>
          <w:sz w:val="24"/>
          <w:szCs w:val="24"/>
        </w:rPr>
        <w:t>enai alamat entitas anak</w:t>
      </w:r>
      <w:r w:rsidRPr="00260BF9">
        <w:rPr>
          <w:rFonts w:ascii="Bookman Old Style" w:hAnsi="Bookman Old Style"/>
          <w:sz w:val="24"/>
          <w:szCs w:val="24"/>
        </w:rPr>
        <w:t>;</w:t>
      </w:r>
    </w:p>
    <w:p w14:paraId="54A0898A" w14:textId="1E488464" w:rsidR="008640DB" w:rsidRPr="00260BF9" w:rsidRDefault="008640DB" w:rsidP="00173981">
      <w:pPr>
        <w:pStyle w:val="ListParagraph"/>
        <w:numPr>
          <w:ilvl w:val="0"/>
          <w:numId w:val="33"/>
        </w:numPr>
        <w:spacing w:after="0" w:line="360" w:lineRule="auto"/>
        <w:ind w:left="3402" w:hanging="567"/>
        <w:jc w:val="both"/>
        <w:rPr>
          <w:rFonts w:ascii="Bookman Old Style" w:hAnsi="Bookman Old Style"/>
          <w:sz w:val="24"/>
          <w:szCs w:val="24"/>
        </w:rPr>
      </w:pPr>
      <w:r w:rsidRPr="00260BF9">
        <w:rPr>
          <w:rFonts w:ascii="Bookman Old Style" w:hAnsi="Bookman Old Style"/>
          <w:sz w:val="24"/>
          <w:szCs w:val="24"/>
        </w:rPr>
        <w:t xml:space="preserve">Profil </w:t>
      </w:r>
      <w:r w:rsidR="0048208B" w:rsidRPr="00260BF9">
        <w:rPr>
          <w:rFonts w:ascii="Bookman Old Style" w:hAnsi="Bookman Old Style"/>
          <w:sz w:val="24"/>
          <w:szCs w:val="24"/>
        </w:rPr>
        <w:t>direksi dan dewan komisaris</w:t>
      </w:r>
      <w:r w:rsidRPr="00260BF9">
        <w:rPr>
          <w:rFonts w:ascii="Bookman Old Style" w:hAnsi="Bookman Old Style"/>
          <w:sz w:val="24"/>
          <w:szCs w:val="24"/>
        </w:rPr>
        <w:t>, paling sedikit memuat:</w:t>
      </w:r>
    </w:p>
    <w:p w14:paraId="14D55E7B" w14:textId="26B1BBAC" w:rsidR="00F07F83" w:rsidRPr="00260BF9" w:rsidRDefault="009E5287" w:rsidP="00173981">
      <w:pPr>
        <w:pStyle w:val="ListParagraph"/>
        <w:numPr>
          <w:ilvl w:val="1"/>
          <w:numId w:val="19"/>
        </w:numPr>
        <w:spacing w:after="0" w:line="360" w:lineRule="auto"/>
        <w:ind w:left="3969" w:hanging="567"/>
        <w:jc w:val="both"/>
        <w:rPr>
          <w:rFonts w:ascii="Bookman Old Style" w:hAnsi="Bookman Old Style"/>
          <w:sz w:val="24"/>
          <w:szCs w:val="24"/>
        </w:rPr>
      </w:pPr>
      <w:r w:rsidRPr="00260BF9">
        <w:rPr>
          <w:rFonts w:ascii="Bookman Old Style" w:hAnsi="Bookman Old Style"/>
          <w:sz w:val="24"/>
          <w:szCs w:val="24"/>
          <w:lang w:val="en-US"/>
        </w:rPr>
        <w:t>s</w:t>
      </w:r>
      <w:r w:rsidRPr="00260BF9">
        <w:rPr>
          <w:rFonts w:ascii="Bookman Old Style" w:hAnsi="Bookman Old Style"/>
          <w:sz w:val="24"/>
          <w:szCs w:val="24"/>
        </w:rPr>
        <w:t>usunan</w:t>
      </w:r>
      <w:r w:rsidR="008640DB" w:rsidRPr="00260BF9">
        <w:rPr>
          <w:rFonts w:ascii="Bookman Old Style" w:hAnsi="Bookman Old Style"/>
          <w:sz w:val="24"/>
          <w:szCs w:val="24"/>
        </w:rPr>
        <w:t xml:space="preserve"> </w:t>
      </w:r>
      <w:r w:rsidR="0048208B" w:rsidRPr="00260BF9">
        <w:rPr>
          <w:rFonts w:ascii="Bookman Old Style" w:hAnsi="Bookman Old Style"/>
          <w:sz w:val="24"/>
          <w:szCs w:val="24"/>
          <w:lang w:val="en-US"/>
        </w:rPr>
        <w:t>d</w:t>
      </w:r>
      <w:r w:rsidR="008640DB" w:rsidRPr="00260BF9">
        <w:rPr>
          <w:rFonts w:ascii="Bookman Old Style" w:hAnsi="Bookman Old Style"/>
          <w:sz w:val="24"/>
          <w:szCs w:val="24"/>
        </w:rPr>
        <w:t>ireksi, dewan komisaris</w:t>
      </w:r>
      <w:r w:rsidR="00817240">
        <w:rPr>
          <w:rFonts w:ascii="Bookman Old Style" w:hAnsi="Bookman Old Style"/>
          <w:sz w:val="24"/>
          <w:szCs w:val="24"/>
        </w:rPr>
        <w:t xml:space="preserve">, </w:t>
      </w:r>
      <w:r w:rsidR="008640DB" w:rsidRPr="00260BF9">
        <w:rPr>
          <w:rFonts w:ascii="Bookman Old Style" w:hAnsi="Bookman Old Style"/>
          <w:sz w:val="24"/>
          <w:szCs w:val="24"/>
        </w:rPr>
        <w:t>dan ringkasan riwayat hidupnya</w:t>
      </w:r>
      <w:r w:rsidR="008640DB" w:rsidRPr="00260BF9">
        <w:rPr>
          <w:rFonts w:ascii="Bookman Old Style" w:hAnsi="Bookman Old Style"/>
          <w:sz w:val="24"/>
          <w:szCs w:val="24"/>
          <w:lang w:val="en-US"/>
        </w:rPr>
        <w:t>;</w:t>
      </w:r>
    </w:p>
    <w:p w14:paraId="1A0B98C4" w14:textId="1F2F92BF" w:rsidR="00F07F83" w:rsidRPr="0015003E" w:rsidRDefault="009E5287" w:rsidP="00173981">
      <w:pPr>
        <w:pStyle w:val="ListParagraph"/>
        <w:numPr>
          <w:ilvl w:val="1"/>
          <w:numId w:val="19"/>
        </w:numPr>
        <w:spacing w:after="0" w:line="360" w:lineRule="auto"/>
        <w:ind w:left="3969" w:hanging="567"/>
        <w:jc w:val="both"/>
        <w:rPr>
          <w:rFonts w:ascii="Bookman Old Style" w:hAnsi="Bookman Old Style"/>
          <w:sz w:val="24"/>
          <w:szCs w:val="24"/>
          <w:lang w:val="en-US"/>
        </w:rPr>
      </w:pPr>
      <w:r w:rsidRPr="00BF671C">
        <w:rPr>
          <w:rFonts w:ascii="Bookman Old Style" w:hAnsi="Bookman Old Style"/>
          <w:sz w:val="24"/>
          <w:szCs w:val="24"/>
          <w:lang w:val="en-US"/>
        </w:rPr>
        <w:t>nama</w:t>
      </w:r>
      <w:r w:rsidR="008640DB" w:rsidRPr="00BF671C">
        <w:rPr>
          <w:rFonts w:ascii="Bookman Old Style" w:hAnsi="Bookman Old Style"/>
          <w:sz w:val="24"/>
          <w:szCs w:val="24"/>
          <w:lang w:val="en-US"/>
        </w:rPr>
        <w:t xml:space="preserve">  dan  jabatan  yang  sesuai  dengan  tugas  dan tanggung jawab;</w:t>
      </w:r>
    </w:p>
    <w:p w14:paraId="769B62DB" w14:textId="6449FFB8" w:rsidR="008640DB" w:rsidRPr="00BF671C" w:rsidRDefault="009E5287" w:rsidP="00173981">
      <w:pPr>
        <w:pStyle w:val="ListParagraph"/>
        <w:numPr>
          <w:ilvl w:val="1"/>
          <w:numId w:val="19"/>
        </w:numPr>
        <w:spacing w:after="0" w:line="360" w:lineRule="auto"/>
        <w:ind w:left="3969" w:hanging="567"/>
        <w:jc w:val="both"/>
        <w:rPr>
          <w:rFonts w:ascii="Bookman Old Style" w:hAnsi="Bookman Old Style"/>
          <w:sz w:val="24"/>
          <w:szCs w:val="24"/>
          <w:lang w:val="en-US"/>
        </w:rPr>
      </w:pPr>
      <w:r w:rsidRPr="00BF671C">
        <w:rPr>
          <w:rFonts w:ascii="Bookman Old Style" w:hAnsi="Bookman Old Style"/>
          <w:sz w:val="24"/>
          <w:szCs w:val="24"/>
          <w:lang w:val="en-US"/>
        </w:rPr>
        <w:t>foto</w:t>
      </w:r>
      <w:r w:rsidR="008640DB" w:rsidRPr="00BF671C">
        <w:rPr>
          <w:rFonts w:ascii="Bookman Old Style" w:hAnsi="Bookman Old Style"/>
          <w:sz w:val="24"/>
          <w:szCs w:val="24"/>
          <w:lang w:val="en-US"/>
        </w:rPr>
        <w:t xml:space="preserve"> terbaru;</w:t>
      </w:r>
    </w:p>
    <w:p w14:paraId="422C5F2C" w14:textId="69606E8A" w:rsidR="008640DB" w:rsidRPr="00260BF9" w:rsidRDefault="009E5287" w:rsidP="00173981">
      <w:pPr>
        <w:pStyle w:val="ListParagraph"/>
        <w:numPr>
          <w:ilvl w:val="1"/>
          <w:numId w:val="19"/>
        </w:numPr>
        <w:spacing w:after="0" w:line="360" w:lineRule="auto"/>
        <w:ind w:left="3969" w:hanging="567"/>
        <w:jc w:val="both"/>
        <w:rPr>
          <w:rFonts w:ascii="Bookman Old Style" w:hAnsi="Bookman Old Style"/>
          <w:sz w:val="24"/>
          <w:szCs w:val="24"/>
          <w:lang w:val="en-US"/>
        </w:rPr>
      </w:pPr>
      <w:r w:rsidRPr="00260BF9">
        <w:rPr>
          <w:rFonts w:ascii="Bookman Old Style" w:hAnsi="Bookman Old Style"/>
          <w:sz w:val="24"/>
          <w:szCs w:val="24"/>
          <w:lang w:val="en-US"/>
        </w:rPr>
        <w:t>usia</w:t>
      </w:r>
      <w:r w:rsidR="008640DB" w:rsidRPr="00260BF9">
        <w:rPr>
          <w:rFonts w:ascii="Bookman Old Style" w:hAnsi="Bookman Old Style"/>
          <w:sz w:val="24"/>
          <w:szCs w:val="24"/>
          <w:lang w:val="en-US"/>
        </w:rPr>
        <w:t>;</w:t>
      </w:r>
    </w:p>
    <w:p w14:paraId="3B4BFF50" w14:textId="59422C7C" w:rsidR="008640DB" w:rsidRPr="00260BF9" w:rsidRDefault="009E5287" w:rsidP="00173981">
      <w:pPr>
        <w:pStyle w:val="ListParagraph"/>
        <w:numPr>
          <w:ilvl w:val="1"/>
          <w:numId w:val="19"/>
        </w:numPr>
        <w:spacing w:after="0" w:line="360" w:lineRule="auto"/>
        <w:ind w:left="3969" w:hanging="567"/>
        <w:jc w:val="both"/>
        <w:rPr>
          <w:rFonts w:ascii="Bookman Old Style" w:hAnsi="Bookman Old Style"/>
          <w:sz w:val="24"/>
          <w:szCs w:val="24"/>
          <w:lang w:val="en-US"/>
        </w:rPr>
      </w:pPr>
      <w:r w:rsidRPr="00260BF9">
        <w:rPr>
          <w:rFonts w:ascii="Bookman Old Style" w:hAnsi="Bookman Old Style"/>
          <w:sz w:val="24"/>
          <w:szCs w:val="24"/>
          <w:lang w:val="en-US"/>
        </w:rPr>
        <w:t>kewarganegaraan</w:t>
      </w:r>
      <w:r w:rsidR="008640DB" w:rsidRPr="00260BF9">
        <w:rPr>
          <w:rFonts w:ascii="Bookman Old Style" w:hAnsi="Bookman Old Style"/>
          <w:sz w:val="24"/>
          <w:szCs w:val="24"/>
          <w:lang w:val="en-US"/>
        </w:rPr>
        <w:t>;</w:t>
      </w:r>
    </w:p>
    <w:p w14:paraId="6D8E8237" w14:textId="26188998" w:rsidR="008640DB" w:rsidRPr="00260BF9" w:rsidRDefault="00F02D67" w:rsidP="00173981">
      <w:pPr>
        <w:pStyle w:val="ListParagraph"/>
        <w:numPr>
          <w:ilvl w:val="1"/>
          <w:numId w:val="19"/>
        </w:numPr>
        <w:spacing w:after="0" w:line="360" w:lineRule="auto"/>
        <w:ind w:left="3969" w:hanging="567"/>
        <w:jc w:val="both"/>
        <w:rPr>
          <w:rFonts w:ascii="Bookman Old Style" w:hAnsi="Bookman Old Style"/>
          <w:sz w:val="24"/>
          <w:szCs w:val="24"/>
          <w:lang w:val="en-US"/>
        </w:rPr>
      </w:pPr>
      <w:r>
        <w:rPr>
          <w:rFonts w:ascii="Bookman Old Style" w:hAnsi="Bookman Old Style"/>
          <w:sz w:val="24"/>
          <w:szCs w:val="24"/>
          <w:lang w:val="en-US"/>
        </w:rPr>
        <w:t>Riwayat</w:t>
      </w:r>
      <w:r w:rsidR="008640DB" w:rsidRPr="00260BF9" w:rsidDel="00F02D67">
        <w:rPr>
          <w:rFonts w:ascii="Bookman Old Style" w:hAnsi="Bookman Old Style"/>
          <w:sz w:val="24"/>
          <w:szCs w:val="24"/>
          <w:lang w:val="en-US"/>
        </w:rPr>
        <w:t xml:space="preserve"> </w:t>
      </w:r>
      <w:r w:rsidR="008640DB" w:rsidRPr="00260BF9">
        <w:rPr>
          <w:rFonts w:ascii="Bookman Old Style" w:hAnsi="Bookman Old Style"/>
          <w:sz w:val="24"/>
          <w:szCs w:val="24"/>
          <w:lang w:val="en-US"/>
        </w:rPr>
        <w:t>pendidikan</w:t>
      </w:r>
      <w:r w:rsidR="004E1FBB">
        <w:rPr>
          <w:rFonts w:ascii="Bookman Old Style" w:hAnsi="Bookman Old Style"/>
          <w:sz w:val="24"/>
          <w:szCs w:val="24"/>
          <w:lang w:val="en-US"/>
        </w:rPr>
        <w:t xml:space="preserve"> </w:t>
      </w:r>
      <w:r w:rsidR="004E1FBB" w:rsidRPr="0015003E">
        <w:rPr>
          <w:rFonts w:ascii="Bookman Old Style" w:hAnsi="Bookman Old Style"/>
          <w:color w:val="FF0000"/>
          <w:sz w:val="24"/>
          <w:szCs w:val="24"/>
          <w:lang w:val="en-US"/>
        </w:rPr>
        <w:t>dan/atau sertifikasi</w:t>
      </w:r>
      <w:r w:rsidR="008640DB" w:rsidRPr="00260BF9">
        <w:rPr>
          <w:rFonts w:ascii="Bookman Old Style" w:hAnsi="Bookman Old Style"/>
          <w:sz w:val="24"/>
          <w:szCs w:val="24"/>
          <w:lang w:val="en-US"/>
        </w:rPr>
        <w:t>;</w:t>
      </w:r>
    </w:p>
    <w:p w14:paraId="0F26763D" w14:textId="7CC830B5" w:rsidR="008640DB" w:rsidRPr="00260BF9" w:rsidRDefault="00F02D67" w:rsidP="00173981">
      <w:pPr>
        <w:pStyle w:val="ListParagraph"/>
        <w:numPr>
          <w:ilvl w:val="1"/>
          <w:numId w:val="19"/>
        </w:numPr>
        <w:spacing w:after="0" w:line="360" w:lineRule="auto"/>
        <w:ind w:left="3969" w:hanging="567"/>
        <w:jc w:val="both"/>
        <w:rPr>
          <w:rFonts w:ascii="Bookman Old Style" w:hAnsi="Bookman Old Style"/>
          <w:sz w:val="24"/>
          <w:szCs w:val="24"/>
        </w:rPr>
      </w:pPr>
      <w:r>
        <w:rPr>
          <w:rFonts w:ascii="Bookman Old Style" w:hAnsi="Bookman Old Style"/>
          <w:sz w:val="24"/>
          <w:szCs w:val="24"/>
          <w:lang w:val="en-US"/>
        </w:rPr>
        <w:t>Riwayat</w:t>
      </w:r>
      <w:r w:rsidR="008640DB" w:rsidRPr="00260BF9" w:rsidDel="00F02D67">
        <w:rPr>
          <w:rFonts w:ascii="Bookman Old Style" w:hAnsi="Bookman Old Style"/>
          <w:sz w:val="24"/>
          <w:szCs w:val="24"/>
          <w:lang w:val="en-US"/>
        </w:rPr>
        <w:t xml:space="preserve"> </w:t>
      </w:r>
      <w:r w:rsidR="008640DB" w:rsidRPr="00260BF9">
        <w:rPr>
          <w:rFonts w:ascii="Bookman Old Style" w:hAnsi="Bookman Old Style"/>
          <w:sz w:val="24"/>
          <w:szCs w:val="24"/>
          <w:lang w:val="en-US"/>
        </w:rPr>
        <w:t>jabatan</w:t>
      </w:r>
      <w:r w:rsidR="008640DB" w:rsidRPr="00260BF9">
        <w:rPr>
          <w:rFonts w:ascii="Bookman Old Style" w:hAnsi="Bookman Old Style"/>
          <w:sz w:val="24"/>
          <w:szCs w:val="24"/>
        </w:rPr>
        <w:t>, meliputi informasi:</w:t>
      </w:r>
    </w:p>
    <w:p w14:paraId="5192B82F" w14:textId="117B1FA2" w:rsidR="008640DB" w:rsidRPr="00260BF9" w:rsidRDefault="008640DB" w:rsidP="00173981">
      <w:pPr>
        <w:pStyle w:val="ListParagraph"/>
        <w:numPr>
          <w:ilvl w:val="2"/>
          <w:numId w:val="22"/>
        </w:numPr>
        <w:spacing w:after="0" w:line="360" w:lineRule="auto"/>
        <w:ind w:left="4536" w:hanging="567"/>
        <w:jc w:val="both"/>
        <w:rPr>
          <w:rFonts w:ascii="Bookman Old Style" w:hAnsi="Bookman Old Style"/>
          <w:sz w:val="24"/>
          <w:szCs w:val="24"/>
        </w:rPr>
      </w:pPr>
      <w:r w:rsidRPr="00260BF9">
        <w:rPr>
          <w:rFonts w:ascii="Bookman Old Style" w:hAnsi="Bookman Old Style"/>
          <w:sz w:val="24"/>
          <w:szCs w:val="24"/>
        </w:rPr>
        <w:t xml:space="preserve">Dasar hukum </w:t>
      </w:r>
      <w:r w:rsidR="00781833" w:rsidRPr="0015003E">
        <w:rPr>
          <w:rFonts w:ascii="Bookman Old Style" w:hAnsi="Bookman Old Style"/>
          <w:color w:val="FF0000"/>
          <w:sz w:val="24"/>
          <w:szCs w:val="24"/>
        </w:rPr>
        <w:t xml:space="preserve">pengangkatan </w:t>
      </w:r>
      <w:r w:rsidRPr="00260BF9">
        <w:rPr>
          <w:rFonts w:ascii="Bookman Old Style" w:hAnsi="Bookman Old Style"/>
          <w:sz w:val="24"/>
          <w:szCs w:val="24"/>
        </w:rPr>
        <w:t xml:space="preserve">sebagai anggota </w:t>
      </w:r>
      <w:r w:rsidR="005B6987" w:rsidRPr="00260BF9">
        <w:rPr>
          <w:rFonts w:ascii="Bookman Old Style" w:hAnsi="Bookman Old Style"/>
          <w:sz w:val="24"/>
          <w:szCs w:val="24"/>
          <w:lang w:val="en-US"/>
        </w:rPr>
        <w:t>d</w:t>
      </w:r>
      <w:r w:rsidRPr="00260BF9">
        <w:rPr>
          <w:rFonts w:ascii="Bookman Old Style" w:hAnsi="Bookman Old Style"/>
          <w:sz w:val="24"/>
          <w:szCs w:val="24"/>
        </w:rPr>
        <w:t>ireksi dan dewan komisaris  pada Bank yang bersangkutan;</w:t>
      </w:r>
    </w:p>
    <w:p w14:paraId="04B0BB7E" w14:textId="0CEF128A" w:rsidR="008640DB" w:rsidRPr="00260BF9" w:rsidRDefault="008640DB" w:rsidP="00173981">
      <w:pPr>
        <w:pStyle w:val="ListParagraph"/>
        <w:numPr>
          <w:ilvl w:val="2"/>
          <w:numId w:val="22"/>
        </w:numPr>
        <w:spacing w:after="0" w:line="360" w:lineRule="auto"/>
        <w:ind w:left="4536" w:hanging="567"/>
        <w:jc w:val="both"/>
        <w:rPr>
          <w:rFonts w:ascii="Bookman Old Style" w:hAnsi="Bookman Old Style"/>
          <w:sz w:val="24"/>
          <w:szCs w:val="24"/>
        </w:rPr>
      </w:pPr>
      <w:r w:rsidRPr="00260BF9">
        <w:rPr>
          <w:rFonts w:ascii="Bookman Old Style" w:hAnsi="Bookman Old Style"/>
          <w:sz w:val="24"/>
          <w:szCs w:val="24"/>
        </w:rPr>
        <w:t>Rangkap  jabatan</w:t>
      </w:r>
      <w:r w:rsidR="00295BEB">
        <w:rPr>
          <w:rFonts w:ascii="Bookman Old Style" w:hAnsi="Bookman Old Style"/>
          <w:sz w:val="24"/>
          <w:szCs w:val="24"/>
        </w:rPr>
        <w:t xml:space="preserve"> </w:t>
      </w:r>
      <w:r w:rsidR="00295BEB" w:rsidRPr="0015003E">
        <w:rPr>
          <w:rFonts w:ascii="Bookman Old Style" w:hAnsi="Bookman Old Style"/>
          <w:color w:val="0070C0"/>
          <w:sz w:val="24"/>
          <w:szCs w:val="24"/>
        </w:rPr>
        <w:t xml:space="preserve">sesuai dengan ketentuan </w:t>
      </w:r>
      <w:r w:rsidR="00494FF9" w:rsidRPr="0015003E">
        <w:rPr>
          <w:rFonts w:ascii="Bookman Old Style" w:hAnsi="Bookman Old Style"/>
          <w:color w:val="0070C0"/>
          <w:sz w:val="24"/>
          <w:szCs w:val="24"/>
        </w:rPr>
        <w:t>Otoritas Jasa Keuangan</w:t>
      </w:r>
      <w:r w:rsidR="00295BEB" w:rsidRPr="0015003E">
        <w:rPr>
          <w:rFonts w:ascii="Bookman Old Style" w:hAnsi="Bookman Old Style"/>
          <w:color w:val="0070C0"/>
          <w:sz w:val="24"/>
          <w:szCs w:val="24"/>
        </w:rPr>
        <w:t xml:space="preserve"> terkait Penerapan Tata Kelola bagi Bank</w:t>
      </w:r>
      <w:r w:rsidR="00B91ACE">
        <w:rPr>
          <w:rFonts w:ascii="Bookman Old Style" w:hAnsi="Bookman Old Style"/>
          <w:sz w:val="24"/>
          <w:szCs w:val="24"/>
        </w:rPr>
        <w:t xml:space="preserve">. </w:t>
      </w:r>
      <w:r w:rsidR="00B91ACE" w:rsidRPr="0015003E">
        <w:rPr>
          <w:rFonts w:ascii="Bookman Old Style" w:hAnsi="Bookman Old Style"/>
          <w:color w:val="0070C0"/>
          <w:sz w:val="24"/>
          <w:szCs w:val="24"/>
        </w:rPr>
        <w:t>Dalam hal anggota</w:t>
      </w:r>
      <w:r w:rsidR="00C11CB0" w:rsidRPr="0015003E">
        <w:rPr>
          <w:rFonts w:ascii="Bookman Old Style" w:hAnsi="Bookman Old Style"/>
          <w:color w:val="0070C0"/>
          <w:sz w:val="24"/>
          <w:szCs w:val="24"/>
        </w:rPr>
        <w:t xml:space="preserve"> direksi dan dewan komisaris </w:t>
      </w:r>
      <w:r w:rsidR="00C03B41" w:rsidRPr="0015003E">
        <w:rPr>
          <w:rFonts w:ascii="Bookman Old Style" w:hAnsi="Bookman Old Style"/>
          <w:color w:val="0070C0"/>
          <w:sz w:val="24"/>
          <w:szCs w:val="24"/>
        </w:rPr>
        <w:t>tidak memiliki rangkap jabatan, maka diungkapkan mengenai hal tersebut</w:t>
      </w:r>
      <w:r w:rsidR="00B91ACE" w:rsidRPr="0015003E">
        <w:rPr>
          <w:rFonts w:ascii="Bookman Old Style" w:hAnsi="Bookman Old Style"/>
          <w:color w:val="0070C0"/>
          <w:sz w:val="24"/>
          <w:szCs w:val="24"/>
        </w:rPr>
        <w:t xml:space="preserve"> </w:t>
      </w:r>
      <w:r w:rsidRPr="00260BF9">
        <w:rPr>
          <w:rFonts w:ascii="Bookman Old Style" w:hAnsi="Bookman Old Style"/>
          <w:sz w:val="24"/>
          <w:szCs w:val="24"/>
        </w:rPr>
        <w:t>(jika ada); dan</w:t>
      </w:r>
    </w:p>
    <w:p w14:paraId="42E30B42" w14:textId="1FD3181C" w:rsidR="00F07F83" w:rsidRPr="00260BF9" w:rsidRDefault="008640DB" w:rsidP="00173981">
      <w:pPr>
        <w:pStyle w:val="ListParagraph"/>
        <w:numPr>
          <w:ilvl w:val="2"/>
          <w:numId w:val="22"/>
        </w:numPr>
        <w:spacing w:after="0" w:line="360" w:lineRule="auto"/>
        <w:ind w:left="4536" w:hanging="567"/>
        <w:jc w:val="both"/>
        <w:rPr>
          <w:rFonts w:ascii="Bookman Old Style" w:hAnsi="Bookman Old Style"/>
          <w:sz w:val="24"/>
          <w:szCs w:val="24"/>
        </w:rPr>
      </w:pPr>
      <w:r w:rsidRPr="00260BF9">
        <w:rPr>
          <w:rFonts w:ascii="Bookman Old Style" w:hAnsi="Bookman Old Style"/>
          <w:sz w:val="24"/>
          <w:szCs w:val="24"/>
        </w:rPr>
        <w:t>Pengalaman kerja beserta periode waktunya baik di dalam maupun di luar</w:t>
      </w:r>
      <w:r w:rsidR="005B6987" w:rsidRPr="00260BF9">
        <w:rPr>
          <w:rFonts w:ascii="Bookman Old Style" w:hAnsi="Bookman Old Style"/>
          <w:sz w:val="24"/>
          <w:szCs w:val="24"/>
          <w:lang w:val="en-US"/>
        </w:rPr>
        <w:t xml:space="preserve"> </w:t>
      </w:r>
      <w:r w:rsidR="00863763" w:rsidRPr="00260BF9">
        <w:rPr>
          <w:rFonts w:ascii="Bookman Old Style" w:hAnsi="Bookman Old Style"/>
          <w:sz w:val="24"/>
          <w:szCs w:val="24"/>
          <w:lang w:val="en-US"/>
        </w:rPr>
        <w:t>Bank</w:t>
      </w:r>
      <w:r w:rsidRPr="00260BF9">
        <w:rPr>
          <w:rFonts w:ascii="Bookman Old Style" w:hAnsi="Bookman Old Style"/>
          <w:sz w:val="24"/>
          <w:szCs w:val="24"/>
        </w:rPr>
        <w:t>;</w:t>
      </w:r>
    </w:p>
    <w:p w14:paraId="14C9A9B8" w14:textId="3B87549D" w:rsidR="00F07F83" w:rsidRPr="0015003E" w:rsidRDefault="006F1601" w:rsidP="00173981">
      <w:pPr>
        <w:pStyle w:val="ListParagraph"/>
        <w:numPr>
          <w:ilvl w:val="1"/>
          <w:numId w:val="19"/>
        </w:numPr>
        <w:spacing w:after="0" w:line="360" w:lineRule="auto"/>
        <w:ind w:left="3969" w:hanging="567"/>
        <w:jc w:val="both"/>
        <w:rPr>
          <w:rFonts w:ascii="Bookman Old Style" w:hAnsi="Bookman Old Style"/>
          <w:sz w:val="24"/>
          <w:szCs w:val="24"/>
        </w:rPr>
      </w:pPr>
      <w:r w:rsidRPr="0015003E">
        <w:rPr>
          <w:rFonts w:ascii="Bookman Old Style" w:hAnsi="Bookman Old Style"/>
          <w:color w:val="0070C0"/>
          <w:sz w:val="24"/>
          <w:szCs w:val="24"/>
        </w:rPr>
        <w:t>Sertifikasi, p</w:t>
      </w:r>
      <w:r w:rsidR="008640DB" w:rsidRPr="00BF671C">
        <w:rPr>
          <w:rFonts w:ascii="Bookman Old Style" w:hAnsi="Bookman Old Style"/>
          <w:sz w:val="24"/>
          <w:szCs w:val="24"/>
        </w:rPr>
        <w:t xml:space="preserve">endidikan  dan/atau  pelatihan  yang  telah  diikuti anggota </w:t>
      </w:r>
      <w:r w:rsidR="005B6987" w:rsidRPr="00BF671C">
        <w:rPr>
          <w:rFonts w:ascii="Bookman Old Style" w:hAnsi="Bookman Old Style"/>
          <w:sz w:val="24"/>
          <w:szCs w:val="24"/>
        </w:rPr>
        <w:t xml:space="preserve">direksi dan dewan komisaris </w:t>
      </w:r>
      <w:r w:rsidR="008640DB" w:rsidRPr="00BF671C">
        <w:rPr>
          <w:rFonts w:ascii="Bookman Old Style" w:hAnsi="Bookman Old Style"/>
          <w:sz w:val="24"/>
          <w:szCs w:val="24"/>
        </w:rPr>
        <w:t xml:space="preserve">dalam meningkatkan kompetensi dalam tahun buku (jika ada); </w:t>
      </w:r>
      <w:r w:rsidR="005B6987" w:rsidRPr="00BF671C">
        <w:rPr>
          <w:rFonts w:ascii="Bookman Old Style" w:hAnsi="Bookman Old Style"/>
          <w:sz w:val="24"/>
          <w:szCs w:val="24"/>
          <w:lang w:val="en-US"/>
        </w:rPr>
        <w:t>dan</w:t>
      </w:r>
    </w:p>
    <w:p w14:paraId="6F6BC851" w14:textId="2AF830B8" w:rsidR="008640DB" w:rsidRPr="0015003E" w:rsidRDefault="005B6987" w:rsidP="00173981">
      <w:pPr>
        <w:pStyle w:val="ListParagraph"/>
        <w:numPr>
          <w:ilvl w:val="1"/>
          <w:numId w:val="19"/>
        </w:numPr>
        <w:spacing w:after="0" w:line="360" w:lineRule="auto"/>
        <w:ind w:left="3969" w:hanging="567"/>
        <w:jc w:val="both"/>
        <w:rPr>
          <w:rFonts w:ascii="Bookman Old Style" w:hAnsi="Bookman Old Style"/>
          <w:color w:val="0070C0"/>
          <w:sz w:val="24"/>
          <w:szCs w:val="24"/>
        </w:rPr>
      </w:pPr>
      <w:r w:rsidRPr="00BF671C">
        <w:rPr>
          <w:rFonts w:ascii="Bookman Old Style" w:hAnsi="Bookman Old Style"/>
          <w:sz w:val="24"/>
          <w:szCs w:val="24"/>
        </w:rPr>
        <w:t>Hubungan  afiliasi  dengan  anggota  d</w:t>
      </w:r>
      <w:r w:rsidR="008640DB" w:rsidRPr="00BF671C">
        <w:rPr>
          <w:rFonts w:ascii="Bookman Old Style" w:hAnsi="Bookman Old Style"/>
          <w:sz w:val="24"/>
          <w:szCs w:val="24"/>
        </w:rPr>
        <w:t xml:space="preserve">ireksi  lain, anggota </w:t>
      </w:r>
      <w:r w:rsidRPr="00BF671C">
        <w:rPr>
          <w:rFonts w:ascii="Bookman Old Style" w:hAnsi="Bookman Old Style"/>
          <w:sz w:val="24"/>
          <w:szCs w:val="24"/>
        </w:rPr>
        <w:t>dewan komisaris</w:t>
      </w:r>
      <w:r w:rsidR="004A0B7C" w:rsidRPr="0015003E">
        <w:rPr>
          <w:rFonts w:ascii="Bookman Old Style" w:hAnsi="Bookman Old Style"/>
          <w:color w:val="EE0000"/>
          <w:sz w:val="24"/>
          <w:szCs w:val="24"/>
        </w:rPr>
        <w:t xml:space="preserve"> lain</w:t>
      </w:r>
      <w:r w:rsidRPr="00BF671C">
        <w:rPr>
          <w:rFonts w:ascii="Bookman Old Style" w:hAnsi="Bookman Old Style"/>
          <w:sz w:val="24"/>
          <w:szCs w:val="24"/>
        </w:rPr>
        <w:t>,</w:t>
      </w:r>
      <w:r w:rsidR="008640DB" w:rsidRPr="00BF671C">
        <w:rPr>
          <w:rFonts w:ascii="Bookman Old Style" w:hAnsi="Bookman Old Style"/>
          <w:sz w:val="24"/>
          <w:szCs w:val="24"/>
        </w:rPr>
        <w:t xml:space="preserve"> dan pemegang saham utama</w:t>
      </w:r>
      <w:r w:rsidR="00EA1DE9" w:rsidRPr="00BF671C">
        <w:rPr>
          <w:rFonts w:ascii="Bookman Old Style" w:hAnsi="Bookman Old Style"/>
          <w:sz w:val="24"/>
          <w:szCs w:val="24"/>
        </w:rPr>
        <w:t xml:space="preserve">, </w:t>
      </w:r>
      <w:r w:rsidR="00EA1DE9" w:rsidRPr="0015003E">
        <w:rPr>
          <w:rFonts w:ascii="Bookman Old Style" w:hAnsi="Bookman Old Style"/>
          <w:color w:val="0070C0"/>
          <w:sz w:val="24"/>
          <w:szCs w:val="24"/>
        </w:rPr>
        <w:t>dan</w:t>
      </w:r>
      <w:r w:rsidR="008640DB" w:rsidRPr="0015003E">
        <w:rPr>
          <w:rFonts w:ascii="Bookman Old Style" w:hAnsi="Bookman Old Style"/>
          <w:color w:val="0070C0"/>
          <w:sz w:val="24"/>
          <w:szCs w:val="24"/>
        </w:rPr>
        <w:t xml:space="preserve"> </w:t>
      </w:r>
      <w:r w:rsidR="00EA1DE9" w:rsidRPr="0015003E">
        <w:rPr>
          <w:rFonts w:ascii="Bookman Old Style" w:hAnsi="Bookman Old Style"/>
          <w:color w:val="0070C0"/>
          <w:sz w:val="24"/>
          <w:szCs w:val="24"/>
        </w:rPr>
        <w:t xml:space="preserve">pengendali baik langsung maupun tidak langsung </w:t>
      </w:r>
      <w:r w:rsidR="00637FB1" w:rsidRPr="0015003E">
        <w:rPr>
          <w:rFonts w:ascii="Bookman Old Style" w:hAnsi="Bookman Old Style"/>
          <w:color w:val="0070C0"/>
          <w:sz w:val="24"/>
          <w:szCs w:val="24"/>
        </w:rPr>
        <w:t>sampai kepada pemilik individu</w:t>
      </w:r>
      <w:r w:rsidR="008640DB" w:rsidRPr="0015003E">
        <w:rPr>
          <w:rFonts w:ascii="Bookman Old Style" w:hAnsi="Bookman Old Style"/>
          <w:color w:val="0070C0"/>
          <w:sz w:val="24"/>
          <w:szCs w:val="24"/>
        </w:rPr>
        <w:t xml:space="preserve"> </w:t>
      </w:r>
      <w:r w:rsidR="008640DB" w:rsidRPr="00BF671C">
        <w:rPr>
          <w:rFonts w:ascii="Bookman Old Style" w:hAnsi="Bookman Old Style"/>
          <w:sz w:val="24"/>
          <w:szCs w:val="24"/>
        </w:rPr>
        <w:t>(jika ada)  melip</w:t>
      </w:r>
      <w:r w:rsidRPr="00BF671C">
        <w:rPr>
          <w:rFonts w:ascii="Bookman Old Style" w:hAnsi="Bookman Old Style"/>
          <w:sz w:val="24"/>
          <w:szCs w:val="24"/>
        </w:rPr>
        <w:t>uti nama pihak yang terafiliasi.</w:t>
      </w:r>
      <w:r w:rsidR="00184274" w:rsidRPr="00BF671C">
        <w:rPr>
          <w:rFonts w:ascii="Bookman Old Style" w:hAnsi="Bookman Old Style"/>
          <w:sz w:val="24"/>
          <w:szCs w:val="24"/>
        </w:rPr>
        <w:t xml:space="preserve"> </w:t>
      </w:r>
      <w:r w:rsidR="00184274" w:rsidRPr="0015003E">
        <w:rPr>
          <w:rFonts w:ascii="Bookman Old Style" w:hAnsi="Bookman Old Style"/>
          <w:color w:val="0070C0"/>
          <w:sz w:val="24"/>
          <w:szCs w:val="24"/>
        </w:rPr>
        <w:t xml:space="preserve">Dalam hal anggota tersebut tidak memiliki hubungan afiliasi, maka Bank mengungkapkan hal tersebut. </w:t>
      </w:r>
    </w:p>
    <w:p w14:paraId="14F0B3BB" w14:textId="7CE5693C" w:rsidR="008640DB" w:rsidRPr="00260BF9" w:rsidRDefault="008640DB" w:rsidP="00173981">
      <w:pPr>
        <w:pStyle w:val="ListParagraph"/>
        <w:numPr>
          <w:ilvl w:val="0"/>
          <w:numId w:val="33"/>
        </w:numPr>
        <w:spacing w:after="0" w:line="360" w:lineRule="auto"/>
        <w:ind w:left="3402" w:hanging="567"/>
        <w:jc w:val="both"/>
        <w:rPr>
          <w:rFonts w:ascii="Bookman Old Style" w:hAnsi="Bookman Old Style"/>
          <w:sz w:val="24"/>
          <w:szCs w:val="24"/>
        </w:rPr>
      </w:pPr>
      <w:r w:rsidRPr="00260BF9">
        <w:rPr>
          <w:rFonts w:ascii="Bookman Old Style" w:hAnsi="Bookman Old Style"/>
          <w:sz w:val="24"/>
          <w:szCs w:val="24"/>
        </w:rPr>
        <w:t xml:space="preserve">Dalam  hal  terdapat  perubahan  susunan  anggota  </w:t>
      </w:r>
      <w:r w:rsidR="005B6987" w:rsidRPr="00260BF9">
        <w:rPr>
          <w:rFonts w:ascii="Bookman Old Style" w:hAnsi="Bookman Old Style"/>
          <w:sz w:val="24"/>
          <w:szCs w:val="24"/>
        </w:rPr>
        <w:t>direksi dan/atau anggota dewan komisaris</w:t>
      </w:r>
      <w:r w:rsidRPr="00260BF9">
        <w:rPr>
          <w:rFonts w:ascii="Bookman Old Style" w:hAnsi="Bookman Old Style"/>
          <w:sz w:val="24"/>
          <w:szCs w:val="24"/>
        </w:rPr>
        <w:t xml:space="preserve"> yang terjadi setelah tahun buku berakhir   sampai   dengan   batas   waktu penyampaian</w:t>
      </w:r>
      <w:r w:rsidR="007760DB">
        <w:rPr>
          <w:rFonts w:ascii="Bookman Old Style" w:hAnsi="Bookman Old Style"/>
          <w:sz w:val="24"/>
          <w:szCs w:val="24"/>
        </w:rPr>
        <w:t xml:space="preserve"> </w:t>
      </w:r>
      <w:r w:rsidR="007760DB" w:rsidRPr="00260BF9">
        <w:rPr>
          <w:rFonts w:ascii="Bookman Old Style" w:hAnsi="Bookman Old Style"/>
          <w:sz w:val="24"/>
          <w:szCs w:val="24"/>
        </w:rPr>
        <w:t>Laporan  P</w:t>
      </w:r>
      <w:r w:rsidR="005B6987" w:rsidRPr="00260BF9">
        <w:rPr>
          <w:rFonts w:ascii="Bookman Old Style" w:hAnsi="Bookman Old Style"/>
          <w:sz w:val="24"/>
          <w:szCs w:val="24"/>
        </w:rPr>
        <w:t xml:space="preserve">ublikasi keuangan dan informasi kinerja keuangan tahunan, </w:t>
      </w:r>
      <w:r w:rsidR="005B6987" w:rsidRPr="00260BF9">
        <w:rPr>
          <w:rFonts w:ascii="Bookman Old Style" w:hAnsi="Bookman Old Style"/>
          <w:sz w:val="24"/>
          <w:szCs w:val="24"/>
          <w:lang w:val="en-US"/>
        </w:rPr>
        <w:t xml:space="preserve">maka </w:t>
      </w:r>
      <w:r w:rsidR="005B6987" w:rsidRPr="00260BF9">
        <w:rPr>
          <w:rFonts w:ascii="Bookman Old Style" w:hAnsi="Bookman Old Style"/>
          <w:sz w:val="24"/>
          <w:szCs w:val="24"/>
        </w:rPr>
        <w:t>susunan yang dicantumkan dalam la</w:t>
      </w:r>
      <w:r w:rsidR="00863763" w:rsidRPr="00260BF9">
        <w:rPr>
          <w:rFonts w:ascii="Bookman Old Style" w:hAnsi="Bookman Old Style"/>
          <w:sz w:val="24"/>
          <w:szCs w:val="24"/>
        </w:rPr>
        <w:t xml:space="preserve">poran tahunan </w:t>
      </w:r>
      <w:r w:rsidR="005B6987" w:rsidRPr="00260BF9">
        <w:rPr>
          <w:rFonts w:ascii="Bookman Old Style" w:hAnsi="Bookman Old Style"/>
          <w:sz w:val="24"/>
          <w:szCs w:val="24"/>
          <w:lang w:val="en-US"/>
        </w:rPr>
        <w:t xml:space="preserve">yaitu </w:t>
      </w:r>
      <w:r w:rsidR="005B6987" w:rsidRPr="00260BF9">
        <w:rPr>
          <w:rFonts w:ascii="Bookman Old Style" w:hAnsi="Bookman Old Style"/>
          <w:sz w:val="24"/>
          <w:szCs w:val="24"/>
        </w:rPr>
        <w:t xml:space="preserve">susunan anggota direksi dan/atau anggota dewan komisaris yang </w:t>
      </w:r>
      <w:r w:rsidR="005D2029" w:rsidRPr="00260BF9">
        <w:rPr>
          <w:rFonts w:ascii="Bookman Old Style" w:hAnsi="Bookman Old Style"/>
          <w:sz w:val="24"/>
          <w:szCs w:val="24"/>
          <w:lang w:val="en-US"/>
        </w:rPr>
        <w:t>sebelum dan setelah perubahan</w:t>
      </w:r>
      <w:r w:rsidRPr="00260BF9">
        <w:rPr>
          <w:rFonts w:ascii="Bookman Old Style" w:hAnsi="Bookman Old Style"/>
          <w:sz w:val="24"/>
          <w:szCs w:val="24"/>
        </w:rPr>
        <w:t>;</w:t>
      </w:r>
    </w:p>
    <w:p w14:paraId="712BBA6A" w14:textId="77777777" w:rsidR="008640DB" w:rsidRPr="00260BF9" w:rsidRDefault="008640DB" w:rsidP="00173981">
      <w:pPr>
        <w:pStyle w:val="ListParagraph"/>
        <w:numPr>
          <w:ilvl w:val="0"/>
          <w:numId w:val="33"/>
        </w:numPr>
        <w:spacing w:after="0" w:line="360" w:lineRule="auto"/>
        <w:ind w:left="3402" w:hanging="558"/>
        <w:jc w:val="both"/>
        <w:rPr>
          <w:rFonts w:ascii="Bookman Old Style" w:hAnsi="Bookman Old Style"/>
          <w:sz w:val="24"/>
          <w:szCs w:val="24"/>
        </w:rPr>
      </w:pPr>
      <w:r w:rsidRPr="00260BF9">
        <w:rPr>
          <w:rFonts w:ascii="Bookman Old Style" w:hAnsi="Bookman Old Style"/>
          <w:sz w:val="24"/>
          <w:szCs w:val="24"/>
        </w:rPr>
        <w:t xml:space="preserve">Profil singkat pejabat eksekutif, termasuk susunan pejabat eksekutif beserta jabatan dan ringkasan riwayat hidup. </w:t>
      </w:r>
    </w:p>
    <w:p w14:paraId="359B582A" w14:textId="7F986E9E" w:rsidR="008640DB" w:rsidRPr="00260BF9" w:rsidRDefault="008640DB" w:rsidP="00173981">
      <w:pPr>
        <w:pStyle w:val="ListParagraph"/>
        <w:numPr>
          <w:ilvl w:val="0"/>
          <w:numId w:val="33"/>
        </w:numPr>
        <w:spacing w:after="0" w:line="360" w:lineRule="auto"/>
        <w:ind w:left="3402" w:hanging="558"/>
        <w:jc w:val="both"/>
        <w:rPr>
          <w:rFonts w:ascii="Bookman Old Style" w:hAnsi="Bookman Old Style"/>
          <w:sz w:val="24"/>
          <w:szCs w:val="24"/>
        </w:rPr>
      </w:pPr>
      <w:r w:rsidRPr="00260BF9">
        <w:rPr>
          <w:rFonts w:ascii="Bookman Old Style" w:hAnsi="Bookman Old Style"/>
          <w:sz w:val="24"/>
          <w:szCs w:val="24"/>
        </w:rPr>
        <w:t>Jumlah karyawan dan deskripsi sebaran tingkat pendidikan</w:t>
      </w:r>
      <w:r w:rsidR="00380022" w:rsidRPr="0015003E">
        <w:rPr>
          <w:rFonts w:ascii="Bookman Old Style" w:hAnsi="Bookman Old Style"/>
          <w:color w:val="0070C0"/>
          <w:sz w:val="24"/>
          <w:szCs w:val="24"/>
        </w:rPr>
        <w:t>, jenis kelamin,</w:t>
      </w:r>
      <w:r w:rsidRPr="0015003E">
        <w:rPr>
          <w:rFonts w:ascii="Bookman Old Style" w:hAnsi="Bookman Old Style"/>
          <w:color w:val="0070C0"/>
          <w:sz w:val="24"/>
          <w:szCs w:val="24"/>
        </w:rPr>
        <w:t xml:space="preserve"> </w:t>
      </w:r>
      <w:r w:rsidRPr="00260BF9">
        <w:rPr>
          <w:rFonts w:ascii="Bookman Old Style" w:hAnsi="Bookman Old Style"/>
          <w:sz w:val="24"/>
          <w:szCs w:val="24"/>
        </w:rPr>
        <w:t>dan usia karyawan dalam tahun buku;</w:t>
      </w:r>
      <w:r w:rsidR="00863763" w:rsidRPr="00260BF9">
        <w:rPr>
          <w:rFonts w:ascii="Bookman Old Style" w:hAnsi="Bookman Old Style"/>
          <w:sz w:val="24"/>
          <w:szCs w:val="24"/>
          <w:lang w:val="en-US"/>
        </w:rPr>
        <w:t xml:space="preserve"> </w:t>
      </w:r>
      <w:r w:rsidRPr="00260BF9">
        <w:rPr>
          <w:rFonts w:ascii="Bookman Old Style" w:hAnsi="Bookman Old Style"/>
          <w:sz w:val="24"/>
          <w:szCs w:val="24"/>
        </w:rPr>
        <w:t>dan</w:t>
      </w:r>
    </w:p>
    <w:p w14:paraId="23920D37" w14:textId="77777777" w:rsidR="008640DB" w:rsidRPr="00260BF9" w:rsidRDefault="008640DB" w:rsidP="00173981">
      <w:pPr>
        <w:pStyle w:val="ListParagraph"/>
        <w:numPr>
          <w:ilvl w:val="0"/>
          <w:numId w:val="33"/>
        </w:numPr>
        <w:spacing w:after="0" w:line="360" w:lineRule="auto"/>
        <w:ind w:left="3402" w:hanging="558"/>
        <w:jc w:val="both"/>
        <w:rPr>
          <w:rFonts w:ascii="Bookman Old Style" w:hAnsi="Bookman Old Style"/>
          <w:sz w:val="24"/>
          <w:szCs w:val="24"/>
        </w:rPr>
      </w:pPr>
      <w:r w:rsidRPr="00260BF9">
        <w:rPr>
          <w:rFonts w:ascii="Bookman Old Style" w:hAnsi="Bookman Old Style"/>
          <w:sz w:val="24"/>
          <w:szCs w:val="24"/>
        </w:rPr>
        <w:t>Penghargaan dan/atau sertifikasi yang diterima</w:t>
      </w:r>
      <w:r w:rsidR="00A641A1" w:rsidRPr="00260BF9">
        <w:rPr>
          <w:rFonts w:ascii="Bookman Old Style" w:hAnsi="Bookman Old Style"/>
          <w:sz w:val="24"/>
          <w:szCs w:val="24"/>
          <w:lang w:val="en-US"/>
        </w:rPr>
        <w:t xml:space="preserve"> Bank</w:t>
      </w:r>
      <w:r w:rsidRPr="00260BF9">
        <w:rPr>
          <w:rFonts w:ascii="Bookman Old Style" w:hAnsi="Bookman Old Style"/>
          <w:sz w:val="24"/>
          <w:szCs w:val="24"/>
        </w:rPr>
        <w:t xml:space="preserve"> baik  yang  berskala  nasional maupun internasional dalam tahun buku terakhir (jika ada), yang memuat:</w:t>
      </w:r>
    </w:p>
    <w:p w14:paraId="3511B52C" w14:textId="77777777" w:rsidR="008640DB" w:rsidRPr="00260BF9" w:rsidRDefault="008640DB" w:rsidP="00173981">
      <w:pPr>
        <w:pStyle w:val="ListParagraph"/>
        <w:numPr>
          <w:ilvl w:val="0"/>
          <w:numId w:val="43"/>
        </w:numPr>
        <w:spacing w:after="0" w:line="360" w:lineRule="auto"/>
        <w:ind w:left="3969" w:hanging="567"/>
        <w:jc w:val="both"/>
        <w:rPr>
          <w:rFonts w:ascii="Bookman Old Style" w:hAnsi="Bookman Old Style"/>
          <w:sz w:val="24"/>
          <w:szCs w:val="24"/>
        </w:rPr>
      </w:pPr>
      <w:r w:rsidRPr="00260BF9">
        <w:rPr>
          <w:rFonts w:ascii="Bookman Old Style" w:hAnsi="Bookman Old Style"/>
          <w:sz w:val="24"/>
          <w:szCs w:val="24"/>
        </w:rPr>
        <w:t>Nama penghargaan dan/atau sertifikasi;</w:t>
      </w:r>
    </w:p>
    <w:p w14:paraId="036029B0" w14:textId="77777777" w:rsidR="008640DB" w:rsidRPr="00260BF9" w:rsidRDefault="008640DB" w:rsidP="00173981">
      <w:pPr>
        <w:pStyle w:val="ListParagraph"/>
        <w:numPr>
          <w:ilvl w:val="0"/>
          <w:numId w:val="43"/>
        </w:numPr>
        <w:spacing w:after="0" w:line="360" w:lineRule="auto"/>
        <w:ind w:left="3969" w:hanging="567"/>
        <w:jc w:val="both"/>
        <w:rPr>
          <w:rFonts w:ascii="Bookman Old Style" w:hAnsi="Bookman Old Style"/>
          <w:sz w:val="24"/>
          <w:szCs w:val="24"/>
        </w:rPr>
      </w:pPr>
      <w:r w:rsidRPr="00260BF9">
        <w:rPr>
          <w:rFonts w:ascii="Bookman Old Style" w:hAnsi="Bookman Old Style"/>
          <w:sz w:val="24"/>
          <w:szCs w:val="24"/>
        </w:rPr>
        <w:t>Badan atau lembaga yang memberikan; dan</w:t>
      </w:r>
    </w:p>
    <w:p w14:paraId="1B2BEA1B" w14:textId="08032780" w:rsidR="008640DB" w:rsidRPr="00260BF9" w:rsidRDefault="008640DB" w:rsidP="00173981">
      <w:pPr>
        <w:pStyle w:val="ListParagraph"/>
        <w:numPr>
          <w:ilvl w:val="0"/>
          <w:numId w:val="43"/>
        </w:numPr>
        <w:spacing w:after="0" w:line="360" w:lineRule="auto"/>
        <w:ind w:left="3969" w:hanging="567"/>
        <w:jc w:val="both"/>
        <w:rPr>
          <w:rFonts w:ascii="Bookman Old Style" w:hAnsi="Bookman Old Style"/>
          <w:sz w:val="24"/>
          <w:szCs w:val="24"/>
        </w:rPr>
      </w:pPr>
      <w:r w:rsidRPr="00260BF9">
        <w:rPr>
          <w:rFonts w:ascii="Bookman Old Style" w:hAnsi="Bookman Old Style"/>
          <w:sz w:val="24"/>
          <w:szCs w:val="24"/>
        </w:rPr>
        <w:t>Masa berlaku penghargaan dan/atau sertifikasi (jika ada)</w:t>
      </w:r>
      <w:r w:rsidR="007A3FAD">
        <w:rPr>
          <w:rFonts w:ascii="Bookman Old Style" w:hAnsi="Bookman Old Style"/>
          <w:sz w:val="24"/>
          <w:szCs w:val="24"/>
        </w:rPr>
        <w:t>.</w:t>
      </w:r>
    </w:p>
    <w:p w14:paraId="7EC0C4E1" w14:textId="77777777" w:rsidR="008640DB" w:rsidRPr="00260BF9" w:rsidRDefault="008640DB" w:rsidP="00503C29">
      <w:pPr>
        <w:pStyle w:val="ListParagraph"/>
        <w:numPr>
          <w:ilvl w:val="0"/>
          <w:numId w:val="98"/>
        </w:numPr>
        <w:spacing w:after="0" w:line="360" w:lineRule="auto"/>
        <w:ind w:left="2268" w:hanging="567"/>
        <w:jc w:val="both"/>
        <w:rPr>
          <w:rFonts w:ascii="Bookman Old Style" w:hAnsi="Bookman Old Style"/>
          <w:sz w:val="24"/>
          <w:szCs w:val="24"/>
        </w:rPr>
      </w:pPr>
      <w:r w:rsidRPr="00260BF9">
        <w:rPr>
          <w:rFonts w:ascii="Bookman Old Style" w:hAnsi="Bookman Old Style"/>
          <w:sz w:val="24"/>
          <w:szCs w:val="24"/>
        </w:rPr>
        <w:t>Informasi Kinerja Keuangan</w:t>
      </w:r>
    </w:p>
    <w:p w14:paraId="444DD8FC" w14:textId="77777777" w:rsidR="00EF096D" w:rsidRPr="00260BF9" w:rsidRDefault="00EF096D" w:rsidP="00173981">
      <w:pPr>
        <w:pStyle w:val="ListParagraph"/>
        <w:numPr>
          <w:ilvl w:val="0"/>
          <w:numId w:val="41"/>
        </w:numPr>
        <w:spacing w:after="0" w:line="360" w:lineRule="auto"/>
        <w:ind w:left="2835" w:hanging="567"/>
        <w:rPr>
          <w:rFonts w:ascii="Bookman Old Style" w:hAnsi="Bookman Old Style"/>
          <w:sz w:val="24"/>
          <w:szCs w:val="24"/>
        </w:rPr>
      </w:pPr>
      <w:r w:rsidRPr="00260BF9">
        <w:rPr>
          <w:rFonts w:ascii="Bookman Old Style" w:hAnsi="Bookman Old Style"/>
          <w:sz w:val="24"/>
          <w:szCs w:val="24"/>
        </w:rPr>
        <w:t xml:space="preserve">Laporan </w:t>
      </w:r>
      <w:r w:rsidR="0067132E" w:rsidRPr="00260BF9">
        <w:rPr>
          <w:rFonts w:ascii="Bookman Old Style" w:hAnsi="Bookman Old Style"/>
          <w:sz w:val="24"/>
          <w:szCs w:val="24"/>
        </w:rPr>
        <w:t>d</w:t>
      </w:r>
      <w:r w:rsidRPr="00260BF9">
        <w:rPr>
          <w:rFonts w:ascii="Bookman Old Style" w:hAnsi="Bookman Old Style"/>
          <w:sz w:val="24"/>
          <w:szCs w:val="24"/>
        </w:rPr>
        <w:t>ireksi</w:t>
      </w:r>
    </w:p>
    <w:p w14:paraId="798A0F17" w14:textId="77777777" w:rsidR="00EF096D" w:rsidRPr="00260BF9" w:rsidRDefault="00EF096D" w:rsidP="0015003E">
      <w:pPr>
        <w:pStyle w:val="ListParagraph"/>
        <w:spacing w:after="0" w:line="360" w:lineRule="auto"/>
        <w:ind w:left="2835"/>
        <w:jc w:val="both"/>
        <w:rPr>
          <w:rFonts w:ascii="Bookman Old Style" w:hAnsi="Bookman Old Style"/>
          <w:sz w:val="24"/>
          <w:szCs w:val="24"/>
        </w:rPr>
      </w:pPr>
      <w:r w:rsidRPr="00260BF9">
        <w:rPr>
          <w:rFonts w:ascii="Bookman Old Style" w:hAnsi="Bookman Old Style"/>
          <w:sz w:val="24"/>
          <w:szCs w:val="24"/>
        </w:rPr>
        <w:t>Uraian singkat mengenai kinerja Bank, yang paling sedikit meliputi:</w:t>
      </w:r>
    </w:p>
    <w:p w14:paraId="4071D380" w14:textId="357AC18D" w:rsidR="00EF096D" w:rsidRPr="00260BF9" w:rsidRDefault="00EC60A3" w:rsidP="00173981">
      <w:pPr>
        <w:pStyle w:val="ListParagraph"/>
        <w:numPr>
          <w:ilvl w:val="0"/>
          <w:numId w:val="17"/>
        </w:numPr>
        <w:spacing w:after="0" w:line="360" w:lineRule="auto"/>
        <w:ind w:left="3402" w:hanging="567"/>
        <w:jc w:val="both"/>
        <w:rPr>
          <w:rFonts w:ascii="Bookman Old Style" w:hAnsi="Bookman Old Style"/>
          <w:sz w:val="24"/>
          <w:szCs w:val="24"/>
        </w:rPr>
      </w:pPr>
      <w:r w:rsidRPr="00260BF9" w:rsidDel="00925D3D">
        <w:rPr>
          <w:rFonts w:ascii="Bookman Old Style" w:hAnsi="Bookman Old Style"/>
          <w:sz w:val="24"/>
          <w:szCs w:val="24"/>
        </w:rPr>
        <w:t>s</w:t>
      </w:r>
      <w:r w:rsidRPr="00260BF9">
        <w:rPr>
          <w:rFonts w:ascii="Bookman Old Style" w:hAnsi="Bookman Old Style"/>
          <w:sz w:val="24"/>
          <w:szCs w:val="24"/>
        </w:rPr>
        <w:t>trategi</w:t>
      </w:r>
      <w:r w:rsidR="00EF096D" w:rsidRPr="00260BF9">
        <w:rPr>
          <w:rFonts w:ascii="Bookman Old Style" w:hAnsi="Bookman Old Style"/>
          <w:sz w:val="24"/>
          <w:szCs w:val="24"/>
        </w:rPr>
        <w:t xml:space="preserve"> dan kebijakan yang ditetapkan oleh manajemen Bank</w:t>
      </w:r>
      <w:r w:rsidR="00EF096D" w:rsidRPr="0015003E">
        <w:rPr>
          <w:rFonts w:ascii="Bookman Old Style" w:hAnsi="Bookman Old Style"/>
          <w:strike/>
          <w:sz w:val="24"/>
          <w:szCs w:val="24"/>
        </w:rPr>
        <w:t>;</w:t>
      </w:r>
    </w:p>
    <w:p w14:paraId="69CBAFF0" w14:textId="7DD3848E" w:rsidR="00EF096D" w:rsidRPr="00260BF9" w:rsidRDefault="00EC60A3" w:rsidP="00173981">
      <w:pPr>
        <w:pStyle w:val="ListParagraph"/>
        <w:numPr>
          <w:ilvl w:val="0"/>
          <w:numId w:val="17"/>
        </w:numPr>
        <w:spacing w:after="0" w:line="360" w:lineRule="auto"/>
        <w:ind w:left="3402" w:hanging="567"/>
        <w:jc w:val="both"/>
        <w:rPr>
          <w:rFonts w:ascii="Bookman Old Style" w:hAnsi="Bookman Old Style"/>
          <w:sz w:val="24"/>
          <w:szCs w:val="24"/>
        </w:rPr>
      </w:pPr>
      <w:r w:rsidRPr="00260BF9">
        <w:rPr>
          <w:rFonts w:ascii="Bookman Old Style" w:hAnsi="Bookman Old Style"/>
          <w:sz w:val="24"/>
          <w:szCs w:val="24"/>
        </w:rPr>
        <w:t>perbandingan</w:t>
      </w:r>
      <w:r w:rsidR="00EF096D" w:rsidRPr="00260BF9">
        <w:rPr>
          <w:rFonts w:ascii="Bookman Old Style" w:hAnsi="Bookman Old Style"/>
          <w:sz w:val="24"/>
          <w:szCs w:val="24"/>
        </w:rPr>
        <w:t xml:space="preserve"> antara hasil yang dicapai dengan yang ditargetkan;</w:t>
      </w:r>
    </w:p>
    <w:p w14:paraId="46296D3E" w14:textId="1BA83FA9" w:rsidR="00EF096D" w:rsidRPr="00260BF9" w:rsidRDefault="00C758AC" w:rsidP="00173981">
      <w:pPr>
        <w:pStyle w:val="ListParagraph"/>
        <w:numPr>
          <w:ilvl w:val="0"/>
          <w:numId w:val="17"/>
        </w:numPr>
        <w:spacing w:after="0" w:line="360" w:lineRule="auto"/>
        <w:ind w:left="3402" w:hanging="567"/>
        <w:jc w:val="both"/>
        <w:rPr>
          <w:rFonts w:ascii="Bookman Old Style" w:hAnsi="Bookman Old Style"/>
          <w:sz w:val="24"/>
          <w:szCs w:val="24"/>
        </w:rPr>
      </w:pPr>
      <w:r>
        <w:rPr>
          <w:rFonts w:ascii="Bookman Old Style" w:hAnsi="Bookman Old Style"/>
          <w:sz w:val="24"/>
          <w:szCs w:val="24"/>
        </w:rPr>
        <w:t>k</w:t>
      </w:r>
      <w:r w:rsidR="00EF096D" w:rsidRPr="00260BF9">
        <w:rPr>
          <w:rFonts w:ascii="Bookman Old Style" w:hAnsi="Bookman Old Style"/>
          <w:sz w:val="24"/>
          <w:szCs w:val="24"/>
        </w:rPr>
        <w:t>endala yang dihadapi;</w:t>
      </w:r>
    </w:p>
    <w:p w14:paraId="3E50C24F" w14:textId="209EEB99" w:rsidR="00EF096D" w:rsidRPr="00260BF9" w:rsidRDefault="00C758AC" w:rsidP="00173981">
      <w:pPr>
        <w:pStyle w:val="ListParagraph"/>
        <w:numPr>
          <w:ilvl w:val="0"/>
          <w:numId w:val="17"/>
        </w:numPr>
        <w:spacing w:after="0" w:line="360" w:lineRule="auto"/>
        <w:ind w:left="3402" w:hanging="567"/>
        <w:jc w:val="both"/>
        <w:rPr>
          <w:rFonts w:ascii="Bookman Old Style" w:hAnsi="Bookman Old Style"/>
          <w:sz w:val="24"/>
          <w:szCs w:val="24"/>
        </w:rPr>
      </w:pPr>
      <w:r>
        <w:rPr>
          <w:rFonts w:ascii="Bookman Old Style" w:hAnsi="Bookman Old Style"/>
          <w:sz w:val="24"/>
          <w:szCs w:val="24"/>
        </w:rPr>
        <w:t>g</w:t>
      </w:r>
      <w:r w:rsidR="00EF096D" w:rsidRPr="00260BF9">
        <w:rPr>
          <w:rFonts w:ascii="Bookman Old Style" w:hAnsi="Bookman Old Style"/>
          <w:sz w:val="24"/>
          <w:szCs w:val="24"/>
        </w:rPr>
        <w:t>ambaran tentang prospek usaha;</w:t>
      </w:r>
    </w:p>
    <w:p w14:paraId="3B3B21EC" w14:textId="22A6399F" w:rsidR="00EF096D" w:rsidRPr="00260BF9" w:rsidRDefault="00C758AC" w:rsidP="00173981">
      <w:pPr>
        <w:pStyle w:val="ListParagraph"/>
        <w:numPr>
          <w:ilvl w:val="0"/>
          <w:numId w:val="17"/>
        </w:numPr>
        <w:spacing w:after="0" w:line="360" w:lineRule="auto"/>
        <w:ind w:left="3402" w:hanging="567"/>
        <w:jc w:val="both"/>
        <w:rPr>
          <w:rFonts w:ascii="Bookman Old Style" w:hAnsi="Bookman Old Style"/>
          <w:sz w:val="24"/>
          <w:szCs w:val="24"/>
        </w:rPr>
      </w:pPr>
      <w:r>
        <w:rPr>
          <w:rFonts w:ascii="Bookman Old Style" w:hAnsi="Bookman Old Style"/>
          <w:sz w:val="24"/>
          <w:szCs w:val="24"/>
        </w:rPr>
        <w:t>p</w:t>
      </w:r>
      <w:r w:rsidR="00EF096D" w:rsidRPr="00260BF9">
        <w:rPr>
          <w:rFonts w:ascii="Bookman Old Style" w:hAnsi="Bookman Old Style"/>
          <w:sz w:val="24"/>
          <w:szCs w:val="24"/>
        </w:rPr>
        <w:t xml:space="preserve">enerapan tata kelola; </w:t>
      </w:r>
    </w:p>
    <w:p w14:paraId="669130AD" w14:textId="5DFD503E" w:rsidR="00EF096D" w:rsidRPr="00260BF9" w:rsidRDefault="00C758AC" w:rsidP="00173981">
      <w:pPr>
        <w:pStyle w:val="ListParagraph"/>
        <w:numPr>
          <w:ilvl w:val="0"/>
          <w:numId w:val="17"/>
        </w:numPr>
        <w:spacing w:after="0" w:line="360" w:lineRule="auto"/>
        <w:ind w:left="3402" w:hanging="567"/>
        <w:jc w:val="both"/>
        <w:rPr>
          <w:rFonts w:ascii="Bookman Old Style" w:hAnsi="Bookman Old Style"/>
          <w:sz w:val="24"/>
          <w:szCs w:val="24"/>
        </w:rPr>
      </w:pPr>
      <w:r>
        <w:rPr>
          <w:rFonts w:ascii="Bookman Old Style" w:hAnsi="Bookman Old Style"/>
          <w:sz w:val="24"/>
          <w:szCs w:val="24"/>
        </w:rPr>
        <w:t>p</w:t>
      </w:r>
      <w:r w:rsidR="00EF096D" w:rsidRPr="00260BF9">
        <w:rPr>
          <w:rFonts w:ascii="Bookman Old Style" w:hAnsi="Bookman Old Style"/>
          <w:sz w:val="24"/>
          <w:szCs w:val="24"/>
        </w:rPr>
        <w:t>erubahan komposisi</w:t>
      </w:r>
      <w:r w:rsidR="00EF096D" w:rsidRPr="00260BF9">
        <w:rPr>
          <w:rFonts w:ascii="Bookman Old Style" w:hAnsi="Bookman Old Style"/>
          <w:sz w:val="24"/>
          <w:szCs w:val="24"/>
          <w:lang w:val="en-US"/>
        </w:rPr>
        <w:t xml:space="preserve"> </w:t>
      </w:r>
      <w:r w:rsidR="00EF096D" w:rsidRPr="00260BF9">
        <w:rPr>
          <w:rFonts w:ascii="Bookman Old Style" w:hAnsi="Bookman Old Style"/>
          <w:sz w:val="24"/>
          <w:szCs w:val="24"/>
        </w:rPr>
        <w:t>anggota</w:t>
      </w:r>
      <w:r w:rsidR="00EF096D" w:rsidRPr="00260BF9">
        <w:rPr>
          <w:rFonts w:ascii="Bookman Old Style" w:hAnsi="Bookman Old Style"/>
          <w:sz w:val="24"/>
          <w:szCs w:val="24"/>
          <w:lang w:val="en-US"/>
        </w:rPr>
        <w:t xml:space="preserve"> </w:t>
      </w:r>
      <w:r w:rsidR="0087766A" w:rsidRPr="00260BF9">
        <w:rPr>
          <w:rFonts w:ascii="Bookman Old Style" w:hAnsi="Bookman Old Style"/>
          <w:sz w:val="24"/>
          <w:szCs w:val="24"/>
        </w:rPr>
        <w:t>d</w:t>
      </w:r>
      <w:r w:rsidR="00EF096D" w:rsidRPr="00260BF9">
        <w:rPr>
          <w:rFonts w:ascii="Bookman Old Style" w:hAnsi="Bookman Old Style"/>
          <w:sz w:val="24"/>
          <w:szCs w:val="24"/>
        </w:rPr>
        <w:t>ireksi</w:t>
      </w:r>
      <w:r w:rsidR="00EF096D" w:rsidRPr="00260BF9">
        <w:rPr>
          <w:rFonts w:ascii="Bookman Old Style" w:hAnsi="Bookman Old Style"/>
          <w:sz w:val="24"/>
          <w:szCs w:val="24"/>
          <w:lang w:val="en-US"/>
        </w:rPr>
        <w:t xml:space="preserve"> </w:t>
      </w:r>
      <w:r w:rsidR="00EF096D" w:rsidRPr="00260BF9">
        <w:rPr>
          <w:rFonts w:ascii="Bookman Old Style" w:hAnsi="Bookman Old Style"/>
          <w:sz w:val="24"/>
          <w:szCs w:val="24"/>
        </w:rPr>
        <w:t>dan</w:t>
      </w:r>
      <w:r w:rsidR="00EF096D" w:rsidRPr="00260BF9">
        <w:rPr>
          <w:rFonts w:ascii="Bookman Old Style" w:hAnsi="Bookman Old Style"/>
          <w:sz w:val="24"/>
          <w:szCs w:val="24"/>
          <w:lang w:val="en-US"/>
        </w:rPr>
        <w:t xml:space="preserve"> </w:t>
      </w:r>
      <w:r w:rsidR="00EF096D" w:rsidRPr="00260BF9">
        <w:rPr>
          <w:rFonts w:ascii="Bookman Old Style" w:hAnsi="Bookman Old Style"/>
          <w:sz w:val="24"/>
          <w:szCs w:val="24"/>
        </w:rPr>
        <w:t>alasan perubahan (jika ada);</w:t>
      </w:r>
    </w:p>
    <w:p w14:paraId="4406D8FA" w14:textId="60DAA32F" w:rsidR="00EF096D" w:rsidRPr="00260BF9" w:rsidRDefault="00C758AC" w:rsidP="00173981">
      <w:pPr>
        <w:pStyle w:val="ListParagraph"/>
        <w:numPr>
          <w:ilvl w:val="0"/>
          <w:numId w:val="17"/>
        </w:numPr>
        <w:spacing w:after="0" w:line="360" w:lineRule="auto"/>
        <w:ind w:left="3402" w:hanging="567"/>
        <w:jc w:val="both"/>
        <w:rPr>
          <w:rFonts w:ascii="Bookman Old Style" w:hAnsi="Bookman Old Style"/>
          <w:sz w:val="24"/>
          <w:szCs w:val="24"/>
        </w:rPr>
      </w:pPr>
      <w:r>
        <w:rPr>
          <w:rFonts w:ascii="Bookman Old Style" w:hAnsi="Bookman Old Style"/>
          <w:sz w:val="24"/>
          <w:szCs w:val="24"/>
        </w:rPr>
        <w:t>a</w:t>
      </w:r>
      <w:r w:rsidR="00EF096D" w:rsidRPr="00260BF9">
        <w:rPr>
          <w:rFonts w:ascii="Bookman Old Style" w:hAnsi="Bookman Old Style"/>
          <w:sz w:val="24"/>
          <w:szCs w:val="24"/>
        </w:rPr>
        <w:t>ktivitas utama;</w:t>
      </w:r>
    </w:p>
    <w:p w14:paraId="55BED000" w14:textId="3EB31FA9" w:rsidR="00EF096D" w:rsidRPr="00260BF9" w:rsidRDefault="00C758AC" w:rsidP="00173981">
      <w:pPr>
        <w:pStyle w:val="ListParagraph"/>
        <w:numPr>
          <w:ilvl w:val="0"/>
          <w:numId w:val="17"/>
        </w:numPr>
        <w:spacing w:after="0" w:line="360" w:lineRule="auto"/>
        <w:ind w:left="3402" w:hanging="567"/>
        <w:jc w:val="both"/>
        <w:rPr>
          <w:rFonts w:ascii="Bookman Old Style" w:hAnsi="Bookman Old Style"/>
          <w:sz w:val="24"/>
          <w:szCs w:val="24"/>
        </w:rPr>
      </w:pPr>
      <w:r>
        <w:rPr>
          <w:rFonts w:ascii="Bookman Old Style" w:hAnsi="Bookman Old Style"/>
          <w:sz w:val="24"/>
          <w:szCs w:val="24"/>
        </w:rPr>
        <w:t>t</w:t>
      </w:r>
      <w:r w:rsidR="00EF096D" w:rsidRPr="00260BF9">
        <w:rPr>
          <w:rFonts w:ascii="Bookman Old Style" w:hAnsi="Bookman Old Style"/>
          <w:sz w:val="24"/>
          <w:szCs w:val="24"/>
        </w:rPr>
        <w:t>eknologi informasi;</w:t>
      </w:r>
    </w:p>
    <w:p w14:paraId="143E8065" w14:textId="78D26B36" w:rsidR="00EF096D" w:rsidRPr="00260BF9" w:rsidRDefault="00C758AC" w:rsidP="00173981">
      <w:pPr>
        <w:pStyle w:val="ListParagraph"/>
        <w:numPr>
          <w:ilvl w:val="0"/>
          <w:numId w:val="17"/>
        </w:numPr>
        <w:spacing w:after="0" w:line="360" w:lineRule="auto"/>
        <w:ind w:left="3402" w:hanging="567"/>
        <w:jc w:val="both"/>
        <w:rPr>
          <w:rFonts w:ascii="Bookman Old Style" w:hAnsi="Bookman Old Style"/>
          <w:sz w:val="24"/>
          <w:szCs w:val="24"/>
        </w:rPr>
      </w:pPr>
      <w:r>
        <w:rPr>
          <w:rFonts w:ascii="Bookman Old Style" w:hAnsi="Bookman Old Style"/>
          <w:sz w:val="24"/>
          <w:szCs w:val="24"/>
        </w:rPr>
        <w:t>j</w:t>
      </w:r>
      <w:r w:rsidR="00EF096D" w:rsidRPr="00260BF9">
        <w:rPr>
          <w:rFonts w:ascii="Bookman Old Style" w:hAnsi="Bookman Old Style"/>
          <w:sz w:val="24"/>
          <w:szCs w:val="24"/>
        </w:rPr>
        <w:t>enis produk dan jasa yang ditawarkan</w:t>
      </w:r>
      <w:r w:rsidR="0035004D">
        <w:rPr>
          <w:rFonts w:ascii="Bookman Old Style" w:hAnsi="Bookman Old Style"/>
          <w:sz w:val="24"/>
          <w:szCs w:val="24"/>
        </w:rPr>
        <w:t xml:space="preserve"> </w:t>
      </w:r>
      <w:r w:rsidR="0035004D" w:rsidRPr="0015003E">
        <w:rPr>
          <w:rFonts w:ascii="Bookman Old Style" w:hAnsi="Bookman Old Style"/>
          <w:color w:val="0070C0"/>
          <w:sz w:val="24"/>
          <w:szCs w:val="24"/>
        </w:rPr>
        <w:t>bagi BUK dan UUS bagi Bank yang memiliki UUS</w:t>
      </w:r>
      <w:r w:rsidR="00EF096D" w:rsidRPr="0015003E">
        <w:rPr>
          <w:rFonts w:ascii="Bookman Old Style" w:hAnsi="Bookman Old Style"/>
          <w:color w:val="0070C0"/>
          <w:sz w:val="24"/>
          <w:szCs w:val="24"/>
        </w:rPr>
        <w:t>,</w:t>
      </w:r>
      <w:r w:rsidR="00EF096D" w:rsidRPr="00260BF9">
        <w:rPr>
          <w:rFonts w:ascii="Bookman Old Style" w:hAnsi="Bookman Old Style"/>
          <w:sz w:val="24"/>
          <w:szCs w:val="24"/>
        </w:rPr>
        <w:t xml:space="preserve"> termasuk penyaluran kredit </w:t>
      </w:r>
      <w:r w:rsidR="0035004D" w:rsidRPr="0015003E">
        <w:rPr>
          <w:rFonts w:ascii="Bookman Old Style" w:hAnsi="Bookman Old Style"/>
          <w:color w:val="0070C0"/>
          <w:sz w:val="24"/>
          <w:szCs w:val="24"/>
        </w:rPr>
        <w:t xml:space="preserve">dan/atau pembiayaan </w:t>
      </w:r>
      <w:r w:rsidR="00EF096D" w:rsidRPr="00260BF9">
        <w:rPr>
          <w:rFonts w:ascii="Bookman Old Style" w:hAnsi="Bookman Old Style"/>
          <w:sz w:val="24"/>
          <w:szCs w:val="24"/>
        </w:rPr>
        <w:t xml:space="preserve">kepada debitur </w:t>
      </w:r>
      <w:r w:rsidR="0087766A" w:rsidRPr="00260BF9">
        <w:rPr>
          <w:rFonts w:ascii="Bookman Old Style" w:hAnsi="Bookman Old Style"/>
          <w:sz w:val="24"/>
          <w:szCs w:val="24"/>
        </w:rPr>
        <w:t>usaha mikro, kecil, dan menengah</w:t>
      </w:r>
      <w:r w:rsidR="00EF096D" w:rsidRPr="00260BF9">
        <w:rPr>
          <w:rFonts w:ascii="Bookman Old Style" w:hAnsi="Bookman Old Style"/>
          <w:sz w:val="24"/>
          <w:szCs w:val="24"/>
        </w:rPr>
        <w:t>;</w:t>
      </w:r>
    </w:p>
    <w:p w14:paraId="5015B243" w14:textId="5664C697" w:rsidR="00086D9A" w:rsidRPr="00260BF9" w:rsidRDefault="00086D9A" w:rsidP="00173981">
      <w:pPr>
        <w:pStyle w:val="ListParagraph"/>
        <w:numPr>
          <w:ilvl w:val="0"/>
          <w:numId w:val="17"/>
        </w:numPr>
        <w:spacing w:after="0" w:line="360" w:lineRule="auto"/>
        <w:ind w:left="3402" w:hanging="567"/>
        <w:jc w:val="both"/>
        <w:rPr>
          <w:rFonts w:ascii="Bookman Old Style" w:hAnsi="Bookman Old Style"/>
          <w:sz w:val="24"/>
          <w:szCs w:val="24"/>
        </w:rPr>
      </w:pPr>
      <w:r>
        <w:rPr>
          <w:rFonts w:ascii="Bookman Old Style" w:hAnsi="Bookman Old Style"/>
          <w:sz w:val="24"/>
          <w:szCs w:val="24"/>
        </w:rPr>
        <w:t>t</w:t>
      </w:r>
      <w:r w:rsidRPr="00260BF9">
        <w:rPr>
          <w:rFonts w:ascii="Bookman Old Style" w:hAnsi="Bookman Old Style"/>
          <w:sz w:val="24"/>
          <w:szCs w:val="24"/>
        </w:rPr>
        <w:t xml:space="preserve">ingkat suku bunga penghimpunan dan </w:t>
      </w:r>
      <w:r>
        <w:rPr>
          <w:rFonts w:ascii="Bookman Old Style" w:hAnsi="Bookman Old Style"/>
          <w:sz w:val="24"/>
          <w:szCs w:val="24"/>
        </w:rPr>
        <w:t xml:space="preserve">suku bunga dasar kredit </w:t>
      </w:r>
      <w:r w:rsidR="00DE6D5B">
        <w:rPr>
          <w:rFonts w:ascii="Bookman Old Style" w:hAnsi="Bookman Old Style"/>
          <w:sz w:val="24"/>
          <w:szCs w:val="24"/>
        </w:rPr>
        <w:t xml:space="preserve">sesuai dengan Peraturan Otoritas Jasa Keuangan mengenai </w:t>
      </w:r>
      <w:r w:rsidR="00737743" w:rsidRPr="0015003E">
        <w:rPr>
          <w:rFonts w:ascii="Bookman Old Style" w:hAnsi="Bookman Old Style"/>
          <w:color w:val="0070C0"/>
          <w:sz w:val="24"/>
          <w:szCs w:val="24"/>
        </w:rPr>
        <w:t xml:space="preserve">transparansi dan publikasi suku bunga </w:t>
      </w:r>
      <w:r w:rsidR="00DB6EF8" w:rsidRPr="0015003E">
        <w:rPr>
          <w:rFonts w:ascii="Bookman Old Style" w:hAnsi="Bookman Old Style"/>
          <w:color w:val="0070C0"/>
          <w:sz w:val="24"/>
          <w:szCs w:val="24"/>
        </w:rPr>
        <w:t xml:space="preserve">dasar kredit bagi bank umum konvensional </w:t>
      </w:r>
      <w:r w:rsidRPr="00024352">
        <w:rPr>
          <w:rFonts w:ascii="Bookman Old Style" w:hAnsi="Bookman Old Style"/>
          <w:color w:val="0070C0"/>
          <w:sz w:val="24"/>
          <w:szCs w:val="24"/>
        </w:rPr>
        <w:t>selama 1 (satu) tahun buku</w:t>
      </w:r>
      <w:r w:rsidR="00E9086C">
        <w:rPr>
          <w:rFonts w:ascii="Bookman Old Style" w:hAnsi="Bookman Old Style"/>
          <w:color w:val="0070C0"/>
          <w:sz w:val="24"/>
          <w:szCs w:val="24"/>
        </w:rPr>
        <w:t>;</w:t>
      </w:r>
    </w:p>
    <w:p w14:paraId="222CE2C6" w14:textId="73236997" w:rsidR="00EF096D" w:rsidRPr="00260BF9" w:rsidRDefault="00C758AC" w:rsidP="00173981">
      <w:pPr>
        <w:pStyle w:val="ListParagraph"/>
        <w:numPr>
          <w:ilvl w:val="0"/>
          <w:numId w:val="17"/>
        </w:numPr>
        <w:spacing w:after="0" w:line="360" w:lineRule="auto"/>
        <w:ind w:left="3402" w:hanging="567"/>
        <w:jc w:val="both"/>
        <w:rPr>
          <w:rFonts w:ascii="Bookman Old Style" w:hAnsi="Bookman Old Style"/>
          <w:sz w:val="24"/>
          <w:szCs w:val="24"/>
        </w:rPr>
      </w:pPr>
      <w:r>
        <w:rPr>
          <w:rFonts w:ascii="Bookman Old Style" w:hAnsi="Bookman Old Style"/>
          <w:sz w:val="24"/>
          <w:szCs w:val="24"/>
        </w:rPr>
        <w:t>p</w:t>
      </w:r>
      <w:r w:rsidR="00EF096D" w:rsidRPr="00260BF9">
        <w:rPr>
          <w:rFonts w:ascii="Bookman Old Style" w:hAnsi="Bookman Old Style"/>
          <w:sz w:val="24"/>
          <w:szCs w:val="24"/>
        </w:rPr>
        <w:t>erkembangan perekonomian dan target pasar</w:t>
      </w:r>
      <w:r w:rsidR="00CF4A49">
        <w:rPr>
          <w:rFonts w:ascii="Bookman Old Style" w:hAnsi="Bookman Old Style"/>
          <w:sz w:val="24"/>
          <w:szCs w:val="24"/>
        </w:rPr>
        <w:t xml:space="preserve"> </w:t>
      </w:r>
      <w:r w:rsidR="00CF4A49" w:rsidRPr="0015003E">
        <w:rPr>
          <w:rFonts w:ascii="Bookman Old Style" w:hAnsi="Bookman Old Style"/>
          <w:color w:val="EE0000"/>
          <w:sz w:val="24"/>
          <w:szCs w:val="24"/>
        </w:rPr>
        <w:t>pada posisi tanggal pelaporan</w:t>
      </w:r>
      <w:r w:rsidR="00EF096D" w:rsidRPr="00260BF9">
        <w:rPr>
          <w:rFonts w:ascii="Bookman Old Style" w:hAnsi="Bookman Old Style"/>
          <w:sz w:val="24"/>
          <w:szCs w:val="24"/>
        </w:rPr>
        <w:t>;</w:t>
      </w:r>
    </w:p>
    <w:p w14:paraId="2F0491D5" w14:textId="3096C4C9" w:rsidR="00EF096D" w:rsidRPr="00260BF9" w:rsidRDefault="00C758AC" w:rsidP="00173981">
      <w:pPr>
        <w:pStyle w:val="ListParagraph"/>
        <w:numPr>
          <w:ilvl w:val="0"/>
          <w:numId w:val="17"/>
        </w:numPr>
        <w:spacing w:after="0" w:line="360" w:lineRule="auto"/>
        <w:ind w:left="3402" w:hanging="567"/>
        <w:jc w:val="both"/>
        <w:rPr>
          <w:rFonts w:ascii="Bookman Old Style" w:hAnsi="Bookman Old Style"/>
          <w:sz w:val="24"/>
          <w:szCs w:val="24"/>
        </w:rPr>
      </w:pPr>
      <w:r>
        <w:rPr>
          <w:rFonts w:ascii="Bookman Old Style" w:hAnsi="Bookman Old Style"/>
          <w:sz w:val="24"/>
          <w:szCs w:val="24"/>
        </w:rPr>
        <w:t>j</w:t>
      </w:r>
      <w:r w:rsidR="00EF096D" w:rsidRPr="00260BF9">
        <w:rPr>
          <w:rFonts w:ascii="Bookman Old Style" w:hAnsi="Bookman Old Style"/>
          <w:sz w:val="24"/>
          <w:szCs w:val="24"/>
        </w:rPr>
        <w:t>aringan kerja dan mitra usaha di dalam dan/atau di luar negeri;</w:t>
      </w:r>
    </w:p>
    <w:p w14:paraId="183C7FE4" w14:textId="460C1241" w:rsidR="00EF096D" w:rsidRPr="00260BF9" w:rsidRDefault="00925D3D" w:rsidP="00173981">
      <w:pPr>
        <w:pStyle w:val="ListParagraph"/>
        <w:numPr>
          <w:ilvl w:val="0"/>
          <w:numId w:val="17"/>
        </w:numPr>
        <w:spacing w:after="0" w:line="360" w:lineRule="auto"/>
        <w:ind w:left="3402" w:hanging="567"/>
        <w:jc w:val="both"/>
        <w:rPr>
          <w:rFonts w:ascii="Bookman Old Style" w:hAnsi="Bookman Old Style"/>
          <w:sz w:val="24"/>
          <w:szCs w:val="24"/>
        </w:rPr>
      </w:pPr>
      <w:r>
        <w:rPr>
          <w:rFonts w:ascii="Bookman Old Style" w:hAnsi="Bookman Old Style"/>
          <w:sz w:val="24"/>
          <w:szCs w:val="24"/>
        </w:rPr>
        <w:t>k</w:t>
      </w:r>
      <w:r w:rsidR="00EF096D" w:rsidRPr="00260BF9">
        <w:rPr>
          <w:rFonts w:ascii="Bookman Old Style" w:hAnsi="Bookman Old Style"/>
          <w:sz w:val="24"/>
          <w:szCs w:val="24"/>
        </w:rPr>
        <w:t xml:space="preserve">epemilikan </w:t>
      </w:r>
      <w:r w:rsidR="00A67513" w:rsidRPr="00260BF9">
        <w:rPr>
          <w:rFonts w:ascii="Bookman Old Style" w:hAnsi="Bookman Old Style"/>
          <w:sz w:val="24"/>
          <w:szCs w:val="24"/>
        </w:rPr>
        <w:t>direksi, dewan komisaris, dan pemegang</w:t>
      </w:r>
      <w:r w:rsidR="00E9086C">
        <w:rPr>
          <w:rFonts w:ascii="Bookman Old Style" w:hAnsi="Bookman Old Style"/>
          <w:sz w:val="24"/>
          <w:szCs w:val="24"/>
        </w:rPr>
        <w:t xml:space="preserve"> </w:t>
      </w:r>
      <w:r w:rsidR="00A67513" w:rsidRPr="00260BF9">
        <w:rPr>
          <w:rFonts w:ascii="Bookman Old Style" w:hAnsi="Bookman Old Style"/>
          <w:sz w:val="24"/>
          <w:szCs w:val="24"/>
        </w:rPr>
        <w:t>saham</w:t>
      </w:r>
      <w:r w:rsidR="00EF096D" w:rsidRPr="00260BF9">
        <w:rPr>
          <w:rFonts w:ascii="Bookman Old Style" w:hAnsi="Bookman Old Style"/>
          <w:sz w:val="24"/>
          <w:szCs w:val="24"/>
        </w:rPr>
        <w:t xml:space="preserve"> dalam kelompok usaha Bank;</w:t>
      </w:r>
    </w:p>
    <w:p w14:paraId="6402FCBB" w14:textId="215C2984" w:rsidR="00EF096D" w:rsidRPr="00260BF9" w:rsidRDefault="00EF096D" w:rsidP="00173981">
      <w:pPr>
        <w:pStyle w:val="ListParagraph"/>
        <w:numPr>
          <w:ilvl w:val="0"/>
          <w:numId w:val="17"/>
        </w:numPr>
        <w:spacing w:after="0" w:line="360" w:lineRule="auto"/>
        <w:ind w:left="3402" w:hanging="567"/>
        <w:jc w:val="both"/>
        <w:rPr>
          <w:rFonts w:ascii="Bookman Old Style" w:hAnsi="Bookman Old Style"/>
          <w:sz w:val="24"/>
          <w:szCs w:val="24"/>
        </w:rPr>
      </w:pPr>
      <w:r w:rsidDel="007A3FAD">
        <w:rPr>
          <w:rFonts w:ascii="Bookman Old Style" w:hAnsi="Bookman Old Style"/>
          <w:sz w:val="24"/>
          <w:szCs w:val="24"/>
        </w:rPr>
        <w:t>p</w:t>
      </w:r>
      <w:r w:rsidRPr="00260BF9" w:rsidDel="007A3FAD">
        <w:rPr>
          <w:rFonts w:ascii="Bookman Old Style" w:hAnsi="Bookman Old Style"/>
          <w:sz w:val="24"/>
          <w:szCs w:val="24"/>
        </w:rPr>
        <w:t>erubahan</w:t>
      </w:r>
      <w:r w:rsidRPr="00260BF9">
        <w:rPr>
          <w:rFonts w:ascii="Bookman Old Style" w:hAnsi="Bookman Old Style"/>
          <w:sz w:val="24"/>
          <w:szCs w:val="24"/>
        </w:rPr>
        <w:t xml:space="preserve"> penting yang terjadi pada Bank dan kelompok usaha Bank dalam tahun yang bersangkutan;</w:t>
      </w:r>
    </w:p>
    <w:p w14:paraId="61A686E5" w14:textId="67B173D5" w:rsidR="00EF096D" w:rsidRPr="00260BF9" w:rsidRDefault="00925D3D" w:rsidP="00173981">
      <w:pPr>
        <w:pStyle w:val="ListParagraph"/>
        <w:numPr>
          <w:ilvl w:val="0"/>
          <w:numId w:val="17"/>
        </w:numPr>
        <w:spacing w:after="0" w:line="360" w:lineRule="auto"/>
        <w:ind w:left="3402" w:hanging="567"/>
        <w:jc w:val="both"/>
        <w:rPr>
          <w:rFonts w:ascii="Bookman Old Style" w:hAnsi="Bookman Old Style"/>
          <w:sz w:val="24"/>
          <w:szCs w:val="24"/>
        </w:rPr>
      </w:pPr>
      <w:r>
        <w:rPr>
          <w:rFonts w:ascii="Bookman Old Style" w:hAnsi="Bookman Old Style"/>
          <w:sz w:val="24"/>
          <w:szCs w:val="24"/>
        </w:rPr>
        <w:t>h</w:t>
      </w:r>
      <w:r w:rsidR="00EF096D" w:rsidRPr="00260BF9">
        <w:rPr>
          <w:rFonts w:ascii="Bookman Old Style" w:hAnsi="Bookman Old Style"/>
          <w:sz w:val="24"/>
          <w:szCs w:val="24"/>
        </w:rPr>
        <w:t>al-hal penting yang diperkirakan terjadi pada masa mendatang; dan</w:t>
      </w:r>
    </w:p>
    <w:p w14:paraId="4C91EDC9" w14:textId="1DB5AC24" w:rsidR="00EF096D" w:rsidRPr="00260BF9" w:rsidRDefault="00925D3D" w:rsidP="00173981">
      <w:pPr>
        <w:pStyle w:val="ListParagraph"/>
        <w:numPr>
          <w:ilvl w:val="0"/>
          <w:numId w:val="17"/>
        </w:numPr>
        <w:spacing w:after="0" w:line="360" w:lineRule="auto"/>
        <w:ind w:left="3402" w:hanging="567"/>
        <w:jc w:val="both"/>
        <w:rPr>
          <w:rFonts w:ascii="Bookman Old Style" w:hAnsi="Bookman Old Style"/>
          <w:sz w:val="24"/>
          <w:szCs w:val="24"/>
        </w:rPr>
      </w:pPr>
      <w:r>
        <w:rPr>
          <w:rFonts w:ascii="Bookman Old Style" w:hAnsi="Bookman Old Style"/>
          <w:sz w:val="24"/>
          <w:szCs w:val="24"/>
        </w:rPr>
        <w:t>s</w:t>
      </w:r>
      <w:r w:rsidR="00EF096D" w:rsidRPr="00260BF9">
        <w:rPr>
          <w:rFonts w:ascii="Bookman Old Style" w:hAnsi="Bookman Old Style"/>
          <w:sz w:val="24"/>
          <w:szCs w:val="24"/>
        </w:rPr>
        <w:t>umber daya manusia meliputi jumlah, tingkat pendidikan, pelatihan, dan pengembangan sumber daya manusia.</w:t>
      </w:r>
    </w:p>
    <w:p w14:paraId="155C15C2" w14:textId="77777777" w:rsidR="00EF096D" w:rsidRPr="00260BF9" w:rsidRDefault="00EF096D" w:rsidP="00173981">
      <w:pPr>
        <w:pStyle w:val="ListParagraph"/>
        <w:numPr>
          <w:ilvl w:val="0"/>
          <w:numId w:val="41"/>
        </w:numPr>
        <w:spacing w:after="0" w:line="360" w:lineRule="auto"/>
        <w:ind w:left="2835" w:hanging="567"/>
        <w:rPr>
          <w:rFonts w:ascii="Bookman Old Style" w:hAnsi="Bookman Old Style"/>
          <w:sz w:val="24"/>
          <w:szCs w:val="24"/>
        </w:rPr>
      </w:pPr>
      <w:r w:rsidRPr="00260BF9">
        <w:rPr>
          <w:rFonts w:ascii="Bookman Old Style" w:hAnsi="Bookman Old Style"/>
          <w:sz w:val="24"/>
          <w:szCs w:val="24"/>
        </w:rPr>
        <w:t xml:space="preserve">Laporan </w:t>
      </w:r>
      <w:r w:rsidR="00102AA4" w:rsidRPr="00260BF9">
        <w:rPr>
          <w:rFonts w:ascii="Bookman Old Style" w:hAnsi="Bookman Old Style"/>
          <w:sz w:val="24"/>
          <w:szCs w:val="24"/>
        </w:rPr>
        <w:t>dewan komisaris</w:t>
      </w:r>
    </w:p>
    <w:p w14:paraId="08BB6FDF" w14:textId="77777777" w:rsidR="00EF096D" w:rsidRPr="00260BF9" w:rsidRDefault="00EF096D" w:rsidP="0015003E">
      <w:pPr>
        <w:pStyle w:val="ListParagraph"/>
        <w:spacing w:after="0" w:line="360" w:lineRule="auto"/>
        <w:ind w:left="2835"/>
        <w:jc w:val="both"/>
        <w:rPr>
          <w:rFonts w:ascii="Bookman Old Style" w:hAnsi="Bookman Old Style"/>
          <w:sz w:val="24"/>
          <w:szCs w:val="24"/>
        </w:rPr>
      </w:pPr>
      <w:r w:rsidRPr="00260BF9">
        <w:rPr>
          <w:rFonts w:ascii="Bookman Old Style" w:hAnsi="Bookman Old Style"/>
          <w:sz w:val="24"/>
          <w:szCs w:val="24"/>
        </w:rPr>
        <w:t xml:space="preserve">Laporan </w:t>
      </w:r>
      <w:r w:rsidR="00102AA4" w:rsidRPr="00260BF9">
        <w:rPr>
          <w:rFonts w:ascii="Bookman Old Style" w:hAnsi="Bookman Old Style"/>
          <w:sz w:val="24"/>
          <w:szCs w:val="24"/>
        </w:rPr>
        <w:t xml:space="preserve">dewan komisaris </w:t>
      </w:r>
      <w:r w:rsidRPr="00260BF9">
        <w:rPr>
          <w:rFonts w:ascii="Bookman Old Style" w:hAnsi="Bookman Old Style"/>
          <w:sz w:val="24"/>
          <w:szCs w:val="24"/>
        </w:rPr>
        <w:t>paling sedikit memuat:</w:t>
      </w:r>
    </w:p>
    <w:p w14:paraId="62C1BF70" w14:textId="7DA5C8C4" w:rsidR="00EF096D" w:rsidRPr="00260BF9" w:rsidRDefault="0030563D" w:rsidP="00173981">
      <w:pPr>
        <w:pStyle w:val="ListParagraph"/>
        <w:numPr>
          <w:ilvl w:val="0"/>
          <w:numId w:val="18"/>
        </w:numPr>
        <w:spacing w:after="0" w:line="360" w:lineRule="auto"/>
        <w:ind w:left="3402" w:hanging="567"/>
        <w:jc w:val="both"/>
        <w:rPr>
          <w:rFonts w:ascii="Bookman Old Style" w:hAnsi="Bookman Old Style"/>
          <w:sz w:val="24"/>
          <w:szCs w:val="24"/>
        </w:rPr>
      </w:pPr>
      <w:r w:rsidRPr="0015003E">
        <w:rPr>
          <w:rFonts w:ascii="Bookman Old Style" w:hAnsi="Bookman Old Style"/>
          <w:color w:val="0070C0"/>
          <w:sz w:val="24"/>
          <w:szCs w:val="24"/>
        </w:rPr>
        <w:t xml:space="preserve">hasil </w:t>
      </w:r>
      <w:r w:rsidR="00913ACB" w:rsidRPr="0015003E">
        <w:rPr>
          <w:rFonts w:ascii="Bookman Old Style" w:hAnsi="Bookman Old Style"/>
          <w:color w:val="0070C0"/>
          <w:sz w:val="24"/>
          <w:szCs w:val="24"/>
        </w:rPr>
        <w:t>pengawasan</w:t>
      </w:r>
      <w:r w:rsidR="00EF096D" w:rsidRPr="0015003E">
        <w:rPr>
          <w:rFonts w:ascii="Bookman Old Style" w:hAnsi="Bookman Old Style"/>
          <w:color w:val="0070C0"/>
          <w:sz w:val="24"/>
          <w:szCs w:val="24"/>
        </w:rPr>
        <w:t xml:space="preserve"> </w:t>
      </w:r>
      <w:r w:rsidR="00EF096D" w:rsidRPr="00260BF9">
        <w:rPr>
          <w:rFonts w:ascii="Bookman Old Style" w:hAnsi="Bookman Old Style"/>
          <w:sz w:val="24"/>
          <w:szCs w:val="24"/>
        </w:rPr>
        <w:t xml:space="preserve">terhadap  </w:t>
      </w:r>
      <w:r w:rsidR="0072458F" w:rsidRPr="0015003E">
        <w:rPr>
          <w:rFonts w:ascii="Bookman Old Style" w:hAnsi="Bookman Old Style"/>
          <w:color w:val="0070C0"/>
          <w:sz w:val="24"/>
          <w:szCs w:val="24"/>
        </w:rPr>
        <w:t xml:space="preserve">kebijakan dan jalannya pengurusan </w:t>
      </w:r>
      <w:r w:rsidR="0068406A" w:rsidRPr="0015003E">
        <w:rPr>
          <w:rFonts w:ascii="Bookman Old Style" w:hAnsi="Bookman Old Style"/>
          <w:color w:val="0070C0"/>
          <w:sz w:val="24"/>
          <w:szCs w:val="24"/>
        </w:rPr>
        <w:t xml:space="preserve">oleh </w:t>
      </w:r>
      <w:r w:rsidR="00102AA4" w:rsidRPr="00260BF9">
        <w:rPr>
          <w:rFonts w:ascii="Bookman Old Style" w:hAnsi="Bookman Old Style"/>
          <w:sz w:val="24"/>
          <w:szCs w:val="24"/>
          <w:lang w:val="en-US"/>
        </w:rPr>
        <w:t>d</w:t>
      </w:r>
      <w:r w:rsidR="00EF096D" w:rsidRPr="00260BF9">
        <w:rPr>
          <w:rFonts w:ascii="Bookman Old Style" w:hAnsi="Bookman Old Style"/>
          <w:sz w:val="24"/>
          <w:szCs w:val="24"/>
        </w:rPr>
        <w:t>ireksi;</w:t>
      </w:r>
    </w:p>
    <w:p w14:paraId="3DDA267F" w14:textId="5C13F160" w:rsidR="00EF096D" w:rsidRPr="00260BF9" w:rsidRDefault="0030563D" w:rsidP="00173981">
      <w:pPr>
        <w:pStyle w:val="ListParagraph"/>
        <w:numPr>
          <w:ilvl w:val="0"/>
          <w:numId w:val="18"/>
        </w:numPr>
        <w:spacing w:after="0" w:line="360" w:lineRule="auto"/>
        <w:ind w:left="3402" w:hanging="567"/>
        <w:jc w:val="both"/>
        <w:rPr>
          <w:rFonts w:ascii="Bookman Old Style" w:hAnsi="Bookman Old Style"/>
          <w:sz w:val="24"/>
          <w:szCs w:val="24"/>
        </w:rPr>
      </w:pPr>
      <w:r w:rsidRPr="0015003E">
        <w:rPr>
          <w:rFonts w:ascii="Bookman Old Style" w:hAnsi="Bookman Old Style"/>
          <w:color w:val="0070C0"/>
          <w:sz w:val="24"/>
          <w:szCs w:val="24"/>
        </w:rPr>
        <w:t xml:space="preserve">hasil </w:t>
      </w:r>
      <w:r w:rsidR="003A3C4B">
        <w:rPr>
          <w:rFonts w:ascii="Bookman Old Style" w:hAnsi="Bookman Old Style"/>
          <w:sz w:val="24"/>
          <w:szCs w:val="24"/>
        </w:rPr>
        <w:t>p</w:t>
      </w:r>
      <w:r w:rsidR="00EF096D" w:rsidRPr="00260BF9">
        <w:rPr>
          <w:rFonts w:ascii="Bookman Old Style" w:hAnsi="Bookman Old Style"/>
          <w:sz w:val="24"/>
          <w:szCs w:val="24"/>
        </w:rPr>
        <w:t>engawasan  terhadap  implementasi  strategi  Bank;</w:t>
      </w:r>
    </w:p>
    <w:p w14:paraId="7503A4CF" w14:textId="041FD88E" w:rsidR="00EF096D" w:rsidRPr="00260BF9" w:rsidRDefault="003A3C4B" w:rsidP="00173981">
      <w:pPr>
        <w:pStyle w:val="ListParagraph"/>
        <w:numPr>
          <w:ilvl w:val="0"/>
          <w:numId w:val="18"/>
        </w:numPr>
        <w:spacing w:after="0" w:line="360" w:lineRule="auto"/>
        <w:ind w:left="3402" w:hanging="567"/>
        <w:jc w:val="both"/>
        <w:rPr>
          <w:rFonts w:ascii="Bookman Old Style" w:hAnsi="Bookman Old Style"/>
          <w:sz w:val="24"/>
          <w:szCs w:val="24"/>
        </w:rPr>
      </w:pPr>
      <w:r>
        <w:rPr>
          <w:rFonts w:ascii="Bookman Old Style" w:hAnsi="Bookman Old Style"/>
          <w:sz w:val="24"/>
          <w:szCs w:val="24"/>
        </w:rPr>
        <w:t>p</w:t>
      </w:r>
      <w:r w:rsidR="00EF096D" w:rsidRPr="00260BF9">
        <w:rPr>
          <w:rFonts w:ascii="Bookman Old Style" w:hAnsi="Bookman Old Style"/>
          <w:sz w:val="24"/>
          <w:szCs w:val="24"/>
        </w:rPr>
        <w:t>andangan atas prospe</w:t>
      </w:r>
      <w:r w:rsidR="00102AA4" w:rsidRPr="00260BF9">
        <w:rPr>
          <w:rFonts w:ascii="Bookman Old Style" w:hAnsi="Bookman Old Style"/>
          <w:sz w:val="24"/>
          <w:szCs w:val="24"/>
        </w:rPr>
        <w:t>k usaha Bank yang disusun oleh d</w:t>
      </w:r>
      <w:r w:rsidR="00EF096D" w:rsidRPr="00260BF9">
        <w:rPr>
          <w:rFonts w:ascii="Bookman Old Style" w:hAnsi="Bookman Old Style"/>
          <w:sz w:val="24"/>
          <w:szCs w:val="24"/>
        </w:rPr>
        <w:t>ireksi;</w:t>
      </w:r>
    </w:p>
    <w:p w14:paraId="27D68EC3" w14:textId="54C3698B" w:rsidR="00EF096D" w:rsidRPr="00260BF9" w:rsidRDefault="003A3C4B" w:rsidP="00173981">
      <w:pPr>
        <w:pStyle w:val="ListParagraph"/>
        <w:numPr>
          <w:ilvl w:val="0"/>
          <w:numId w:val="18"/>
        </w:numPr>
        <w:spacing w:after="0" w:line="360" w:lineRule="auto"/>
        <w:ind w:left="3402" w:hanging="567"/>
        <w:jc w:val="both"/>
        <w:rPr>
          <w:rFonts w:ascii="Bookman Old Style" w:hAnsi="Bookman Old Style"/>
          <w:sz w:val="24"/>
          <w:szCs w:val="24"/>
        </w:rPr>
      </w:pPr>
      <w:r>
        <w:rPr>
          <w:rFonts w:ascii="Bookman Old Style" w:hAnsi="Bookman Old Style"/>
          <w:sz w:val="24"/>
          <w:szCs w:val="24"/>
        </w:rPr>
        <w:t>p</w:t>
      </w:r>
      <w:r w:rsidR="00EF096D" w:rsidRPr="00260BF9">
        <w:rPr>
          <w:rFonts w:ascii="Bookman Old Style" w:hAnsi="Bookman Old Style"/>
          <w:sz w:val="24"/>
          <w:szCs w:val="24"/>
        </w:rPr>
        <w:t>andangan   atas   penerapan   tata   kelola   Bank;</w:t>
      </w:r>
    </w:p>
    <w:p w14:paraId="6D2FA887" w14:textId="67B4EEE8" w:rsidR="00EF096D" w:rsidRPr="00260BF9" w:rsidRDefault="003A3C4B" w:rsidP="00173981">
      <w:pPr>
        <w:pStyle w:val="ListParagraph"/>
        <w:numPr>
          <w:ilvl w:val="0"/>
          <w:numId w:val="18"/>
        </w:numPr>
        <w:spacing w:after="0" w:line="360" w:lineRule="auto"/>
        <w:ind w:left="3402" w:hanging="567"/>
        <w:jc w:val="both"/>
        <w:rPr>
          <w:rFonts w:ascii="Bookman Old Style" w:hAnsi="Bookman Old Style"/>
          <w:sz w:val="24"/>
          <w:szCs w:val="24"/>
        </w:rPr>
      </w:pPr>
      <w:r>
        <w:rPr>
          <w:rFonts w:ascii="Bookman Old Style" w:hAnsi="Bookman Old Style"/>
          <w:sz w:val="24"/>
          <w:szCs w:val="24"/>
        </w:rPr>
        <w:t>p</w:t>
      </w:r>
      <w:r w:rsidR="00EF096D" w:rsidRPr="00260BF9">
        <w:rPr>
          <w:rFonts w:ascii="Bookman Old Style" w:hAnsi="Bookman Old Style"/>
          <w:sz w:val="24"/>
          <w:szCs w:val="24"/>
        </w:rPr>
        <w:t xml:space="preserve">erubahan komposisi anggota </w:t>
      </w:r>
      <w:r w:rsidR="00102AA4" w:rsidRPr="00260BF9">
        <w:rPr>
          <w:rFonts w:ascii="Bookman Old Style" w:hAnsi="Bookman Old Style"/>
          <w:sz w:val="24"/>
          <w:szCs w:val="24"/>
        </w:rPr>
        <w:t xml:space="preserve">dewan komisaris </w:t>
      </w:r>
      <w:r w:rsidR="00EF096D" w:rsidRPr="00260BF9">
        <w:rPr>
          <w:rFonts w:ascii="Bookman Old Style" w:hAnsi="Bookman Old Style"/>
          <w:sz w:val="24"/>
          <w:szCs w:val="24"/>
        </w:rPr>
        <w:t>dan alasan perubahan (jika ada); dan</w:t>
      </w:r>
    </w:p>
    <w:p w14:paraId="58612D24" w14:textId="233E2C53" w:rsidR="00EF096D" w:rsidRPr="00260BF9" w:rsidRDefault="003A3C4B" w:rsidP="00173981">
      <w:pPr>
        <w:pStyle w:val="ListParagraph"/>
        <w:numPr>
          <w:ilvl w:val="0"/>
          <w:numId w:val="18"/>
        </w:numPr>
        <w:spacing w:after="0" w:line="360" w:lineRule="auto"/>
        <w:ind w:left="3402" w:hanging="567"/>
        <w:jc w:val="both"/>
        <w:rPr>
          <w:rFonts w:ascii="Bookman Old Style" w:hAnsi="Bookman Old Style"/>
          <w:sz w:val="24"/>
          <w:szCs w:val="24"/>
        </w:rPr>
      </w:pPr>
      <w:r>
        <w:rPr>
          <w:rFonts w:ascii="Bookman Old Style" w:hAnsi="Bookman Old Style"/>
          <w:sz w:val="24"/>
          <w:szCs w:val="24"/>
        </w:rPr>
        <w:t>f</w:t>
      </w:r>
      <w:r w:rsidR="00EF096D" w:rsidRPr="00260BF9">
        <w:rPr>
          <w:rFonts w:ascii="Bookman Old Style" w:hAnsi="Bookman Old Style"/>
          <w:sz w:val="24"/>
          <w:szCs w:val="24"/>
        </w:rPr>
        <w:t>rekuensi  dan  cara  pembe</w:t>
      </w:r>
      <w:r w:rsidR="00102AA4" w:rsidRPr="00260BF9">
        <w:rPr>
          <w:rFonts w:ascii="Bookman Old Style" w:hAnsi="Bookman Old Style"/>
          <w:sz w:val="24"/>
          <w:szCs w:val="24"/>
        </w:rPr>
        <w:t>rian  nasihat  kepada  anggota d</w:t>
      </w:r>
      <w:r w:rsidR="00EF096D" w:rsidRPr="00260BF9">
        <w:rPr>
          <w:rFonts w:ascii="Bookman Old Style" w:hAnsi="Bookman Old Style"/>
          <w:sz w:val="24"/>
          <w:szCs w:val="24"/>
        </w:rPr>
        <w:t>ireksi;</w:t>
      </w:r>
    </w:p>
    <w:p w14:paraId="230D9FB6" w14:textId="1B509F0A" w:rsidR="00F43259" w:rsidRPr="00260BF9" w:rsidRDefault="00EF096D" w:rsidP="00173981">
      <w:pPr>
        <w:pStyle w:val="ListParagraph"/>
        <w:numPr>
          <w:ilvl w:val="0"/>
          <w:numId w:val="41"/>
        </w:numPr>
        <w:spacing w:after="0" w:line="360" w:lineRule="auto"/>
        <w:ind w:left="2835" w:hanging="567"/>
        <w:rPr>
          <w:rFonts w:ascii="Bookman Old Style" w:hAnsi="Bookman Old Style"/>
          <w:sz w:val="24"/>
          <w:szCs w:val="24"/>
        </w:rPr>
      </w:pPr>
      <w:r w:rsidRPr="00260BF9">
        <w:rPr>
          <w:rFonts w:ascii="Bookman Old Style" w:hAnsi="Bookman Old Style"/>
          <w:sz w:val="24"/>
          <w:szCs w:val="24"/>
        </w:rPr>
        <w:t xml:space="preserve">Analisis dan </w:t>
      </w:r>
      <w:r w:rsidR="00102AA4" w:rsidRPr="00260BF9">
        <w:rPr>
          <w:rFonts w:ascii="Bookman Old Style" w:hAnsi="Bookman Old Style"/>
          <w:sz w:val="24"/>
          <w:szCs w:val="24"/>
        </w:rPr>
        <w:t>pembahasan manajemen</w:t>
      </w:r>
    </w:p>
    <w:p w14:paraId="5CB4D697" w14:textId="77777777" w:rsidR="00EF096D" w:rsidRPr="00260BF9" w:rsidRDefault="00EF096D" w:rsidP="0015003E">
      <w:pPr>
        <w:pStyle w:val="ListParagraph"/>
        <w:spacing w:after="0" w:line="360" w:lineRule="auto"/>
        <w:ind w:left="2835"/>
        <w:jc w:val="both"/>
        <w:rPr>
          <w:rFonts w:ascii="Bookman Old Style" w:hAnsi="Bookman Old Style"/>
          <w:sz w:val="24"/>
          <w:szCs w:val="24"/>
        </w:rPr>
      </w:pPr>
      <w:r w:rsidRPr="00260BF9">
        <w:rPr>
          <w:rFonts w:ascii="Bookman Old Style" w:hAnsi="Bookman Old Style"/>
          <w:sz w:val="24"/>
          <w:szCs w:val="24"/>
        </w:rPr>
        <w:t>Analisis dan pembahasan manajemen yang memuat analisis dan pembahasan mengenai laporan keuangan dan informasi penting lainnya dengan penekanan pada perubahan material yang terjadi dalam Tahun Buku, paling sedikit mengenai:</w:t>
      </w:r>
    </w:p>
    <w:p w14:paraId="62C460ED" w14:textId="6C284CB0" w:rsidR="00EF096D" w:rsidRPr="00260BF9" w:rsidRDefault="00EF096D" w:rsidP="00173981">
      <w:pPr>
        <w:pStyle w:val="ListParagraph"/>
        <w:numPr>
          <w:ilvl w:val="0"/>
          <w:numId w:val="23"/>
        </w:numPr>
        <w:spacing w:after="0" w:line="360" w:lineRule="auto"/>
        <w:ind w:left="3402" w:hanging="567"/>
        <w:jc w:val="both"/>
      </w:pPr>
      <w:r w:rsidRPr="00260BF9">
        <w:rPr>
          <w:rFonts w:ascii="Bookman Old Style" w:hAnsi="Bookman Old Style"/>
          <w:sz w:val="24"/>
          <w:szCs w:val="24"/>
        </w:rPr>
        <w:t xml:space="preserve">Tinjauan kinerja per segmen usaha </w:t>
      </w:r>
      <w:r w:rsidR="00633D3D">
        <w:rPr>
          <w:rFonts w:ascii="Bookman Old Style" w:hAnsi="Bookman Old Style"/>
          <w:sz w:val="24"/>
          <w:szCs w:val="24"/>
        </w:rPr>
        <w:t xml:space="preserve">Bank </w:t>
      </w:r>
      <w:r w:rsidRPr="00260BF9">
        <w:rPr>
          <w:rFonts w:ascii="Bookman Old Style" w:hAnsi="Bookman Old Style"/>
          <w:sz w:val="24"/>
          <w:szCs w:val="24"/>
        </w:rPr>
        <w:t>termasuk UUS, paling sedikit mengenai</w:t>
      </w:r>
      <w:r w:rsidR="009C0BB6">
        <w:rPr>
          <w:rFonts w:ascii="Bookman Old Style" w:hAnsi="Bookman Old Style"/>
          <w:sz w:val="24"/>
          <w:szCs w:val="24"/>
        </w:rPr>
        <w:t xml:space="preserve"> </w:t>
      </w:r>
      <w:r w:rsidRPr="00260BF9">
        <w:rPr>
          <w:rFonts w:ascii="Bookman Old Style" w:hAnsi="Bookman Old Style"/>
          <w:sz w:val="24"/>
          <w:szCs w:val="24"/>
        </w:rPr>
        <w:t>Profita</w:t>
      </w:r>
      <w:r w:rsidR="002F092D" w:rsidRPr="00260BF9">
        <w:rPr>
          <w:rFonts w:ascii="Bookman Old Style" w:hAnsi="Bookman Old Style"/>
          <w:sz w:val="24"/>
          <w:szCs w:val="24"/>
        </w:rPr>
        <w:t>bilitas</w:t>
      </w:r>
      <w:r w:rsidR="009C0BB6" w:rsidRPr="0015003E">
        <w:rPr>
          <w:rFonts w:ascii="Bookman Old Style" w:hAnsi="Bookman Old Style"/>
          <w:sz w:val="24"/>
          <w:szCs w:val="24"/>
        </w:rPr>
        <w:t xml:space="preserve"> Bank</w:t>
      </w:r>
      <w:r w:rsidR="002F092D" w:rsidRPr="00260BF9">
        <w:t>;</w:t>
      </w:r>
    </w:p>
    <w:p w14:paraId="22C75BD6" w14:textId="6112F3AC" w:rsidR="00EF096D" w:rsidRPr="00260BF9" w:rsidRDefault="00B9576A" w:rsidP="00173981">
      <w:pPr>
        <w:pStyle w:val="ListParagraph"/>
        <w:numPr>
          <w:ilvl w:val="0"/>
          <w:numId w:val="23"/>
        </w:numPr>
        <w:spacing w:after="0" w:line="360" w:lineRule="auto"/>
        <w:ind w:left="3402" w:hanging="567"/>
        <w:jc w:val="both"/>
        <w:rPr>
          <w:rFonts w:ascii="Bookman Old Style" w:hAnsi="Bookman Old Style"/>
          <w:sz w:val="24"/>
          <w:szCs w:val="24"/>
        </w:rPr>
      </w:pPr>
      <w:r w:rsidRPr="00260BF9">
        <w:rPr>
          <w:rFonts w:ascii="Bookman Old Style" w:hAnsi="Bookman Old Style"/>
          <w:sz w:val="24"/>
          <w:szCs w:val="24"/>
        </w:rPr>
        <w:t xml:space="preserve">Kinerja </w:t>
      </w:r>
      <w:r w:rsidR="00EF096D" w:rsidRPr="00260BF9">
        <w:rPr>
          <w:rFonts w:ascii="Bookman Old Style" w:hAnsi="Bookman Old Style"/>
          <w:sz w:val="24"/>
          <w:szCs w:val="24"/>
        </w:rPr>
        <w:t>keuangan</w:t>
      </w:r>
      <w:r>
        <w:rPr>
          <w:rFonts w:ascii="Bookman Old Style" w:hAnsi="Bookman Old Style"/>
          <w:sz w:val="24"/>
          <w:szCs w:val="24"/>
        </w:rPr>
        <w:t xml:space="preserve"> komprehensif</w:t>
      </w:r>
      <w:r w:rsidR="00EF096D" w:rsidRPr="00260BF9">
        <w:rPr>
          <w:rFonts w:ascii="Bookman Old Style" w:hAnsi="Bookman Old Style"/>
          <w:sz w:val="24"/>
          <w:szCs w:val="24"/>
        </w:rPr>
        <w:t xml:space="preserve"> yang mencakup perbandingan kinerja keuangan tahun berjalan dengan tahun sebelumnya, penjelasan mengenai penyebab adanya perubahan dan dampak perubahan tersebut, yang paling sedikit mengenai:</w:t>
      </w:r>
    </w:p>
    <w:p w14:paraId="551ADE42" w14:textId="37B01B3D" w:rsidR="00EF096D" w:rsidRPr="00260BF9" w:rsidRDefault="00EF096D" w:rsidP="00173981">
      <w:pPr>
        <w:pStyle w:val="ListParagraph"/>
        <w:numPr>
          <w:ilvl w:val="1"/>
          <w:numId w:val="23"/>
        </w:numPr>
        <w:spacing w:after="0" w:line="360" w:lineRule="auto"/>
        <w:ind w:left="3969" w:hanging="567"/>
        <w:jc w:val="both"/>
        <w:rPr>
          <w:rFonts w:ascii="Bookman Old Style" w:hAnsi="Bookman Old Style"/>
          <w:sz w:val="24"/>
          <w:szCs w:val="24"/>
        </w:rPr>
      </w:pPr>
      <w:r w:rsidRPr="00260BF9">
        <w:rPr>
          <w:rFonts w:ascii="Bookman Old Style" w:hAnsi="Bookman Old Style"/>
          <w:sz w:val="24"/>
          <w:szCs w:val="24"/>
        </w:rPr>
        <w:t xml:space="preserve">Penanaman dana (investasi dan </w:t>
      </w:r>
      <w:r w:rsidR="00CD7B42" w:rsidRPr="0015003E">
        <w:rPr>
          <w:rFonts w:ascii="Bookman Old Style" w:hAnsi="Bookman Old Style"/>
          <w:color w:val="0070C0"/>
          <w:sz w:val="24"/>
          <w:szCs w:val="24"/>
        </w:rPr>
        <w:t>penyaluran</w:t>
      </w:r>
      <w:r w:rsidRPr="0015003E">
        <w:rPr>
          <w:rFonts w:ascii="Bookman Old Style" w:hAnsi="Bookman Old Style"/>
          <w:color w:val="0070C0"/>
          <w:sz w:val="24"/>
          <w:szCs w:val="24"/>
        </w:rPr>
        <w:t xml:space="preserve"> </w:t>
      </w:r>
      <w:r w:rsidRPr="00260BF9">
        <w:rPr>
          <w:rFonts w:ascii="Bookman Old Style" w:hAnsi="Bookman Old Style"/>
          <w:sz w:val="24"/>
          <w:szCs w:val="24"/>
        </w:rPr>
        <w:t>kredit</w:t>
      </w:r>
      <w:r w:rsidR="00CD7B42">
        <w:rPr>
          <w:rFonts w:ascii="Bookman Old Style" w:hAnsi="Bookman Old Style"/>
          <w:sz w:val="24"/>
          <w:szCs w:val="24"/>
        </w:rPr>
        <w:t xml:space="preserve"> </w:t>
      </w:r>
      <w:r w:rsidR="00CD7B42" w:rsidRPr="0015003E">
        <w:rPr>
          <w:rFonts w:ascii="Bookman Old Style" w:hAnsi="Bookman Old Style"/>
          <w:color w:val="0070C0"/>
          <w:sz w:val="24"/>
          <w:szCs w:val="24"/>
        </w:rPr>
        <w:t xml:space="preserve">dan/atau </w:t>
      </w:r>
      <w:r w:rsidRPr="00260BF9">
        <w:rPr>
          <w:rFonts w:ascii="Bookman Old Style" w:hAnsi="Bookman Old Style"/>
          <w:sz w:val="24"/>
          <w:szCs w:val="24"/>
        </w:rPr>
        <w:t>pembiayaan) dan total aset;</w:t>
      </w:r>
    </w:p>
    <w:p w14:paraId="02CD68B1" w14:textId="77777777" w:rsidR="00EF096D" w:rsidRPr="00260BF9" w:rsidRDefault="00EF096D" w:rsidP="00173981">
      <w:pPr>
        <w:pStyle w:val="ListParagraph"/>
        <w:numPr>
          <w:ilvl w:val="1"/>
          <w:numId w:val="23"/>
        </w:numPr>
        <w:spacing w:after="0" w:line="360" w:lineRule="auto"/>
        <w:ind w:left="3969" w:hanging="567"/>
        <w:jc w:val="both"/>
        <w:rPr>
          <w:rFonts w:ascii="Bookman Old Style" w:hAnsi="Bookman Old Style"/>
          <w:sz w:val="24"/>
          <w:szCs w:val="24"/>
        </w:rPr>
      </w:pPr>
      <w:r w:rsidRPr="00260BF9">
        <w:rPr>
          <w:rFonts w:ascii="Bookman Old Style" w:hAnsi="Bookman Old Style"/>
          <w:sz w:val="24"/>
          <w:szCs w:val="24"/>
        </w:rPr>
        <w:t>Dana pihak ketiga dan sumber pendanaan lain;</w:t>
      </w:r>
    </w:p>
    <w:p w14:paraId="1D35F232" w14:textId="77777777" w:rsidR="00EF096D" w:rsidRPr="00260BF9" w:rsidRDefault="00EF096D" w:rsidP="00173981">
      <w:pPr>
        <w:pStyle w:val="ListParagraph"/>
        <w:numPr>
          <w:ilvl w:val="1"/>
          <w:numId w:val="23"/>
        </w:numPr>
        <w:spacing w:after="0" w:line="360" w:lineRule="auto"/>
        <w:ind w:left="3969" w:hanging="567"/>
        <w:jc w:val="both"/>
        <w:rPr>
          <w:rFonts w:ascii="Bookman Old Style" w:hAnsi="Bookman Old Style"/>
          <w:sz w:val="24"/>
          <w:szCs w:val="24"/>
        </w:rPr>
      </w:pPr>
      <w:r w:rsidRPr="00260BF9">
        <w:rPr>
          <w:rFonts w:ascii="Bookman Old Style" w:hAnsi="Bookman Old Style"/>
          <w:sz w:val="24"/>
          <w:szCs w:val="24"/>
        </w:rPr>
        <w:t>Ekuitas;</w:t>
      </w:r>
    </w:p>
    <w:p w14:paraId="39991BDE" w14:textId="146033CD" w:rsidR="00EF096D" w:rsidRPr="00260BF9" w:rsidRDefault="00EF096D" w:rsidP="00173981">
      <w:pPr>
        <w:pStyle w:val="ListParagraph"/>
        <w:numPr>
          <w:ilvl w:val="1"/>
          <w:numId w:val="23"/>
        </w:numPr>
        <w:spacing w:after="0" w:line="360" w:lineRule="auto"/>
        <w:ind w:left="3969" w:hanging="567"/>
        <w:jc w:val="both"/>
        <w:rPr>
          <w:rFonts w:ascii="Bookman Old Style" w:hAnsi="Bookman Old Style"/>
          <w:sz w:val="24"/>
          <w:szCs w:val="24"/>
        </w:rPr>
      </w:pPr>
      <w:r w:rsidRPr="00260BF9">
        <w:rPr>
          <w:rFonts w:ascii="Bookman Old Style" w:hAnsi="Bookman Old Style"/>
          <w:sz w:val="24"/>
          <w:szCs w:val="24"/>
        </w:rPr>
        <w:t>Pendapatan, beban, laba (rugi), penghasilan komprehensif lain, dan laba (rugi) komprehensif;</w:t>
      </w:r>
    </w:p>
    <w:p w14:paraId="41CEEADD" w14:textId="77777777" w:rsidR="00EF096D" w:rsidRPr="00260BF9" w:rsidRDefault="00EF096D" w:rsidP="00173981">
      <w:pPr>
        <w:pStyle w:val="ListParagraph"/>
        <w:numPr>
          <w:ilvl w:val="1"/>
          <w:numId w:val="23"/>
        </w:numPr>
        <w:spacing w:after="0" w:line="360" w:lineRule="auto"/>
        <w:ind w:left="3969" w:hanging="567"/>
        <w:jc w:val="both"/>
        <w:rPr>
          <w:rFonts w:ascii="Bookman Old Style" w:hAnsi="Bookman Old Style"/>
          <w:sz w:val="24"/>
          <w:szCs w:val="24"/>
        </w:rPr>
      </w:pPr>
      <w:r w:rsidRPr="00260BF9">
        <w:rPr>
          <w:rFonts w:ascii="Bookman Old Style" w:hAnsi="Bookman Old Style"/>
          <w:sz w:val="24"/>
          <w:szCs w:val="24"/>
        </w:rPr>
        <w:t xml:space="preserve">Arus kas; dan </w:t>
      </w:r>
    </w:p>
    <w:p w14:paraId="79E9E575" w14:textId="7E77379A" w:rsidR="006A5DE9" w:rsidRPr="00260BF9" w:rsidRDefault="002F092D" w:rsidP="00173981">
      <w:pPr>
        <w:pStyle w:val="ListParagraph"/>
        <w:numPr>
          <w:ilvl w:val="1"/>
          <w:numId w:val="23"/>
        </w:numPr>
        <w:spacing w:after="0" w:line="360" w:lineRule="auto"/>
        <w:ind w:left="3969" w:hanging="567"/>
        <w:jc w:val="both"/>
        <w:rPr>
          <w:rFonts w:ascii="Bookman Old Style" w:hAnsi="Bookman Old Style"/>
          <w:sz w:val="24"/>
          <w:szCs w:val="24"/>
        </w:rPr>
      </w:pPr>
      <w:r w:rsidRPr="00260BF9">
        <w:rPr>
          <w:rFonts w:ascii="Bookman Old Style" w:hAnsi="Bookman Old Style"/>
          <w:sz w:val="24"/>
          <w:szCs w:val="24"/>
        </w:rPr>
        <w:t>Suku bunga dasar kredit;</w:t>
      </w:r>
      <w:r w:rsidR="006A5DE9">
        <w:rPr>
          <w:rFonts w:ascii="Bookman Old Style" w:hAnsi="Bookman Old Style"/>
          <w:sz w:val="24"/>
          <w:szCs w:val="24"/>
        </w:rPr>
        <w:t xml:space="preserve"> </w:t>
      </w:r>
    </w:p>
    <w:p w14:paraId="5444D2D8" w14:textId="49AFF8A5" w:rsidR="00EF096D" w:rsidRPr="00260BF9" w:rsidRDefault="002F092D" w:rsidP="00173981">
      <w:pPr>
        <w:pStyle w:val="ListParagraph"/>
        <w:numPr>
          <w:ilvl w:val="0"/>
          <w:numId w:val="23"/>
        </w:numPr>
        <w:spacing w:after="0" w:line="360" w:lineRule="auto"/>
        <w:ind w:left="3402" w:hanging="567"/>
        <w:jc w:val="both"/>
        <w:rPr>
          <w:rFonts w:ascii="Bookman Old Style" w:hAnsi="Bookman Old Style"/>
          <w:sz w:val="24"/>
          <w:szCs w:val="24"/>
        </w:rPr>
      </w:pPr>
      <w:r w:rsidRPr="00260BF9">
        <w:rPr>
          <w:rFonts w:ascii="Bookman Old Style" w:hAnsi="Bookman Old Style"/>
          <w:sz w:val="24"/>
          <w:szCs w:val="24"/>
        </w:rPr>
        <w:t>Analisis</w:t>
      </w:r>
      <w:r w:rsidR="00EF096D" w:rsidRPr="00260BF9">
        <w:rPr>
          <w:rFonts w:ascii="Bookman Old Style" w:hAnsi="Bookman Old Style"/>
          <w:sz w:val="24"/>
          <w:szCs w:val="24"/>
        </w:rPr>
        <w:t xml:space="preserve"> kualitas aset produktif dan rasio keua</w:t>
      </w:r>
      <w:r w:rsidR="00F43259" w:rsidRPr="00260BF9">
        <w:rPr>
          <w:rFonts w:ascii="Bookman Old Style" w:hAnsi="Bookman Old Style"/>
          <w:sz w:val="24"/>
          <w:szCs w:val="24"/>
          <w:lang w:val="en-US"/>
        </w:rPr>
        <w:t>n</w:t>
      </w:r>
      <w:r w:rsidR="00EF096D" w:rsidRPr="00260BF9">
        <w:rPr>
          <w:rFonts w:ascii="Bookman Old Style" w:hAnsi="Bookman Old Style"/>
          <w:sz w:val="24"/>
          <w:szCs w:val="24"/>
        </w:rPr>
        <w:t>gan yang relevan</w:t>
      </w:r>
      <w:r w:rsidR="00BD55DF">
        <w:rPr>
          <w:rFonts w:ascii="Bookman Old Style" w:hAnsi="Bookman Old Style"/>
          <w:sz w:val="24"/>
          <w:szCs w:val="24"/>
        </w:rPr>
        <w:t xml:space="preserve">, </w:t>
      </w:r>
      <w:r w:rsidR="00BD55DF" w:rsidRPr="0015003E">
        <w:rPr>
          <w:rFonts w:ascii="Bookman Old Style" w:hAnsi="Bookman Old Style"/>
          <w:color w:val="0070C0"/>
          <w:sz w:val="24"/>
          <w:szCs w:val="24"/>
        </w:rPr>
        <w:t>seperti penyebab kenaikan atau penurunan kualitas aset produktif dan langkah-langkah mitigasi yang dilakukan oleh Bank</w:t>
      </w:r>
      <w:r w:rsidR="00EF096D" w:rsidRPr="00260BF9">
        <w:rPr>
          <w:rFonts w:ascii="Bookman Old Style" w:hAnsi="Bookman Old Style"/>
          <w:sz w:val="24"/>
          <w:szCs w:val="24"/>
        </w:rPr>
        <w:t>;</w:t>
      </w:r>
    </w:p>
    <w:p w14:paraId="6F598FF1" w14:textId="77777777" w:rsidR="00EF096D" w:rsidRPr="00260BF9" w:rsidRDefault="00EF096D" w:rsidP="00173981">
      <w:pPr>
        <w:pStyle w:val="ListParagraph"/>
        <w:numPr>
          <w:ilvl w:val="0"/>
          <w:numId w:val="23"/>
        </w:numPr>
        <w:spacing w:after="0" w:line="360" w:lineRule="auto"/>
        <w:ind w:left="3402" w:hanging="567"/>
        <w:jc w:val="both"/>
        <w:rPr>
          <w:rFonts w:ascii="Bookman Old Style" w:hAnsi="Bookman Old Style"/>
          <w:sz w:val="24"/>
          <w:szCs w:val="24"/>
        </w:rPr>
      </w:pPr>
      <w:r w:rsidRPr="00260BF9">
        <w:rPr>
          <w:rFonts w:ascii="Bookman Old Style" w:hAnsi="Bookman Old Style"/>
          <w:sz w:val="24"/>
          <w:szCs w:val="24"/>
        </w:rPr>
        <w:t>Struktur permodalan Bank;</w:t>
      </w:r>
    </w:p>
    <w:p w14:paraId="59F40AD5" w14:textId="77777777" w:rsidR="00EF096D" w:rsidRPr="00A1081A" w:rsidRDefault="00EF096D" w:rsidP="00173981">
      <w:pPr>
        <w:pStyle w:val="ListParagraph"/>
        <w:numPr>
          <w:ilvl w:val="0"/>
          <w:numId w:val="23"/>
        </w:numPr>
        <w:spacing w:after="0" w:line="360" w:lineRule="auto"/>
        <w:ind w:left="3402" w:hanging="567"/>
        <w:jc w:val="both"/>
        <w:rPr>
          <w:rFonts w:ascii="Bookman Old Style" w:hAnsi="Bookman Old Style"/>
          <w:sz w:val="24"/>
          <w:szCs w:val="24"/>
        </w:rPr>
      </w:pPr>
      <w:r w:rsidRPr="00A1081A">
        <w:rPr>
          <w:rFonts w:ascii="Bookman Old Style" w:hAnsi="Bookman Old Style"/>
          <w:sz w:val="24"/>
          <w:szCs w:val="24"/>
        </w:rPr>
        <w:t>Informasi dan fakta material yang terjadi setelah tanggal laporan akuntan (jika ada);</w:t>
      </w:r>
      <w:r w:rsidR="00F933C7" w:rsidRPr="00A1081A">
        <w:rPr>
          <w:rFonts w:ascii="Bookman Old Style" w:hAnsi="Bookman Old Style"/>
          <w:sz w:val="24"/>
          <w:szCs w:val="24"/>
          <w:lang w:val="en-US"/>
        </w:rPr>
        <w:t xml:space="preserve"> dan</w:t>
      </w:r>
    </w:p>
    <w:p w14:paraId="2D8D6AAD" w14:textId="652045DD" w:rsidR="00AA1574" w:rsidRPr="00A1081A" w:rsidRDefault="00EF096D" w:rsidP="00173981">
      <w:pPr>
        <w:pStyle w:val="ListParagraph"/>
        <w:numPr>
          <w:ilvl w:val="0"/>
          <w:numId w:val="23"/>
        </w:numPr>
        <w:spacing w:after="0" w:line="360" w:lineRule="auto"/>
        <w:ind w:left="3402" w:hanging="567"/>
        <w:jc w:val="both"/>
        <w:rPr>
          <w:rFonts w:ascii="Bookman Old Style" w:hAnsi="Bookman Old Style"/>
          <w:color w:val="0070C0"/>
          <w:sz w:val="24"/>
          <w:szCs w:val="24"/>
        </w:rPr>
      </w:pPr>
      <w:r w:rsidRPr="00A1081A">
        <w:rPr>
          <w:rFonts w:ascii="Bookman Old Style" w:hAnsi="Bookman Old Style"/>
          <w:sz w:val="24"/>
          <w:szCs w:val="24"/>
        </w:rPr>
        <w:t>Aspek pemasaran atas produk Bank,</w:t>
      </w:r>
      <w:r w:rsidRPr="00A1081A" w:rsidDel="00BA7952">
        <w:rPr>
          <w:rFonts w:ascii="Bookman Old Style" w:hAnsi="Bookman Old Style"/>
          <w:sz w:val="24"/>
          <w:szCs w:val="24"/>
        </w:rPr>
        <w:t xml:space="preserve"> </w:t>
      </w:r>
      <w:r w:rsidRPr="00A1081A">
        <w:rPr>
          <w:rFonts w:ascii="Bookman Old Style" w:hAnsi="Bookman Old Style"/>
          <w:sz w:val="24"/>
          <w:szCs w:val="24"/>
        </w:rPr>
        <w:t>paling</w:t>
      </w:r>
      <w:r w:rsidRPr="00A1081A" w:rsidDel="00BA7952">
        <w:rPr>
          <w:rFonts w:ascii="Bookman Old Style" w:hAnsi="Bookman Old Style"/>
          <w:sz w:val="24"/>
          <w:szCs w:val="24"/>
        </w:rPr>
        <w:t xml:space="preserve"> </w:t>
      </w:r>
      <w:r w:rsidRPr="00A1081A">
        <w:rPr>
          <w:rFonts w:ascii="Bookman Old Style" w:hAnsi="Bookman Old Style"/>
          <w:sz w:val="24"/>
          <w:szCs w:val="24"/>
        </w:rPr>
        <w:t>sedikit   mengenai strategi pemasaran dan pangsa pasar;</w:t>
      </w:r>
      <w:r w:rsidR="00F933C7" w:rsidRPr="00A1081A">
        <w:rPr>
          <w:rFonts w:ascii="Bookman Old Style" w:hAnsi="Bookman Old Style"/>
          <w:sz w:val="24"/>
          <w:szCs w:val="24"/>
          <w:lang w:val="en-US"/>
        </w:rPr>
        <w:t xml:space="preserve"> </w:t>
      </w:r>
    </w:p>
    <w:p w14:paraId="66B89C46" w14:textId="3728C504" w:rsidR="00BE14A9" w:rsidRPr="0015003E" w:rsidRDefault="000B29BF" w:rsidP="00173981">
      <w:pPr>
        <w:pStyle w:val="ListParagraph"/>
        <w:numPr>
          <w:ilvl w:val="0"/>
          <w:numId w:val="41"/>
        </w:numPr>
        <w:spacing w:after="0" w:line="360" w:lineRule="auto"/>
        <w:ind w:left="2835" w:hanging="567"/>
        <w:jc w:val="both"/>
        <w:rPr>
          <w:rFonts w:ascii="Bookman Old Style" w:hAnsi="Bookman Old Style"/>
          <w:color w:val="FF3399"/>
          <w:sz w:val="24"/>
          <w:szCs w:val="24"/>
        </w:rPr>
      </w:pPr>
      <w:r w:rsidRPr="0015003E">
        <w:rPr>
          <w:rFonts w:ascii="Bookman Old Style" w:hAnsi="Bookman Old Style"/>
          <w:color w:val="FF3399"/>
          <w:sz w:val="24"/>
          <w:szCs w:val="24"/>
        </w:rPr>
        <w:t>Bank yang memiliki UUS menambahkan informasi terkait UUS dalam laporan publikasi keuangan dan informasi kinerja keuangan tahunan sesuai dengan ketentuan Otoritas Jasa Keuangan mengenai transparansi dan publikasi laporan bank umum syariah dan unit usaha syariah.</w:t>
      </w:r>
    </w:p>
    <w:p w14:paraId="6418840B" w14:textId="7D00B2E4" w:rsidR="00025D18" w:rsidRPr="00260BF9" w:rsidRDefault="003D6A5C" w:rsidP="00503C29">
      <w:pPr>
        <w:pStyle w:val="ListParagraph"/>
        <w:numPr>
          <w:ilvl w:val="0"/>
          <w:numId w:val="98"/>
        </w:numPr>
        <w:spacing w:after="0" w:line="360" w:lineRule="auto"/>
        <w:ind w:left="2268" w:hanging="567"/>
        <w:jc w:val="both"/>
        <w:rPr>
          <w:rFonts w:ascii="Bookman Old Style" w:hAnsi="Bookman Old Style"/>
          <w:sz w:val="24"/>
          <w:szCs w:val="24"/>
        </w:rPr>
      </w:pPr>
      <w:r w:rsidRPr="0015003E">
        <w:rPr>
          <w:rFonts w:ascii="Bookman Old Style" w:hAnsi="Bookman Old Style"/>
          <w:color w:val="0070C0"/>
          <w:sz w:val="24"/>
          <w:szCs w:val="24"/>
        </w:rPr>
        <w:t xml:space="preserve">Laporan </w:t>
      </w:r>
      <w:r w:rsidR="008640DB" w:rsidRPr="00260BF9">
        <w:rPr>
          <w:rFonts w:ascii="Bookman Old Style" w:hAnsi="Bookman Old Style"/>
          <w:sz w:val="24"/>
          <w:szCs w:val="24"/>
        </w:rPr>
        <w:t>Eksposur Risiko dan Permodalan</w:t>
      </w:r>
    </w:p>
    <w:p w14:paraId="1B8E975B" w14:textId="21A4431A" w:rsidR="008F41B8" w:rsidRPr="00260BF9" w:rsidRDefault="003D6A5C" w:rsidP="0015003E">
      <w:pPr>
        <w:pStyle w:val="ListParagraph"/>
        <w:spacing w:after="0" w:line="360" w:lineRule="auto"/>
        <w:ind w:left="2268"/>
        <w:jc w:val="both"/>
        <w:rPr>
          <w:rFonts w:ascii="Bookman Old Style" w:hAnsi="Bookman Old Style"/>
          <w:sz w:val="24"/>
          <w:szCs w:val="24"/>
        </w:rPr>
      </w:pPr>
      <w:r w:rsidRPr="0015003E">
        <w:rPr>
          <w:rFonts w:ascii="Bookman Old Style" w:hAnsi="Bookman Old Style"/>
          <w:color w:val="0070C0"/>
          <w:sz w:val="24"/>
          <w:szCs w:val="24"/>
        </w:rPr>
        <w:t>Laporan e</w:t>
      </w:r>
      <w:r w:rsidR="000250A6" w:rsidRPr="00260BF9">
        <w:rPr>
          <w:rFonts w:ascii="Bookman Old Style" w:hAnsi="Bookman Old Style"/>
          <w:sz w:val="24"/>
          <w:szCs w:val="24"/>
        </w:rPr>
        <w:t xml:space="preserve">ksposur risiko dan permodalan </w:t>
      </w:r>
      <w:r w:rsidR="000250A6" w:rsidRPr="00260BF9">
        <w:rPr>
          <w:rFonts w:ascii="Bookman Old Style" w:hAnsi="Bookman Old Style"/>
          <w:sz w:val="24"/>
          <w:szCs w:val="24"/>
          <w:lang w:val="en-US"/>
        </w:rPr>
        <w:t xml:space="preserve">meliputi </w:t>
      </w:r>
      <w:r w:rsidR="000250A6" w:rsidRPr="00260BF9">
        <w:rPr>
          <w:rFonts w:ascii="Bookman Old Style" w:hAnsi="Bookman Old Style"/>
          <w:sz w:val="24"/>
          <w:szCs w:val="24"/>
        </w:rPr>
        <w:t>l</w:t>
      </w:r>
      <w:r w:rsidR="008640DB" w:rsidRPr="00260BF9">
        <w:rPr>
          <w:rFonts w:ascii="Bookman Old Style" w:hAnsi="Bookman Old Style"/>
          <w:sz w:val="24"/>
          <w:szCs w:val="24"/>
        </w:rPr>
        <w:t xml:space="preserve">aporan </w:t>
      </w:r>
      <w:r w:rsidR="00025D18" w:rsidRPr="00260BF9">
        <w:rPr>
          <w:rFonts w:ascii="Bookman Old Style" w:hAnsi="Bookman Old Style"/>
          <w:sz w:val="24"/>
          <w:szCs w:val="24"/>
        </w:rPr>
        <w:t>eksposur risiko dan permoda</w:t>
      </w:r>
      <w:r w:rsidR="00C426FA">
        <w:rPr>
          <w:rFonts w:ascii="Bookman Old Style" w:hAnsi="Bookman Old Style"/>
          <w:sz w:val="24"/>
          <w:szCs w:val="24"/>
        </w:rPr>
        <w:t>lan</w:t>
      </w:r>
      <w:r w:rsidR="00EA4B44" w:rsidRPr="00260BF9">
        <w:rPr>
          <w:rFonts w:ascii="Bookman Old Style" w:hAnsi="Bookman Old Style"/>
          <w:sz w:val="24"/>
          <w:szCs w:val="24"/>
        </w:rPr>
        <w:t xml:space="preserve"> </w:t>
      </w:r>
      <w:r w:rsidR="000250A6" w:rsidRPr="00260BF9">
        <w:rPr>
          <w:rFonts w:ascii="Bookman Old Style" w:hAnsi="Bookman Old Style"/>
          <w:sz w:val="24"/>
          <w:szCs w:val="24"/>
          <w:lang w:val="en-US"/>
        </w:rPr>
        <w:t xml:space="preserve">periode </w:t>
      </w:r>
      <w:r w:rsidR="00EA4B44" w:rsidRPr="00260BF9">
        <w:rPr>
          <w:rFonts w:ascii="Bookman Old Style" w:hAnsi="Bookman Old Style"/>
          <w:sz w:val="24"/>
          <w:szCs w:val="24"/>
        </w:rPr>
        <w:t xml:space="preserve">tahunan </w:t>
      </w:r>
      <w:r w:rsidR="008640DB" w:rsidRPr="00260BF9">
        <w:rPr>
          <w:rFonts w:ascii="Bookman Old Style" w:hAnsi="Bookman Old Style"/>
          <w:sz w:val="24"/>
          <w:szCs w:val="24"/>
        </w:rPr>
        <w:t xml:space="preserve">sebagaimana diatur dalam </w:t>
      </w:r>
      <w:r w:rsidR="003226DC">
        <w:rPr>
          <w:rFonts w:ascii="Bookman Old Style" w:hAnsi="Bookman Old Style"/>
          <w:sz w:val="24"/>
          <w:szCs w:val="24"/>
        </w:rPr>
        <w:t>Romawi</w:t>
      </w:r>
      <w:r w:rsidR="008640DB" w:rsidRPr="00260BF9">
        <w:rPr>
          <w:rFonts w:ascii="Bookman Old Style" w:hAnsi="Bookman Old Style"/>
          <w:sz w:val="24"/>
          <w:szCs w:val="24"/>
        </w:rPr>
        <w:t xml:space="preserve"> </w:t>
      </w:r>
      <w:r w:rsidR="008640DB" w:rsidRPr="00260BF9">
        <w:rPr>
          <w:rFonts w:ascii="Bookman Old Style" w:hAnsi="Bookman Old Style"/>
          <w:sz w:val="24"/>
          <w:szCs w:val="24"/>
          <w:lang w:val="en-US"/>
        </w:rPr>
        <w:t xml:space="preserve">II </w:t>
      </w:r>
      <w:r w:rsidR="008640DB" w:rsidRPr="00260BF9">
        <w:rPr>
          <w:rFonts w:ascii="Bookman Old Style" w:hAnsi="Bookman Old Style"/>
          <w:sz w:val="24"/>
          <w:szCs w:val="24"/>
        </w:rPr>
        <w:t xml:space="preserve">Laporan </w:t>
      </w:r>
      <w:r w:rsidR="00EA4B44" w:rsidRPr="00260BF9">
        <w:rPr>
          <w:rFonts w:ascii="Bookman Old Style" w:hAnsi="Bookman Old Style"/>
          <w:sz w:val="24"/>
          <w:szCs w:val="24"/>
          <w:lang w:val="en-US"/>
        </w:rPr>
        <w:t xml:space="preserve">publikasi </w:t>
      </w:r>
      <w:r w:rsidR="00EA4B44" w:rsidRPr="00260BF9">
        <w:rPr>
          <w:rFonts w:ascii="Bookman Old Style" w:hAnsi="Bookman Old Style"/>
          <w:sz w:val="24"/>
          <w:szCs w:val="24"/>
        </w:rPr>
        <w:t>eksposur risiko dan permodalan</w:t>
      </w:r>
      <w:r w:rsidR="00807BFB">
        <w:rPr>
          <w:rFonts w:ascii="Bookman Old Style" w:hAnsi="Bookman Old Style"/>
          <w:sz w:val="24"/>
          <w:szCs w:val="24"/>
        </w:rPr>
        <w:t xml:space="preserve"> </w:t>
      </w:r>
      <w:r w:rsidR="00807BFB" w:rsidRPr="0015003E">
        <w:rPr>
          <w:rFonts w:ascii="Bookman Old Style" w:hAnsi="Bookman Old Style"/>
          <w:color w:val="0070C0"/>
          <w:sz w:val="24"/>
          <w:szCs w:val="24"/>
        </w:rPr>
        <w:t>tahunan</w:t>
      </w:r>
      <w:r w:rsidR="00EA4B44" w:rsidRPr="00260BF9">
        <w:rPr>
          <w:rFonts w:ascii="Bookman Old Style" w:hAnsi="Bookman Old Style"/>
          <w:sz w:val="24"/>
          <w:szCs w:val="24"/>
        </w:rPr>
        <w:t xml:space="preserve">. </w:t>
      </w:r>
    </w:p>
    <w:p w14:paraId="35899160" w14:textId="5511EE30" w:rsidR="0019180F" w:rsidRPr="0015003E" w:rsidRDefault="0019180F" w:rsidP="00503C29">
      <w:pPr>
        <w:pStyle w:val="ListParagraph"/>
        <w:numPr>
          <w:ilvl w:val="0"/>
          <w:numId w:val="98"/>
        </w:numPr>
        <w:spacing w:after="0" w:line="360" w:lineRule="auto"/>
        <w:ind w:left="2268" w:hanging="567"/>
        <w:jc w:val="both"/>
        <w:rPr>
          <w:rFonts w:ascii="Bookman Old Style" w:hAnsi="Bookman Old Style"/>
          <w:color w:val="0070C0"/>
          <w:sz w:val="24"/>
          <w:szCs w:val="24"/>
        </w:rPr>
      </w:pPr>
      <w:r w:rsidRPr="0015003E">
        <w:rPr>
          <w:rFonts w:ascii="Bookman Old Style" w:eastAsia="Bookman Old Style" w:hAnsi="Bookman Old Style" w:cs="Bookman Old Style"/>
          <w:color w:val="0070C0"/>
          <w:sz w:val="24"/>
          <w:szCs w:val="24"/>
        </w:rPr>
        <w:t>Informasi Pihak yang Mempunyai Hubungan Istimewa</w:t>
      </w:r>
    </w:p>
    <w:p w14:paraId="41E5B85B" w14:textId="0091DD9F" w:rsidR="00FE226D" w:rsidRDefault="007249F4" w:rsidP="0015003E">
      <w:pPr>
        <w:pStyle w:val="ListParagraph"/>
        <w:spacing w:after="0" w:line="360" w:lineRule="auto"/>
        <w:ind w:left="2268"/>
        <w:jc w:val="both"/>
        <w:rPr>
          <w:rFonts w:ascii="Bookman Old Style" w:eastAsia="Bookman Old Style" w:hAnsi="Bookman Old Style" w:cs="Bookman Old Style"/>
          <w:color w:val="0070C0"/>
          <w:sz w:val="24"/>
          <w:szCs w:val="24"/>
        </w:rPr>
      </w:pPr>
      <w:r>
        <w:rPr>
          <w:rFonts w:ascii="Bookman Old Style" w:eastAsia="Bookman Old Style" w:hAnsi="Bookman Old Style" w:cs="Bookman Old Style"/>
          <w:color w:val="0070C0"/>
          <w:sz w:val="24"/>
          <w:szCs w:val="24"/>
        </w:rPr>
        <w:t xml:space="preserve">Pengumuman </w:t>
      </w:r>
      <w:r w:rsidR="00FE226D">
        <w:rPr>
          <w:rFonts w:ascii="Bookman Old Style" w:eastAsia="Bookman Old Style" w:hAnsi="Bookman Old Style" w:cs="Bookman Old Style"/>
          <w:color w:val="0070C0"/>
          <w:sz w:val="24"/>
          <w:szCs w:val="24"/>
        </w:rPr>
        <w:t xml:space="preserve">informasi </w:t>
      </w:r>
      <w:r>
        <w:rPr>
          <w:rFonts w:ascii="Bookman Old Style" w:eastAsia="Bookman Old Style" w:hAnsi="Bookman Old Style" w:cs="Bookman Old Style"/>
          <w:color w:val="0070C0"/>
          <w:sz w:val="24"/>
          <w:szCs w:val="24"/>
        </w:rPr>
        <w:t>p</w:t>
      </w:r>
      <w:r w:rsidR="00FE226D">
        <w:rPr>
          <w:rFonts w:ascii="Bookman Old Style" w:eastAsia="Bookman Old Style" w:hAnsi="Bookman Old Style" w:cs="Bookman Old Style"/>
          <w:color w:val="0070C0"/>
          <w:sz w:val="24"/>
          <w:szCs w:val="24"/>
        </w:rPr>
        <w:t xml:space="preserve">ihak yang </w:t>
      </w:r>
      <w:r>
        <w:rPr>
          <w:rFonts w:ascii="Bookman Old Style" w:eastAsia="Bookman Old Style" w:hAnsi="Bookman Old Style" w:cs="Bookman Old Style"/>
          <w:color w:val="0070C0"/>
          <w:sz w:val="24"/>
          <w:szCs w:val="24"/>
        </w:rPr>
        <w:t>mempunyai</w:t>
      </w:r>
      <w:r w:rsidR="00FE226D">
        <w:rPr>
          <w:rFonts w:ascii="Bookman Old Style" w:eastAsia="Bookman Old Style" w:hAnsi="Bookman Old Style" w:cs="Bookman Old Style"/>
          <w:color w:val="0070C0"/>
          <w:sz w:val="24"/>
          <w:szCs w:val="24"/>
        </w:rPr>
        <w:t xml:space="preserve"> </w:t>
      </w:r>
      <w:r>
        <w:rPr>
          <w:rFonts w:ascii="Bookman Old Style" w:eastAsia="Bookman Old Style" w:hAnsi="Bookman Old Style" w:cs="Bookman Old Style"/>
          <w:color w:val="0070C0"/>
          <w:sz w:val="24"/>
          <w:szCs w:val="24"/>
        </w:rPr>
        <w:t>h</w:t>
      </w:r>
      <w:r w:rsidR="00FE226D">
        <w:rPr>
          <w:rFonts w:ascii="Bookman Old Style" w:eastAsia="Bookman Old Style" w:hAnsi="Bookman Old Style" w:cs="Bookman Old Style"/>
          <w:color w:val="0070C0"/>
          <w:sz w:val="24"/>
          <w:szCs w:val="24"/>
        </w:rPr>
        <w:t xml:space="preserve">ubungan </w:t>
      </w:r>
      <w:r>
        <w:rPr>
          <w:rFonts w:ascii="Bookman Old Style" w:eastAsia="Bookman Old Style" w:hAnsi="Bookman Old Style" w:cs="Bookman Old Style"/>
          <w:color w:val="0070C0"/>
          <w:sz w:val="24"/>
          <w:szCs w:val="24"/>
        </w:rPr>
        <w:t>i</w:t>
      </w:r>
      <w:r w:rsidR="00FE226D">
        <w:rPr>
          <w:rFonts w:ascii="Bookman Old Style" w:eastAsia="Bookman Old Style" w:hAnsi="Bookman Old Style" w:cs="Bookman Old Style"/>
          <w:color w:val="0070C0"/>
          <w:sz w:val="24"/>
          <w:szCs w:val="24"/>
        </w:rPr>
        <w:t xml:space="preserve">stimewa meliputi </w:t>
      </w:r>
      <w:r w:rsidR="00FE226D" w:rsidRPr="00941038">
        <w:rPr>
          <w:rFonts w:ascii="Bookman Old Style" w:eastAsia="Bookman Old Style" w:hAnsi="Bookman Old Style" w:cs="Bookman Old Style"/>
          <w:color w:val="0070C0"/>
          <w:sz w:val="24"/>
          <w:szCs w:val="24"/>
        </w:rPr>
        <w:t xml:space="preserve">informasi total agregat eksposur dan total nilai transaksi pihak yang </w:t>
      </w:r>
      <w:r>
        <w:rPr>
          <w:rFonts w:ascii="Bookman Old Style" w:eastAsia="Bookman Old Style" w:hAnsi="Bookman Old Style" w:cs="Bookman Old Style"/>
          <w:color w:val="0070C0"/>
          <w:sz w:val="24"/>
          <w:szCs w:val="24"/>
        </w:rPr>
        <w:t>mempunyai</w:t>
      </w:r>
      <w:r w:rsidR="00FE226D" w:rsidRPr="00941038">
        <w:rPr>
          <w:rFonts w:ascii="Bookman Old Style" w:eastAsia="Bookman Old Style" w:hAnsi="Bookman Old Style" w:cs="Bookman Old Style"/>
          <w:color w:val="0070C0"/>
          <w:sz w:val="24"/>
          <w:szCs w:val="24"/>
        </w:rPr>
        <w:t xml:space="preserve"> hubungan istimewa berdasarkan kategori </w:t>
      </w:r>
      <w:r>
        <w:rPr>
          <w:rFonts w:ascii="Bookman Old Style" w:eastAsia="Bookman Old Style" w:hAnsi="Bookman Old Style" w:cs="Bookman Old Style"/>
          <w:color w:val="0070C0"/>
          <w:sz w:val="24"/>
          <w:szCs w:val="24"/>
        </w:rPr>
        <w:t>p</w:t>
      </w:r>
      <w:r w:rsidR="00FE226D" w:rsidRPr="00941038">
        <w:rPr>
          <w:rFonts w:ascii="Bookman Old Style" w:eastAsia="Bookman Old Style" w:hAnsi="Bookman Old Style" w:cs="Bookman Old Style"/>
          <w:color w:val="0070C0"/>
          <w:sz w:val="24"/>
          <w:szCs w:val="24"/>
        </w:rPr>
        <w:t xml:space="preserve">ihak yang </w:t>
      </w:r>
      <w:r>
        <w:rPr>
          <w:rFonts w:ascii="Bookman Old Style" w:eastAsia="Bookman Old Style" w:hAnsi="Bookman Old Style" w:cs="Bookman Old Style"/>
          <w:color w:val="0070C0"/>
          <w:sz w:val="24"/>
          <w:szCs w:val="24"/>
        </w:rPr>
        <w:t>mempunyai</w:t>
      </w:r>
      <w:r w:rsidRPr="00941038">
        <w:rPr>
          <w:rFonts w:ascii="Bookman Old Style" w:eastAsia="Bookman Old Style" w:hAnsi="Bookman Old Style" w:cs="Bookman Old Style"/>
          <w:color w:val="0070C0"/>
          <w:sz w:val="24"/>
          <w:szCs w:val="24"/>
        </w:rPr>
        <w:t xml:space="preserve"> </w:t>
      </w:r>
      <w:r w:rsidR="00FE226D" w:rsidRPr="00941038">
        <w:rPr>
          <w:rFonts w:ascii="Bookman Old Style" w:eastAsia="Bookman Old Style" w:hAnsi="Bookman Old Style" w:cs="Bookman Old Style"/>
          <w:color w:val="0070C0"/>
          <w:sz w:val="24"/>
          <w:szCs w:val="24"/>
        </w:rPr>
        <w:t xml:space="preserve">hubungan istimewa. Cakupan pihak yang </w:t>
      </w:r>
      <w:r>
        <w:rPr>
          <w:rFonts w:ascii="Bookman Old Style" w:eastAsia="Bookman Old Style" w:hAnsi="Bookman Old Style" w:cs="Bookman Old Style"/>
          <w:color w:val="0070C0"/>
          <w:sz w:val="24"/>
          <w:szCs w:val="24"/>
        </w:rPr>
        <w:t>mempunyai</w:t>
      </w:r>
      <w:r w:rsidRPr="00941038">
        <w:rPr>
          <w:rFonts w:ascii="Bookman Old Style" w:eastAsia="Bookman Old Style" w:hAnsi="Bookman Old Style" w:cs="Bookman Old Style"/>
          <w:color w:val="0070C0"/>
          <w:sz w:val="24"/>
          <w:szCs w:val="24"/>
        </w:rPr>
        <w:t xml:space="preserve"> </w:t>
      </w:r>
      <w:r w:rsidR="00FE226D" w:rsidRPr="00941038">
        <w:rPr>
          <w:rFonts w:ascii="Bookman Old Style" w:eastAsia="Bookman Old Style" w:hAnsi="Bookman Old Style" w:cs="Bookman Old Style"/>
          <w:color w:val="0070C0"/>
          <w:sz w:val="24"/>
          <w:szCs w:val="24"/>
        </w:rPr>
        <w:t xml:space="preserve">hubungan istimewa dan cakupan transaksi pihak yang </w:t>
      </w:r>
      <w:r>
        <w:rPr>
          <w:rFonts w:ascii="Bookman Old Style" w:eastAsia="Bookman Old Style" w:hAnsi="Bookman Old Style" w:cs="Bookman Old Style"/>
          <w:color w:val="0070C0"/>
          <w:sz w:val="24"/>
          <w:szCs w:val="24"/>
        </w:rPr>
        <w:t>mempunyai</w:t>
      </w:r>
      <w:r w:rsidRPr="00941038">
        <w:rPr>
          <w:rFonts w:ascii="Bookman Old Style" w:eastAsia="Bookman Old Style" w:hAnsi="Bookman Old Style" w:cs="Bookman Old Style"/>
          <w:color w:val="0070C0"/>
          <w:sz w:val="24"/>
          <w:szCs w:val="24"/>
        </w:rPr>
        <w:t xml:space="preserve"> </w:t>
      </w:r>
      <w:r w:rsidR="00FE226D" w:rsidRPr="00941038">
        <w:rPr>
          <w:rFonts w:ascii="Bookman Old Style" w:eastAsia="Bookman Old Style" w:hAnsi="Bookman Old Style" w:cs="Bookman Old Style"/>
          <w:color w:val="0070C0"/>
          <w:sz w:val="24"/>
          <w:szCs w:val="24"/>
        </w:rPr>
        <w:t xml:space="preserve">hubungan istimewa adalah sebagaimana diatur dalam </w:t>
      </w:r>
      <w:r>
        <w:rPr>
          <w:rFonts w:ascii="Bookman Old Style" w:eastAsia="Bookman Old Style" w:hAnsi="Bookman Old Style" w:cs="Bookman Old Style"/>
          <w:color w:val="0070C0"/>
          <w:sz w:val="24"/>
          <w:szCs w:val="24"/>
        </w:rPr>
        <w:t xml:space="preserve">Surat Edaran Otoritas Jasa Keuangan mengenai </w:t>
      </w:r>
      <w:r w:rsidR="00FE226D" w:rsidRPr="00941038">
        <w:rPr>
          <w:rFonts w:ascii="Bookman Old Style" w:eastAsia="Bookman Old Style" w:hAnsi="Bookman Old Style" w:cs="Bookman Old Style"/>
          <w:color w:val="0070C0"/>
          <w:sz w:val="24"/>
          <w:szCs w:val="24"/>
        </w:rPr>
        <w:t>Penerapan Tata Kelola bagi Bank Umum.</w:t>
      </w:r>
    </w:p>
    <w:p w14:paraId="1C1DE82D" w14:textId="7F1316DB" w:rsidR="00DA18E8" w:rsidRPr="0015003E" w:rsidRDefault="00DA18E8" w:rsidP="00503C29">
      <w:pPr>
        <w:pStyle w:val="ListParagraph"/>
        <w:numPr>
          <w:ilvl w:val="0"/>
          <w:numId w:val="98"/>
        </w:numPr>
        <w:spacing w:after="0" w:line="360" w:lineRule="auto"/>
        <w:ind w:left="2268" w:hanging="567"/>
        <w:jc w:val="both"/>
        <w:rPr>
          <w:rFonts w:ascii="Bookman Old Style" w:hAnsi="Bookman Old Style"/>
          <w:color w:val="0070C0"/>
          <w:sz w:val="24"/>
          <w:szCs w:val="24"/>
        </w:rPr>
      </w:pPr>
      <w:r w:rsidRPr="0015003E">
        <w:rPr>
          <w:rFonts w:ascii="Bookman Old Style" w:hAnsi="Bookman Old Style"/>
          <w:color w:val="0070C0"/>
          <w:sz w:val="24"/>
          <w:szCs w:val="24"/>
        </w:rPr>
        <w:t xml:space="preserve">Informasi terkait dengan Kelompok Usaha Bank </w:t>
      </w:r>
      <w:r w:rsidRPr="0019491F">
        <w:rPr>
          <w:rFonts w:ascii="Bookman Old Style" w:hAnsi="Bookman Old Style"/>
          <w:color w:val="0070C0"/>
          <w:sz w:val="24"/>
          <w:szCs w:val="24"/>
        </w:rPr>
        <w:t>(jika ada)</w:t>
      </w:r>
    </w:p>
    <w:p w14:paraId="4260D971" w14:textId="77777777" w:rsidR="00DA18E8" w:rsidRPr="0015003E" w:rsidRDefault="00DA18E8" w:rsidP="0015003E">
      <w:pPr>
        <w:pStyle w:val="ListParagraph"/>
        <w:spacing w:after="0" w:line="360" w:lineRule="auto"/>
        <w:ind w:left="2268"/>
        <w:jc w:val="both"/>
        <w:rPr>
          <w:rFonts w:ascii="Bookman Old Style" w:hAnsi="Bookman Old Style"/>
          <w:color w:val="0070C0"/>
          <w:sz w:val="24"/>
          <w:szCs w:val="24"/>
        </w:rPr>
      </w:pPr>
      <w:r w:rsidRPr="0015003E">
        <w:rPr>
          <w:rFonts w:ascii="Bookman Old Style" w:hAnsi="Bookman Old Style"/>
          <w:color w:val="0070C0"/>
          <w:sz w:val="24"/>
          <w:szCs w:val="24"/>
        </w:rPr>
        <w:t>Bank yang merupakan bagian dari suatu kelompok usaha dan/atau memiliki Entitas Anak</w:t>
      </w:r>
      <w:r w:rsidRPr="0015003E">
        <w:rPr>
          <w:rFonts w:ascii="Bookman Old Style" w:hAnsi="Bookman Old Style"/>
          <w:color w:val="0070C0"/>
          <w:sz w:val="24"/>
          <w:szCs w:val="24"/>
          <w:lang w:val="en-US"/>
        </w:rPr>
        <w:t>,</w:t>
      </w:r>
      <w:r w:rsidRPr="0015003E">
        <w:rPr>
          <w:rFonts w:ascii="Bookman Old Style" w:hAnsi="Bookman Old Style"/>
          <w:color w:val="0070C0"/>
          <w:sz w:val="24"/>
          <w:szCs w:val="24"/>
        </w:rPr>
        <w:t xml:space="preserve"> </w:t>
      </w:r>
      <w:r w:rsidRPr="0015003E">
        <w:rPr>
          <w:rFonts w:ascii="Bookman Old Style" w:hAnsi="Bookman Old Style"/>
          <w:color w:val="0070C0"/>
          <w:sz w:val="24"/>
          <w:szCs w:val="24"/>
          <w:lang w:val="en-US"/>
        </w:rPr>
        <w:t xml:space="preserve">harus </w:t>
      </w:r>
      <w:r w:rsidRPr="0015003E">
        <w:rPr>
          <w:rFonts w:ascii="Bookman Old Style" w:hAnsi="Bookman Old Style"/>
          <w:color w:val="0070C0"/>
          <w:sz w:val="24"/>
          <w:szCs w:val="24"/>
        </w:rPr>
        <w:t>menambahkan dengan:</w:t>
      </w:r>
    </w:p>
    <w:p w14:paraId="1882AEC0" w14:textId="77777777" w:rsidR="00DA18E8" w:rsidRPr="0015003E" w:rsidRDefault="00DA18E8" w:rsidP="00173981">
      <w:pPr>
        <w:pStyle w:val="ListParagraph"/>
        <w:numPr>
          <w:ilvl w:val="1"/>
          <w:numId w:val="40"/>
        </w:numPr>
        <w:spacing w:after="0" w:line="360" w:lineRule="auto"/>
        <w:ind w:left="2835" w:hanging="567"/>
        <w:jc w:val="both"/>
        <w:rPr>
          <w:rFonts w:ascii="Bookman Old Style" w:hAnsi="Bookman Old Style"/>
          <w:color w:val="0070C0"/>
          <w:sz w:val="24"/>
          <w:szCs w:val="24"/>
        </w:rPr>
      </w:pPr>
      <w:r w:rsidRPr="0015003E">
        <w:rPr>
          <w:rFonts w:ascii="Bookman Old Style" w:hAnsi="Bookman Old Style"/>
          <w:color w:val="0070C0"/>
          <w:sz w:val="24"/>
          <w:szCs w:val="24"/>
        </w:rPr>
        <w:t xml:space="preserve">struktur kelompok usaha Bank yang meliputi: </w:t>
      </w:r>
    </w:p>
    <w:p w14:paraId="6876C866" w14:textId="6819F182" w:rsidR="00DA18E8" w:rsidRPr="0015003E" w:rsidRDefault="00DA18E8" w:rsidP="00173981">
      <w:pPr>
        <w:pStyle w:val="ListParagraph"/>
        <w:numPr>
          <w:ilvl w:val="2"/>
          <w:numId w:val="40"/>
        </w:numPr>
        <w:spacing w:after="0" w:line="360" w:lineRule="auto"/>
        <w:ind w:left="3402" w:hanging="567"/>
        <w:jc w:val="both"/>
        <w:rPr>
          <w:rFonts w:ascii="Bookman Old Style" w:hAnsi="Bookman Old Style"/>
          <w:color w:val="0070C0"/>
          <w:sz w:val="24"/>
          <w:szCs w:val="24"/>
        </w:rPr>
      </w:pPr>
      <w:r w:rsidRPr="0015003E">
        <w:rPr>
          <w:rFonts w:ascii="Bookman Old Style" w:hAnsi="Bookman Old Style"/>
          <w:color w:val="0070C0"/>
          <w:sz w:val="24"/>
          <w:szCs w:val="24"/>
        </w:rPr>
        <w:t>struktur kelompok usaha Bank, antara lain terdiri dari Bank, Entitas Anak, perusahaan terelasi</w:t>
      </w:r>
      <w:r w:rsidRPr="0015003E">
        <w:rPr>
          <w:rFonts w:ascii="Bookman Old Style" w:hAnsi="Bookman Old Style"/>
          <w:color w:val="0070C0"/>
          <w:sz w:val="24"/>
          <w:szCs w:val="24"/>
          <w:lang w:val="en-US"/>
        </w:rPr>
        <w:t xml:space="preserve"> (</w:t>
      </w:r>
      <w:r w:rsidRPr="0015003E">
        <w:rPr>
          <w:rFonts w:ascii="Bookman Old Style" w:hAnsi="Bookman Old Style"/>
          <w:i/>
          <w:color w:val="0070C0"/>
          <w:sz w:val="24"/>
          <w:szCs w:val="24"/>
          <w:lang w:val="en-US"/>
        </w:rPr>
        <w:t>sister company</w:t>
      </w:r>
      <w:r w:rsidRPr="0015003E">
        <w:rPr>
          <w:rFonts w:ascii="Bookman Old Style" w:hAnsi="Bookman Old Style"/>
          <w:color w:val="0070C0"/>
          <w:sz w:val="24"/>
          <w:szCs w:val="24"/>
          <w:lang w:val="en-US"/>
        </w:rPr>
        <w:t>)</w:t>
      </w:r>
      <w:r w:rsidRPr="0015003E">
        <w:rPr>
          <w:rFonts w:ascii="Bookman Old Style" w:hAnsi="Bookman Old Style"/>
          <w:color w:val="0070C0"/>
          <w:sz w:val="24"/>
          <w:szCs w:val="24"/>
        </w:rPr>
        <w:t xml:space="preserve">, Entitas Induk sampai dengan </w:t>
      </w:r>
      <w:r w:rsidRPr="0019491F">
        <w:rPr>
          <w:rFonts w:ascii="Bookman Old Style" w:hAnsi="Bookman Old Style"/>
          <w:iCs/>
          <w:color w:val="0070C0"/>
          <w:sz w:val="24"/>
          <w:szCs w:val="24"/>
        </w:rPr>
        <w:t>pemegang saham pengendali terakhir</w:t>
      </w:r>
      <w:r w:rsidRPr="0015003E">
        <w:rPr>
          <w:rFonts w:ascii="Bookman Old Style" w:hAnsi="Bookman Old Style"/>
          <w:color w:val="0070C0"/>
          <w:sz w:val="24"/>
          <w:szCs w:val="24"/>
        </w:rPr>
        <w:t>;</w:t>
      </w:r>
    </w:p>
    <w:p w14:paraId="2FF2EA4A" w14:textId="77777777" w:rsidR="00DA18E8" w:rsidRPr="0015003E" w:rsidRDefault="00DA18E8" w:rsidP="00173981">
      <w:pPr>
        <w:pStyle w:val="ListParagraph"/>
        <w:numPr>
          <w:ilvl w:val="2"/>
          <w:numId w:val="40"/>
        </w:numPr>
        <w:spacing w:after="0" w:line="360" w:lineRule="auto"/>
        <w:ind w:left="3402" w:hanging="567"/>
        <w:jc w:val="both"/>
        <w:rPr>
          <w:rFonts w:ascii="Bookman Old Style" w:hAnsi="Bookman Old Style"/>
          <w:color w:val="0070C0"/>
          <w:sz w:val="24"/>
          <w:szCs w:val="24"/>
        </w:rPr>
      </w:pPr>
      <w:r w:rsidRPr="0015003E">
        <w:rPr>
          <w:rFonts w:ascii="Bookman Old Style" w:hAnsi="Bookman Old Style"/>
          <w:color w:val="0070C0"/>
          <w:sz w:val="24"/>
          <w:szCs w:val="24"/>
        </w:rPr>
        <w:t>struktur keterkaitan kepengurusan dalam kelompok usaha Bank; dan</w:t>
      </w:r>
    </w:p>
    <w:p w14:paraId="097E5848" w14:textId="69A11215" w:rsidR="00BD02A9" w:rsidRPr="007B6B14" w:rsidRDefault="00DA18E8" w:rsidP="00173981">
      <w:pPr>
        <w:pStyle w:val="ListParagraph"/>
        <w:numPr>
          <w:ilvl w:val="2"/>
          <w:numId w:val="40"/>
        </w:numPr>
        <w:spacing w:after="0" w:line="360" w:lineRule="auto"/>
        <w:ind w:left="3402" w:hanging="567"/>
        <w:jc w:val="both"/>
        <w:rPr>
          <w:rFonts w:ascii="Bookman Old Style" w:hAnsi="Bookman Old Style"/>
          <w:color w:val="0070C0"/>
          <w:sz w:val="24"/>
          <w:szCs w:val="24"/>
        </w:rPr>
      </w:pPr>
      <w:r w:rsidRPr="0015003E">
        <w:rPr>
          <w:rFonts w:ascii="Bookman Old Style" w:hAnsi="Bookman Old Style"/>
          <w:color w:val="0070C0"/>
          <w:sz w:val="24"/>
          <w:szCs w:val="24"/>
        </w:rPr>
        <w:t xml:space="preserve">pemegang saham yang bertindak atas nama pemegang saham lain. Pengertian pemegang saham yang bertindak atas nama pemegang </w:t>
      </w:r>
      <w:r w:rsidRPr="0015003E">
        <w:rPr>
          <w:rFonts w:ascii="Bookman Old Style" w:hAnsi="Bookman Old Style"/>
          <w:color w:val="0070C0"/>
          <w:sz w:val="24"/>
          <w:szCs w:val="24"/>
          <w:lang w:val="en-US"/>
        </w:rPr>
        <w:t>s</w:t>
      </w:r>
      <w:r w:rsidRPr="0015003E">
        <w:rPr>
          <w:rFonts w:ascii="Bookman Old Style" w:hAnsi="Bookman Old Style"/>
          <w:color w:val="0070C0"/>
          <w:sz w:val="24"/>
          <w:szCs w:val="24"/>
        </w:rPr>
        <w:t>a</w:t>
      </w:r>
      <w:r w:rsidRPr="0015003E">
        <w:rPr>
          <w:rFonts w:ascii="Bookman Old Style" w:hAnsi="Bookman Old Style"/>
          <w:color w:val="0070C0"/>
          <w:sz w:val="24"/>
          <w:szCs w:val="24"/>
          <w:lang w:val="en-US"/>
        </w:rPr>
        <w:t>ha</w:t>
      </w:r>
      <w:r w:rsidRPr="0015003E">
        <w:rPr>
          <w:rFonts w:ascii="Bookman Old Style" w:hAnsi="Bookman Old Style"/>
          <w:color w:val="0070C0"/>
          <w:sz w:val="24"/>
          <w:szCs w:val="24"/>
        </w:rPr>
        <w:t>m lain adalah pemegang saham perorangan atau entitas yang memiliki tujuan bersama yaitu mengendalikan Bank, berdasarkan atau tidak berdasarkan suatu perjanjian</w:t>
      </w:r>
      <w:r w:rsidR="007B6B14">
        <w:rPr>
          <w:rFonts w:ascii="Bookman Old Style" w:hAnsi="Bookman Old Style"/>
          <w:color w:val="0070C0"/>
          <w:sz w:val="24"/>
          <w:szCs w:val="24"/>
        </w:rPr>
        <w:t xml:space="preserve">. </w:t>
      </w:r>
    </w:p>
    <w:p w14:paraId="125B3BDE" w14:textId="32C6E6A6" w:rsidR="00DA18E8" w:rsidRPr="0015003E" w:rsidRDefault="00DA18E8" w:rsidP="00173981">
      <w:pPr>
        <w:pStyle w:val="ListParagraph"/>
        <w:numPr>
          <w:ilvl w:val="1"/>
          <w:numId w:val="40"/>
        </w:numPr>
        <w:spacing w:after="0" w:line="360" w:lineRule="auto"/>
        <w:ind w:left="2835" w:hanging="567"/>
        <w:jc w:val="both"/>
        <w:rPr>
          <w:rFonts w:ascii="Bookman Old Style" w:hAnsi="Bookman Old Style"/>
          <w:strike/>
          <w:color w:val="0070C0"/>
          <w:sz w:val="24"/>
          <w:szCs w:val="24"/>
        </w:rPr>
      </w:pPr>
      <w:r w:rsidRPr="0015003E">
        <w:rPr>
          <w:rFonts w:ascii="Bookman Old Style" w:hAnsi="Bookman Old Style"/>
          <w:color w:val="0070C0"/>
          <w:sz w:val="24"/>
          <w:szCs w:val="24"/>
        </w:rPr>
        <w:t xml:space="preserve">transaksi antara Bank dengan pihak-pihak </w:t>
      </w:r>
      <w:r w:rsidR="007B6B14" w:rsidRPr="00941038">
        <w:rPr>
          <w:rFonts w:ascii="Bookman Old Style" w:eastAsia="Bookman Old Style" w:hAnsi="Bookman Old Style" w:cs="Bookman Old Style"/>
          <w:color w:val="0070C0"/>
          <w:sz w:val="24"/>
          <w:szCs w:val="24"/>
        </w:rPr>
        <w:t xml:space="preserve">pihak yang </w:t>
      </w:r>
      <w:r w:rsidR="007B6B14">
        <w:rPr>
          <w:rFonts w:ascii="Bookman Old Style" w:eastAsia="Bookman Old Style" w:hAnsi="Bookman Old Style" w:cs="Bookman Old Style"/>
          <w:color w:val="0070C0"/>
          <w:sz w:val="24"/>
          <w:szCs w:val="24"/>
        </w:rPr>
        <w:t>mempunyai</w:t>
      </w:r>
      <w:r w:rsidR="007B6B14" w:rsidRPr="00941038">
        <w:rPr>
          <w:rFonts w:ascii="Bookman Old Style" w:eastAsia="Bookman Old Style" w:hAnsi="Bookman Old Style" w:cs="Bookman Old Style"/>
          <w:color w:val="0070C0"/>
          <w:sz w:val="24"/>
          <w:szCs w:val="24"/>
        </w:rPr>
        <w:t xml:space="preserve"> hubungan istimewa</w:t>
      </w:r>
      <w:r w:rsidR="007B6B14" w:rsidRPr="0015003E">
        <w:rPr>
          <w:rFonts w:ascii="Bookman Old Style" w:hAnsi="Bookman Old Style"/>
          <w:color w:val="0070C0"/>
          <w:sz w:val="24"/>
          <w:szCs w:val="24"/>
        </w:rPr>
        <w:t xml:space="preserve"> </w:t>
      </w:r>
      <w:r w:rsidRPr="0015003E">
        <w:rPr>
          <w:rFonts w:ascii="Bookman Old Style" w:hAnsi="Bookman Old Style"/>
          <w:color w:val="0070C0"/>
          <w:sz w:val="24"/>
          <w:szCs w:val="24"/>
        </w:rPr>
        <w:t>dalam kelompok usaha Bank, memperhatikan</w:t>
      </w:r>
      <w:r w:rsidRPr="0015003E">
        <w:rPr>
          <w:rFonts w:ascii="Bookman Old Style" w:hAnsi="Bookman Old Style"/>
          <w:color w:val="0070C0"/>
          <w:sz w:val="24"/>
          <w:szCs w:val="24"/>
          <w:lang w:val="en-US"/>
        </w:rPr>
        <w:t>:</w:t>
      </w:r>
    </w:p>
    <w:p w14:paraId="51145F08" w14:textId="611EBEE8" w:rsidR="00DA18E8" w:rsidRPr="0015003E" w:rsidRDefault="00DA18E8" w:rsidP="00173981">
      <w:pPr>
        <w:pStyle w:val="ListParagraph"/>
        <w:numPr>
          <w:ilvl w:val="2"/>
          <w:numId w:val="40"/>
        </w:numPr>
        <w:spacing w:after="0" w:line="360" w:lineRule="auto"/>
        <w:ind w:left="3402" w:hanging="567"/>
        <w:jc w:val="both"/>
        <w:rPr>
          <w:rFonts w:ascii="Bookman Old Style" w:hAnsi="Bookman Old Style"/>
          <w:color w:val="0070C0"/>
          <w:sz w:val="24"/>
          <w:szCs w:val="24"/>
        </w:rPr>
      </w:pPr>
      <w:r w:rsidRPr="0015003E">
        <w:rPr>
          <w:rFonts w:ascii="Bookman Old Style" w:hAnsi="Bookman Old Style"/>
          <w:color w:val="0070C0"/>
          <w:sz w:val="24"/>
          <w:szCs w:val="24"/>
        </w:rPr>
        <w:t xml:space="preserve">informasi transaksi dengan pihak-pihak </w:t>
      </w:r>
      <w:r w:rsidR="007B6B14" w:rsidRPr="00941038">
        <w:rPr>
          <w:rFonts w:ascii="Bookman Old Style" w:eastAsia="Bookman Old Style" w:hAnsi="Bookman Old Style" w:cs="Bookman Old Style"/>
          <w:color w:val="0070C0"/>
          <w:sz w:val="24"/>
          <w:szCs w:val="24"/>
        </w:rPr>
        <w:t xml:space="preserve">pihak yang </w:t>
      </w:r>
      <w:r w:rsidR="007B6B14">
        <w:rPr>
          <w:rFonts w:ascii="Bookman Old Style" w:eastAsia="Bookman Old Style" w:hAnsi="Bookman Old Style" w:cs="Bookman Old Style"/>
          <w:color w:val="0070C0"/>
          <w:sz w:val="24"/>
          <w:szCs w:val="24"/>
        </w:rPr>
        <w:t>mempunyai</w:t>
      </w:r>
      <w:r w:rsidR="007B6B14" w:rsidRPr="00941038">
        <w:rPr>
          <w:rFonts w:ascii="Bookman Old Style" w:eastAsia="Bookman Old Style" w:hAnsi="Bookman Old Style" w:cs="Bookman Old Style"/>
          <w:color w:val="0070C0"/>
          <w:sz w:val="24"/>
          <w:szCs w:val="24"/>
        </w:rPr>
        <w:t xml:space="preserve"> hubungan istimewa</w:t>
      </w:r>
      <w:r w:rsidRPr="0015003E">
        <w:rPr>
          <w:rFonts w:ascii="Bookman Old Style" w:hAnsi="Bookman Old Style"/>
          <w:color w:val="0070C0"/>
          <w:sz w:val="24"/>
          <w:szCs w:val="24"/>
        </w:rPr>
        <w:t>, baik yang dilakukan Bank maupun yang dilakukan oleh setiap entitas di dalam kelompok usaha Bank yang bergerak di bidang keuangan;</w:t>
      </w:r>
    </w:p>
    <w:p w14:paraId="1A2778CF" w14:textId="77777777" w:rsidR="00DA18E8" w:rsidRPr="0015003E" w:rsidRDefault="00DA18E8" w:rsidP="00173981">
      <w:pPr>
        <w:pStyle w:val="ListParagraph"/>
        <w:numPr>
          <w:ilvl w:val="2"/>
          <w:numId w:val="40"/>
        </w:numPr>
        <w:spacing w:after="0" w:line="360" w:lineRule="auto"/>
        <w:ind w:left="3402" w:hanging="567"/>
        <w:jc w:val="both"/>
        <w:rPr>
          <w:rFonts w:ascii="Bookman Old Style" w:hAnsi="Bookman Old Style"/>
          <w:color w:val="0070C0"/>
          <w:sz w:val="24"/>
          <w:szCs w:val="24"/>
        </w:rPr>
      </w:pPr>
      <w:r w:rsidRPr="0015003E">
        <w:rPr>
          <w:rFonts w:ascii="Bookman Old Style" w:hAnsi="Bookman Old Style"/>
          <w:color w:val="0070C0"/>
          <w:sz w:val="24"/>
          <w:szCs w:val="24"/>
        </w:rPr>
        <w:t>jenis transaksi dengan pihak-pihak berelasi, antara lain:</w:t>
      </w:r>
    </w:p>
    <w:p w14:paraId="77526953" w14:textId="77777777" w:rsidR="00DA18E8" w:rsidRPr="0015003E" w:rsidRDefault="00DA18E8" w:rsidP="00173981">
      <w:pPr>
        <w:pStyle w:val="ListParagraph"/>
        <w:numPr>
          <w:ilvl w:val="4"/>
          <w:numId w:val="40"/>
        </w:numPr>
        <w:spacing w:after="0" w:line="360" w:lineRule="auto"/>
        <w:ind w:left="3969" w:hanging="567"/>
        <w:jc w:val="both"/>
        <w:rPr>
          <w:rFonts w:ascii="Bookman Old Style" w:hAnsi="Bookman Old Style"/>
          <w:color w:val="0070C0"/>
          <w:sz w:val="24"/>
          <w:szCs w:val="24"/>
        </w:rPr>
      </w:pPr>
      <w:r w:rsidRPr="0015003E">
        <w:rPr>
          <w:rFonts w:ascii="Bookman Old Style" w:hAnsi="Bookman Old Style"/>
          <w:color w:val="0070C0"/>
          <w:sz w:val="24"/>
          <w:szCs w:val="24"/>
        </w:rPr>
        <w:t>kepemilikan silang;</w:t>
      </w:r>
    </w:p>
    <w:p w14:paraId="2F9F83F9" w14:textId="77777777" w:rsidR="00DA18E8" w:rsidRPr="0015003E" w:rsidRDefault="00DA18E8" w:rsidP="00173981">
      <w:pPr>
        <w:pStyle w:val="ListParagraph"/>
        <w:numPr>
          <w:ilvl w:val="4"/>
          <w:numId w:val="40"/>
        </w:numPr>
        <w:spacing w:after="0" w:line="360" w:lineRule="auto"/>
        <w:ind w:left="3969" w:hanging="567"/>
        <w:jc w:val="both"/>
        <w:rPr>
          <w:rFonts w:ascii="Bookman Old Style" w:hAnsi="Bookman Old Style"/>
          <w:color w:val="0070C0"/>
          <w:sz w:val="24"/>
          <w:szCs w:val="24"/>
        </w:rPr>
      </w:pPr>
      <w:r w:rsidRPr="0015003E">
        <w:rPr>
          <w:rFonts w:ascii="Bookman Old Style" w:hAnsi="Bookman Old Style"/>
          <w:color w:val="0070C0"/>
          <w:sz w:val="24"/>
          <w:szCs w:val="24"/>
        </w:rPr>
        <w:t>transaksi dari suatu kelompok usaha yang bertindak untuk kepentingan kelompok usaha yang lain;</w:t>
      </w:r>
    </w:p>
    <w:p w14:paraId="1596B3D0" w14:textId="77777777" w:rsidR="00DA18E8" w:rsidRPr="0015003E" w:rsidRDefault="00DA18E8" w:rsidP="00173981">
      <w:pPr>
        <w:pStyle w:val="ListParagraph"/>
        <w:numPr>
          <w:ilvl w:val="4"/>
          <w:numId w:val="40"/>
        </w:numPr>
        <w:spacing w:after="0" w:line="360" w:lineRule="auto"/>
        <w:ind w:left="3969" w:hanging="567"/>
        <w:jc w:val="both"/>
        <w:rPr>
          <w:rFonts w:ascii="Bookman Old Style" w:hAnsi="Bookman Old Style"/>
          <w:color w:val="0070C0"/>
          <w:sz w:val="24"/>
          <w:szCs w:val="24"/>
        </w:rPr>
      </w:pPr>
      <w:r w:rsidRPr="0015003E">
        <w:rPr>
          <w:rFonts w:ascii="Bookman Old Style" w:hAnsi="Bookman Old Style"/>
          <w:color w:val="0070C0"/>
          <w:sz w:val="24"/>
          <w:szCs w:val="24"/>
        </w:rPr>
        <w:t>pengelolaan likuiditas jangka pendek dalam kelompok usaha;</w:t>
      </w:r>
    </w:p>
    <w:p w14:paraId="517CE98F" w14:textId="77777777" w:rsidR="00DA18E8" w:rsidRPr="0015003E" w:rsidRDefault="00DA18E8" w:rsidP="00173981">
      <w:pPr>
        <w:pStyle w:val="ListParagraph"/>
        <w:numPr>
          <w:ilvl w:val="4"/>
          <w:numId w:val="40"/>
        </w:numPr>
        <w:spacing w:after="0" w:line="360" w:lineRule="auto"/>
        <w:ind w:left="3969" w:hanging="567"/>
        <w:jc w:val="both"/>
        <w:rPr>
          <w:rFonts w:ascii="Bookman Old Style" w:hAnsi="Bookman Old Style"/>
          <w:color w:val="0070C0"/>
          <w:sz w:val="24"/>
          <w:szCs w:val="24"/>
        </w:rPr>
      </w:pPr>
      <w:r w:rsidRPr="0015003E">
        <w:rPr>
          <w:rFonts w:ascii="Bookman Old Style" w:hAnsi="Bookman Old Style"/>
          <w:color w:val="0070C0"/>
          <w:sz w:val="24"/>
          <w:szCs w:val="24"/>
        </w:rPr>
        <w:t>penyediaan dana yang diberikan atau diterima oleh entitas lain dalam satu kelompok usaha;</w:t>
      </w:r>
    </w:p>
    <w:p w14:paraId="4018F93A" w14:textId="77777777" w:rsidR="00DA18E8" w:rsidRPr="0015003E" w:rsidRDefault="00DA18E8" w:rsidP="00173981">
      <w:pPr>
        <w:pStyle w:val="ListParagraph"/>
        <w:numPr>
          <w:ilvl w:val="4"/>
          <w:numId w:val="40"/>
        </w:numPr>
        <w:spacing w:after="0" w:line="360" w:lineRule="auto"/>
        <w:ind w:left="3969" w:hanging="567"/>
        <w:jc w:val="both"/>
        <w:rPr>
          <w:rFonts w:ascii="Bookman Old Style" w:hAnsi="Bookman Old Style"/>
          <w:color w:val="0070C0"/>
          <w:sz w:val="24"/>
          <w:szCs w:val="24"/>
        </w:rPr>
      </w:pPr>
      <w:r w:rsidRPr="0015003E">
        <w:rPr>
          <w:rFonts w:ascii="Bookman Old Style" w:hAnsi="Bookman Old Style"/>
          <w:color w:val="0070C0"/>
          <w:sz w:val="24"/>
          <w:szCs w:val="24"/>
        </w:rPr>
        <w:t>eksposur kepada pemegang saham mayoritas  antara lain dalam bentuk pinjaman, komitmen, dan kontinjensi; dan</w:t>
      </w:r>
    </w:p>
    <w:p w14:paraId="191DFD97" w14:textId="77777777" w:rsidR="00DA18E8" w:rsidRPr="0015003E" w:rsidRDefault="00DA18E8" w:rsidP="00173981">
      <w:pPr>
        <w:pStyle w:val="ListParagraph"/>
        <w:numPr>
          <w:ilvl w:val="4"/>
          <w:numId w:val="40"/>
        </w:numPr>
        <w:spacing w:after="0" w:line="360" w:lineRule="auto"/>
        <w:ind w:left="3969" w:hanging="567"/>
        <w:jc w:val="both"/>
        <w:rPr>
          <w:rFonts w:ascii="Bookman Old Style" w:hAnsi="Bookman Old Style"/>
          <w:color w:val="0070C0"/>
          <w:sz w:val="24"/>
          <w:szCs w:val="24"/>
        </w:rPr>
      </w:pPr>
      <w:r w:rsidRPr="0015003E">
        <w:rPr>
          <w:rFonts w:ascii="Bookman Old Style" w:hAnsi="Bookman Old Style"/>
          <w:color w:val="0070C0"/>
          <w:sz w:val="24"/>
          <w:szCs w:val="24"/>
        </w:rPr>
        <w:t>pembelian, penjualan</w:t>
      </w:r>
      <w:r w:rsidRPr="0015003E">
        <w:rPr>
          <w:rFonts w:ascii="Bookman Old Style" w:hAnsi="Bookman Old Style"/>
          <w:color w:val="0070C0"/>
          <w:sz w:val="24"/>
          <w:szCs w:val="24"/>
          <w:lang w:val="en-US"/>
        </w:rPr>
        <w:t>,</w:t>
      </w:r>
      <w:r w:rsidRPr="0015003E">
        <w:rPr>
          <w:rFonts w:ascii="Bookman Old Style" w:hAnsi="Bookman Old Style"/>
          <w:color w:val="0070C0"/>
          <w:sz w:val="24"/>
          <w:szCs w:val="24"/>
        </w:rPr>
        <w:t xml:space="preserve"> dan/atau penyewaan aset dengan entitas lain dalam suatu kelompok usaha, termasuk yang dilakukan dengan </w:t>
      </w:r>
      <w:r w:rsidRPr="0015003E">
        <w:rPr>
          <w:rFonts w:ascii="Bookman Old Style" w:hAnsi="Bookman Old Style"/>
          <w:i/>
          <w:color w:val="0070C0"/>
          <w:sz w:val="24"/>
          <w:szCs w:val="24"/>
        </w:rPr>
        <w:t>repurchase agreement</w:t>
      </w:r>
      <w:r w:rsidRPr="0015003E">
        <w:rPr>
          <w:rFonts w:ascii="Bookman Old Style" w:hAnsi="Bookman Old Style"/>
          <w:color w:val="0070C0"/>
          <w:sz w:val="24"/>
          <w:szCs w:val="24"/>
        </w:rPr>
        <w:t xml:space="preserve"> (</w:t>
      </w:r>
      <w:r w:rsidRPr="0015003E">
        <w:rPr>
          <w:rFonts w:ascii="Bookman Old Style" w:hAnsi="Bookman Old Style"/>
          <w:i/>
          <w:color w:val="0070C0"/>
          <w:sz w:val="24"/>
          <w:szCs w:val="24"/>
        </w:rPr>
        <w:t>repo</w:t>
      </w:r>
      <w:r w:rsidRPr="0015003E">
        <w:rPr>
          <w:rFonts w:ascii="Bookman Old Style" w:hAnsi="Bookman Old Style"/>
          <w:color w:val="0070C0"/>
          <w:sz w:val="24"/>
          <w:szCs w:val="24"/>
        </w:rPr>
        <w:t>);</w:t>
      </w:r>
    </w:p>
    <w:p w14:paraId="2E964354" w14:textId="77777777" w:rsidR="00DA18E8" w:rsidRPr="0015003E" w:rsidRDefault="00DA18E8" w:rsidP="00173981">
      <w:pPr>
        <w:pStyle w:val="ListParagraph"/>
        <w:numPr>
          <w:ilvl w:val="1"/>
          <w:numId w:val="40"/>
        </w:numPr>
        <w:spacing w:after="0" w:line="360" w:lineRule="auto"/>
        <w:ind w:left="2835" w:hanging="567"/>
        <w:jc w:val="both"/>
        <w:rPr>
          <w:rFonts w:ascii="Bookman Old Style" w:hAnsi="Bookman Old Style"/>
          <w:color w:val="0070C0"/>
          <w:sz w:val="24"/>
          <w:szCs w:val="24"/>
        </w:rPr>
      </w:pPr>
      <w:r w:rsidRPr="0015003E">
        <w:rPr>
          <w:rFonts w:ascii="Bookman Old Style" w:hAnsi="Bookman Old Style"/>
          <w:color w:val="0070C0"/>
          <w:sz w:val="24"/>
          <w:szCs w:val="24"/>
        </w:rPr>
        <w:t>transaksi dengan pihak-pihak berelasi yang dilakukan oleh setiap entitas dalam kelompok usaha Bank yang bergerak di bidang keuangan;</w:t>
      </w:r>
    </w:p>
    <w:p w14:paraId="55A1AD34" w14:textId="77777777" w:rsidR="00DA18E8" w:rsidRPr="0015003E" w:rsidRDefault="00DA18E8" w:rsidP="00173981">
      <w:pPr>
        <w:pStyle w:val="ListParagraph"/>
        <w:numPr>
          <w:ilvl w:val="1"/>
          <w:numId w:val="40"/>
        </w:numPr>
        <w:spacing w:after="0" w:line="360" w:lineRule="auto"/>
        <w:ind w:left="2835" w:hanging="567"/>
        <w:jc w:val="both"/>
        <w:rPr>
          <w:rFonts w:ascii="Bookman Old Style" w:hAnsi="Bookman Old Style"/>
          <w:color w:val="0070C0"/>
          <w:sz w:val="24"/>
          <w:szCs w:val="24"/>
        </w:rPr>
      </w:pPr>
      <w:r w:rsidRPr="0015003E">
        <w:rPr>
          <w:rFonts w:ascii="Bookman Old Style" w:hAnsi="Bookman Old Style"/>
          <w:color w:val="0070C0"/>
          <w:sz w:val="24"/>
          <w:szCs w:val="24"/>
        </w:rPr>
        <w:t>penyediaan dana, komitmen maupun fasilitas lain yang dapat dipersamakan dengan itu dari setiap entitas yang berada dalam satu kelompok usaha dengan Bank kepada debitur dan/atau pihak-pihak yang telah memperoleh penyediaan dana dari Bank;</w:t>
      </w:r>
      <w:r w:rsidRPr="0015003E">
        <w:rPr>
          <w:rFonts w:ascii="Bookman Old Style" w:hAnsi="Bookman Old Style"/>
          <w:color w:val="0070C0"/>
          <w:sz w:val="24"/>
          <w:szCs w:val="24"/>
          <w:lang w:val="en-US"/>
        </w:rPr>
        <w:t xml:space="preserve"> dan</w:t>
      </w:r>
    </w:p>
    <w:p w14:paraId="40839D99" w14:textId="2C501523" w:rsidR="00DA18E8" w:rsidRPr="0015003E" w:rsidRDefault="00DA18E8" w:rsidP="00173981">
      <w:pPr>
        <w:pStyle w:val="ListParagraph"/>
        <w:numPr>
          <w:ilvl w:val="1"/>
          <w:numId w:val="40"/>
        </w:numPr>
        <w:spacing w:after="0" w:line="360" w:lineRule="auto"/>
        <w:ind w:left="2835" w:hanging="567"/>
        <w:jc w:val="both"/>
        <w:rPr>
          <w:rFonts w:ascii="Bookman Old Style" w:hAnsi="Bookman Old Style"/>
          <w:color w:val="0070C0"/>
          <w:sz w:val="24"/>
          <w:szCs w:val="24"/>
        </w:rPr>
      </w:pPr>
      <w:r w:rsidRPr="0015003E">
        <w:rPr>
          <w:rFonts w:ascii="Bookman Old Style" w:hAnsi="Bookman Old Style"/>
          <w:color w:val="0070C0"/>
          <w:sz w:val="24"/>
          <w:szCs w:val="24"/>
        </w:rPr>
        <w:t>adanya larangan, batasan</w:t>
      </w:r>
      <w:r w:rsidRPr="0015003E">
        <w:rPr>
          <w:rFonts w:ascii="Bookman Old Style" w:hAnsi="Bookman Old Style"/>
          <w:color w:val="0070C0"/>
          <w:sz w:val="24"/>
          <w:szCs w:val="24"/>
          <w:lang w:val="en-US"/>
        </w:rPr>
        <w:t>,</w:t>
      </w:r>
      <w:r w:rsidRPr="0015003E">
        <w:rPr>
          <w:rFonts w:ascii="Bookman Old Style" w:hAnsi="Bookman Old Style"/>
          <w:color w:val="0070C0"/>
          <w:sz w:val="24"/>
          <w:szCs w:val="24"/>
        </w:rPr>
        <w:t xml:space="preserve"> dan/atau hambatan signifikan lain untuk melakukan transfer dana atau dalam rangka pemenuhan modal yang dipersyaratkan oleh otoritas </w:t>
      </w:r>
      <w:r w:rsidRPr="0015003E">
        <w:rPr>
          <w:rFonts w:ascii="Bookman Old Style" w:hAnsi="Bookman Old Style"/>
          <w:color w:val="0070C0"/>
          <w:sz w:val="24"/>
          <w:szCs w:val="24"/>
          <w:lang w:val="en-US"/>
        </w:rPr>
        <w:t xml:space="preserve">yang berwenang </w:t>
      </w:r>
      <w:r w:rsidRPr="0015003E">
        <w:rPr>
          <w:rFonts w:ascii="Bookman Old Style" w:hAnsi="Bookman Old Style"/>
          <w:color w:val="0070C0"/>
          <w:sz w:val="24"/>
          <w:szCs w:val="24"/>
        </w:rPr>
        <w:t>antara Bank dengan entitas lain dalam satu kelompok usaha.</w:t>
      </w:r>
    </w:p>
    <w:p w14:paraId="4851441E" w14:textId="5C5DDE45" w:rsidR="00BD6DE1" w:rsidRPr="0017192A" w:rsidRDefault="0017192A" w:rsidP="00503C29">
      <w:pPr>
        <w:pStyle w:val="ListParagraph"/>
        <w:numPr>
          <w:ilvl w:val="0"/>
          <w:numId w:val="98"/>
        </w:numPr>
        <w:spacing w:after="0" w:line="360" w:lineRule="auto"/>
        <w:ind w:left="2268" w:hanging="567"/>
        <w:jc w:val="both"/>
        <w:rPr>
          <w:rFonts w:ascii="Bookman Old Style" w:hAnsi="Bookman Old Style"/>
          <w:sz w:val="24"/>
          <w:szCs w:val="24"/>
        </w:rPr>
      </w:pPr>
      <w:r w:rsidRPr="0015003E">
        <w:rPr>
          <w:rFonts w:ascii="Bookman Old Style" w:eastAsia="Bookman Old Style" w:hAnsi="Bookman Old Style" w:cs="Bookman Old Style"/>
          <w:color w:val="0070C0"/>
          <w:sz w:val="24"/>
          <w:szCs w:val="24"/>
        </w:rPr>
        <w:t>Laporan Pelaksanaan Tata Kelola</w:t>
      </w:r>
    </w:p>
    <w:p w14:paraId="70AF065E" w14:textId="6E14D715" w:rsidR="00E300A5" w:rsidRDefault="00C91CED" w:rsidP="0015003E">
      <w:pPr>
        <w:pStyle w:val="ListParagraph"/>
        <w:spacing w:after="0" w:line="360" w:lineRule="auto"/>
        <w:ind w:left="2268"/>
        <w:jc w:val="both"/>
        <w:rPr>
          <w:rFonts w:ascii="Bookman Old Style" w:hAnsi="Bookman Old Style"/>
          <w:sz w:val="24"/>
          <w:szCs w:val="24"/>
        </w:rPr>
      </w:pPr>
      <w:r w:rsidRPr="0015003E">
        <w:rPr>
          <w:rFonts w:ascii="Bookman Old Style" w:hAnsi="Bookman Old Style"/>
          <w:color w:val="0070C0"/>
          <w:sz w:val="24"/>
          <w:szCs w:val="24"/>
        </w:rPr>
        <w:t>R</w:t>
      </w:r>
      <w:r w:rsidR="00E300A5" w:rsidRPr="00260BF9">
        <w:rPr>
          <w:rFonts w:ascii="Bookman Old Style" w:hAnsi="Bookman Old Style"/>
          <w:sz w:val="24"/>
          <w:szCs w:val="24"/>
        </w:rPr>
        <w:t xml:space="preserve">uang lingkup dan pedoman pengisian mengacu pada </w:t>
      </w:r>
      <w:r w:rsidR="00795FA2" w:rsidRPr="0015003E">
        <w:rPr>
          <w:rFonts w:ascii="Bookman Old Style" w:hAnsi="Bookman Old Style"/>
          <w:color w:val="0070C0"/>
          <w:sz w:val="24"/>
          <w:szCs w:val="24"/>
          <w:lang w:val="en-US"/>
        </w:rPr>
        <w:t xml:space="preserve">ketentuan </w:t>
      </w:r>
      <w:r w:rsidR="00AF08F4">
        <w:rPr>
          <w:rFonts w:ascii="Bookman Old Style" w:hAnsi="Bookman Old Style"/>
          <w:color w:val="0070C0"/>
          <w:sz w:val="24"/>
          <w:szCs w:val="24"/>
          <w:lang w:val="en-US"/>
        </w:rPr>
        <w:t>Otoritas Jasa Keuangan</w:t>
      </w:r>
      <w:r w:rsidR="00795FA2" w:rsidRPr="0015003E">
        <w:rPr>
          <w:rFonts w:ascii="Bookman Old Style" w:hAnsi="Bookman Old Style"/>
          <w:color w:val="0070C0"/>
          <w:sz w:val="24"/>
          <w:szCs w:val="24"/>
          <w:lang w:val="en-US"/>
        </w:rPr>
        <w:t xml:space="preserve"> </w:t>
      </w:r>
      <w:r w:rsidR="00E300A5" w:rsidRPr="00260BF9">
        <w:rPr>
          <w:rFonts w:ascii="Bookman Old Style" w:hAnsi="Bookman Old Style"/>
          <w:sz w:val="24"/>
          <w:szCs w:val="24"/>
        </w:rPr>
        <w:t>mengenai penerapan tata kelola bagi bank umum.</w:t>
      </w:r>
    </w:p>
    <w:p w14:paraId="6A52C52A" w14:textId="355C0E17" w:rsidR="00A51A98" w:rsidRPr="0015003E" w:rsidRDefault="00A51A98" w:rsidP="00503C29">
      <w:pPr>
        <w:pStyle w:val="ListParagraph"/>
        <w:numPr>
          <w:ilvl w:val="0"/>
          <w:numId w:val="98"/>
        </w:numPr>
        <w:spacing w:after="0" w:line="360" w:lineRule="auto"/>
        <w:ind w:left="2268" w:hanging="567"/>
        <w:jc w:val="both"/>
        <w:rPr>
          <w:rFonts w:ascii="Bookman Old Style" w:eastAsia="Bookman Old Style" w:hAnsi="Bookman Old Style" w:cs="Bookman Old Style"/>
          <w:color w:val="0070C0"/>
          <w:sz w:val="24"/>
          <w:szCs w:val="24"/>
        </w:rPr>
      </w:pPr>
      <w:r w:rsidRPr="0015003E">
        <w:rPr>
          <w:rFonts w:ascii="Bookman Old Style" w:eastAsia="Bookman Old Style" w:hAnsi="Bookman Old Style" w:cs="Bookman Old Style"/>
          <w:color w:val="0070C0"/>
          <w:sz w:val="24"/>
          <w:szCs w:val="24"/>
        </w:rPr>
        <w:t xml:space="preserve">Laporan </w:t>
      </w:r>
      <w:r w:rsidRPr="0019491F">
        <w:rPr>
          <w:rFonts w:ascii="Bookman Old Style" w:eastAsia="Bookman Old Style" w:hAnsi="Bookman Old Style" w:cs="Bookman Old Style"/>
          <w:color w:val="0070C0"/>
          <w:sz w:val="24"/>
          <w:szCs w:val="24"/>
        </w:rPr>
        <w:t xml:space="preserve">Pengendalian Internal dalam Proses Pelaporan Keuangan </w:t>
      </w:r>
      <w:r w:rsidRPr="0015003E">
        <w:rPr>
          <w:rFonts w:ascii="Bookman Old Style" w:eastAsia="Bookman Old Style" w:hAnsi="Bookman Old Style" w:cs="Bookman Old Style"/>
          <w:color w:val="0070C0"/>
          <w:sz w:val="24"/>
          <w:szCs w:val="24"/>
        </w:rPr>
        <w:t xml:space="preserve">Bank </w:t>
      </w:r>
    </w:p>
    <w:p w14:paraId="62EC4BBB" w14:textId="282A7B4E" w:rsidR="00A51A98" w:rsidRPr="0015003E" w:rsidRDefault="00A51A98" w:rsidP="0015003E">
      <w:pPr>
        <w:pStyle w:val="ListParagraph"/>
        <w:spacing w:after="0" w:line="360" w:lineRule="auto"/>
        <w:ind w:left="2268"/>
        <w:jc w:val="both"/>
        <w:rPr>
          <w:rFonts w:ascii="Bookman Old Style" w:eastAsia="Bookman Old Style" w:hAnsi="Bookman Old Style" w:cs="Bookman Old Style"/>
          <w:color w:val="0070C0"/>
          <w:sz w:val="24"/>
          <w:szCs w:val="24"/>
        </w:rPr>
      </w:pPr>
      <w:r w:rsidRPr="0015003E">
        <w:rPr>
          <w:rFonts w:ascii="Bookman Old Style" w:eastAsia="Bookman Old Style" w:hAnsi="Bookman Old Style" w:cs="Bookman Old Style"/>
          <w:color w:val="0070C0"/>
          <w:sz w:val="24"/>
          <w:szCs w:val="24"/>
        </w:rPr>
        <w:t xml:space="preserve">Laporan pengendalian internal dalam proses pelaporan keuangan Bank sesuai dengan </w:t>
      </w:r>
      <w:r w:rsidR="00264B82" w:rsidRPr="00866981">
        <w:rPr>
          <w:rFonts w:ascii="Bookman Old Style" w:eastAsia="Bookman Old Style" w:hAnsi="Bookman Old Style" w:cs="Bookman Old Style"/>
          <w:color w:val="0070C0"/>
          <w:sz w:val="24"/>
          <w:szCs w:val="24"/>
        </w:rPr>
        <w:t>peraturan</w:t>
      </w:r>
      <w:r w:rsidRPr="0019491F">
        <w:rPr>
          <w:rFonts w:ascii="Bookman Old Style" w:eastAsia="Bookman Old Style" w:hAnsi="Bookman Old Style" w:cs="Bookman Old Style"/>
          <w:color w:val="0070C0"/>
          <w:sz w:val="24"/>
          <w:szCs w:val="24"/>
        </w:rPr>
        <w:t xml:space="preserve"> </w:t>
      </w:r>
      <w:r w:rsidRPr="0015003E">
        <w:rPr>
          <w:rFonts w:ascii="Bookman Old Style" w:eastAsia="Bookman Old Style" w:hAnsi="Bookman Old Style" w:cs="Bookman Old Style"/>
          <w:color w:val="0070C0"/>
          <w:sz w:val="24"/>
          <w:szCs w:val="24"/>
        </w:rPr>
        <w:t>Otoritas Jasa Keuangan mengenai integritas pelaporan keuangan bank.</w:t>
      </w:r>
    </w:p>
    <w:p w14:paraId="32C10165" w14:textId="35AF5819" w:rsidR="00A51A98" w:rsidRPr="0019491F" w:rsidRDefault="006B2066" w:rsidP="00503C29">
      <w:pPr>
        <w:pStyle w:val="ListParagraph"/>
        <w:numPr>
          <w:ilvl w:val="0"/>
          <w:numId w:val="98"/>
        </w:numPr>
        <w:spacing w:after="0" w:line="360" w:lineRule="auto"/>
        <w:ind w:left="2268" w:hanging="567"/>
        <w:jc w:val="both"/>
        <w:rPr>
          <w:rFonts w:ascii="Bookman Old Style" w:hAnsi="Bookman Old Style"/>
          <w:color w:val="0070C0"/>
          <w:sz w:val="24"/>
          <w:szCs w:val="24"/>
        </w:rPr>
      </w:pPr>
      <w:r w:rsidRPr="0015003E">
        <w:rPr>
          <w:rFonts w:ascii="Bookman Old Style" w:hAnsi="Bookman Old Style"/>
          <w:color w:val="0070C0"/>
          <w:sz w:val="24"/>
          <w:szCs w:val="24"/>
        </w:rPr>
        <w:t>Laporan keuangan yang telah diaudit oleh akuntan publik</w:t>
      </w:r>
      <w:r w:rsidR="00151D7A">
        <w:rPr>
          <w:rFonts w:ascii="Bookman Old Style" w:hAnsi="Bookman Old Style"/>
          <w:color w:val="0070C0"/>
          <w:sz w:val="24"/>
          <w:szCs w:val="24"/>
        </w:rPr>
        <w:t xml:space="preserve"> yang terdaftar di Otoritas Jasa Keuangan</w:t>
      </w:r>
      <w:r w:rsidRPr="0015003E">
        <w:rPr>
          <w:rFonts w:ascii="Bookman Old Style" w:hAnsi="Bookman Old Style"/>
          <w:color w:val="0070C0"/>
          <w:sz w:val="24"/>
          <w:szCs w:val="24"/>
        </w:rPr>
        <w:t xml:space="preserve">, termasuk laporan auditor independen. </w:t>
      </w:r>
    </w:p>
    <w:p w14:paraId="0B4EFB13" w14:textId="41AFFD71" w:rsidR="007B199F" w:rsidRPr="0015003E" w:rsidRDefault="006378AF" w:rsidP="00503C29">
      <w:pPr>
        <w:pStyle w:val="ListParagraph"/>
        <w:numPr>
          <w:ilvl w:val="0"/>
          <w:numId w:val="98"/>
        </w:numPr>
        <w:spacing w:after="0" w:line="360" w:lineRule="auto"/>
        <w:ind w:left="2268" w:hanging="567"/>
        <w:jc w:val="both"/>
        <w:rPr>
          <w:rFonts w:ascii="Bookman Old Style" w:hAnsi="Bookman Old Style"/>
          <w:color w:val="0070C0"/>
          <w:sz w:val="24"/>
          <w:szCs w:val="24"/>
        </w:rPr>
      </w:pPr>
      <w:r w:rsidRPr="0015003E">
        <w:rPr>
          <w:rFonts w:ascii="Bookman Old Style" w:eastAsia="Bookman Old Style" w:hAnsi="Bookman Old Style" w:cs="Bookman Old Style"/>
          <w:color w:val="0070C0"/>
          <w:sz w:val="24"/>
          <w:szCs w:val="24"/>
        </w:rPr>
        <w:t>Laporan lain sesuai dengan ketentuan peraturan perundang-undangan</w:t>
      </w:r>
      <w:r w:rsidR="00755B3C" w:rsidRPr="0019491F">
        <w:rPr>
          <w:rFonts w:ascii="Bookman Old Style" w:eastAsia="Bookman Old Style" w:hAnsi="Bookman Old Style" w:cs="Bookman Old Style"/>
          <w:color w:val="0070C0"/>
          <w:sz w:val="24"/>
          <w:szCs w:val="24"/>
        </w:rPr>
        <w:t>.</w:t>
      </w:r>
    </w:p>
    <w:p w14:paraId="43C5FA82" w14:textId="77777777" w:rsidR="007F33F9" w:rsidRPr="0019491F" w:rsidRDefault="007F33F9" w:rsidP="0015003E">
      <w:pPr>
        <w:pStyle w:val="ListParagraph"/>
        <w:spacing w:after="0" w:line="360" w:lineRule="auto"/>
        <w:ind w:left="2268"/>
        <w:jc w:val="both"/>
        <w:rPr>
          <w:rFonts w:ascii="Bookman Old Style" w:hAnsi="Bookman Old Style"/>
          <w:color w:val="0070C0"/>
          <w:sz w:val="24"/>
          <w:szCs w:val="24"/>
        </w:rPr>
      </w:pPr>
      <w:r w:rsidRPr="0019491F">
        <w:rPr>
          <w:rFonts w:ascii="Bookman Old Style" w:hAnsi="Bookman Old Style"/>
          <w:color w:val="0070C0"/>
          <w:sz w:val="24"/>
          <w:szCs w:val="24"/>
        </w:rPr>
        <w:t xml:space="preserve">Laporan lain termasuk laporan yang dapat digabungkan atau dipisahkan dengan Laporan Publikasi keuangan dan informasi kinerja keuangan tahunan sesuai dengan ketentuan peraturan perundang-undangan, antara lain: </w:t>
      </w:r>
    </w:p>
    <w:p w14:paraId="68DC76B4" w14:textId="77777777" w:rsidR="007F33F9" w:rsidRPr="0019491F" w:rsidRDefault="007F33F9" w:rsidP="00503C29">
      <w:pPr>
        <w:pStyle w:val="ListParagraph"/>
        <w:numPr>
          <w:ilvl w:val="0"/>
          <w:numId w:val="91"/>
        </w:numPr>
        <w:spacing w:after="0" w:line="360" w:lineRule="auto"/>
        <w:ind w:left="2628"/>
        <w:jc w:val="both"/>
        <w:rPr>
          <w:rFonts w:ascii="Bookman Old Style" w:hAnsi="Bookman Old Style"/>
          <w:color w:val="0070C0"/>
          <w:sz w:val="24"/>
          <w:szCs w:val="24"/>
        </w:rPr>
      </w:pPr>
      <w:r w:rsidRPr="0019491F">
        <w:rPr>
          <w:rFonts w:ascii="Bookman Old Style" w:hAnsi="Bookman Old Style"/>
          <w:color w:val="0070C0"/>
          <w:sz w:val="24"/>
          <w:szCs w:val="24"/>
        </w:rPr>
        <w:t xml:space="preserve">laporan tahunan pelaksanaan tata kelola terintegrasi bagi Bank yang merupakan perusahaan induk konglomerasi keuangan sesuai dengan Peraturan Otoritas Jasa Keuangan mengenai penerapan tata kelola terintegrasi bagi konglomerasi keuangan; </w:t>
      </w:r>
    </w:p>
    <w:p w14:paraId="10A4A585" w14:textId="77777777" w:rsidR="007F33F9" w:rsidRPr="0019491F" w:rsidRDefault="007F33F9" w:rsidP="00503C29">
      <w:pPr>
        <w:pStyle w:val="ListParagraph"/>
        <w:numPr>
          <w:ilvl w:val="0"/>
          <w:numId w:val="91"/>
        </w:numPr>
        <w:spacing w:after="0" w:line="360" w:lineRule="auto"/>
        <w:ind w:left="2628"/>
        <w:jc w:val="both"/>
        <w:rPr>
          <w:rFonts w:ascii="Bookman Old Style" w:hAnsi="Bookman Old Style"/>
          <w:color w:val="0070C0"/>
          <w:sz w:val="24"/>
          <w:szCs w:val="24"/>
        </w:rPr>
      </w:pPr>
      <w:r w:rsidRPr="0015003E">
        <w:rPr>
          <w:rFonts w:ascii="Bookman Old Style" w:hAnsi="Bookman Old Style"/>
          <w:color w:val="0070C0"/>
          <w:sz w:val="24"/>
          <w:szCs w:val="24"/>
        </w:rPr>
        <w:t xml:space="preserve">rencana perusahaan terbuka yang telah disetujui dalam rapat umum pemegang saham belum dilaksanakan dalam jangka waktu 12 (dua belas) bulan sejak tanggal persetujuan rapat umum pemegang saham bagi Bank yang merupakan perusahaan terbuka sesuai dengan Peraturan Otoritas Jasa Keuangan mengenai penyelenggaraan kegiatan di bidang pasar modal; </w:t>
      </w:r>
    </w:p>
    <w:p w14:paraId="0522F6CE" w14:textId="77777777" w:rsidR="007F33F9" w:rsidRPr="0019491F" w:rsidRDefault="007F33F9" w:rsidP="00503C29">
      <w:pPr>
        <w:pStyle w:val="ListParagraph"/>
        <w:numPr>
          <w:ilvl w:val="0"/>
          <w:numId w:val="91"/>
        </w:numPr>
        <w:spacing w:after="0" w:line="360" w:lineRule="auto"/>
        <w:ind w:left="2628"/>
        <w:jc w:val="both"/>
        <w:rPr>
          <w:rFonts w:ascii="Bookman Old Style" w:hAnsi="Bookman Old Style"/>
          <w:color w:val="0070C0"/>
          <w:sz w:val="24"/>
          <w:szCs w:val="24"/>
        </w:rPr>
      </w:pPr>
      <w:r w:rsidRPr="0015003E">
        <w:rPr>
          <w:rFonts w:ascii="Bookman Old Style" w:hAnsi="Bookman Old Style"/>
          <w:color w:val="0070C0"/>
          <w:sz w:val="24"/>
          <w:szCs w:val="24"/>
        </w:rPr>
        <w:t xml:space="preserve">materi penanganan pengaduan sesuai dengan Peraturan Otoritas Jasa Keuangan mengenai pelindungan konsumen dan masyarakat di sektor jasa keuangan; </w:t>
      </w:r>
    </w:p>
    <w:p w14:paraId="065EF79C" w14:textId="45C40D31" w:rsidR="007F33F9" w:rsidRPr="0019491F" w:rsidRDefault="007F33F9" w:rsidP="00503C29">
      <w:pPr>
        <w:pStyle w:val="ListParagraph"/>
        <w:numPr>
          <w:ilvl w:val="0"/>
          <w:numId w:val="91"/>
        </w:numPr>
        <w:spacing w:after="0" w:line="360" w:lineRule="auto"/>
        <w:ind w:left="2628"/>
        <w:jc w:val="both"/>
        <w:rPr>
          <w:rFonts w:ascii="Bookman Old Style" w:hAnsi="Bookman Old Style"/>
          <w:color w:val="0070C0"/>
          <w:sz w:val="24"/>
          <w:szCs w:val="24"/>
        </w:rPr>
      </w:pPr>
      <w:r w:rsidRPr="0015003E">
        <w:rPr>
          <w:rFonts w:ascii="Bookman Old Style" w:hAnsi="Bookman Old Style"/>
          <w:color w:val="0070C0"/>
          <w:sz w:val="24"/>
          <w:szCs w:val="24"/>
        </w:rPr>
        <w:t>laporan keberlanjutan sesuai dengan ketentuan Otoritas Jasa Keuangan mengenai penerapan keuangan berkelanjutan bagi lembaga jasa keuangan, emiten, dan perusahaan publik; dan/atau</w:t>
      </w:r>
    </w:p>
    <w:p w14:paraId="0F392405" w14:textId="77777777" w:rsidR="00EB6824" w:rsidRPr="0019491F" w:rsidRDefault="007F33F9" w:rsidP="00503C29">
      <w:pPr>
        <w:pStyle w:val="ListParagraph"/>
        <w:numPr>
          <w:ilvl w:val="0"/>
          <w:numId w:val="91"/>
        </w:numPr>
        <w:spacing w:after="0" w:line="360" w:lineRule="auto"/>
        <w:ind w:left="2628"/>
        <w:jc w:val="both"/>
        <w:rPr>
          <w:rFonts w:ascii="Bookman Old Style" w:hAnsi="Bookman Old Style"/>
          <w:color w:val="0070C0"/>
          <w:sz w:val="24"/>
          <w:szCs w:val="24"/>
        </w:rPr>
      </w:pPr>
      <w:r w:rsidRPr="0015003E">
        <w:rPr>
          <w:rFonts w:ascii="Bookman Old Style" w:hAnsi="Bookman Old Style"/>
          <w:color w:val="0070C0"/>
          <w:sz w:val="24"/>
          <w:szCs w:val="24"/>
        </w:rPr>
        <w:t>laporan pelaksanaan tanggung jawab sosial dan lingkungan sesuai dengan ketentuan peraturan perundang-undangan mengenai tanggung jawab sosial dan lingkungan perseroan terbatas</w:t>
      </w:r>
      <w:r w:rsidR="0039052F" w:rsidRPr="0019491F">
        <w:rPr>
          <w:rFonts w:ascii="Bookman Old Style" w:hAnsi="Bookman Old Style"/>
          <w:color w:val="0070C0"/>
          <w:sz w:val="24"/>
          <w:szCs w:val="24"/>
        </w:rPr>
        <w:t xml:space="preserve">, termasuk tanggung jawab sosial yang dilaksanakan oleh UUS bagi Bank yang memiliki UUS. </w:t>
      </w:r>
    </w:p>
    <w:p w14:paraId="4A61FEEE" w14:textId="5BEC40BC" w:rsidR="006378AF" w:rsidRPr="0015003E" w:rsidRDefault="0039052F" w:rsidP="0015003E">
      <w:pPr>
        <w:spacing w:after="0" w:line="360" w:lineRule="auto"/>
        <w:ind w:left="2268"/>
        <w:contextualSpacing/>
        <w:jc w:val="both"/>
        <w:rPr>
          <w:rFonts w:ascii="Bookman Old Style" w:hAnsi="Bookman Old Style"/>
          <w:color w:val="0070C0"/>
          <w:sz w:val="24"/>
          <w:szCs w:val="24"/>
        </w:rPr>
      </w:pPr>
      <w:r w:rsidRPr="0015003E">
        <w:rPr>
          <w:rFonts w:ascii="Bookman Old Style" w:hAnsi="Bookman Old Style"/>
          <w:color w:val="0070C0"/>
          <w:sz w:val="24"/>
          <w:szCs w:val="24"/>
        </w:rPr>
        <w:t xml:space="preserve">Dalam hal Bank </w:t>
      </w:r>
      <w:r w:rsidR="009B697C" w:rsidRPr="0019491F">
        <w:rPr>
          <w:rFonts w:ascii="Bookman Old Style" w:hAnsi="Bookman Old Style"/>
          <w:color w:val="0070C0"/>
          <w:sz w:val="24"/>
          <w:szCs w:val="24"/>
        </w:rPr>
        <w:t xml:space="preserve">telah </w:t>
      </w:r>
      <w:r w:rsidRPr="0015003E">
        <w:rPr>
          <w:rFonts w:ascii="Bookman Old Style" w:hAnsi="Bookman Old Style"/>
          <w:color w:val="0070C0"/>
          <w:sz w:val="24"/>
          <w:szCs w:val="24"/>
        </w:rPr>
        <w:t xml:space="preserve">menyajikan </w:t>
      </w:r>
      <w:r w:rsidR="00EB6824" w:rsidRPr="0019491F">
        <w:rPr>
          <w:rFonts w:ascii="Bookman Old Style" w:hAnsi="Bookman Old Style"/>
          <w:color w:val="0070C0"/>
          <w:sz w:val="24"/>
          <w:szCs w:val="24"/>
        </w:rPr>
        <w:t xml:space="preserve">laporan lain </w:t>
      </w:r>
      <w:r w:rsidR="009B697C" w:rsidRPr="0019491F">
        <w:rPr>
          <w:rFonts w:ascii="Bookman Old Style" w:hAnsi="Bookman Old Style"/>
          <w:color w:val="0070C0"/>
          <w:sz w:val="24"/>
          <w:szCs w:val="24"/>
        </w:rPr>
        <w:t xml:space="preserve">huruf a sampai deengan e </w:t>
      </w:r>
      <w:r w:rsidR="00EB6824" w:rsidRPr="0019491F">
        <w:rPr>
          <w:rFonts w:ascii="Bookman Old Style" w:hAnsi="Bookman Old Style"/>
          <w:color w:val="0070C0"/>
          <w:sz w:val="24"/>
          <w:szCs w:val="24"/>
        </w:rPr>
        <w:t xml:space="preserve">di atas </w:t>
      </w:r>
      <w:r w:rsidRPr="0015003E">
        <w:rPr>
          <w:rFonts w:ascii="Bookman Old Style" w:hAnsi="Bookman Old Style"/>
          <w:color w:val="0070C0"/>
          <w:sz w:val="24"/>
          <w:szCs w:val="24"/>
        </w:rPr>
        <w:t xml:space="preserve">pada laporan tersendiri, Bank dikecualikan untuk mengungkapkan </w:t>
      </w:r>
      <w:r w:rsidR="00A855A3" w:rsidRPr="0019491F">
        <w:rPr>
          <w:rFonts w:ascii="Bookman Old Style" w:hAnsi="Bookman Old Style"/>
          <w:color w:val="0070C0"/>
          <w:sz w:val="24"/>
          <w:szCs w:val="24"/>
        </w:rPr>
        <w:t xml:space="preserve">laporan tersebut </w:t>
      </w:r>
      <w:r w:rsidRPr="0015003E">
        <w:rPr>
          <w:rFonts w:ascii="Bookman Old Style" w:hAnsi="Bookman Old Style"/>
          <w:color w:val="0070C0"/>
          <w:sz w:val="24"/>
          <w:szCs w:val="24"/>
        </w:rPr>
        <w:t xml:space="preserve">dalam laporan publikasi keuangan dan informasi kinerja keuangan tahunan.  </w:t>
      </w:r>
    </w:p>
    <w:p w14:paraId="3E936837" w14:textId="77777777" w:rsidR="00C61A5E" w:rsidRPr="00F3779A" w:rsidRDefault="007A4798" w:rsidP="00503C29">
      <w:pPr>
        <w:pStyle w:val="ListParagraph"/>
        <w:numPr>
          <w:ilvl w:val="0"/>
          <w:numId w:val="98"/>
        </w:numPr>
        <w:spacing w:after="0" w:line="360" w:lineRule="auto"/>
        <w:ind w:left="2268" w:hanging="567"/>
        <w:jc w:val="both"/>
        <w:rPr>
          <w:rFonts w:ascii="Bookman Old Style" w:hAnsi="Bookman Old Style"/>
          <w:sz w:val="24"/>
          <w:szCs w:val="24"/>
        </w:rPr>
      </w:pPr>
      <w:r w:rsidRPr="0015003E">
        <w:rPr>
          <w:rFonts w:ascii="Bookman Old Style" w:eastAsia="Bookman Old Style" w:hAnsi="Bookman Old Style" w:cs="Bookman Old Style"/>
          <w:color w:val="0070C0"/>
          <w:sz w:val="24"/>
          <w:szCs w:val="24"/>
        </w:rPr>
        <w:t>Informasi</w:t>
      </w:r>
      <w:r w:rsidRPr="00F3779A">
        <w:rPr>
          <w:rFonts w:ascii="Bookman Old Style" w:hAnsi="Bookman Old Style"/>
          <w:sz w:val="24"/>
          <w:szCs w:val="24"/>
        </w:rPr>
        <w:t xml:space="preserve"> Tambahan bagi </w:t>
      </w:r>
      <w:r w:rsidR="00C61A5E" w:rsidRPr="00F3779A">
        <w:rPr>
          <w:rFonts w:ascii="Bookman Old Style" w:hAnsi="Bookman Old Style"/>
          <w:sz w:val="24"/>
          <w:szCs w:val="24"/>
        </w:rPr>
        <w:t>Bank yang merupakan Emiten dan/atau Perusahaan Publik</w:t>
      </w:r>
    </w:p>
    <w:p w14:paraId="3811DE3F" w14:textId="1295D36B" w:rsidR="00C61A5E" w:rsidRPr="00F3779A" w:rsidRDefault="00C61A5E" w:rsidP="0015003E">
      <w:pPr>
        <w:spacing w:after="0" w:line="360" w:lineRule="auto"/>
        <w:ind w:left="2268"/>
        <w:contextualSpacing/>
        <w:jc w:val="both"/>
        <w:rPr>
          <w:rFonts w:ascii="Bookman Old Style" w:hAnsi="Bookman Old Style"/>
          <w:sz w:val="24"/>
          <w:szCs w:val="24"/>
        </w:rPr>
      </w:pPr>
      <w:r w:rsidRPr="00F3779A">
        <w:rPr>
          <w:rFonts w:ascii="Bookman Old Style" w:hAnsi="Bookman Old Style"/>
          <w:sz w:val="24"/>
          <w:szCs w:val="24"/>
        </w:rPr>
        <w:t xml:space="preserve">Bank yang merupakan Emiten dan/atau Perusahaan Publik menambahkan ruang lingkup informasi sebagaimana diatur dalam ketentuan </w:t>
      </w:r>
      <w:r w:rsidR="00E86F5A">
        <w:rPr>
          <w:rFonts w:ascii="Bookman Old Style" w:hAnsi="Bookman Old Style"/>
          <w:color w:val="0070C0"/>
          <w:sz w:val="24"/>
          <w:szCs w:val="24"/>
        </w:rPr>
        <w:t>Otoritas Jasa Keuangan</w:t>
      </w:r>
      <w:r w:rsidR="00FE5047" w:rsidRPr="0015003E">
        <w:rPr>
          <w:rFonts w:ascii="Bookman Old Style" w:hAnsi="Bookman Old Style"/>
          <w:color w:val="0070C0"/>
          <w:sz w:val="24"/>
          <w:szCs w:val="24"/>
        </w:rPr>
        <w:t xml:space="preserve"> </w:t>
      </w:r>
      <w:r w:rsidRPr="00F3779A">
        <w:rPr>
          <w:rFonts w:ascii="Bookman Old Style" w:hAnsi="Bookman Old Style"/>
          <w:sz w:val="24"/>
          <w:szCs w:val="24"/>
        </w:rPr>
        <w:t>mengenai bentuk dan isi laporan tahunan Emiten atau Perusahaan Publik.</w:t>
      </w:r>
    </w:p>
    <w:p w14:paraId="2087FB25" w14:textId="51D7BFC9" w:rsidR="006A2888" w:rsidRPr="00CD284F" w:rsidRDefault="00BB3887" w:rsidP="00503C29">
      <w:pPr>
        <w:pStyle w:val="ListParagraph"/>
        <w:numPr>
          <w:ilvl w:val="0"/>
          <w:numId w:val="97"/>
        </w:numPr>
        <w:spacing w:after="0" w:line="360" w:lineRule="auto"/>
        <w:ind w:left="1701" w:hanging="621"/>
        <w:jc w:val="both"/>
        <w:rPr>
          <w:rFonts w:eastAsiaTheme="majorEastAsia" w:cstheme="majorBidi"/>
          <w:bCs/>
          <w:lang w:val="en-US"/>
        </w:rPr>
      </w:pPr>
      <w:r w:rsidRPr="00CD284F">
        <w:rPr>
          <w:rFonts w:ascii="Bookman Old Style" w:hAnsi="Bookman Old Style"/>
          <w:sz w:val="24"/>
          <w:szCs w:val="24"/>
        </w:rPr>
        <w:t xml:space="preserve">Bank dapat menyajikan informasi berupa gambar, </w:t>
      </w:r>
      <w:r w:rsidRPr="0015003E">
        <w:rPr>
          <w:rFonts w:ascii="Bookman Old Style" w:hAnsi="Bookman Old Style"/>
          <w:sz w:val="24"/>
          <w:szCs w:val="24"/>
        </w:rPr>
        <w:t>grafik, tabel, dan/atau diagram dengan mencantumkan judul</w:t>
      </w:r>
      <w:r w:rsidRPr="00CD284F">
        <w:rPr>
          <w:rFonts w:ascii="Bookman Old Style" w:hAnsi="Bookman Old Style"/>
          <w:sz w:val="24"/>
          <w:szCs w:val="24"/>
        </w:rPr>
        <w:t xml:space="preserve"> </w:t>
      </w:r>
      <w:r w:rsidRPr="0015003E">
        <w:rPr>
          <w:rFonts w:ascii="Bookman Old Style" w:hAnsi="Bookman Old Style"/>
          <w:sz w:val="24"/>
          <w:szCs w:val="24"/>
        </w:rPr>
        <w:t>dan/atau keterangan yang jelas, sehingga mudah dibaca dan</w:t>
      </w:r>
      <w:r w:rsidRPr="00CD284F">
        <w:rPr>
          <w:rFonts w:ascii="Bookman Old Style" w:hAnsi="Bookman Old Style"/>
          <w:sz w:val="24"/>
          <w:szCs w:val="24"/>
        </w:rPr>
        <w:t xml:space="preserve"> </w:t>
      </w:r>
      <w:r w:rsidRPr="0015003E">
        <w:rPr>
          <w:rFonts w:ascii="Bookman Old Style" w:hAnsi="Bookman Old Style"/>
          <w:sz w:val="24"/>
          <w:szCs w:val="24"/>
        </w:rPr>
        <w:t>dipahami</w:t>
      </w:r>
      <w:r w:rsidR="0019491F" w:rsidRPr="0015003E">
        <w:rPr>
          <w:rFonts w:ascii="Bookman Old Style" w:hAnsi="Bookman Old Style"/>
          <w:sz w:val="24"/>
          <w:szCs w:val="24"/>
        </w:rPr>
        <w:t>.</w:t>
      </w:r>
      <w:bookmarkEnd w:id="20"/>
      <w:bookmarkEnd w:id="21"/>
      <w:bookmarkEnd w:id="22"/>
      <w:bookmarkEnd w:id="23"/>
      <w:bookmarkEnd w:id="24"/>
      <w:bookmarkEnd w:id="25"/>
      <w:bookmarkEnd w:id="26"/>
      <w:bookmarkEnd w:id="27"/>
    </w:p>
    <w:p w14:paraId="1BBA6F45" w14:textId="09E8EFE1" w:rsidR="00731C1B" w:rsidRPr="00260BF9" w:rsidRDefault="00731C1B" w:rsidP="0015003E">
      <w:pPr>
        <w:pStyle w:val="1"/>
        <w:numPr>
          <w:ilvl w:val="0"/>
          <w:numId w:val="0"/>
        </w:numPr>
        <w:spacing w:before="0" w:line="360" w:lineRule="auto"/>
        <w:contextualSpacing/>
        <w:rPr>
          <w:b w:val="0"/>
          <w:szCs w:val="24"/>
        </w:rPr>
        <w:sectPr w:rsidR="00731C1B" w:rsidRPr="00260BF9" w:rsidSect="001D5F31">
          <w:pgSz w:w="12242" w:h="18722" w:code="14"/>
          <w:pgMar w:top="1440" w:right="1327" w:bottom="1440" w:left="1440" w:header="720" w:footer="720" w:gutter="0"/>
          <w:pgNumType w:fmt="numberInDash"/>
          <w:cols w:space="720"/>
          <w:docGrid w:linePitch="360"/>
        </w:sectPr>
      </w:pPr>
    </w:p>
    <w:p w14:paraId="5A4B5FB7" w14:textId="77777777" w:rsidR="008B08AA" w:rsidRPr="00260BF9" w:rsidRDefault="008B08AA" w:rsidP="0015003E">
      <w:pPr>
        <w:pStyle w:val="1"/>
        <w:spacing w:before="0" w:line="360" w:lineRule="auto"/>
        <w:ind w:left="1134" w:hanging="567"/>
        <w:contextualSpacing/>
        <w:rPr>
          <w:b w:val="0"/>
          <w:szCs w:val="24"/>
        </w:rPr>
      </w:pPr>
      <w:bookmarkStart w:id="40" w:name="_Toc204926926"/>
      <w:r w:rsidRPr="00260BF9">
        <w:rPr>
          <w:b w:val="0"/>
          <w:szCs w:val="24"/>
        </w:rPr>
        <w:t xml:space="preserve">PEDOMAN PENYUSUNAN LAPORAN PUBLIKASI </w:t>
      </w:r>
      <w:r w:rsidRPr="00260BF9">
        <w:rPr>
          <w:b w:val="0"/>
          <w:szCs w:val="24"/>
          <w:lang w:val="en-US"/>
        </w:rPr>
        <w:t>EKSPOSUR RISIKO DAN PERMODALAN</w:t>
      </w:r>
      <w:bookmarkEnd w:id="40"/>
    </w:p>
    <w:p w14:paraId="18A3CB6C" w14:textId="77777777" w:rsidR="0010233F" w:rsidRPr="00260BF9" w:rsidRDefault="000E0EAB" w:rsidP="004C63D2">
      <w:pPr>
        <w:pStyle w:val="2Final"/>
        <w:spacing w:before="0" w:line="360" w:lineRule="auto"/>
        <w:ind w:left="1701" w:hanging="567"/>
        <w:contextualSpacing/>
        <w:jc w:val="both"/>
        <w:rPr>
          <w:szCs w:val="24"/>
        </w:rPr>
      </w:pPr>
      <w:bookmarkStart w:id="41" w:name="_Toc204926927"/>
      <w:r w:rsidRPr="00260BF9">
        <w:rPr>
          <w:szCs w:val="24"/>
        </w:rPr>
        <w:t xml:space="preserve">Penjelasan </w:t>
      </w:r>
      <w:r w:rsidR="0010233F" w:rsidRPr="00260BF9">
        <w:rPr>
          <w:szCs w:val="24"/>
        </w:rPr>
        <w:t>Umum</w:t>
      </w:r>
      <w:bookmarkEnd w:id="41"/>
    </w:p>
    <w:p w14:paraId="5EBF9CD7" w14:textId="34F58BC1" w:rsidR="000D40AD" w:rsidRPr="0015003E" w:rsidRDefault="000D40AD" w:rsidP="00173981">
      <w:pPr>
        <w:pStyle w:val="ListParagraph"/>
        <w:numPr>
          <w:ilvl w:val="0"/>
          <w:numId w:val="24"/>
        </w:numPr>
        <w:spacing w:after="0" w:line="360" w:lineRule="auto"/>
        <w:ind w:left="2268" w:hanging="567"/>
        <w:jc w:val="both"/>
        <w:rPr>
          <w:rFonts w:ascii="Bookman Old Style" w:hAnsi="Bookman Old Style"/>
          <w:color w:val="0070C0"/>
          <w:sz w:val="24"/>
          <w:szCs w:val="24"/>
        </w:rPr>
      </w:pPr>
      <w:r w:rsidRPr="00260BF9">
        <w:rPr>
          <w:rFonts w:ascii="Bookman Old Style" w:hAnsi="Bookman Old Style"/>
          <w:sz w:val="24"/>
          <w:szCs w:val="24"/>
        </w:rPr>
        <w:t xml:space="preserve">Bank memiliki kebijakan tertulis yang disetujui oleh </w:t>
      </w:r>
      <w:r w:rsidR="00424CED" w:rsidRPr="00260BF9">
        <w:rPr>
          <w:rFonts w:ascii="Bookman Old Style" w:hAnsi="Bookman Old Style"/>
          <w:sz w:val="24"/>
          <w:szCs w:val="24"/>
          <w:lang w:val="en-US"/>
        </w:rPr>
        <w:t>d</w:t>
      </w:r>
      <w:r w:rsidRPr="00260BF9">
        <w:rPr>
          <w:rFonts w:ascii="Bookman Old Style" w:hAnsi="Bookman Old Style"/>
          <w:sz w:val="24"/>
          <w:szCs w:val="24"/>
        </w:rPr>
        <w:t>ireksi, antara lain mengenai cakupan pengungkapan dan pengendalian intern</w:t>
      </w:r>
      <w:r w:rsidR="001F2628" w:rsidRPr="00260BF9">
        <w:rPr>
          <w:rFonts w:ascii="Bookman Old Style" w:hAnsi="Bookman Old Style"/>
          <w:sz w:val="24"/>
          <w:szCs w:val="24"/>
          <w:lang w:val="en-US"/>
        </w:rPr>
        <w:t>al</w:t>
      </w:r>
      <w:r w:rsidRPr="00260BF9">
        <w:rPr>
          <w:rFonts w:ascii="Bookman Old Style" w:hAnsi="Bookman Old Style"/>
          <w:sz w:val="24"/>
          <w:szCs w:val="24"/>
        </w:rPr>
        <w:t xml:space="preserve"> dalam proses pengungkapan eksposur risiko dan permodalan, untuk menjamin keakuratan dari seluruh pengungkapan yang disyaratkan.</w:t>
      </w:r>
      <w:r w:rsidR="002C6986" w:rsidRPr="00614F86">
        <w:rPr>
          <w:rFonts w:ascii="Bookman Old Style" w:hAnsi="Bookman Old Style"/>
          <w:sz w:val="24"/>
          <w:szCs w:val="24"/>
        </w:rPr>
        <w:t xml:space="preserve"> </w:t>
      </w:r>
      <w:r w:rsidR="002C6986" w:rsidRPr="0015003E">
        <w:rPr>
          <w:rFonts w:ascii="Bookman Old Style" w:hAnsi="Bookman Old Style"/>
          <w:color w:val="0070C0"/>
          <w:sz w:val="24"/>
          <w:szCs w:val="24"/>
        </w:rPr>
        <w:t>Unsur-unsur utama dari kebijakan tersebut diungkapkan dalam Laporan Publikasi Eksposur Risiko dan Permodalan periode tahunan.</w:t>
      </w:r>
    </w:p>
    <w:p w14:paraId="2711B3C8" w14:textId="147F0D04" w:rsidR="00E234B7" w:rsidRPr="0015003E" w:rsidRDefault="00CD34ED" w:rsidP="00173981">
      <w:pPr>
        <w:pStyle w:val="ListParagraph"/>
        <w:numPr>
          <w:ilvl w:val="0"/>
          <w:numId w:val="24"/>
        </w:numPr>
        <w:spacing w:after="0" w:line="360" w:lineRule="auto"/>
        <w:ind w:left="2268" w:hanging="567"/>
        <w:jc w:val="both"/>
        <w:rPr>
          <w:rFonts w:ascii="Bookman Old Style" w:hAnsi="Bookman Old Style"/>
          <w:color w:val="0070C0"/>
          <w:sz w:val="24"/>
          <w:szCs w:val="24"/>
        </w:rPr>
      </w:pPr>
      <w:r w:rsidRPr="0015003E">
        <w:rPr>
          <w:rFonts w:ascii="Bookman Old Style" w:hAnsi="Bookman Old Style"/>
          <w:color w:val="0070C0"/>
          <w:sz w:val="24"/>
          <w:szCs w:val="24"/>
        </w:rPr>
        <w:t xml:space="preserve">Laporan Publikasi Eksposur Risiko dan Permodalan </w:t>
      </w:r>
      <w:r w:rsidR="001F0850" w:rsidRPr="0015003E">
        <w:rPr>
          <w:rFonts w:ascii="Bookman Old Style" w:hAnsi="Bookman Old Style"/>
          <w:color w:val="0070C0"/>
          <w:sz w:val="24"/>
          <w:szCs w:val="24"/>
        </w:rPr>
        <w:t>harus melalui penelaahan</w:t>
      </w:r>
      <w:r w:rsidRPr="0015003E">
        <w:rPr>
          <w:rFonts w:ascii="Bookman Old Style" w:hAnsi="Bookman Old Style"/>
          <w:color w:val="0070C0"/>
          <w:sz w:val="24"/>
          <w:szCs w:val="24"/>
        </w:rPr>
        <w:t xml:space="preserve"> internal </w:t>
      </w:r>
      <w:r w:rsidR="001F0850" w:rsidRPr="0015003E">
        <w:rPr>
          <w:rFonts w:ascii="Bookman Old Style" w:hAnsi="Bookman Old Style"/>
          <w:color w:val="0070C0"/>
          <w:sz w:val="24"/>
          <w:szCs w:val="24"/>
        </w:rPr>
        <w:t xml:space="preserve">dan proses pengendalian internal yang </w:t>
      </w:r>
      <w:r w:rsidRPr="0015003E">
        <w:rPr>
          <w:rFonts w:ascii="Bookman Old Style" w:hAnsi="Bookman Old Style"/>
          <w:color w:val="0070C0"/>
          <w:sz w:val="24"/>
          <w:szCs w:val="24"/>
        </w:rPr>
        <w:t xml:space="preserve">setara dengan informasi </w:t>
      </w:r>
      <w:r w:rsidR="001F0850" w:rsidRPr="0015003E">
        <w:rPr>
          <w:rFonts w:ascii="Bookman Old Style" w:hAnsi="Bookman Old Style"/>
          <w:color w:val="0070C0"/>
          <w:sz w:val="24"/>
          <w:szCs w:val="24"/>
        </w:rPr>
        <w:t xml:space="preserve">yang disampaikan Bank dalam proses pelaporan keuangan, antara lain </w:t>
      </w:r>
      <w:r w:rsidR="00E234B7" w:rsidRPr="0015003E">
        <w:rPr>
          <w:rFonts w:ascii="Bookman Old Style" w:hAnsi="Bookman Old Style"/>
          <w:color w:val="0070C0"/>
          <w:sz w:val="24"/>
          <w:szCs w:val="24"/>
        </w:rPr>
        <w:t xml:space="preserve">bagian informasi umum pada Laporan Publikasi Keuangan dan Informasi Kinerja Keuangan Tahunan. </w:t>
      </w:r>
    </w:p>
    <w:p w14:paraId="75EC7069" w14:textId="61A85E44" w:rsidR="00786B38" w:rsidRPr="0015003E" w:rsidRDefault="00786B38" w:rsidP="00173981">
      <w:pPr>
        <w:pStyle w:val="ListParagraph"/>
        <w:numPr>
          <w:ilvl w:val="0"/>
          <w:numId w:val="24"/>
        </w:numPr>
        <w:spacing w:after="0" w:line="360" w:lineRule="auto"/>
        <w:ind w:left="2268" w:hanging="567"/>
        <w:jc w:val="both"/>
        <w:rPr>
          <w:rFonts w:ascii="Bookman Old Style" w:hAnsi="Bookman Old Style"/>
          <w:color w:val="0070C0"/>
          <w:sz w:val="24"/>
          <w:szCs w:val="24"/>
        </w:rPr>
      </w:pPr>
      <w:r w:rsidRPr="0015003E">
        <w:rPr>
          <w:rFonts w:ascii="Bookman Old Style" w:hAnsi="Bookman Old Style"/>
          <w:color w:val="0070C0"/>
          <w:sz w:val="24"/>
          <w:szCs w:val="24"/>
        </w:rPr>
        <w:t xml:space="preserve">Direksi bertanggung jawab dalam menetapkan dan memastikan berfungsinya struktur pengendalian internal yang efektif atas </w:t>
      </w:r>
      <w:r w:rsidR="00816481" w:rsidRPr="0015003E">
        <w:rPr>
          <w:rFonts w:ascii="Bookman Old Style" w:hAnsi="Bookman Old Style"/>
          <w:color w:val="0070C0"/>
          <w:sz w:val="24"/>
          <w:szCs w:val="24"/>
        </w:rPr>
        <w:t>Laporan Publikasi Eksposur Risiko dan Permodalan</w:t>
      </w:r>
      <w:r w:rsidRPr="0015003E">
        <w:rPr>
          <w:rFonts w:ascii="Bookman Old Style" w:hAnsi="Bookman Old Style"/>
          <w:color w:val="0070C0"/>
          <w:sz w:val="24"/>
          <w:szCs w:val="24"/>
        </w:rPr>
        <w:t xml:space="preserve">. </w:t>
      </w:r>
      <w:r w:rsidR="00816481" w:rsidRPr="0015003E">
        <w:rPr>
          <w:rFonts w:ascii="Bookman Old Style" w:hAnsi="Bookman Old Style"/>
          <w:color w:val="0070C0"/>
          <w:sz w:val="24"/>
          <w:szCs w:val="24"/>
        </w:rPr>
        <w:t>Dewan Komisaris bertanggung jawab atas pengawasan terhadap pengungkapan Laporan Publikasi Eksposur Risiko dan Permodalan.</w:t>
      </w:r>
    </w:p>
    <w:p w14:paraId="3B077ED7" w14:textId="2A530A61" w:rsidR="00DE0202" w:rsidRPr="0015003E" w:rsidRDefault="006B1B04" w:rsidP="00173981">
      <w:pPr>
        <w:pStyle w:val="ListParagraph"/>
        <w:numPr>
          <w:ilvl w:val="0"/>
          <w:numId w:val="24"/>
        </w:numPr>
        <w:spacing w:after="0" w:line="360" w:lineRule="auto"/>
        <w:ind w:left="2268" w:hanging="567"/>
        <w:jc w:val="both"/>
        <w:rPr>
          <w:rFonts w:ascii="Bookman Old Style" w:hAnsi="Bookman Old Style"/>
          <w:color w:val="0070C0"/>
          <w:sz w:val="24"/>
          <w:szCs w:val="24"/>
        </w:rPr>
      </w:pPr>
      <w:r w:rsidRPr="0015003E">
        <w:rPr>
          <w:rFonts w:ascii="Bookman Old Style" w:hAnsi="Bookman Old Style"/>
          <w:color w:val="0070C0"/>
          <w:sz w:val="24"/>
          <w:szCs w:val="24"/>
        </w:rPr>
        <w:t xml:space="preserve">Bank </w:t>
      </w:r>
      <w:r w:rsidR="00BF6483" w:rsidRPr="0015003E">
        <w:rPr>
          <w:rFonts w:ascii="Bookman Old Style" w:hAnsi="Bookman Old Style"/>
          <w:color w:val="0070C0"/>
          <w:sz w:val="24"/>
          <w:szCs w:val="24"/>
        </w:rPr>
        <w:t>memberikan pernyataan tertulis bahwa pengungkapan Laporan Publikasi Eksposur Risiko dan Permodalan telah disusun sesuai dengan kebijakan internal Bank</w:t>
      </w:r>
      <w:r w:rsidRPr="0015003E">
        <w:rPr>
          <w:rFonts w:ascii="Bookman Old Style" w:hAnsi="Bookman Old Style"/>
          <w:color w:val="0070C0"/>
          <w:sz w:val="24"/>
          <w:szCs w:val="24"/>
        </w:rPr>
        <w:t xml:space="preserve"> yang ditandatangani</w:t>
      </w:r>
      <w:r w:rsidR="00792BAD" w:rsidRPr="0015003E">
        <w:rPr>
          <w:rFonts w:ascii="Bookman Old Style" w:hAnsi="Bookman Old Style"/>
          <w:color w:val="0070C0"/>
          <w:sz w:val="24"/>
          <w:szCs w:val="24"/>
        </w:rPr>
        <w:t xml:space="preserve"> p</w:t>
      </w:r>
      <w:r w:rsidRPr="0015003E">
        <w:rPr>
          <w:rFonts w:ascii="Bookman Old Style" w:hAnsi="Bookman Old Style"/>
          <w:color w:val="0070C0"/>
          <w:sz w:val="24"/>
          <w:szCs w:val="24"/>
        </w:rPr>
        <w:t xml:space="preserve">aling </w:t>
      </w:r>
      <w:r w:rsidR="00792BAD" w:rsidRPr="0015003E">
        <w:rPr>
          <w:rFonts w:ascii="Bookman Old Style" w:hAnsi="Bookman Old Style"/>
          <w:color w:val="0070C0"/>
          <w:sz w:val="24"/>
          <w:szCs w:val="24"/>
        </w:rPr>
        <w:t xml:space="preserve">sedikit oleh </w:t>
      </w:r>
      <w:r w:rsidRPr="0015003E">
        <w:rPr>
          <w:rFonts w:ascii="Bookman Old Style" w:hAnsi="Bookman Old Style"/>
          <w:color w:val="0070C0"/>
          <w:sz w:val="24"/>
          <w:szCs w:val="24"/>
        </w:rPr>
        <w:t>1 (satu) orang anggota Direksi</w:t>
      </w:r>
      <w:r w:rsidR="00792BAD" w:rsidRPr="0015003E">
        <w:rPr>
          <w:rFonts w:ascii="Bookman Old Style" w:hAnsi="Bookman Old Style"/>
          <w:color w:val="0070C0"/>
          <w:sz w:val="24"/>
          <w:szCs w:val="24"/>
        </w:rPr>
        <w:t xml:space="preserve"> Bank</w:t>
      </w:r>
      <w:r w:rsidR="005764F2" w:rsidRPr="0015003E">
        <w:rPr>
          <w:rFonts w:ascii="Bookman Old Style" w:hAnsi="Bookman Old Style"/>
          <w:color w:val="0070C0"/>
          <w:sz w:val="24"/>
          <w:szCs w:val="24"/>
        </w:rPr>
        <w:t>.</w:t>
      </w:r>
    </w:p>
    <w:p w14:paraId="77F0BD31" w14:textId="3C80101F" w:rsidR="002A6186" w:rsidRPr="00260BF9" w:rsidRDefault="002A6186" w:rsidP="00173981">
      <w:pPr>
        <w:pStyle w:val="ListParagraph"/>
        <w:numPr>
          <w:ilvl w:val="0"/>
          <w:numId w:val="24"/>
        </w:numPr>
        <w:spacing w:after="0" w:line="360" w:lineRule="auto"/>
        <w:ind w:left="2268" w:hanging="567"/>
        <w:jc w:val="both"/>
        <w:rPr>
          <w:rFonts w:ascii="Bookman Old Style" w:hAnsi="Bookman Old Style"/>
          <w:sz w:val="24"/>
          <w:szCs w:val="24"/>
        </w:rPr>
      </w:pPr>
      <w:r w:rsidRPr="00260BF9">
        <w:rPr>
          <w:rFonts w:ascii="Bookman Old Style" w:hAnsi="Bookman Old Style"/>
          <w:sz w:val="24"/>
          <w:szCs w:val="24"/>
        </w:rPr>
        <w:t xml:space="preserve">Bank yang tidak diwajibkan </w:t>
      </w:r>
      <w:r w:rsidR="00AA7EBD" w:rsidRPr="00260BF9">
        <w:rPr>
          <w:rFonts w:ascii="Bookman Old Style" w:hAnsi="Bookman Old Style"/>
          <w:sz w:val="24"/>
          <w:szCs w:val="24"/>
          <w:lang w:val="en-US"/>
        </w:rPr>
        <w:t xml:space="preserve">untuk </w:t>
      </w:r>
      <w:r w:rsidRPr="00260BF9">
        <w:rPr>
          <w:rFonts w:ascii="Bookman Old Style" w:hAnsi="Bookman Old Style"/>
          <w:sz w:val="24"/>
          <w:szCs w:val="24"/>
        </w:rPr>
        <w:t xml:space="preserve">mengungkapkan laporan, </w:t>
      </w:r>
      <w:r w:rsidR="00AA7EBD" w:rsidRPr="00260BF9">
        <w:rPr>
          <w:rFonts w:ascii="Bookman Old Style" w:hAnsi="Bookman Old Style"/>
          <w:sz w:val="24"/>
          <w:szCs w:val="24"/>
          <w:lang w:val="en-US"/>
        </w:rPr>
        <w:t xml:space="preserve">maka Bank harus </w:t>
      </w:r>
      <w:r w:rsidRPr="00260BF9">
        <w:rPr>
          <w:rFonts w:ascii="Bookman Old Style" w:hAnsi="Bookman Old Style"/>
          <w:sz w:val="24"/>
          <w:szCs w:val="24"/>
        </w:rPr>
        <w:t xml:space="preserve">mengungkapkan </w:t>
      </w:r>
      <w:r w:rsidR="000D40AD" w:rsidRPr="00260BF9">
        <w:rPr>
          <w:rFonts w:ascii="Bookman Old Style" w:hAnsi="Bookman Old Style"/>
          <w:sz w:val="24"/>
          <w:szCs w:val="24"/>
          <w:lang w:val="en-US"/>
        </w:rPr>
        <w:t xml:space="preserve">fakta </w:t>
      </w:r>
      <w:r w:rsidRPr="00260BF9">
        <w:rPr>
          <w:rFonts w:ascii="Bookman Old Style" w:hAnsi="Bookman Old Style"/>
          <w:sz w:val="24"/>
          <w:szCs w:val="24"/>
        </w:rPr>
        <w:t>bahwa “</w:t>
      </w:r>
      <w:r w:rsidRPr="00260BF9">
        <w:rPr>
          <w:rFonts w:ascii="Bookman Old Style" w:hAnsi="Bookman Old Style"/>
          <w:i/>
          <w:sz w:val="24"/>
          <w:szCs w:val="24"/>
        </w:rPr>
        <w:t xml:space="preserve">Bank tidak memenuhi kriteria tertentu sebagaimana </w:t>
      </w:r>
      <w:r w:rsidR="00AA7EBD" w:rsidRPr="00260BF9">
        <w:rPr>
          <w:rFonts w:ascii="Bookman Old Style" w:hAnsi="Bookman Old Style"/>
          <w:i/>
          <w:sz w:val="24"/>
          <w:szCs w:val="24"/>
          <w:lang w:val="en-US"/>
        </w:rPr>
        <w:t xml:space="preserve">dimaksud </w:t>
      </w:r>
      <w:r w:rsidRPr="00260BF9">
        <w:rPr>
          <w:rFonts w:ascii="Bookman Old Style" w:hAnsi="Bookman Old Style"/>
          <w:i/>
          <w:sz w:val="24"/>
          <w:szCs w:val="24"/>
        </w:rPr>
        <w:t>dalam ketentuan Otoritas Jasa Keuangan</w:t>
      </w:r>
      <w:r w:rsidRPr="00260BF9">
        <w:rPr>
          <w:rFonts w:ascii="Bookman Old Style" w:hAnsi="Bookman Old Style"/>
          <w:sz w:val="24"/>
          <w:szCs w:val="24"/>
        </w:rPr>
        <w:t>”</w:t>
      </w:r>
      <w:r w:rsidR="001F2628" w:rsidRPr="00260BF9">
        <w:rPr>
          <w:rFonts w:ascii="Bookman Old Style" w:hAnsi="Bookman Old Style"/>
          <w:sz w:val="24"/>
          <w:szCs w:val="24"/>
          <w:lang w:val="en-US"/>
        </w:rPr>
        <w:t>.</w:t>
      </w:r>
    </w:p>
    <w:p w14:paraId="6996FFE0" w14:textId="130D70A0" w:rsidR="00A529A5" w:rsidRPr="00260BF9" w:rsidRDefault="00C8186B" w:rsidP="00173981">
      <w:pPr>
        <w:pStyle w:val="ListParagraph"/>
        <w:numPr>
          <w:ilvl w:val="0"/>
          <w:numId w:val="24"/>
        </w:numPr>
        <w:spacing w:after="0" w:line="360" w:lineRule="auto"/>
        <w:ind w:left="2268" w:hanging="567"/>
        <w:jc w:val="both"/>
        <w:rPr>
          <w:rFonts w:ascii="Bookman Old Style" w:hAnsi="Bookman Old Style"/>
          <w:sz w:val="24"/>
          <w:szCs w:val="24"/>
        </w:rPr>
      </w:pPr>
      <w:r w:rsidRPr="00C8186B">
        <w:rPr>
          <w:rFonts w:ascii="Bookman Old Style" w:hAnsi="Bookman Old Style"/>
          <w:sz w:val="24"/>
          <w:szCs w:val="24"/>
        </w:rPr>
        <w:t xml:space="preserve">Pengungkapan kuantitatif eksposur risiko dan permodalan diungkapkan secara konsolidasi, kecuali dalam beberapa tabel dinyatakan bahwa </w:t>
      </w:r>
      <w:r w:rsidR="0092174A" w:rsidRPr="00C8186B">
        <w:rPr>
          <w:rFonts w:ascii="Bookman Old Style" w:hAnsi="Bookman Old Style"/>
          <w:sz w:val="24"/>
          <w:szCs w:val="24"/>
        </w:rPr>
        <w:t>Bank</w:t>
      </w:r>
      <w:r w:rsidRPr="00C8186B">
        <w:rPr>
          <w:rFonts w:ascii="Bookman Old Style" w:hAnsi="Bookman Old Style"/>
          <w:sz w:val="24"/>
          <w:szCs w:val="24"/>
        </w:rPr>
        <w:t xml:space="preserve"> mengungkapkan informasi kuantitatif eksposur risiko terdiri dari pengungkapan untuk Bank secara individu dan secara konsolidasi dengan Entitas Anak</w:t>
      </w:r>
      <w:r w:rsidR="00A529A5" w:rsidRPr="00260BF9">
        <w:rPr>
          <w:rFonts w:ascii="Bookman Old Style" w:hAnsi="Bookman Old Style"/>
          <w:sz w:val="24"/>
          <w:szCs w:val="24"/>
        </w:rPr>
        <w:t>.</w:t>
      </w:r>
    </w:p>
    <w:p w14:paraId="60E336F9" w14:textId="6A877758" w:rsidR="00A529A5" w:rsidRPr="00260BF9" w:rsidRDefault="00A529A5" w:rsidP="00173981">
      <w:pPr>
        <w:pStyle w:val="ListParagraph"/>
        <w:numPr>
          <w:ilvl w:val="0"/>
          <w:numId w:val="24"/>
        </w:numPr>
        <w:spacing w:after="0" w:line="360" w:lineRule="auto"/>
        <w:ind w:left="2268" w:hanging="567"/>
        <w:jc w:val="both"/>
        <w:rPr>
          <w:rFonts w:ascii="Bookman Old Style" w:hAnsi="Bookman Old Style"/>
          <w:sz w:val="24"/>
          <w:szCs w:val="24"/>
        </w:rPr>
      </w:pPr>
      <w:r w:rsidRPr="00260BF9">
        <w:rPr>
          <w:rFonts w:ascii="Bookman Old Style" w:hAnsi="Bookman Old Style"/>
          <w:sz w:val="24"/>
          <w:szCs w:val="24"/>
        </w:rPr>
        <w:t>Bank yang tidak memiliki eksposur tertentu sesuai dengan persyaratan pengungkapan informasi kuantitatif eksposur risiko, mencantumkan penjelasan bahwa Bank tidak memiliki eksposur pada pengungkapan terkait.</w:t>
      </w:r>
    </w:p>
    <w:p w14:paraId="07C0DF4E" w14:textId="5C7B8654" w:rsidR="00D94037" w:rsidRPr="00260BF9" w:rsidRDefault="00A529A5" w:rsidP="0015003E">
      <w:pPr>
        <w:pStyle w:val="ListParagraph"/>
        <w:spacing w:after="0" w:line="360" w:lineRule="auto"/>
        <w:ind w:left="2268"/>
        <w:jc w:val="both"/>
        <w:rPr>
          <w:rFonts w:ascii="Bookman Old Style" w:hAnsi="Bookman Old Style"/>
          <w:sz w:val="24"/>
          <w:szCs w:val="24"/>
        </w:rPr>
      </w:pPr>
      <w:r w:rsidRPr="00260BF9">
        <w:rPr>
          <w:rFonts w:ascii="Bookman Old Style" w:hAnsi="Bookman Old Style"/>
          <w:sz w:val="24"/>
          <w:szCs w:val="24"/>
        </w:rPr>
        <w:t>Contoh: Bank yang tidak memiliki eksposur sekuritisasi aset</w:t>
      </w:r>
      <w:r w:rsidR="00D94037" w:rsidRPr="00260BF9">
        <w:rPr>
          <w:rFonts w:ascii="Bookman Old Style" w:hAnsi="Bookman Old Style"/>
          <w:sz w:val="24"/>
          <w:szCs w:val="24"/>
        </w:rPr>
        <w:t xml:space="preserve">, maka </w:t>
      </w:r>
      <w:r w:rsidR="005A7B81" w:rsidRPr="00260BF9">
        <w:rPr>
          <w:rFonts w:ascii="Bookman Old Style" w:hAnsi="Bookman Old Style"/>
          <w:sz w:val="24"/>
          <w:szCs w:val="24"/>
        </w:rPr>
        <w:t>Bank</w:t>
      </w:r>
      <w:r w:rsidRPr="00260BF9">
        <w:rPr>
          <w:rFonts w:ascii="Bookman Old Style" w:hAnsi="Bookman Old Style"/>
          <w:sz w:val="24"/>
          <w:szCs w:val="24"/>
        </w:rPr>
        <w:t xml:space="preserve"> </w:t>
      </w:r>
      <w:r w:rsidR="00D94037" w:rsidRPr="00260BF9">
        <w:rPr>
          <w:rFonts w:ascii="Bookman Old Style" w:hAnsi="Bookman Old Style"/>
          <w:sz w:val="24"/>
          <w:szCs w:val="24"/>
        </w:rPr>
        <w:t>tidak perlu membuat pengungkapan ekposur sekuritisasi aset, namun cukup mencantumkan</w:t>
      </w:r>
      <w:r w:rsidRPr="00260BF9">
        <w:rPr>
          <w:rFonts w:ascii="Bookman Old Style" w:hAnsi="Bookman Old Style"/>
          <w:sz w:val="24"/>
          <w:szCs w:val="24"/>
        </w:rPr>
        <w:t xml:space="preserve"> penjelasan bahwa Bank tidak memiliki ekposur sekuritisasi aset</w:t>
      </w:r>
      <w:r w:rsidR="00D94037" w:rsidRPr="00260BF9">
        <w:rPr>
          <w:rFonts w:ascii="Bookman Old Style" w:hAnsi="Bookman Old Style"/>
          <w:sz w:val="24"/>
          <w:szCs w:val="24"/>
        </w:rPr>
        <w:t>.</w:t>
      </w:r>
    </w:p>
    <w:p w14:paraId="0D435595" w14:textId="77777777" w:rsidR="00E63615" w:rsidRPr="00260BF9" w:rsidRDefault="00E63615" w:rsidP="00173981">
      <w:pPr>
        <w:pStyle w:val="ListParagraph"/>
        <w:numPr>
          <w:ilvl w:val="0"/>
          <w:numId w:val="24"/>
        </w:numPr>
        <w:spacing w:after="0" w:line="360" w:lineRule="auto"/>
        <w:ind w:left="2268" w:hanging="567"/>
        <w:jc w:val="both"/>
        <w:rPr>
          <w:rFonts w:ascii="Bookman Old Style" w:hAnsi="Bookman Old Style"/>
          <w:sz w:val="24"/>
          <w:szCs w:val="24"/>
        </w:rPr>
      </w:pPr>
      <w:r w:rsidRPr="00260BF9">
        <w:rPr>
          <w:rFonts w:ascii="Bookman Old Style" w:hAnsi="Bookman Old Style"/>
          <w:sz w:val="24"/>
          <w:szCs w:val="24"/>
        </w:rPr>
        <w:t>Pengungkapan informasi kuantitatif eksposur risiko disajikan dalam bentuk perbandingan dengan laporan periode yang sama tahun sebelumnya. Khusus untuk pengungkapan yang pertama kali, Bank tidak perlu melakukan perbandingan dengan tahun sebelumnya.</w:t>
      </w:r>
    </w:p>
    <w:p w14:paraId="6B36E8FA" w14:textId="77777777" w:rsidR="00FE47C7" w:rsidRPr="00260BF9" w:rsidRDefault="00FE47C7" w:rsidP="00173981">
      <w:pPr>
        <w:pStyle w:val="ListParagraph"/>
        <w:numPr>
          <w:ilvl w:val="0"/>
          <w:numId w:val="24"/>
        </w:numPr>
        <w:spacing w:after="0" w:line="360" w:lineRule="auto"/>
        <w:ind w:left="2268" w:hanging="567"/>
        <w:jc w:val="both"/>
        <w:rPr>
          <w:rFonts w:ascii="Bookman Old Style" w:hAnsi="Bookman Old Style"/>
          <w:sz w:val="24"/>
          <w:szCs w:val="24"/>
        </w:rPr>
      </w:pPr>
      <w:r w:rsidRPr="00260BF9">
        <w:rPr>
          <w:rFonts w:ascii="Bookman Old Style" w:hAnsi="Bookman Old Style"/>
          <w:sz w:val="24"/>
          <w:szCs w:val="24"/>
          <w:lang w:val="en-US"/>
        </w:rPr>
        <w:t>Pengungkapan eksposur risiko dan permodalan antara lain mengacu pada ketentuan terkini mengenai:</w:t>
      </w:r>
    </w:p>
    <w:p w14:paraId="3494B356" w14:textId="77777777" w:rsidR="00FE47C7" w:rsidRPr="00260BF9" w:rsidRDefault="00FE47C7" w:rsidP="00173981">
      <w:pPr>
        <w:pStyle w:val="ListParagraph"/>
        <w:numPr>
          <w:ilvl w:val="1"/>
          <w:numId w:val="24"/>
        </w:numPr>
        <w:spacing w:after="0" w:line="360" w:lineRule="auto"/>
        <w:ind w:left="2835" w:hanging="567"/>
        <w:jc w:val="both"/>
        <w:rPr>
          <w:rFonts w:ascii="Bookman Old Style" w:hAnsi="Bookman Old Style"/>
          <w:sz w:val="24"/>
          <w:szCs w:val="24"/>
        </w:rPr>
      </w:pPr>
      <w:r w:rsidRPr="00260BF9">
        <w:rPr>
          <w:rFonts w:ascii="Bookman Old Style" w:hAnsi="Bookman Old Style"/>
          <w:sz w:val="24"/>
          <w:szCs w:val="24"/>
        </w:rPr>
        <w:t xml:space="preserve">Pedoman </w:t>
      </w:r>
      <w:r w:rsidR="003656C1" w:rsidRPr="00260BF9">
        <w:rPr>
          <w:rFonts w:ascii="Bookman Old Style" w:hAnsi="Bookman Old Style"/>
          <w:sz w:val="24"/>
          <w:szCs w:val="24"/>
        </w:rPr>
        <w:t>perhitungan aset tertimbang menurut risiko untuk risiko kredit dengan menggunakan pendekatan standar</w:t>
      </w:r>
      <w:r w:rsidRPr="00260BF9">
        <w:rPr>
          <w:rFonts w:ascii="Bookman Old Style" w:hAnsi="Bookman Old Style"/>
          <w:sz w:val="24"/>
          <w:szCs w:val="24"/>
          <w:lang w:val="en-US"/>
        </w:rPr>
        <w:t>;</w:t>
      </w:r>
    </w:p>
    <w:p w14:paraId="47B0AF1A" w14:textId="77777777" w:rsidR="00FE47C7" w:rsidRPr="00260BF9" w:rsidRDefault="00FE47C7" w:rsidP="00173981">
      <w:pPr>
        <w:pStyle w:val="ListParagraph"/>
        <w:numPr>
          <w:ilvl w:val="1"/>
          <w:numId w:val="24"/>
        </w:numPr>
        <w:spacing w:after="0" w:line="360" w:lineRule="auto"/>
        <w:ind w:left="2835" w:hanging="567"/>
        <w:jc w:val="both"/>
        <w:rPr>
          <w:rFonts w:ascii="Bookman Old Style" w:hAnsi="Bookman Old Style"/>
          <w:sz w:val="24"/>
          <w:szCs w:val="24"/>
        </w:rPr>
      </w:pPr>
      <w:r w:rsidRPr="00260BF9">
        <w:rPr>
          <w:rFonts w:ascii="Bookman Old Style" w:hAnsi="Bookman Old Style"/>
          <w:sz w:val="24"/>
          <w:szCs w:val="24"/>
        </w:rPr>
        <w:t xml:space="preserve">Pedoman penggunaan metode standar dalam perhitungan KPMM Bank </w:t>
      </w:r>
      <w:r w:rsidR="003656C1" w:rsidRPr="00260BF9">
        <w:rPr>
          <w:rFonts w:ascii="Bookman Old Style" w:hAnsi="Bookman Old Style"/>
          <w:sz w:val="24"/>
          <w:szCs w:val="24"/>
        </w:rPr>
        <w:t>umum</w:t>
      </w:r>
      <w:r w:rsidRPr="00260BF9">
        <w:rPr>
          <w:rFonts w:ascii="Bookman Old Style" w:hAnsi="Bookman Old Style"/>
          <w:sz w:val="24"/>
          <w:szCs w:val="24"/>
        </w:rPr>
        <w:t xml:space="preserve"> dengan </w:t>
      </w:r>
      <w:r w:rsidR="003656C1" w:rsidRPr="00260BF9">
        <w:rPr>
          <w:rFonts w:ascii="Bookman Old Style" w:hAnsi="Bookman Old Style"/>
          <w:sz w:val="24"/>
          <w:szCs w:val="24"/>
        </w:rPr>
        <w:t>memperhitungkan risiko pasar</w:t>
      </w:r>
      <w:r w:rsidRPr="00260BF9">
        <w:rPr>
          <w:rFonts w:ascii="Bookman Old Style" w:hAnsi="Bookman Old Style"/>
          <w:sz w:val="24"/>
          <w:szCs w:val="24"/>
          <w:lang w:val="en-US"/>
        </w:rPr>
        <w:t>;</w:t>
      </w:r>
    </w:p>
    <w:p w14:paraId="603A4F83" w14:textId="77777777" w:rsidR="00FE47C7" w:rsidRPr="00260BF9" w:rsidRDefault="00FE47C7" w:rsidP="00173981">
      <w:pPr>
        <w:pStyle w:val="ListParagraph"/>
        <w:numPr>
          <w:ilvl w:val="1"/>
          <w:numId w:val="24"/>
        </w:numPr>
        <w:spacing w:after="0" w:line="360" w:lineRule="auto"/>
        <w:ind w:left="2835" w:hanging="567"/>
        <w:jc w:val="both"/>
        <w:rPr>
          <w:rFonts w:ascii="Bookman Old Style" w:hAnsi="Bookman Old Style"/>
          <w:sz w:val="24"/>
          <w:szCs w:val="24"/>
        </w:rPr>
      </w:pPr>
      <w:r w:rsidRPr="00260BF9">
        <w:rPr>
          <w:rFonts w:ascii="Bookman Old Style" w:hAnsi="Bookman Old Style"/>
          <w:sz w:val="24"/>
          <w:szCs w:val="24"/>
        </w:rPr>
        <w:t xml:space="preserve">Perhitungan ATMR untuk </w:t>
      </w:r>
      <w:r w:rsidR="003656C1" w:rsidRPr="00260BF9">
        <w:rPr>
          <w:rFonts w:ascii="Bookman Old Style" w:hAnsi="Bookman Old Style"/>
          <w:sz w:val="24"/>
          <w:szCs w:val="24"/>
        </w:rPr>
        <w:t>risiko operasional</w:t>
      </w:r>
      <w:r w:rsidR="002332C2" w:rsidRPr="00260BF9">
        <w:rPr>
          <w:rFonts w:ascii="Bookman Old Style" w:hAnsi="Bookman Old Style"/>
          <w:sz w:val="24"/>
          <w:szCs w:val="24"/>
          <w:lang w:val="en-US"/>
        </w:rPr>
        <w:t xml:space="preserve"> dengan </w:t>
      </w:r>
      <w:r w:rsidR="001E0DD8" w:rsidRPr="00260BF9">
        <w:rPr>
          <w:rFonts w:ascii="Bookman Old Style" w:hAnsi="Bookman Old Style"/>
          <w:sz w:val="24"/>
          <w:szCs w:val="24"/>
          <w:lang w:val="en-US"/>
        </w:rPr>
        <w:t>menggunakan pendekatan indikator dasar</w:t>
      </w:r>
      <w:r w:rsidR="003656C1" w:rsidRPr="00260BF9">
        <w:rPr>
          <w:rFonts w:ascii="Bookman Old Style" w:hAnsi="Bookman Old Style"/>
          <w:sz w:val="24"/>
          <w:szCs w:val="24"/>
        </w:rPr>
        <w:t>;</w:t>
      </w:r>
    </w:p>
    <w:p w14:paraId="380930FA" w14:textId="77777777" w:rsidR="00D31987" w:rsidRPr="00260BF9" w:rsidRDefault="003656C1" w:rsidP="00173981">
      <w:pPr>
        <w:pStyle w:val="ListParagraph"/>
        <w:numPr>
          <w:ilvl w:val="1"/>
          <w:numId w:val="24"/>
        </w:numPr>
        <w:spacing w:after="0" w:line="360" w:lineRule="auto"/>
        <w:ind w:left="2835" w:hanging="567"/>
        <w:jc w:val="both"/>
        <w:rPr>
          <w:rFonts w:ascii="Bookman Old Style" w:hAnsi="Bookman Old Style"/>
          <w:sz w:val="24"/>
          <w:szCs w:val="24"/>
        </w:rPr>
      </w:pPr>
      <w:r w:rsidRPr="00260BF9">
        <w:rPr>
          <w:rFonts w:ascii="Bookman Old Style" w:hAnsi="Bookman Old Style"/>
          <w:sz w:val="24"/>
          <w:szCs w:val="24"/>
        </w:rPr>
        <w:t>P</w:t>
      </w:r>
      <w:r w:rsidR="00D31987" w:rsidRPr="00260BF9">
        <w:rPr>
          <w:rFonts w:ascii="Bookman Old Style" w:hAnsi="Bookman Old Style"/>
          <w:sz w:val="24"/>
          <w:szCs w:val="24"/>
        </w:rPr>
        <w:t xml:space="preserve">enerapan </w:t>
      </w:r>
      <w:r w:rsidRPr="00260BF9">
        <w:rPr>
          <w:rFonts w:ascii="Bookman Old Style" w:hAnsi="Bookman Old Style"/>
          <w:sz w:val="24"/>
          <w:szCs w:val="24"/>
        </w:rPr>
        <w:t xml:space="preserve">manajemen risiko dan pengukuran risiko pendekatan standar untuk risiko suku bunga dalam </w:t>
      </w:r>
      <w:r w:rsidRPr="00260BF9">
        <w:rPr>
          <w:rFonts w:ascii="Bookman Old Style" w:hAnsi="Bookman Old Style"/>
          <w:i/>
          <w:sz w:val="24"/>
          <w:szCs w:val="24"/>
        </w:rPr>
        <w:t>banking book</w:t>
      </w:r>
      <w:r w:rsidRPr="00260BF9">
        <w:rPr>
          <w:rFonts w:ascii="Bookman Old Style" w:hAnsi="Bookman Old Style"/>
          <w:sz w:val="24"/>
          <w:szCs w:val="24"/>
        </w:rPr>
        <w:t xml:space="preserve"> bagi </w:t>
      </w:r>
      <w:r w:rsidR="008D0FC5" w:rsidRPr="00260BF9">
        <w:rPr>
          <w:rFonts w:ascii="Bookman Old Style" w:hAnsi="Bookman Old Style"/>
          <w:sz w:val="24"/>
          <w:szCs w:val="24"/>
        </w:rPr>
        <w:t>bank umum</w:t>
      </w:r>
      <w:r w:rsidRPr="00260BF9">
        <w:rPr>
          <w:rFonts w:ascii="Bookman Old Style" w:hAnsi="Bookman Old Style"/>
          <w:sz w:val="24"/>
          <w:szCs w:val="24"/>
        </w:rPr>
        <w:t>;</w:t>
      </w:r>
    </w:p>
    <w:p w14:paraId="53A8BF3C" w14:textId="77777777" w:rsidR="00DD5BC1" w:rsidRPr="00260BF9" w:rsidRDefault="00DD5BC1" w:rsidP="00173981">
      <w:pPr>
        <w:pStyle w:val="ListParagraph"/>
        <w:numPr>
          <w:ilvl w:val="1"/>
          <w:numId w:val="24"/>
        </w:numPr>
        <w:spacing w:after="0" w:line="360" w:lineRule="auto"/>
        <w:ind w:left="2835" w:hanging="567"/>
        <w:jc w:val="both"/>
        <w:rPr>
          <w:rFonts w:ascii="Bookman Old Style" w:hAnsi="Bookman Old Style"/>
          <w:sz w:val="24"/>
          <w:szCs w:val="24"/>
        </w:rPr>
      </w:pPr>
      <w:r w:rsidRPr="00260BF9">
        <w:rPr>
          <w:rFonts w:ascii="Bookman Old Style" w:hAnsi="Bookman Old Style"/>
          <w:sz w:val="24"/>
          <w:szCs w:val="24"/>
        </w:rPr>
        <w:t xml:space="preserve">Prinsip </w:t>
      </w:r>
      <w:r w:rsidR="003656C1" w:rsidRPr="00260BF9">
        <w:rPr>
          <w:rFonts w:ascii="Bookman Old Style" w:hAnsi="Bookman Old Style"/>
          <w:sz w:val="24"/>
          <w:szCs w:val="24"/>
        </w:rPr>
        <w:t xml:space="preserve">kehati-hatian dalam aktivitas sekuritisasi aset bagi </w:t>
      </w:r>
      <w:r w:rsidR="008D0FC5" w:rsidRPr="00260BF9">
        <w:rPr>
          <w:rFonts w:ascii="Bookman Old Style" w:hAnsi="Bookman Old Style"/>
          <w:sz w:val="24"/>
          <w:szCs w:val="24"/>
        </w:rPr>
        <w:t>bank umum</w:t>
      </w:r>
      <w:r w:rsidR="003656C1" w:rsidRPr="00260BF9">
        <w:rPr>
          <w:rFonts w:ascii="Bookman Old Style" w:hAnsi="Bookman Old Style"/>
          <w:sz w:val="24"/>
          <w:szCs w:val="24"/>
          <w:lang w:val="en-US"/>
        </w:rPr>
        <w:t>;</w:t>
      </w:r>
    </w:p>
    <w:p w14:paraId="0BBD4787" w14:textId="77777777" w:rsidR="00DD5BC1" w:rsidRPr="00260BF9" w:rsidRDefault="00DD5BC1" w:rsidP="00173981">
      <w:pPr>
        <w:pStyle w:val="ListParagraph"/>
        <w:numPr>
          <w:ilvl w:val="1"/>
          <w:numId w:val="24"/>
        </w:numPr>
        <w:spacing w:after="0" w:line="360" w:lineRule="auto"/>
        <w:ind w:left="2835" w:hanging="567"/>
        <w:jc w:val="both"/>
        <w:rPr>
          <w:rFonts w:ascii="Bookman Old Style" w:hAnsi="Bookman Old Style"/>
          <w:sz w:val="24"/>
          <w:szCs w:val="24"/>
        </w:rPr>
      </w:pPr>
      <w:r w:rsidRPr="00260BF9">
        <w:rPr>
          <w:rFonts w:ascii="Bookman Old Style" w:hAnsi="Bookman Old Style"/>
          <w:sz w:val="24"/>
          <w:szCs w:val="24"/>
        </w:rPr>
        <w:t xml:space="preserve">Kewajiban </w:t>
      </w:r>
      <w:r w:rsidR="003656C1" w:rsidRPr="00260BF9">
        <w:rPr>
          <w:rFonts w:ascii="Bookman Old Style" w:hAnsi="Bookman Old Style"/>
          <w:sz w:val="24"/>
          <w:szCs w:val="24"/>
        </w:rPr>
        <w:t>pemenuhan</w:t>
      </w:r>
      <w:r w:rsidR="003656C1" w:rsidRPr="00260BF9">
        <w:rPr>
          <w:rFonts w:ascii="Bookman Old Style" w:hAnsi="Bookman Old Style"/>
          <w:sz w:val="24"/>
          <w:szCs w:val="24"/>
          <w:lang w:val="en-US"/>
        </w:rPr>
        <w:t xml:space="preserve"> </w:t>
      </w:r>
      <w:r w:rsidR="003656C1" w:rsidRPr="00260BF9">
        <w:rPr>
          <w:rFonts w:ascii="Bookman Old Style" w:hAnsi="Bookman Old Style"/>
          <w:sz w:val="24"/>
          <w:szCs w:val="24"/>
        </w:rPr>
        <w:t xml:space="preserve">rasio pengungkit bagi </w:t>
      </w:r>
      <w:r w:rsidR="008D0FC5" w:rsidRPr="00260BF9">
        <w:rPr>
          <w:rFonts w:ascii="Bookman Old Style" w:hAnsi="Bookman Old Style"/>
          <w:sz w:val="24"/>
          <w:szCs w:val="24"/>
        </w:rPr>
        <w:t>bank umum</w:t>
      </w:r>
      <w:r w:rsidR="003656C1" w:rsidRPr="00260BF9">
        <w:rPr>
          <w:rFonts w:ascii="Bookman Old Style" w:hAnsi="Bookman Old Style"/>
          <w:sz w:val="24"/>
          <w:szCs w:val="24"/>
        </w:rPr>
        <w:t>;</w:t>
      </w:r>
    </w:p>
    <w:p w14:paraId="776DBAA4" w14:textId="77777777" w:rsidR="00DD5BC1" w:rsidRPr="00260BF9" w:rsidRDefault="00DD5BC1" w:rsidP="00173981">
      <w:pPr>
        <w:pStyle w:val="ListParagraph"/>
        <w:numPr>
          <w:ilvl w:val="1"/>
          <w:numId w:val="24"/>
        </w:numPr>
        <w:spacing w:after="0" w:line="360" w:lineRule="auto"/>
        <w:ind w:left="2835" w:hanging="567"/>
        <w:jc w:val="both"/>
        <w:rPr>
          <w:rFonts w:ascii="Bookman Old Style" w:hAnsi="Bookman Old Style"/>
          <w:sz w:val="24"/>
          <w:szCs w:val="24"/>
        </w:rPr>
      </w:pPr>
      <w:r w:rsidRPr="00260BF9">
        <w:rPr>
          <w:rFonts w:ascii="Bookman Old Style" w:hAnsi="Bookman Old Style"/>
          <w:sz w:val="24"/>
          <w:szCs w:val="24"/>
        </w:rPr>
        <w:t xml:space="preserve">Kewajiban </w:t>
      </w:r>
      <w:r w:rsidR="003656C1" w:rsidRPr="00260BF9">
        <w:rPr>
          <w:rFonts w:ascii="Bookman Old Style" w:hAnsi="Bookman Old Style"/>
          <w:sz w:val="24"/>
          <w:szCs w:val="24"/>
        </w:rPr>
        <w:t>pemenuhan rasio kecukupan likuiditas (</w:t>
      </w:r>
      <w:r w:rsidR="003656C1" w:rsidRPr="00260BF9">
        <w:rPr>
          <w:rFonts w:ascii="Bookman Old Style" w:hAnsi="Bookman Old Style"/>
          <w:i/>
          <w:sz w:val="24"/>
          <w:szCs w:val="24"/>
        </w:rPr>
        <w:t>liquidity coverage ratio</w:t>
      </w:r>
      <w:r w:rsidR="003656C1" w:rsidRPr="00260BF9">
        <w:rPr>
          <w:rFonts w:ascii="Bookman Old Style" w:hAnsi="Bookman Old Style"/>
          <w:sz w:val="24"/>
          <w:szCs w:val="24"/>
        </w:rPr>
        <w:t>) triwulanan</w:t>
      </w:r>
      <w:r w:rsidR="003656C1" w:rsidRPr="00260BF9">
        <w:rPr>
          <w:rFonts w:ascii="Bookman Old Style" w:hAnsi="Bookman Old Style"/>
          <w:sz w:val="24"/>
          <w:szCs w:val="24"/>
          <w:lang w:val="en-US"/>
        </w:rPr>
        <w:t>;</w:t>
      </w:r>
    </w:p>
    <w:p w14:paraId="10769889" w14:textId="77777777" w:rsidR="00C5689D" w:rsidRPr="0015003E" w:rsidRDefault="003656C1" w:rsidP="00173981">
      <w:pPr>
        <w:pStyle w:val="ListParagraph"/>
        <w:numPr>
          <w:ilvl w:val="1"/>
          <w:numId w:val="24"/>
        </w:numPr>
        <w:spacing w:after="0" w:line="360" w:lineRule="auto"/>
        <w:ind w:left="2835" w:hanging="567"/>
        <w:jc w:val="both"/>
        <w:rPr>
          <w:rFonts w:ascii="Bookman Old Style" w:hAnsi="Bookman Old Style"/>
          <w:sz w:val="24"/>
          <w:szCs w:val="24"/>
        </w:rPr>
      </w:pPr>
      <w:r w:rsidRPr="00260BF9">
        <w:rPr>
          <w:rFonts w:ascii="Bookman Old Style" w:hAnsi="Bookman Old Style"/>
          <w:sz w:val="24"/>
          <w:szCs w:val="24"/>
        </w:rPr>
        <w:t>K</w:t>
      </w:r>
      <w:r w:rsidR="00DD5BC1" w:rsidRPr="00260BF9">
        <w:rPr>
          <w:rFonts w:ascii="Bookman Old Style" w:hAnsi="Bookman Old Style"/>
          <w:sz w:val="24"/>
          <w:szCs w:val="24"/>
        </w:rPr>
        <w:t xml:space="preserve">ewajiban </w:t>
      </w:r>
      <w:r w:rsidRPr="00260BF9">
        <w:rPr>
          <w:rFonts w:ascii="Bookman Old Style" w:hAnsi="Bookman Old Style"/>
          <w:sz w:val="24"/>
          <w:szCs w:val="24"/>
        </w:rPr>
        <w:t>pemenuhan rasio pendanaan stabil bersih (</w:t>
      </w:r>
      <w:r w:rsidRPr="00260BF9">
        <w:rPr>
          <w:rFonts w:ascii="Bookman Old Style" w:hAnsi="Bookman Old Style"/>
          <w:i/>
          <w:sz w:val="24"/>
          <w:szCs w:val="24"/>
        </w:rPr>
        <w:t>net stable funding ratio</w:t>
      </w:r>
      <w:r w:rsidRPr="00260BF9">
        <w:rPr>
          <w:rFonts w:ascii="Bookman Old Style" w:hAnsi="Bookman Old Style"/>
          <w:sz w:val="24"/>
          <w:szCs w:val="24"/>
        </w:rPr>
        <w:t xml:space="preserve">) bagi </w:t>
      </w:r>
      <w:r w:rsidR="008D0FC5" w:rsidRPr="00260BF9">
        <w:rPr>
          <w:rFonts w:ascii="Bookman Old Style" w:hAnsi="Bookman Old Style"/>
          <w:sz w:val="24"/>
          <w:szCs w:val="24"/>
        </w:rPr>
        <w:t>bank umum</w:t>
      </w:r>
      <w:r w:rsidRPr="00260BF9">
        <w:rPr>
          <w:rFonts w:ascii="Bookman Old Style" w:hAnsi="Bookman Old Style"/>
          <w:sz w:val="24"/>
          <w:szCs w:val="24"/>
        </w:rPr>
        <w:t>;</w:t>
      </w:r>
      <w:r w:rsidRPr="00260BF9">
        <w:rPr>
          <w:rFonts w:ascii="Bookman Old Style" w:hAnsi="Bookman Old Style"/>
          <w:sz w:val="24"/>
          <w:szCs w:val="24"/>
          <w:lang w:val="en-US"/>
        </w:rPr>
        <w:t xml:space="preserve"> </w:t>
      </w:r>
    </w:p>
    <w:p w14:paraId="479E130C" w14:textId="18AC99C8" w:rsidR="00DD5BC1" w:rsidRPr="0015003E" w:rsidRDefault="00C5689D" w:rsidP="00173981">
      <w:pPr>
        <w:pStyle w:val="ListParagraph"/>
        <w:numPr>
          <w:ilvl w:val="1"/>
          <w:numId w:val="24"/>
        </w:numPr>
        <w:spacing w:after="0" w:line="360" w:lineRule="auto"/>
        <w:ind w:left="2835" w:hanging="567"/>
        <w:jc w:val="both"/>
        <w:rPr>
          <w:rFonts w:ascii="Bookman Old Style" w:hAnsi="Bookman Old Style"/>
          <w:sz w:val="24"/>
          <w:szCs w:val="24"/>
        </w:rPr>
      </w:pPr>
      <w:r w:rsidRPr="00F54B34">
        <w:rPr>
          <w:rFonts w:ascii="Bookman Old Style" w:hAnsi="Bookman Old Style"/>
          <w:sz w:val="24"/>
          <w:szCs w:val="24"/>
        </w:rPr>
        <w:t xml:space="preserve">Perhitungan </w:t>
      </w:r>
      <w:r>
        <w:rPr>
          <w:rFonts w:ascii="Bookman Old Style" w:hAnsi="Bookman Old Style"/>
          <w:sz w:val="24"/>
          <w:szCs w:val="24"/>
        </w:rPr>
        <w:t>p</w:t>
      </w:r>
      <w:r w:rsidRPr="00F54B34">
        <w:rPr>
          <w:rFonts w:ascii="Bookman Old Style" w:hAnsi="Bookman Old Style"/>
          <w:sz w:val="24"/>
          <w:szCs w:val="24"/>
        </w:rPr>
        <w:t xml:space="preserve">ermodalan untuk </w:t>
      </w:r>
      <w:r>
        <w:rPr>
          <w:rFonts w:ascii="Bookman Old Style" w:hAnsi="Bookman Old Style"/>
          <w:sz w:val="24"/>
          <w:szCs w:val="24"/>
        </w:rPr>
        <w:t>e</w:t>
      </w:r>
      <w:r w:rsidRPr="00F54B34">
        <w:rPr>
          <w:rFonts w:ascii="Bookman Old Style" w:hAnsi="Bookman Old Style"/>
          <w:sz w:val="24"/>
          <w:szCs w:val="24"/>
        </w:rPr>
        <w:t xml:space="preserve">ksposur </w:t>
      </w:r>
      <w:r>
        <w:rPr>
          <w:rFonts w:ascii="Bookman Old Style" w:hAnsi="Bookman Old Style"/>
          <w:sz w:val="24"/>
          <w:szCs w:val="24"/>
        </w:rPr>
        <w:t>b</w:t>
      </w:r>
      <w:r w:rsidRPr="00F54B34">
        <w:rPr>
          <w:rFonts w:ascii="Bookman Old Style" w:hAnsi="Bookman Old Style"/>
          <w:sz w:val="24"/>
          <w:szCs w:val="24"/>
        </w:rPr>
        <w:t xml:space="preserve">ank terhadap </w:t>
      </w:r>
      <w:r>
        <w:rPr>
          <w:rFonts w:ascii="Bookman Old Style" w:hAnsi="Bookman Old Style"/>
          <w:sz w:val="24"/>
          <w:szCs w:val="24"/>
        </w:rPr>
        <w:t>l</w:t>
      </w:r>
      <w:r w:rsidRPr="00F54B34">
        <w:rPr>
          <w:rFonts w:ascii="Bookman Old Style" w:hAnsi="Bookman Old Style"/>
          <w:sz w:val="24"/>
          <w:szCs w:val="24"/>
        </w:rPr>
        <w:t xml:space="preserve">embaga </w:t>
      </w:r>
      <w:r w:rsidRPr="00E145E9">
        <w:rPr>
          <w:rFonts w:ascii="Bookman Old Style" w:hAnsi="Bookman Old Style"/>
          <w:i/>
          <w:iCs/>
          <w:sz w:val="24"/>
          <w:szCs w:val="24"/>
        </w:rPr>
        <w:t>central counterparty</w:t>
      </w:r>
      <w:r>
        <w:rPr>
          <w:rFonts w:ascii="Bookman Old Style" w:hAnsi="Bookman Old Style"/>
          <w:sz w:val="24"/>
          <w:szCs w:val="24"/>
        </w:rPr>
        <w:t xml:space="preserve">; </w:t>
      </w:r>
      <w:r w:rsidR="00B341F9" w:rsidRPr="0015003E">
        <w:rPr>
          <w:rFonts w:ascii="Bookman Old Style" w:hAnsi="Bookman Old Style"/>
          <w:sz w:val="24"/>
          <w:szCs w:val="24"/>
          <w:lang w:val="en-US"/>
        </w:rPr>
        <w:t>dan</w:t>
      </w:r>
    </w:p>
    <w:p w14:paraId="4070069F" w14:textId="69FA5058" w:rsidR="00F54B34" w:rsidRDefault="00C5689D" w:rsidP="00173981">
      <w:pPr>
        <w:pStyle w:val="ListParagraph"/>
        <w:numPr>
          <w:ilvl w:val="1"/>
          <w:numId w:val="24"/>
        </w:numPr>
        <w:spacing w:after="0" w:line="360" w:lineRule="auto"/>
        <w:ind w:left="2835" w:hanging="567"/>
        <w:jc w:val="both"/>
        <w:rPr>
          <w:rFonts w:ascii="Bookman Old Style" w:hAnsi="Bookman Old Style"/>
          <w:sz w:val="24"/>
          <w:szCs w:val="24"/>
        </w:rPr>
      </w:pPr>
      <w:r>
        <w:rPr>
          <w:rFonts w:ascii="Bookman Old Style" w:hAnsi="Bookman Old Style"/>
          <w:sz w:val="24"/>
          <w:szCs w:val="24"/>
        </w:rPr>
        <w:t>P</w:t>
      </w:r>
      <w:r w:rsidR="001B74B7" w:rsidRPr="00260BF9">
        <w:rPr>
          <w:rFonts w:ascii="Bookman Old Style" w:hAnsi="Bookman Old Style"/>
          <w:sz w:val="24"/>
          <w:szCs w:val="24"/>
        </w:rPr>
        <w:t>enerapan tata</w:t>
      </w:r>
      <w:r w:rsidR="001B74B7" w:rsidRPr="00260BF9">
        <w:rPr>
          <w:rFonts w:ascii="Bookman Old Style" w:hAnsi="Bookman Old Style"/>
          <w:sz w:val="24"/>
          <w:szCs w:val="24"/>
          <w:lang w:val="en-US"/>
        </w:rPr>
        <w:t xml:space="preserve"> </w:t>
      </w:r>
      <w:r w:rsidR="001B74B7" w:rsidRPr="00260BF9">
        <w:rPr>
          <w:rFonts w:ascii="Bookman Old Style" w:hAnsi="Bookman Old Style"/>
          <w:sz w:val="24"/>
          <w:szCs w:val="24"/>
        </w:rPr>
        <w:t xml:space="preserve">kelola dalam pemberian remunerasi bagi </w:t>
      </w:r>
      <w:r w:rsidR="008D0FC5" w:rsidRPr="00260BF9">
        <w:rPr>
          <w:rFonts w:ascii="Bookman Old Style" w:hAnsi="Bookman Old Style"/>
          <w:sz w:val="24"/>
          <w:szCs w:val="24"/>
        </w:rPr>
        <w:t>bank umum</w:t>
      </w:r>
      <w:r w:rsidR="001B74B7" w:rsidRPr="00260BF9">
        <w:rPr>
          <w:rFonts w:ascii="Bookman Old Style" w:hAnsi="Bookman Old Style"/>
          <w:sz w:val="24"/>
          <w:szCs w:val="24"/>
        </w:rPr>
        <w:t>.</w:t>
      </w:r>
    </w:p>
    <w:p w14:paraId="3A5C561C" w14:textId="3D775385" w:rsidR="000E0EAB" w:rsidRPr="00260BF9" w:rsidRDefault="00937785" w:rsidP="00173981">
      <w:pPr>
        <w:pStyle w:val="ListParagraph"/>
        <w:numPr>
          <w:ilvl w:val="0"/>
          <w:numId w:val="24"/>
        </w:numPr>
        <w:spacing w:after="0" w:line="360" w:lineRule="auto"/>
        <w:ind w:left="2268" w:hanging="567"/>
        <w:jc w:val="both"/>
        <w:rPr>
          <w:rFonts w:ascii="Bookman Old Style" w:hAnsi="Bookman Old Style"/>
          <w:sz w:val="24"/>
          <w:szCs w:val="24"/>
          <w:lang w:val="en-US"/>
        </w:rPr>
      </w:pPr>
      <w:r w:rsidRPr="00260BF9">
        <w:rPr>
          <w:rFonts w:ascii="Bookman Old Style" w:hAnsi="Bookman Old Style"/>
          <w:sz w:val="24"/>
          <w:szCs w:val="24"/>
          <w:lang w:val="en-US"/>
        </w:rPr>
        <w:t xml:space="preserve">Bank </w:t>
      </w:r>
      <w:r w:rsidRPr="00260BF9" w:rsidDel="00625026">
        <w:rPr>
          <w:rFonts w:ascii="Bookman Old Style" w:hAnsi="Bookman Old Style"/>
          <w:sz w:val="24"/>
          <w:szCs w:val="24"/>
          <w:lang w:val="en-US"/>
        </w:rPr>
        <w:t>menyusun</w:t>
      </w:r>
      <w:r w:rsidRPr="00260BF9">
        <w:rPr>
          <w:rFonts w:ascii="Bookman Old Style" w:hAnsi="Bookman Old Style"/>
          <w:sz w:val="24"/>
          <w:szCs w:val="24"/>
          <w:lang w:val="en-US"/>
        </w:rPr>
        <w:t xml:space="preserve"> dan mengumumkan laporan publikasi eksposur risiko dan permodalan triwulanan untuk posisi akhir bulan Maret, bulan Juni, dan bulan September.</w:t>
      </w:r>
    </w:p>
    <w:p w14:paraId="03604FB6" w14:textId="25CBEC3C" w:rsidR="00450719" w:rsidRPr="00260BF9" w:rsidRDefault="000E0EAB" w:rsidP="00173981">
      <w:pPr>
        <w:pStyle w:val="ListParagraph"/>
        <w:numPr>
          <w:ilvl w:val="0"/>
          <w:numId w:val="24"/>
        </w:numPr>
        <w:spacing w:after="0" w:line="360" w:lineRule="auto"/>
        <w:ind w:left="2268" w:hanging="567"/>
        <w:jc w:val="both"/>
        <w:rPr>
          <w:rFonts w:ascii="Bookman Old Style" w:hAnsi="Bookman Old Style"/>
          <w:sz w:val="24"/>
          <w:szCs w:val="24"/>
          <w:lang w:val="en-US"/>
        </w:rPr>
      </w:pPr>
      <w:r w:rsidRPr="00260BF9">
        <w:rPr>
          <w:rFonts w:ascii="Bookman Old Style" w:hAnsi="Bookman Old Style"/>
          <w:sz w:val="24"/>
          <w:szCs w:val="24"/>
          <w:lang w:val="en-US"/>
        </w:rPr>
        <w:t xml:space="preserve">Bank </w:t>
      </w:r>
      <w:r w:rsidRPr="00260BF9" w:rsidDel="00625026">
        <w:rPr>
          <w:rFonts w:ascii="Bookman Old Style" w:hAnsi="Bookman Old Style"/>
          <w:sz w:val="24"/>
          <w:szCs w:val="24"/>
          <w:lang w:val="en-US"/>
        </w:rPr>
        <w:t>menyusun</w:t>
      </w:r>
      <w:r w:rsidRPr="00260BF9">
        <w:rPr>
          <w:rFonts w:ascii="Bookman Old Style" w:hAnsi="Bookman Old Style"/>
          <w:sz w:val="24"/>
          <w:szCs w:val="24"/>
          <w:lang w:val="en-US"/>
        </w:rPr>
        <w:t xml:space="preserve"> dan mengumumkan laporan publikasi eksposur risiko dan permodalan tahunan sebagaimana untuk posisi akhir bulan Desember</w:t>
      </w:r>
      <w:r w:rsidR="00685095">
        <w:rPr>
          <w:rFonts w:ascii="Bookman Old Style" w:hAnsi="Bookman Old Style"/>
          <w:sz w:val="24"/>
          <w:szCs w:val="24"/>
          <w:lang w:val="en-US"/>
        </w:rPr>
        <w:t>.</w:t>
      </w:r>
    </w:p>
    <w:p w14:paraId="20DE9CEF" w14:textId="77777777" w:rsidR="00450719" w:rsidRPr="00260BF9" w:rsidRDefault="00937785" w:rsidP="004C63D2">
      <w:pPr>
        <w:pStyle w:val="2Final"/>
        <w:spacing w:before="0" w:line="360" w:lineRule="auto"/>
        <w:ind w:left="1701" w:hanging="567"/>
        <w:contextualSpacing/>
        <w:jc w:val="both"/>
        <w:rPr>
          <w:szCs w:val="24"/>
        </w:rPr>
      </w:pPr>
      <w:bookmarkStart w:id="42" w:name="_Toc204926928"/>
      <w:bookmarkStart w:id="43" w:name="_Toc204926929"/>
      <w:bookmarkEnd w:id="42"/>
      <w:r w:rsidRPr="00260BF9">
        <w:rPr>
          <w:szCs w:val="24"/>
        </w:rPr>
        <w:t>Daftar Laporan dan P</w:t>
      </w:r>
      <w:r w:rsidR="00450719" w:rsidRPr="00260BF9">
        <w:rPr>
          <w:szCs w:val="24"/>
        </w:rPr>
        <w:t>eriode</w:t>
      </w:r>
      <w:bookmarkEnd w:id="43"/>
      <w:r w:rsidR="00450719" w:rsidRPr="00260BF9">
        <w:rPr>
          <w:szCs w:val="24"/>
        </w:rPr>
        <w:t xml:space="preserve"> </w:t>
      </w:r>
    </w:p>
    <w:tbl>
      <w:tblPr>
        <w:tblW w:w="14119"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5103"/>
        <w:gridCol w:w="1985"/>
        <w:gridCol w:w="1984"/>
        <w:gridCol w:w="2212"/>
      </w:tblGrid>
      <w:tr w:rsidR="00B4025B" w:rsidRPr="00260BF9" w14:paraId="5720B2E6" w14:textId="77777777" w:rsidTr="0015003E">
        <w:trPr>
          <w:tblHeader/>
        </w:trPr>
        <w:tc>
          <w:tcPr>
            <w:tcW w:w="851" w:type="dxa"/>
            <w:shd w:val="clear" w:color="auto" w:fill="BFBFBF" w:themeFill="background1" w:themeFillShade="BF"/>
            <w:vAlign w:val="center"/>
          </w:tcPr>
          <w:p w14:paraId="4001D512" w14:textId="77777777" w:rsidR="003579E4" w:rsidRPr="00260BF9" w:rsidRDefault="003579E4" w:rsidP="0015003E">
            <w:pPr>
              <w:pStyle w:val="ListParagraph"/>
              <w:spacing w:after="0" w:line="360" w:lineRule="auto"/>
              <w:ind w:left="0"/>
              <w:jc w:val="center"/>
              <w:rPr>
                <w:rFonts w:ascii="Bookman Old Style" w:hAnsi="Bookman Old Style"/>
                <w:sz w:val="24"/>
                <w:szCs w:val="24"/>
              </w:rPr>
            </w:pPr>
            <w:bookmarkStart w:id="44" w:name="_Toc32239691"/>
            <w:bookmarkEnd w:id="44"/>
            <w:r w:rsidRPr="00260BF9">
              <w:rPr>
                <w:rFonts w:ascii="Bookman Old Style" w:hAnsi="Bookman Old Style"/>
                <w:sz w:val="24"/>
                <w:szCs w:val="24"/>
              </w:rPr>
              <w:t>No.</w:t>
            </w:r>
          </w:p>
        </w:tc>
        <w:tc>
          <w:tcPr>
            <w:tcW w:w="1984" w:type="dxa"/>
            <w:shd w:val="clear" w:color="auto" w:fill="BFBFBF" w:themeFill="background1" w:themeFillShade="BF"/>
            <w:vAlign w:val="center"/>
          </w:tcPr>
          <w:p w14:paraId="2157E031" w14:textId="77777777" w:rsidR="003579E4" w:rsidRPr="00260BF9" w:rsidRDefault="003579E4" w:rsidP="0015003E">
            <w:pPr>
              <w:pStyle w:val="ListParagraph"/>
              <w:spacing w:after="0" w:line="360" w:lineRule="auto"/>
              <w:ind w:left="0"/>
              <w:jc w:val="center"/>
              <w:rPr>
                <w:rFonts w:ascii="Bookman Old Style" w:hAnsi="Bookman Old Style"/>
                <w:sz w:val="24"/>
                <w:szCs w:val="24"/>
              </w:rPr>
            </w:pPr>
            <w:r w:rsidRPr="00260BF9">
              <w:rPr>
                <w:rFonts w:ascii="Bookman Old Style" w:hAnsi="Bookman Old Style"/>
                <w:sz w:val="24"/>
                <w:szCs w:val="24"/>
              </w:rPr>
              <w:t>Kategori Risiko</w:t>
            </w:r>
          </w:p>
        </w:tc>
        <w:tc>
          <w:tcPr>
            <w:tcW w:w="5103" w:type="dxa"/>
            <w:shd w:val="clear" w:color="auto" w:fill="BFBFBF" w:themeFill="background1" w:themeFillShade="BF"/>
            <w:vAlign w:val="center"/>
          </w:tcPr>
          <w:p w14:paraId="43408AAC" w14:textId="77777777" w:rsidR="003579E4" w:rsidRPr="00260BF9" w:rsidRDefault="003579E4" w:rsidP="0015003E">
            <w:pPr>
              <w:pStyle w:val="ListParagraph"/>
              <w:spacing w:after="0" w:line="360" w:lineRule="auto"/>
              <w:ind w:left="0"/>
              <w:jc w:val="center"/>
              <w:rPr>
                <w:rFonts w:ascii="Bookman Old Style" w:hAnsi="Bookman Old Style"/>
                <w:sz w:val="24"/>
                <w:szCs w:val="24"/>
              </w:rPr>
            </w:pPr>
            <w:r w:rsidRPr="00260BF9">
              <w:rPr>
                <w:rFonts w:ascii="Bookman Old Style" w:hAnsi="Bookman Old Style"/>
                <w:sz w:val="24"/>
                <w:szCs w:val="24"/>
              </w:rPr>
              <w:t>Nama Laporan</w:t>
            </w:r>
          </w:p>
        </w:tc>
        <w:tc>
          <w:tcPr>
            <w:tcW w:w="1985" w:type="dxa"/>
            <w:shd w:val="clear" w:color="auto" w:fill="BFBFBF" w:themeFill="background1" w:themeFillShade="BF"/>
            <w:vAlign w:val="center"/>
          </w:tcPr>
          <w:p w14:paraId="1E14BE48" w14:textId="77777777" w:rsidR="003579E4" w:rsidRPr="00260BF9" w:rsidRDefault="003579E4" w:rsidP="0015003E">
            <w:pPr>
              <w:pStyle w:val="ListParagraph"/>
              <w:spacing w:after="0" w:line="360" w:lineRule="auto"/>
              <w:ind w:left="0"/>
              <w:jc w:val="center"/>
              <w:rPr>
                <w:rFonts w:ascii="Bookman Old Style" w:hAnsi="Bookman Old Style"/>
                <w:sz w:val="24"/>
                <w:szCs w:val="24"/>
                <w:lang w:val="en-US"/>
              </w:rPr>
            </w:pPr>
            <w:r w:rsidRPr="00260BF9">
              <w:rPr>
                <w:rFonts w:ascii="Bookman Old Style" w:hAnsi="Bookman Old Style"/>
                <w:sz w:val="24"/>
                <w:szCs w:val="24"/>
                <w:lang w:val="en-US"/>
              </w:rPr>
              <w:t>Periode</w:t>
            </w:r>
          </w:p>
          <w:p w14:paraId="1CD482CF" w14:textId="77777777" w:rsidR="003579E4" w:rsidRPr="00260BF9" w:rsidRDefault="003579E4" w:rsidP="0015003E">
            <w:pPr>
              <w:pStyle w:val="ListParagraph"/>
              <w:spacing w:after="0" w:line="360" w:lineRule="auto"/>
              <w:ind w:left="0"/>
              <w:jc w:val="center"/>
              <w:rPr>
                <w:rFonts w:ascii="Bookman Old Style" w:hAnsi="Bookman Old Style"/>
                <w:sz w:val="24"/>
                <w:szCs w:val="24"/>
                <w:lang w:val="en-US"/>
              </w:rPr>
            </w:pPr>
            <w:r w:rsidRPr="00260BF9">
              <w:rPr>
                <w:rFonts w:ascii="Bookman Old Style" w:hAnsi="Bookman Old Style"/>
                <w:sz w:val="24"/>
                <w:szCs w:val="24"/>
                <w:lang w:val="en-US"/>
              </w:rPr>
              <w:t>Triwulanan</w:t>
            </w:r>
          </w:p>
        </w:tc>
        <w:tc>
          <w:tcPr>
            <w:tcW w:w="1984" w:type="dxa"/>
            <w:shd w:val="clear" w:color="auto" w:fill="BFBFBF" w:themeFill="background1" w:themeFillShade="BF"/>
            <w:vAlign w:val="center"/>
          </w:tcPr>
          <w:p w14:paraId="1FAB10F3" w14:textId="77777777" w:rsidR="003579E4" w:rsidRPr="00260BF9" w:rsidRDefault="003579E4" w:rsidP="0015003E">
            <w:pPr>
              <w:pStyle w:val="ListParagraph"/>
              <w:spacing w:after="0" w:line="360" w:lineRule="auto"/>
              <w:ind w:left="0"/>
              <w:jc w:val="center"/>
              <w:rPr>
                <w:rFonts w:ascii="Bookman Old Style" w:hAnsi="Bookman Old Style"/>
                <w:sz w:val="24"/>
                <w:szCs w:val="24"/>
                <w:lang w:val="en-US"/>
              </w:rPr>
            </w:pPr>
            <w:r w:rsidRPr="00260BF9">
              <w:rPr>
                <w:rFonts w:ascii="Bookman Old Style" w:hAnsi="Bookman Old Style"/>
                <w:sz w:val="24"/>
                <w:szCs w:val="24"/>
                <w:lang w:val="en-US"/>
              </w:rPr>
              <w:t>Periode</w:t>
            </w:r>
          </w:p>
          <w:p w14:paraId="00B5F447" w14:textId="77777777" w:rsidR="003579E4" w:rsidRPr="00260BF9" w:rsidRDefault="003579E4" w:rsidP="0015003E">
            <w:pPr>
              <w:pStyle w:val="ListParagraph"/>
              <w:spacing w:after="0" w:line="360" w:lineRule="auto"/>
              <w:ind w:left="0"/>
              <w:jc w:val="center"/>
              <w:rPr>
                <w:rFonts w:ascii="Bookman Old Style" w:hAnsi="Bookman Old Style"/>
                <w:sz w:val="24"/>
                <w:szCs w:val="24"/>
                <w:lang w:val="en-US"/>
              </w:rPr>
            </w:pPr>
            <w:r w:rsidRPr="00260BF9">
              <w:rPr>
                <w:rFonts w:ascii="Bookman Old Style" w:hAnsi="Bookman Old Style"/>
                <w:sz w:val="24"/>
                <w:szCs w:val="24"/>
                <w:lang w:val="en-US"/>
              </w:rPr>
              <w:t>Tahunan</w:t>
            </w:r>
          </w:p>
        </w:tc>
        <w:tc>
          <w:tcPr>
            <w:tcW w:w="2212" w:type="dxa"/>
            <w:shd w:val="clear" w:color="auto" w:fill="BFBFBF" w:themeFill="background1" w:themeFillShade="BF"/>
            <w:vAlign w:val="center"/>
          </w:tcPr>
          <w:p w14:paraId="5F68EB88" w14:textId="77777777" w:rsidR="003579E4" w:rsidRPr="00260BF9" w:rsidRDefault="003579E4" w:rsidP="0015003E">
            <w:pPr>
              <w:pStyle w:val="ListParagraph"/>
              <w:spacing w:after="0" w:line="360" w:lineRule="auto"/>
              <w:ind w:left="0"/>
              <w:jc w:val="center"/>
              <w:rPr>
                <w:rFonts w:ascii="Bookman Old Style" w:hAnsi="Bookman Old Style"/>
                <w:sz w:val="24"/>
                <w:szCs w:val="24"/>
                <w:lang w:val="en-US"/>
              </w:rPr>
            </w:pPr>
            <w:r w:rsidRPr="00260BF9">
              <w:rPr>
                <w:rFonts w:ascii="Bookman Old Style" w:hAnsi="Bookman Old Style"/>
                <w:sz w:val="24"/>
                <w:szCs w:val="24"/>
                <w:lang w:val="en-US"/>
              </w:rPr>
              <w:t>Pelapor</w:t>
            </w:r>
          </w:p>
        </w:tc>
      </w:tr>
      <w:tr w:rsidR="00B4025B" w:rsidRPr="00260BF9" w14:paraId="55BBC737" w14:textId="77777777" w:rsidTr="0015003E">
        <w:tc>
          <w:tcPr>
            <w:tcW w:w="851" w:type="dxa"/>
          </w:tcPr>
          <w:p w14:paraId="1C7BF57A" w14:textId="02F71AB2" w:rsidR="003579E4" w:rsidRPr="00260BF9" w:rsidRDefault="003579E4" w:rsidP="00173981">
            <w:pPr>
              <w:pStyle w:val="ListParagraph"/>
              <w:numPr>
                <w:ilvl w:val="0"/>
                <w:numId w:val="42"/>
              </w:numPr>
              <w:spacing w:after="0" w:line="360" w:lineRule="auto"/>
              <w:jc w:val="center"/>
              <w:rPr>
                <w:lang w:val="en-US"/>
              </w:rPr>
            </w:pPr>
          </w:p>
        </w:tc>
        <w:tc>
          <w:tcPr>
            <w:tcW w:w="1984" w:type="dxa"/>
          </w:tcPr>
          <w:p w14:paraId="5A850D94" w14:textId="77777777" w:rsidR="003579E4" w:rsidRPr="00133792" w:rsidRDefault="003579E4" w:rsidP="0015003E">
            <w:pPr>
              <w:pStyle w:val="ListParagraph"/>
              <w:spacing w:after="0" w:line="360" w:lineRule="auto"/>
              <w:ind w:left="0"/>
              <w:jc w:val="both"/>
              <w:rPr>
                <w:rFonts w:ascii="Bookman Old Style" w:hAnsi="Bookman Old Style"/>
                <w:sz w:val="24"/>
                <w:szCs w:val="24"/>
              </w:rPr>
            </w:pPr>
            <w:r w:rsidRPr="00133792">
              <w:rPr>
                <w:rFonts w:ascii="Bookman Old Style" w:hAnsi="Bookman Old Style"/>
                <w:sz w:val="24"/>
                <w:szCs w:val="24"/>
              </w:rPr>
              <w:t>Umum</w:t>
            </w:r>
          </w:p>
        </w:tc>
        <w:tc>
          <w:tcPr>
            <w:tcW w:w="5103" w:type="dxa"/>
          </w:tcPr>
          <w:p w14:paraId="3D66D2D0" w14:textId="05EEE3B2" w:rsidR="003579E4" w:rsidRPr="00133792" w:rsidRDefault="003579E4" w:rsidP="0015003E">
            <w:pPr>
              <w:pStyle w:val="ListParagraph"/>
              <w:spacing w:after="0" w:line="360" w:lineRule="auto"/>
              <w:ind w:left="0"/>
              <w:jc w:val="both"/>
              <w:rPr>
                <w:rFonts w:ascii="Bookman Old Style" w:hAnsi="Bookman Old Style"/>
                <w:sz w:val="24"/>
                <w:szCs w:val="24"/>
                <w:lang w:val="en-US"/>
              </w:rPr>
            </w:pPr>
            <w:r w:rsidRPr="00133792">
              <w:rPr>
                <w:rFonts w:ascii="Bookman Old Style" w:hAnsi="Bookman Old Style"/>
                <w:sz w:val="24"/>
                <w:szCs w:val="24"/>
                <w:lang w:val="en-US"/>
              </w:rPr>
              <w:t>Ukuran Utama</w:t>
            </w:r>
            <w:r w:rsidRPr="00133792">
              <w:rPr>
                <w:rFonts w:ascii="Bookman Old Style" w:hAnsi="Bookman Old Style"/>
                <w:i/>
                <w:sz w:val="24"/>
                <w:szCs w:val="24"/>
                <w:lang w:val="en-US"/>
              </w:rPr>
              <w:t xml:space="preserve"> </w:t>
            </w:r>
            <w:r w:rsidRPr="00133792">
              <w:rPr>
                <w:rFonts w:ascii="Bookman Old Style" w:hAnsi="Bookman Old Style"/>
                <w:color w:val="0070C0"/>
                <w:sz w:val="24"/>
                <w:szCs w:val="24"/>
                <w:lang w:val="en-US"/>
              </w:rPr>
              <w:t>(</w:t>
            </w:r>
            <w:r w:rsidR="00862272" w:rsidRPr="00133792">
              <w:rPr>
                <w:rFonts w:ascii="Bookman Old Style" w:hAnsi="Bookman Old Style"/>
                <w:color w:val="0070C0"/>
                <w:sz w:val="24"/>
                <w:szCs w:val="24"/>
              </w:rPr>
              <w:t>KM1</w:t>
            </w:r>
            <w:r w:rsidRPr="00133792">
              <w:rPr>
                <w:rFonts w:ascii="Bookman Old Style" w:hAnsi="Bookman Old Style"/>
                <w:color w:val="0070C0"/>
                <w:sz w:val="24"/>
                <w:szCs w:val="24"/>
                <w:lang w:val="en-US"/>
              </w:rPr>
              <w:t>)</w:t>
            </w:r>
            <w:r w:rsidRPr="00133792">
              <w:rPr>
                <w:rFonts w:ascii="Bookman Old Style" w:hAnsi="Bookman Old Style"/>
                <w:color w:val="0070C0"/>
                <w:sz w:val="24"/>
                <w:szCs w:val="24"/>
              </w:rPr>
              <w:t xml:space="preserve"> </w:t>
            </w:r>
          </w:p>
        </w:tc>
        <w:tc>
          <w:tcPr>
            <w:tcW w:w="1985" w:type="dxa"/>
          </w:tcPr>
          <w:p w14:paraId="2CB24C8E" w14:textId="77777777" w:rsidR="003579E4" w:rsidRPr="00133792" w:rsidRDefault="003579E4" w:rsidP="0015003E">
            <w:pPr>
              <w:pStyle w:val="ListParagraph"/>
              <w:spacing w:after="0" w:line="360" w:lineRule="auto"/>
              <w:ind w:left="0"/>
              <w:jc w:val="center"/>
              <w:rPr>
                <w:rFonts w:ascii="Bookman Old Style" w:hAnsi="Bookman Old Style"/>
                <w:sz w:val="24"/>
                <w:szCs w:val="24"/>
                <w:lang w:val="en-US"/>
              </w:rPr>
            </w:pPr>
            <w:r w:rsidRPr="00133792">
              <w:rPr>
                <w:rFonts w:ascii="Bookman Old Style" w:hAnsi="Bookman Old Style"/>
                <w:sz w:val="24"/>
                <w:szCs w:val="24"/>
                <w:lang w:val="en-US"/>
              </w:rPr>
              <w:t>Maret</w:t>
            </w:r>
          </w:p>
          <w:p w14:paraId="4F2FB901" w14:textId="77777777" w:rsidR="003579E4" w:rsidRPr="00133792" w:rsidRDefault="003579E4" w:rsidP="0015003E">
            <w:pPr>
              <w:pStyle w:val="ListParagraph"/>
              <w:spacing w:after="0" w:line="360" w:lineRule="auto"/>
              <w:ind w:left="0"/>
              <w:jc w:val="center"/>
              <w:rPr>
                <w:rFonts w:ascii="Bookman Old Style" w:hAnsi="Bookman Old Style"/>
                <w:sz w:val="24"/>
                <w:szCs w:val="24"/>
                <w:lang w:val="en-US"/>
              </w:rPr>
            </w:pPr>
            <w:r w:rsidRPr="00133792">
              <w:rPr>
                <w:rFonts w:ascii="Bookman Old Style" w:hAnsi="Bookman Old Style"/>
                <w:sz w:val="24"/>
                <w:szCs w:val="24"/>
                <w:lang w:val="en-US"/>
              </w:rPr>
              <w:t>Juni</w:t>
            </w:r>
          </w:p>
          <w:p w14:paraId="4C4258E8" w14:textId="3A77A409" w:rsidR="003579E4" w:rsidRPr="00133792" w:rsidRDefault="003579E4" w:rsidP="009139CB">
            <w:pPr>
              <w:pStyle w:val="ListParagraph"/>
              <w:spacing w:after="0" w:line="360" w:lineRule="auto"/>
              <w:ind w:left="0"/>
              <w:jc w:val="center"/>
              <w:rPr>
                <w:rFonts w:ascii="Bookman Old Style" w:hAnsi="Bookman Old Style"/>
                <w:sz w:val="24"/>
                <w:szCs w:val="24"/>
                <w:lang w:val="en-US"/>
              </w:rPr>
            </w:pPr>
            <w:r w:rsidRPr="00133792">
              <w:rPr>
                <w:rFonts w:ascii="Bookman Old Style" w:hAnsi="Bookman Old Style"/>
                <w:sz w:val="24"/>
                <w:szCs w:val="24"/>
                <w:lang w:val="en-US"/>
              </w:rPr>
              <w:t xml:space="preserve">September </w:t>
            </w:r>
          </w:p>
        </w:tc>
        <w:tc>
          <w:tcPr>
            <w:tcW w:w="1984" w:type="dxa"/>
          </w:tcPr>
          <w:p w14:paraId="28599AEB" w14:textId="77777777" w:rsidR="003579E4" w:rsidRPr="00133792" w:rsidRDefault="003579E4" w:rsidP="0015003E">
            <w:pPr>
              <w:pStyle w:val="ListParagraph"/>
              <w:spacing w:after="0" w:line="360" w:lineRule="auto"/>
              <w:ind w:left="0"/>
              <w:jc w:val="center"/>
              <w:rPr>
                <w:rFonts w:ascii="Bookman Old Style" w:hAnsi="Bookman Old Style"/>
                <w:color w:val="FF0000"/>
                <w:sz w:val="24"/>
                <w:szCs w:val="24"/>
                <w:lang w:val="en-US"/>
              </w:rPr>
            </w:pPr>
            <w:r w:rsidRPr="00133792">
              <w:rPr>
                <w:rFonts w:ascii="Bookman Old Style" w:hAnsi="Bookman Old Style"/>
                <w:sz w:val="24"/>
                <w:szCs w:val="24"/>
                <w:lang w:val="en-US"/>
              </w:rPr>
              <w:t>Desember</w:t>
            </w:r>
          </w:p>
        </w:tc>
        <w:tc>
          <w:tcPr>
            <w:tcW w:w="2212" w:type="dxa"/>
          </w:tcPr>
          <w:p w14:paraId="1098ECA9" w14:textId="77777777" w:rsidR="003579E4" w:rsidRPr="00260BF9" w:rsidRDefault="003579E4" w:rsidP="0015003E">
            <w:pPr>
              <w:pStyle w:val="ListParagraph"/>
              <w:spacing w:after="0" w:line="360" w:lineRule="auto"/>
              <w:ind w:left="0"/>
              <w:jc w:val="both"/>
              <w:rPr>
                <w:rFonts w:ascii="Bookman Old Style" w:hAnsi="Bookman Old Style"/>
                <w:sz w:val="24"/>
                <w:szCs w:val="24"/>
                <w:lang w:val="en-US"/>
              </w:rPr>
            </w:pPr>
            <w:r w:rsidRPr="00133792">
              <w:rPr>
                <w:rFonts w:ascii="Bookman Old Style" w:hAnsi="Bookman Old Style"/>
                <w:sz w:val="24"/>
                <w:szCs w:val="24"/>
              </w:rPr>
              <w:t>Seluruh Bank</w:t>
            </w:r>
          </w:p>
        </w:tc>
      </w:tr>
      <w:tr w:rsidR="00B4025B" w:rsidRPr="00260BF9" w14:paraId="13DC25CD" w14:textId="77777777" w:rsidTr="0015003E">
        <w:tc>
          <w:tcPr>
            <w:tcW w:w="851" w:type="dxa"/>
          </w:tcPr>
          <w:p w14:paraId="1FD66F2F" w14:textId="77777777" w:rsidR="003579E4" w:rsidRPr="00260BF9" w:rsidRDefault="003579E4" w:rsidP="00173981">
            <w:pPr>
              <w:pStyle w:val="ListParagraph"/>
              <w:numPr>
                <w:ilvl w:val="0"/>
                <w:numId w:val="42"/>
              </w:numPr>
              <w:spacing w:after="0" w:line="360" w:lineRule="auto"/>
              <w:jc w:val="center"/>
              <w:rPr>
                <w:lang w:val="en-US"/>
              </w:rPr>
            </w:pPr>
          </w:p>
        </w:tc>
        <w:tc>
          <w:tcPr>
            <w:tcW w:w="1984" w:type="dxa"/>
          </w:tcPr>
          <w:p w14:paraId="00742EA0" w14:textId="77777777" w:rsidR="003579E4" w:rsidRPr="00260BF9" w:rsidRDefault="003579E4"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lang w:val="en-US"/>
              </w:rPr>
              <w:t>Umum</w:t>
            </w:r>
          </w:p>
        </w:tc>
        <w:tc>
          <w:tcPr>
            <w:tcW w:w="5103" w:type="dxa"/>
          </w:tcPr>
          <w:p w14:paraId="042D6DB8" w14:textId="77777777" w:rsidR="003579E4" w:rsidRPr="00260BF9" w:rsidRDefault="001A6425" w:rsidP="0015003E">
            <w:pPr>
              <w:pStyle w:val="ListParagraph"/>
              <w:spacing w:after="0" w:line="360" w:lineRule="auto"/>
              <w:ind w:left="0"/>
              <w:jc w:val="both"/>
              <w:rPr>
                <w:rFonts w:ascii="Bookman Old Style" w:hAnsi="Bookman Old Style"/>
                <w:sz w:val="24"/>
                <w:szCs w:val="24"/>
              </w:rPr>
            </w:pPr>
            <w:r w:rsidRPr="00260BF9">
              <w:rPr>
                <w:rFonts w:ascii="Bookman Old Style" w:hAnsi="Bookman Old Style"/>
                <w:sz w:val="24"/>
                <w:szCs w:val="24"/>
                <w:lang w:val="en-US"/>
              </w:rPr>
              <w:t xml:space="preserve">Perbedaan antara Cakupan Konsolidasi dan </w:t>
            </w:r>
            <w:r w:rsidRPr="00260BF9">
              <w:rPr>
                <w:rFonts w:ascii="Bookman Old Style" w:hAnsi="Bookman Old Style"/>
                <w:i/>
                <w:sz w:val="24"/>
                <w:szCs w:val="24"/>
                <w:lang w:val="en-US"/>
              </w:rPr>
              <w:t>Mapping</w:t>
            </w:r>
            <w:r w:rsidRPr="00260BF9">
              <w:rPr>
                <w:rFonts w:ascii="Bookman Old Style" w:hAnsi="Bookman Old Style"/>
                <w:sz w:val="24"/>
                <w:szCs w:val="24"/>
                <w:lang w:val="en-US"/>
              </w:rPr>
              <w:t xml:space="preserve"> pada Laporan Keuangan sesuai Standar Akuntansi Keuangan dengan Kategori Risiko sesuai dengan Ketentuan Otoritas Jasa Keuangan Kategori Risiko</w:t>
            </w:r>
            <w:r w:rsidR="003579E4" w:rsidRPr="00260BF9">
              <w:rPr>
                <w:rFonts w:ascii="Bookman Old Style" w:hAnsi="Bookman Old Style"/>
                <w:color w:val="000000" w:themeColor="text1"/>
                <w:sz w:val="24"/>
                <w:szCs w:val="24"/>
                <w:lang w:val="en-US"/>
              </w:rPr>
              <w:t xml:space="preserve"> (LI1)</w:t>
            </w:r>
          </w:p>
        </w:tc>
        <w:tc>
          <w:tcPr>
            <w:tcW w:w="1985" w:type="dxa"/>
          </w:tcPr>
          <w:p w14:paraId="5DD6EB28" w14:textId="77777777" w:rsidR="003579E4" w:rsidRPr="00260BF9" w:rsidRDefault="003579E4" w:rsidP="0015003E">
            <w:pPr>
              <w:pStyle w:val="ListParagraph"/>
              <w:spacing w:after="0" w:line="360" w:lineRule="auto"/>
              <w:ind w:left="0"/>
              <w:jc w:val="center"/>
              <w:rPr>
                <w:rFonts w:ascii="Bookman Old Style" w:hAnsi="Bookman Old Style"/>
                <w:sz w:val="24"/>
                <w:szCs w:val="24"/>
                <w:lang w:val="en-US"/>
              </w:rPr>
            </w:pPr>
            <w:r w:rsidRPr="00260BF9">
              <w:rPr>
                <w:rFonts w:ascii="Bookman Old Style" w:hAnsi="Bookman Old Style"/>
                <w:sz w:val="24"/>
                <w:szCs w:val="24"/>
                <w:lang w:val="en-US"/>
              </w:rPr>
              <w:t>-</w:t>
            </w:r>
          </w:p>
        </w:tc>
        <w:tc>
          <w:tcPr>
            <w:tcW w:w="1984" w:type="dxa"/>
          </w:tcPr>
          <w:p w14:paraId="19085587" w14:textId="77777777" w:rsidR="003579E4" w:rsidRPr="00260BF9" w:rsidRDefault="003579E4" w:rsidP="0015003E">
            <w:pPr>
              <w:pStyle w:val="ListParagraph"/>
              <w:spacing w:after="0" w:line="360" w:lineRule="auto"/>
              <w:ind w:left="0"/>
              <w:jc w:val="center"/>
              <w:rPr>
                <w:rFonts w:ascii="Bookman Old Style" w:hAnsi="Bookman Old Style"/>
                <w:sz w:val="24"/>
                <w:szCs w:val="24"/>
                <w:lang w:val="en-US"/>
              </w:rPr>
            </w:pPr>
            <w:r w:rsidRPr="00260BF9">
              <w:rPr>
                <w:rFonts w:ascii="Bookman Old Style" w:hAnsi="Bookman Old Style"/>
                <w:sz w:val="24"/>
                <w:szCs w:val="24"/>
                <w:lang w:val="en-US"/>
              </w:rPr>
              <w:t>Desember</w:t>
            </w:r>
          </w:p>
        </w:tc>
        <w:tc>
          <w:tcPr>
            <w:tcW w:w="2212" w:type="dxa"/>
          </w:tcPr>
          <w:p w14:paraId="6FC5D729" w14:textId="5C700C64" w:rsidR="003579E4" w:rsidRPr="00260BF9" w:rsidRDefault="003579E4" w:rsidP="0015003E">
            <w:pPr>
              <w:pStyle w:val="ListParagraph"/>
              <w:spacing w:after="0" w:line="360" w:lineRule="auto"/>
              <w:ind w:left="0"/>
              <w:jc w:val="both"/>
              <w:rPr>
                <w:rFonts w:ascii="Bookman Old Style" w:hAnsi="Bookman Old Style"/>
                <w:sz w:val="24"/>
                <w:szCs w:val="24"/>
              </w:rPr>
            </w:pPr>
            <w:r w:rsidRPr="00260BF9">
              <w:rPr>
                <w:rFonts w:ascii="Bookman Old Style" w:hAnsi="Bookman Old Style"/>
                <w:sz w:val="24"/>
                <w:szCs w:val="24"/>
                <w:lang w:val="en-US"/>
              </w:rPr>
              <w:t>Seluruh Bank</w:t>
            </w:r>
          </w:p>
        </w:tc>
      </w:tr>
      <w:tr w:rsidR="00B4025B" w:rsidRPr="00260BF9" w14:paraId="230CBD31" w14:textId="77777777" w:rsidTr="0015003E">
        <w:tc>
          <w:tcPr>
            <w:tcW w:w="851" w:type="dxa"/>
          </w:tcPr>
          <w:p w14:paraId="7FA2DE25" w14:textId="77777777" w:rsidR="003579E4" w:rsidRPr="00260BF9" w:rsidRDefault="003579E4" w:rsidP="00173981">
            <w:pPr>
              <w:pStyle w:val="ListParagraph"/>
              <w:numPr>
                <w:ilvl w:val="0"/>
                <w:numId w:val="42"/>
              </w:numPr>
              <w:spacing w:after="0" w:line="360" w:lineRule="auto"/>
              <w:jc w:val="center"/>
              <w:rPr>
                <w:lang w:val="en-US"/>
              </w:rPr>
            </w:pPr>
          </w:p>
        </w:tc>
        <w:tc>
          <w:tcPr>
            <w:tcW w:w="1984" w:type="dxa"/>
          </w:tcPr>
          <w:p w14:paraId="263125E2" w14:textId="77777777" w:rsidR="003579E4" w:rsidRPr="00260BF9" w:rsidRDefault="003579E4"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lang w:val="en-US"/>
              </w:rPr>
              <w:t>Umum</w:t>
            </w:r>
          </w:p>
        </w:tc>
        <w:tc>
          <w:tcPr>
            <w:tcW w:w="5103" w:type="dxa"/>
          </w:tcPr>
          <w:p w14:paraId="46870D11" w14:textId="77777777" w:rsidR="003579E4" w:rsidRPr="00260BF9" w:rsidRDefault="00DC53FA" w:rsidP="0015003E">
            <w:pPr>
              <w:pStyle w:val="ListParagraph"/>
              <w:spacing w:after="0" w:line="360" w:lineRule="auto"/>
              <w:ind w:left="0"/>
              <w:jc w:val="both"/>
              <w:rPr>
                <w:rFonts w:ascii="Bookman Old Style" w:hAnsi="Bookman Old Style"/>
                <w:color w:val="000000" w:themeColor="text1"/>
                <w:sz w:val="24"/>
                <w:szCs w:val="24"/>
              </w:rPr>
            </w:pPr>
            <w:r w:rsidRPr="00260BF9">
              <w:rPr>
                <w:rFonts w:ascii="Bookman Old Style" w:hAnsi="Bookman Old Style"/>
                <w:color w:val="000000" w:themeColor="text1"/>
                <w:sz w:val="24"/>
                <w:szCs w:val="24"/>
                <w:lang w:val="en-US"/>
              </w:rPr>
              <w:t xml:space="preserve">Perbedaan Utama antara Nilai Tercatat sesuai Standar Akuntansi Keuangan dengan Nilai Eksposur sesuai dengan Ketentuan OJK </w:t>
            </w:r>
            <w:r w:rsidR="003579E4" w:rsidRPr="00260BF9">
              <w:rPr>
                <w:rFonts w:ascii="Bookman Old Style" w:hAnsi="Bookman Old Style"/>
                <w:color w:val="000000" w:themeColor="text1"/>
                <w:sz w:val="24"/>
                <w:szCs w:val="24"/>
                <w:lang w:val="en-US"/>
              </w:rPr>
              <w:t>(LI2)</w:t>
            </w:r>
          </w:p>
        </w:tc>
        <w:tc>
          <w:tcPr>
            <w:tcW w:w="1985" w:type="dxa"/>
          </w:tcPr>
          <w:p w14:paraId="460D2755" w14:textId="77777777" w:rsidR="003579E4" w:rsidRPr="00260BF9" w:rsidRDefault="003579E4" w:rsidP="0015003E">
            <w:pPr>
              <w:pStyle w:val="ListParagraph"/>
              <w:spacing w:after="0" w:line="360" w:lineRule="auto"/>
              <w:ind w:left="0"/>
              <w:jc w:val="center"/>
              <w:rPr>
                <w:rFonts w:ascii="Bookman Old Style" w:hAnsi="Bookman Old Style"/>
                <w:sz w:val="24"/>
                <w:szCs w:val="24"/>
                <w:lang w:val="en-US"/>
              </w:rPr>
            </w:pPr>
            <w:r w:rsidRPr="00260BF9">
              <w:rPr>
                <w:rFonts w:ascii="Bookman Old Style" w:hAnsi="Bookman Old Style"/>
                <w:sz w:val="24"/>
                <w:szCs w:val="24"/>
                <w:lang w:val="en-US"/>
              </w:rPr>
              <w:t>-</w:t>
            </w:r>
          </w:p>
        </w:tc>
        <w:tc>
          <w:tcPr>
            <w:tcW w:w="1984" w:type="dxa"/>
          </w:tcPr>
          <w:p w14:paraId="01AABFC6" w14:textId="77777777" w:rsidR="003579E4" w:rsidRPr="00260BF9" w:rsidRDefault="003579E4" w:rsidP="0015003E">
            <w:pPr>
              <w:pStyle w:val="ListParagraph"/>
              <w:spacing w:after="0" w:line="360" w:lineRule="auto"/>
              <w:ind w:left="0"/>
              <w:jc w:val="center"/>
              <w:rPr>
                <w:rFonts w:ascii="Bookman Old Style" w:hAnsi="Bookman Old Style"/>
                <w:sz w:val="24"/>
                <w:szCs w:val="24"/>
                <w:lang w:val="en-US"/>
              </w:rPr>
            </w:pPr>
            <w:r w:rsidRPr="00260BF9">
              <w:rPr>
                <w:rFonts w:ascii="Bookman Old Style" w:hAnsi="Bookman Old Style"/>
                <w:sz w:val="24"/>
                <w:szCs w:val="24"/>
                <w:lang w:val="en-US"/>
              </w:rPr>
              <w:t>Desember</w:t>
            </w:r>
          </w:p>
        </w:tc>
        <w:tc>
          <w:tcPr>
            <w:tcW w:w="2212" w:type="dxa"/>
          </w:tcPr>
          <w:p w14:paraId="0E8BC4E2" w14:textId="77777777" w:rsidR="003579E4" w:rsidRPr="00260BF9" w:rsidRDefault="003579E4" w:rsidP="0015003E">
            <w:pPr>
              <w:spacing w:after="0" w:line="360" w:lineRule="auto"/>
              <w:contextualSpacing/>
            </w:pPr>
            <w:r w:rsidRPr="00260BF9">
              <w:rPr>
                <w:rFonts w:ascii="Bookman Old Style" w:hAnsi="Bookman Old Style"/>
                <w:sz w:val="24"/>
                <w:szCs w:val="24"/>
                <w:lang w:val="en-US"/>
              </w:rPr>
              <w:t>Seluruh Bank</w:t>
            </w:r>
          </w:p>
        </w:tc>
      </w:tr>
      <w:tr w:rsidR="00B4025B" w:rsidRPr="00260BF9" w14:paraId="6BFBD693" w14:textId="77777777" w:rsidTr="0015003E">
        <w:tc>
          <w:tcPr>
            <w:tcW w:w="851" w:type="dxa"/>
          </w:tcPr>
          <w:p w14:paraId="3AC2B5ED" w14:textId="77777777" w:rsidR="003579E4" w:rsidRPr="00260BF9" w:rsidRDefault="003579E4" w:rsidP="00173981">
            <w:pPr>
              <w:pStyle w:val="ListParagraph"/>
              <w:numPr>
                <w:ilvl w:val="0"/>
                <w:numId w:val="42"/>
              </w:numPr>
              <w:spacing w:after="0" w:line="360" w:lineRule="auto"/>
              <w:jc w:val="center"/>
              <w:rPr>
                <w:lang w:val="en-US"/>
              </w:rPr>
            </w:pPr>
          </w:p>
        </w:tc>
        <w:tc>
          <w:tcPr>
            <w:tcW w:w="1984" w:type="dxa"/>
          </w:tcPr>
          <w:p w14:paraId="5ACA169E" w14:textId="77777777" w:rsidR="003579E4" w:rsidRPr="00260BF9" w:rsidRDefault="003579E4"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lang w:val="en-US"/>
              </w:rPr>
              <w:t>Umum</w:t>
            </w:r>
          </w:p>
        </w:tc>
        <w:tc>
          <w:tcPr>
            <w:tcW w:w="5103" w:type="dxa"/>
          </w:tcPr>
          <w:p w14:paraId="15D29D38" w14:textId="77777777" w:rsidR="003579E4" w:rsidRPr="00260BF9" w:rsidRDefault="00DC53FA" w:rsidP="0015003E">
            <w:pPr>
              <w:pStyle w:val="ListParagraph"/>
              <w:spacing w:after="0" w:line="360" w:lineRule="auto"/>
              <w:ind w:left="0"/>
              <w:jc w:val="both"/>
              <w:rPr>
                <w:rFonts w:ascii="Bookman Old Style" w:hAnsi="Bookman Old Style"/>
                <w:color w:val="000000" w:themeColor="text1"/>
                <w:sz w:val="24"/>
                <w:szCs w:val="24"/>
              </w:rPr>
            </w:pPr>
            <w:r w:rsidRPr="00260BF9">
              <w:rPr>
                <w:rFonts w:ascii="Bookman Old Style" w:hAnsi="Bookman Old Style"/>
                <w:color w:val="000000" w:themeColor="text1"/>
                <w:sz w:val="24"/>
                <w:szCs w:val="24"/>
                <w:lang w:val="en-US"/>
              </w:rPr>
              <w:t xml:space="preserve">Penjelasan mengenai Perbedaan antara Nilai Eksposur sesuai dengan Standar Akuntansi Keuangan dengan Ketentuan OJK </w:t>
            </w:r>
            <w:r w:rsidR="003579E4" w:rsidRPr="00260BF9">
              <w:rPr>
                <w:rFonts w:ascii="Bookman Old Style" w:hAnsi="Bookman Old Style"/>
                <w:color w:val="000000" w:themeColor="text1"/>
                <w:sz w:val="24"/>
                <w:szCs w:val="24"/>
                <w:lang w:val="en-US"/>
              </w:rPr>
              <w:t>(LIA)</w:t>
            </w:r>
          </w:p>
        </w:tc>
        <w:tc>
          <w:tcPr>
            <w:tcW w:w="1985" w:type="dxa"/>
          </w:tcPr>
          <w:p w14:paraId="4BE61D73" w14:textId="77777777" w:rsidR="003579E4" w:rsidRPr="00260BF9" w:rsidRDefault="003579E4" w:rsidP="0015003E">
            <w:pPr>
              <w:pStyle w:val="ListParagraph"/>
              <w:spacing w:after="0" w:line="360" w:lineRule="auto"/>
              <w:ind w:left="0"/>
              <w:jc w:val="center"/>
              <w:rPr>
                <w:rFonts w:ascii="Bookman Old Style" w:hAnsi="Bookman Old Style"/>
                <w:sz w:val="24"/>
                <w:szCs w:val="24"/>
                <w:lang w:val="en-US"/>
              </w:rPr>
            </w:pPr>
            <w:r w:rsidRPr="00260BF9">
              <w:rPr>
                <w:rFonts w:ascii="Bookman Old Style" w:hAnsi="Bookman Old Style"/>
                <w:sz w:val="24"/>
                <w:szCs w:val="24"/>
                <w:lang w:val="en-US"/>
              </w:rPr>
              <w:t>-</w:t>
            </w:r>
          </w:p>
        </w:tc>
        <w:tc>
          <w:tcPr>
            <w:tcW w:w="1984" w:type="dxa"/>
          </w:tcPr>
          <w:p w14:paraId="56048FC8" w14:textId="77777777" w:rsidR="003579E4" w:rsidRPr="00260BF9" w:rsidRDefault="003579E4" w:rsidP="0015003E">
            <w:pPr>
              <w:pStyle w:val="ListParagraph"/>
              <w:spacing w:after="0" w:line="360" w:lineRule="auto"/>
              <w:ind w:left="0"/>
              <w:jc w:val="center"/>
              <w:rPr>
                <w:rFonts w:ascii="Bookman Old Style" w:hAnsi="Bookman Old Style"/>
                <w:sz w:val="24"/>
                <w:szCs w:val="24"/>
                <w:lang w:val="en-US"/>
              </w:rPr>
            </w:pPr>
            <w:r w:rsidRPr="00260BF9">
              <w:rPr>
                <w:rFonts w:ascii="Bookman Old Style" w:hAnsi="Bookman Old Style"/>
                <w:sz w:val="24"/>
                <w:szCs w:val="24"/>
                <w:lang w:val="en-US"/>
              </w:rPr>
              <w:t>Desember</w:t>
            </w:r>
          </w:p>
        </w:tc>
        <w:tc>
          <w:tcPr>
            <w:tcW w:w="2212" w:type="dxa"/>
          </w:tcPr>
          <w:p w14:paraId="080CBEAE" w14:textId="77777777" w:rsidR="003579E4" w:rsidRPr="00260BF9" w:rsidRDefault="003579E4" w:rsidP="0015003E">
            <w:pPr>
              <w:spacing w:after="0" w:line="360" w:lineRule="auto"/>
              <w:contextualSpacing/>
            </w:pPr>
            <w:r w:rsidRPr="00260BF9">
              <w:rPr>
                <w:rFonts w:ascii="Bookman Old Style" w:hAnsi="Bookman Old Style"/>
                <w:sz w:val="24"/>
                <w:szCs w:val="24"/>
                <w:lang w:val="en-US"/>
              </w:rPr>
              <w:t>Seluruh Bank</w:t>
            </w:r>
          </w:p>
        </w:tc>
      </w:tr>
      <w:tr w:rsidR="00D62EE6" w:rsidRPr="006C1D51" w14:paraId="567B2621" w14:textId="77777777" w:rsidTr="0015003E">
        <w:tc>
          <w:tcPr>
            <w:tcW w:w="851" w:type="dxa"/>
          </w:tcPr>
          <w:p w14:paraId="5FC6E775" w14:textId="077AD2B5" w:rsidR="00D62EE6" w:rsidRPr="0015003E" w:rsidRDefault="00D62EE6" w:rsidP="0015003E">
            <w:pPr>
              <w:spacing w:after="0" w:line="360" w:lineRule="auto"/>
              <w:contextualSpacing/>
              <w:jc w:val="center"/>
              <w:rPr>
                <w:color w:val="0070C0"/>
                <w:lang w:val="en-US"/>
              </w:rPr>
            </w:pPr>
            <w:r>
              <w:rPr>
                <w:color w:val="0070C0"/>
                <w:lang w:val="en-US"/>
              </w:rPr>
              <w:t>5.</w:t>
            </w:r>
          </w:p>
        </w:tc>
        <w:tc>
          <w:tcPr>
            <w:tcW w:w="1984" w:type="dxa"/>
          </w:tcPr>
          <w:p w14:paraId="6CAA6505" w14:textId="378DB511" w:rsidR="00D62EE6" w:rsidRPr="0015003E" w:rsidRDefault="00D62EE6" w:rsidP="00D62EE6">
            <w:pPr>
              <w:pStyle w:val="ListParagraph"/>
              <w:spacing w:after="0" w:line="360" w:lineRule="auto"/>
              <w:ind w:left="0"/>
              <w:jc w:val="both"/>
              <w:rPr>
                <w:rFonts w:ascii="Bookman Old Style" w:hAnsi="Bookman Old Style"/>
                <w:color w:val="0070C0"/>
                <w:sz w:val="24"/>
                <w:szCs w:val="24"/>
                <w:lang w:val="en-US"/>
              </w:rPr>
            </w:pPr>
            <w:r w:rsidRPr="0015003E">
              <w:rPr>
                <w:rFonts w:ascii="Bookman Old Style" w:hAnsi="Bookman Old Style"/>
                <w:color w:val="0070C0"/>
                <w:sz w:val="24"/>
                <w:szCs w:val="24"/>
                <w:lang w:val="en-US"/>
              </w:rPr>
              <w:t>Umum</w:t>
            </w:r>
          </w:p>
        </w:tc>
        <w:tc>
          <w:tcPr>
            <w:tcW w:w="5103" w:type="dxa"/>
          </w:tcPr>
          <w:p w14:paraId="5FF251C6" w14:textId="7D48BA95" w:rsidR="00D62EE6" w:rsidRPr="0015003E" w:rsidRDefault="00D62EE6" w:rsidP="00D62EE6">
            <w:pPr>
              <w:pStyle w:val="ListParagraph"/>
              <w:spacing w:after="0" w:line="360" w:lineRule="auto"/>
              <w:ind w:left="0"/>
              <w:jc w:val="both"/>
              <w:rPr>
                <w:rFonts w:ascii="Bookman Old Style" w:hAnsi="Bookman Old Style"/>
                <w:color w:val="0070C0"/>
                <w:sz w:val="24"/>
                <w:szCs w:val="24"/>
                <w:lang w:val="en-US"/>
              </w:rPr>
            </w:pPr>
            <w:r w:rsidRPr="0015003E">
              <w:rPr>
                <w:rFonts w:ascii="Bookman Old Style" w:hAnsi="Bookman Old Style"/>
                <w:color w:val="0070C0"/>
                <w:sz w:val="24"/>
                <w:szCs w:val="24"/>
                <w:lang w:val="en-US"/>
              </w:rPr>
              <w:t xml:space="preserve">Pengungkapan </w:t>
            </w:r>
            <w:r w:rsidRPr="0015003E">
              <w:rPr>
                <w:rFonts w:ascii="Bookman Old Style" w:hAnsi="Bookman Old Style"/>
                <w:i/>
                <w:color w:val="0070C0"/>
                <w:sz w:val="24"/>
                <w:szCs w:val="24"/>
                <w:lang w:val="en-US"/>
              </w:rPr>
              <w:t xml:space="preserve">Prudent Valuation Adjustments </w:t>
            </w:r>
            <w:r w:rsidRPr="0015003E">
              <w:rPr>
                <w:rFonts w:ascii="Bookman Old Style" w:hAnsi="Bookman Old Style"/>
                <w:color w:val="0070C0"/>
                <w:sz w:val="24"/>
                <w:szCs w:val="24"/>
                <w:lang w:val="en-US"/>
              </w:rPr>
              <w:t>(PVAs)</w:t>
            </w:r>
          </w:p>
        </w:tc>
        <w:tc>
          <w:tcPr>
            <w:tcW w:w="1985" w:type="dxa"/>
          </w:tcPr>
          <w:p w14:paraId="6E37F491" w14:textId="7B639482" w:rsidR="00D62EE6" w:rsidRPr="0015003E" w:rsidRDefault="00D62EE6" w:rsidP="00D62EE6">
            <w:pPr>
              <w:pStyle w:val="ListParagraph"/>
              <w:spacing w:after="0" w:line="360" w:lineRule="auto"/>
              <w:ind w:left="0"/>
              <w:jc w:val="center"/>
              <w:rPr>
                <w:rFonts w:ascii="Bookman Old Style" w:hAnsi="Bookman Old Style"/>
                <w:color w:val="0070C0"/>
                <w:sz w:val="24"/>
                <w:szCs w:val="24"/>
                <w:lang w:val="en-US"/>
              </w:rPr>
            </w:pPr>
            <w:r w:rsidRPr="0015003E">
              <w:rPr>
                <w:rFonts w:ascii="Bookman Old Style" w:hAnsi="Bookman Old Style"/>
                <w:color w:val="0070C0"/>
                <w:sz w:val="24"/>
                <w:szCs w:val="24"/>
                <w:lang w:val="en-US"/>
              </w:rPr>
              <w:t>-</w:t>
            </w:r>
          </w:p>
        </w:tc>
        <w:tc>
          <w:tcPr>
            <w:tcW w:w="1984" w:type="dxa"/>
          </w:tcPr>
          <w:p w14:paraId="73AE3E22" w14:textId="364547D2" w:rsidR="00D62EE6" w:rsidRPr="0015003E" w:rsidRDefault="00D62EE6" w:rsidP="00D62EE6">
            <w:pPr>
              <w:pStyle w:val="ListParagraph"/>
              <w:spacing w:after="0" w:line="360" w:lineRule="auto"/>
              <w:ind w:left="0"/>
              <w:jc w:val="center"/>
              <w:rPr>
                <w:rFonts w:ascii="Bookman Old Style" w:hAnsi="Bookman Old Style"/>
                <w:color w:val="0070C0"/>
                <w:sz w:val="24"/>
                <w:szCs w:val="24"/>
                <w:lang w:val="en-US"/>
              </w:rPr>
            </w:pPr>
            <w:r w:rsidRPr="0015003E">
              <w:rPr>
                <w:rFonts w:ascii="Bookman Old Style" w:hAnsi="Bookman Old Style"/>
                <w:color w:val="0070C0"/>
                <w:sz w:val="24"/>
                <w:szCs w:val="24"/>
                <w:lang w:val="en-US"/>
              </w:rPr>
              <w:t>Desember</w:t>
            </w:r>
          </w:p>
        </w:tc>
        <w:tc>
          <w:tcPr>
            <w:tcW w:w="2212" w:type="dxa"/>
          </w:tcPr>
          <w:p w14:paraId="7E928812" w14:textId="1AE1223A" w:rsidR="00D62EE6" w:rsidRPr="0015003E" w:rsidRDefault="00D62EE6" w:rsidP="0015003E">
            <w:pPr>
              <w:spacing w:after="0" w:line="360" w:lineRule="auto"/>
              <w:contextualSpacing/>
              <w:rPr>
                <w:rFonts w:ascii="Bookman Old Style" w:hAnsi="Bookman Old Style"/>
                <w:color w:val="0070C0"/>
                <w:sz w:val="24"/>
                <w:szCs w:val="24"/>
                <w:lang w:val="en-US"/>
              </w:rPr>
            </w:pPr>
            <w:r w:rsidRPr="0015003E">
              <w:rPr>
                <w:rFonts w:ascii="Bookman Old Style" w:hAnsi="Bookman Old Style"/>
                <w:color w:val="0070C0"/>
                <w:sz w:val="24"/>
                <w:szCs w:val="24"/>
                <w:lang w:val="en-US"/>
              </w:rPr>
              <w:t>Seluruh Bank</w:t>
            </w:r>
          </w:p>
        </w:tc>
      </w:tr>
      <w:tr w:rsidR="00D62EE6" w:rsidRPr="00BB4054" w14:paraId="002D76AA" w14:textId="77777777" w:rsidTr="0015003E">
        <w:trPr>
          <w:trHeight w:val="458"/>
        </w:trPr>
        <w:tc>
          <w:tcPr>
            <w:tcW w:w="851" w:type="dxa"/>
          </w:tcPr>
          <w:p w14:paraId="7DB6B61B" w14:textId="1C27544E" w:rsidR="00D62EE6" w:rsidRPr="00133792" w:rsidRDefault="00D62EE6">
            <w:pPr>
              <w:spacing w:after="0" w:line="360" w:lineRule="auto"/>
              <w:contextualSpacing/>
              <w:jc w:val="center"/>
              <w:rPr>
                <w:rFonts w:ascii="Bookman Old Style" w:hAnsi="Bookman Old Style"/>
                <w:color w:val="0070C0"/>
                <w:sz w:val="24"/>
                <w:szCs w:val="24"/>
                <w:lang w:val="en-US"/>
              </w:rPr>
            </w:pPr>
            <w:r w:rsidRPr="00133792">
              <w:rPr>
                <w:rFonts w:ascii="Bookman Old Style" w:hAnsi="Bookman Old Style"/>
                <w:color w:val="0070C0"/>
                <w:sz w:val="24"/>
                <w:szCs w:val="24"/>
                <w:lang w:val="en-US"/>
              </w:rPr>
              <w:t>6.</w:t>
            </w:r>
          </w:p>
        </w:tc>
        <w:tc>
          <w:tcPr>
            <w:tcW w:w="1984" w:type="dxa"/>
          </w:tcPr>
          <w:p w14:paraId="657533E6" w14:textId="77777777" w:rsidR="00D62EE6" w:rsidRPr="00133792" w:rsidRDefault="00D62EE6" w:rsidP="00D62EE6">
            <w:pPr>
              <w:pStyle w:val="ListParagraph"/>
              <w:spacing w:after="0" w:line="360" w:lineRule="auto"/>
              <w:ind w:left="0"/>
              <w:jc w:val="both"/>
              <w:rPr>
                <w:rFonts w:ascii="Bookman Old Style" w:hAnsi="Bookman Old Style"/>
                <w:strike/>
                <w:color w:val="0070C0"/>
                <w:sz w:val="24"/>
                <w:szCs w:val="24"/>
                <w:lang w:val="en-US"/>
              </w:rPr>
            </w:pPr>
            <w:r w:rsidRPr="00133792">
              <w:rPr>
                <w:rFonts w:ascii="Bookman Old Style" w:hAnsi="Bookman Old Style"/>
                <w:color w:val="0070C0"/>
                <w:sz w:val="24"/>
                <w:szCs w:val="24"/>
                <w:lang w:val="en-US"/>
              </w:rPr>
              <w:t>Umum</w:t>
            </w:r>
          </w:p>
        </w:tc>
        <w:tc>
          <w:tcPr>
            <w:tcW w:w="5103" w:type="dxa"/>
          </w:tcPr>
          <w:p w14:paraId="5C54F5C4" w14:textId="77777777" w:rsidR="00D62EE6" w:rsidRPr="00133792" w:rsidRDefault="00D62EE6" w:rsidP="00D62EE6">
            <w:pPr>
              <w:spacing w:after="0" w:line="360" w:lineRule="auto"/>
              <w:contextualSpacing/>
              <w:jc w:val="both"/>
              <w:rPr>
                <w:rFonts w:ascii="Bookman Old Style" w:hAnsi="Bookman Old Style"/>
                <w:color w:val="0070C0"/>
                <w:sz w:val="24"/>
                <w:szCs w:val="24"/>
                <w:lang w:val="en-US"/>
              </w:rPr>
            </w:pPr>
            <w:r w:rsidRPr="00133792">
              <w:rPr>
                <w:rFonts w:ascii="Bookman Old Style" w:hAnsi="Bookman Old Style"/>
                <w:color w:val="0070C0"/>
                <w:sz w:val="24"/>
                <w:szCs w:val="24"/>
                <w:lang w:val="en-US"/>
              </w:rPr>
              <w:t>Overview ATMR (OV1)</w:t>
            </w:r>
          </w:p>
        </w:tc>
        <w:tc>
          <w:tcPr>
            <w:tcW w:w="1985" w:type="dxa"/>
          </w:tcPr>
          <w:p w14:paraId="426539AB" w14:textId="77777777" w:rsidR="00D62EE6" w:rsidRPr="00133792" w:rsidRDefault="00D62EE6" w:rsidP="00D62EE6">
            <w:pPr>
              <w:pStyle w:val="ListParagraph"/>
              <w:spacing w:after="0" w:line="360" w:lineRule="auto"/>
              <w:ind w:left="0"/>
              <w:jc w:val="center"/>
              <w:rPr>
                <w:rFonts w:ascii="Bookman Old Style" w:hAnsi="Bookman Old Style"/>
                <w:color w:val="0070C0"/>
                <w:sz w:val="24"/>
                <w:szCs w:val="24"/>
                <w:lang w:val="en-US"/>
              </w:rPr>
            </w:pPr>
            <w:r w:rsidRPr="00133792">
              <w:rPr>
                <w:rFonts w:ascii="Bookman Old Style" w:hAnsi="Bookman Old Style"/>
                <w:color w:val="0070C0"/>
                <w:sz w:val="24"/>
                <w:szCs w:val="24"/>
                <w:lang w:val="en-US"/>
              </w:rPr>
              <w:t>Maret</w:t>
            </w:r>
          </w:p>
          <w:p w14:paraId="40622A51" w14:textId="77777777" w:rsidR="00D62EE6" w:rsidRPr="00133792" w:rsidRDefault="00D62EE6" w:rsidP="00D62EE6">
            <w:pPr>
              <w:pStyle w:val="ListParagraph"/>
              <w:spacing w:after="0" w:line="360" w:lineRule="auto"/>
              <w:ind w:left="0"/>
              <w:jc w:val="center"/>
              <w:rPr>
                <w:rFonts w:ascii="Bookman Old Style" w:hAnsi="Bookman Old Style"/>
                <w:color w:val="0070C0"/>
                <w:sz w:val="24"/>
                <w:szCs w:val="24"/>
                <w:lang w:val="en-US"/>
              </w:rPr>
            </w:pPr>
            <w:r w:rsidRPr="00133792">
              <w:rPr>
                <w:rFonts w:ascii="Bookman Old Style" w:hAnsi="Bookman Old Style"/>
                <w:color w:val="0070C0"/>
                <w:sz w:val="24"/>
                <w:szCs w:val="24"/>
                <w:lang w:val="en-US"/>
              </w:rPr>
              <w:t>Juni</w:t>
            </w:r>
          </w:p>
          <w:p w14:paraId="10FE2D0F" w14:textId="77777777" w:rsidR="00D62EE6" w:rsidRPr="00133792" w:rsidRDefault="00D62EE6" w:rsidP="00D62EE6">
            <w:pPr>
              <w:spacing w:after="0" w:line="360" w:lineRule="auto"/>
              <w:contextualSpacing/>
              <w:jc w:val="center"/>
              <w:rPr>
                <w:rFonts w:ascii="Bookman Old Style" w:hAnsi="Bookman Old Style"/>
                <w:color w:val="0070C0"/>
                <w:sz w:val="24"/>
                <w:szCs w:val="24"/>
                <w:lang w:val="en-US"/>
              </w:rPr>
            </w:pPr>
            <w:r w:rsidRPr="00133792">
              <w:rPr>
                <w:rFonts w:ascii="Bookman Old Style" w:hAnsi="Bookman Old Style"/>
                <w:color w:val="0070C0"/>
                <w:sz w:val="24"/>
                <w:szCs w:val="24"/>
                <w:lang w:val="en-US"/>
              </w:rPr>
              <w:t xml:space="preserve">September </w:t>
            </w:r>
          </w:p>
        </w:tc>
        <w:tc>
          <w:tcPr>
            <w:tcW w:w="1984" w:type="dxa"/>
          </w:tcPr>
          <w:p w14:paraId="021364CE" w14:textId="77777777" w:rsidR="00D62EE6" w:rsidRPr="00133792" w:rsidRDefault="00D62EE6" w:rsidP="00D62EE6">
            <w:pPr>
              <w:spacing w:after="0" w:line="360" w:lineRule="auto"/>
              <w:contextualSpacing/>
              <w:jc w:val="center"/>
              <w:rPr>
                <w:rFonts w:ascii="Bookman Old Style" w:hAnsi="Bookman Old Style"/>
                <w:color w:val="0070C0"/>
                <w:sz w:val="24"/>
                <w:szCs w:val="24"/>
                <w:lang w:val="en-US"/>
              </w:rPr>
            </w:pPr>
            <w:r w:rsidRPr="00133792">
              <w:rPr>
                <w:rFonts w:ascii="Bookman Old Style" w:hAnsi="Bookman Old Style"/>
                <w:color w:val="0070C0"/>
                <w:sz w:val="24"/>
                <w:szCs w:val="24"/>
                <w:lang w:val="en-US"/>
              </w:rPr>
              <w:t>Desember</w:t>
            </w:r>
          </w:p>
        </w:tc>
        <w:tc>
          <w:tcPr>
            <w:tcW w:w="2212" w:type="dxa"/>
          </w:tcPr>
          <w:p w14:paraId="3D0EE9D5" w14:textId="77777777" w:rsidR="00D62EE6" w:rsidRPr="00AA60FC" w:rsidRDefault="00D62EE6" w:rsidP="00D62EE6">
            <w:pPr>
              <w:spacing w:after="0" w:line="360" w:lineRule="auto"/>
              <w:contextualSpacing/>
              <w:rPr>
                <w:rFonts w:ascii="Bookman Old Style" w:hAnsi="Bookman Old Style"/>
                <w:color w:val="0070C0"/>
                <w:sz w:val="24"/>
                <w:szCs w:val="24"/>
                <w:lang w:val="en-US"/>
              </w:rPr>
            </w:pPr>
            <w:r w:rsidRPr="00133792">
              <w:rPr>
                <w:rFonts w:ascii="Bookman Old Style" w:hAnsi="Bookman Old Style"/>
                <w:color w:val="0070C0"/>
                <w:sz w:val="24"/>
                <w:szCs w:val="24"/>
              </w:rPr>
              <w:t>Seluruh Bank</w:t>
            </w:r>
          </w:p>
        </w:tc>
      </w:tr>
      <w:tr w:rsidR="00D62EE6" w:rsidRPr="00260BF9" w14:paraId="7B703984" w14:textId="77777777" w:rsidTr="0015003E">
        <w:trPr>
          <w:trHeight w:val="458"/>
        </w:trPr>
        <w:tc>
          <w:tcPr>
            <w:tcW w:w="851" w:type="dxa"/>
          </w:tcPr>
          <w:p w14:paraId="193B25E8" w14:textId="1E47E738" w:rsidR="00D62EE6" w:rsidRPr="0015003E" w:rsidRDefault="00D62EE6" w:rsidP="0015003E">
            <w:pPr>
              <w:spacing w:after="0" w:line="360" w:lineRule="auto"/>
              <w:jc w:val="center"/>
              <w:rPr>
                <w:rFonts w:ascii="Bookman Old Style" w:hAnsi="Bookman Old Style"/>
                <w:sz w:val="24"/>
                <w:szCs w:val="24"/>
                <w:lang w:val="en-US"/>
              </w:rPr>
            </w:pPr>
            <w:r w:rsidRPr="0015003E">
              <w:rPr>
                <w:rFonts w:ascii="Bookman Old Style" w:hAnsi="Bookman Old Style"/>
                <w:sz w:val="24"/>
                <w:szCs w:val="24"/>
                <w:lang w:val="en-US"/>
              </w:rPr>
              <w:t>7.</w:t>
            </w:r>
          </w:p>
        </w:tc>
        <w:tc>
          <w:tcPr>
            <w:tcW w:w="1984" w:type="dxa"/>
          </w:tcPr>
          <w:p w14:paraId="0D29F80C" w14:textId="77777777" w:rsidR="00D62EE6" w:rsidRPr="00260BF9" w:rsidRDefault="00D62EE6" w:rsidP="00D62EE6">
            <w:pPr>
              <w:pStyle w:val="ListParagraph"/>
              <w:spacing w:after="0" w:line="360" w:lineRule="auto"/>
              <w:ind w:left="0"/>
              <w:jc w:val="both"/>
              <w:rPr>
                <w:rFonts w:ascii="Bookman Old Style" w:hAnsi="Bookman Old Style"/>
                <w:sz w:val="24"/>
                <w:szCs w:val="24"/>
                <w:lang w:val="en-US"/>
              </w:rPr>
            </w:pPr>
            <w:r w:rsidRPr="00E145E9">
              <w:rPr>
                <w:rFonts w:ascii="Bookman Old Style" w:hAnsi="Bookman Old Style"/>
                <w:color w:val="0070C0"/>
                <w:sz w:val="24"/>
                <w:szCs w:val="24"/>
                <w:lang w:val="en-US"/>
              </w:rPr>
              <w:t>Umum</w:t>
            </w:r>
          </w:p>
        </w:tc>
        <w:tc>
          <w:tcPr>
            <w:tcW w:w="5103" w:type="dxa"/>
          </w:tcPr>
          <w:p w14:paraId="1E1D91C5" w14:textId="77777777" w:rsidR="00D62EE6" w:rsidRPr="00260BF9" w:rsidRDefault="00D62EE6" w:rsidP="00D62EE6">
            <w:pPr>
              <w:spacing w:after="0" w:line="360" w:lineRule="auto"/>
              <w:contextualSpacing/>
              <w:jc w:val="both"/>
              <w:rPr>
                <w:rFonts w:ascii="Bookman Old Style" w:hAnsi="Bookman Old Style"/>
                <w:sz w:val="24"/>
                <w:szCs w:val="24"/>
                <w:lang w:val="en-US"/>
              </w:rPr>
            </w:pPr>
            <w:r w:rsidRPr="00260BF9">
              <w:rPr>
                <w:rFonts w:ascii="Bookman Old Style" w:hAnsi="Bookman Old Style"/>
                <w:sz w:val="24"/>
                <w:szCs w:val="24"/>
                <w:lang w:val="en-US"/>
              </w:rPr>
              <w:t xml:space="preserve">Pengungkapan </w:t>
            </w:r>
            <w:r w:rsidRPr="00260BF9">
              <w:rPr>
                <w:rFonts w:ascii="Bookman Old Style" w:hAnsi="Bookman Old Style"/>
                <w:sz w:val="24"/>
                <w:szCs w:val="24"/>
              </w:rPr>
              <w:t>Pendekatan Manajemen Risiko Bank</w:t>
            </w:r>
            <w:r w:rsidRPr="00260BF9">
              <w:rPr>
                <w:rFonts w:ascii="Bookman Old Style" w:hAnsi="Bookman Old Style"/>
                <w:sz w:val="24"/>
                <w:szCs w:val="24"/>
                <w:lang w:val="en-US"/>
              </w:rPr>
              <w:t xml:space="preserve"> (OVA)</w:t>
            </w:r>
          </w:p>
        </w:tc>
        <w:tc>
          <w:tcPr>
            <w:tcW w:w="1985" w:type="dxa"/>
          </w:tcPr>
          <w:p w14:paraId="6F6DE8E3" w14:textId="77777777" w:rsidR="00D62EE6" w:rsidRPr="00260BF9" w:rsidRDefault="00D62EE6" w:rsidP="00D62EE6">
            <w:pPr>
              <w:spacing w:after="0" w:line="360" w:lineRule="auto"/>
              <w:contextualSpacing/>
              <w:jc w:val="center"/>
              <w:rPr>
                <w:rFonts w:ascii="Bookman Old Style" w:hAnsi="Bookman Old Style"/>
                <w:sz w:val="24"/>
                <w:szCs w:val="24"/>
                <w:lang w:val="en-US"/>
              </w:rPr>
            </w:pPr>
            <w:r w:rsidRPr="00260BF9">
              <w:rPr>
                <w:rFonts w:ascii="Bookman Old Style" w:hAnsi="Bookman Old Style"/>
                <w:sz w:val="24"/>
                <w:szCs w:val="24"/>
                <w:lang w:val="en-US"/>
              </w:rPr>
              <w:t>-</w:t>
            </w:r>
          </w:p>
        </w:tc>
        <w:tc>
          <w:tcPr>
            <w:tcW w:w="1984" w:type="dxa"/>
          </w:tcPr>
          <w:p w14:paraId="668C40C0" w14:textId="77777777" w:rsidR="00D62EE6" w:rsidRPr="00260BF9" w:rsidRDefault="00D62EE6" w:rsidP="00D62EE6">
            <w:pPr>
              <w:spacing w:after="0" w:line="360" w:lineRule="auto"/>
              <w:contextualSpacing/>
              <w:jc w:val="center"/>
              <w:rPr>
                <w:rFonts w:ascii="Bookman Old Style" w:hAnsi="Bookman Old Style"/>
                <w:sz w:val="24"/>
                <w:szCs w:val="24"/>
                <w:lang w:val="en-US"/>
              </w:rPr>
            </w:pPr>
            <w:r w:rsidRPr="00260BF9">
              <w:rPr>
                <w:rFonts w:ascii="Bookman Old Style" w:hAnsi="Bookman Old Style"/>
                <w:sz w:val="24"/>
                <w:szCs w:val="24"/>
                <w:lang w:val="en-US"/>
              </w:rPr>
              <w:t>Desember</w:t>
            </w:r>
          </w:p>
        </w:tc>
        <w:tc>
          <w:tcPr>
            <w:tcW w:w="2212" w:type="dxa"/>
          </w:tcPr>
          <w:p w14:paraId="2D9D025B" w14:textId="77777777" w:rsidR="00D62EE6" w:rsidRPr="00260BF9" w:rsidRDefault="00D62EE6" w:rsidP="00D62EE6">
            <w:pPr>
              <w:spacing w:after="0" w:line="360" w:lineRule="auto"/>
              <w:contextualSpacing/>
            </w:pPr>
            <w:r w:rsidRPr="00260BF9">
              <w:rPr>
                <w:rFonts w:ascii="Bookman Old Style" w:hAnsi="Bookman Old Style"/>
                <w:sz w:val="24"/>
                <w:szCs w:val="24"/>
                <w:lang w:val="en-US"/>
              </w:rPr>
              <w:t>Seluruh Bank</w:t>
            </w:r>
          </w:p>
        </w:tc>
      </w:tr>
      <w:tr w:rsidR="00D62EE6" w:rsidRPr="00260BF9" w14:paraId="4B5AFCBC" w14:textId="77777777" w:rsidTr="0015003E">
        <w:tc>
          <w:tcPr>
            <w:tcW w:w="851" w:type="dxa"/>
          </w:tcPr>
          <w:p w14:paraId="3763BC8A" w14:textId="6E3DF384" w:rsidR="00D62EE6" w:rsidRPr="00133792" w:rsidRDefault="00D62EE6" w:rsidP="0015003E">
            <w:pPr>
              <w:spacing w:after="0" w:line="360" w:lineRule="auto"/>
              <w:jc w:val="center"/>
              <w:rPr>
                <w:rFonts w:ascii="Bookman Old Style" w:hAnsi="Bookman Old Style"/>
                <w:sz w:val="24"/>
                <w:szCs w:val="24"/>
                <w:lang w:val="en-US"/>
              </w:rPr>
            </w:pPr>
            <w:r w:rsidRPr="00133792">
              <w:rPr>
                <w:rFonts w:ascii="Bookman Old Style" w:hAnsi="Bookman Old Style"/>
                <w:sz w:val="24"/>
                <w:szCs w:val="24"/>
                <w:lang w:val="en-US"/>
              </w:rPr>
              <w:t>8.</w:t>
            </w:r>
          </w:p>
        </w:tc>
        <w:tc>
          <w:tcPr>
            <w:tcW w:w="1984" w:type="dxa"/>
          </w:tcPr>
          <w:p w14:paraId="0844CCC8" w14:textId="77777777" w:rsidR="00D62EE6" w:rsidRPr="00133792" w:rsidRDefault="00D62EE6" w:rsidP="0015003E">
            <w:pPr>
              <w:pStyle w:val="ListParagraph"/>
              <w:spacing w:after="0" w:line="360" w:lineRule="auto"/>
              <w:ind w:left="0"/>
              <w:jc w:val="both"/>
              <w:rPr>
                <w:rFonts w:ascii="Bookman Old Style" w:hAnsi="Bookman Old Style"/>
                <w:sz w:val="24"/>
                <w:szCs w:val="24"/>
                <w:lang w:val="en-US"/>
              </w:rPr>
            </w:pPr>
            <w:r w:rsidRPr="00133792">
              <w:rPr>
                <w:rFonts w:ascii="Bookman Old Style" w:hAnsi="Bookman Old Style"/>
                <w:sz w:val="24"/>
                <w:szCs w:val="24"/>
                <w:lang w:val="en-US"/>
              </w:rPr>
              <w:t>Permodalan</w:t>
            </w:r>
          </w:p>
        </w:tc>
        <w:tc>
          <w:tcPr>
            <w:tcW w:w="5103" w:type="dxa"/>
          </w:tcPr>
          <w:p w14:paraId="5270D58B" w14:textId="77777777" w:rsidR="00D62EE6" w:rsidRPr="00133792" w:rsidRDefault="00D62EE6" w:rsidP="0015003E">
            <w:pPr>
              <w:pStyle w:val="ListParagraph"/>
              <w:spacing w:after="0" w:line="360" w:lineRule="auto"/>
              <w:ind w:left="0"/>
              <w:rPr>
                <w:rFonts w:ascii="Bookman Old Style" w:hAnsi="Bookman Old Style"/>
                <w:sz w:val="24"/>
                <w:szCs w:val="24"/>
                <w:lang w:val="en-US"/>
              </w:rPr>
            </w:pPr>
            <w:r w:rsidRPr="00133792">
              <w:rPr>
                <w:rFonts w:ascii="Bookman Old Style" w:hAnsi="Bookman Old Style"/>
                <w:sz w:val="24"/>
                <w:szCs w:val="24"/>
                <w:lang w:val="en-US"/>
              </w:rPr>
              <w:t>Komposisi Permodalan (CC1)</w:t>
            </w:r>
          </w:p>
        </w:tc>
        <w:tc>
          <w:tcPr>
            <w:tcW w:w="1985" w:type="dxa"/>
          </w:tcPr>
          <w:p w14:paraId="4DBD1AE0" w14:textId="77777777" w:rsidR="00D62EE6" w:rsidRPr="00133792" w:rsidRDefault="00D62EE6" w:rsidP="0015003E">
            <w:pPr>
              <w:spacing w:after="0" w:line="360" w:lineRule="auto"/>
              <w:contextualSpacing/>
              <w:jc w:val="center"/>
              <w:rPr>
                <w:rFonts w:ascii="Bookman Old Style" w:hAnsi="Bookman Old Style"/>
                <w:sz w:val="24"/>
                <w:szCs w:val="24"/>
                <w:lang w:val="en-US"/>
              </w:rPr>
            </w:pPr>
            <w:r w:rsidRPr="00133792">
              <w:rPr>
                <w:rFonts w:ascii="Bookman Old Style" w:hAnsi="Bookman Old Style"/>
                <w:sz w:val="24"/>
                <w:szCs w:val="24"/>
                <w:lang w:val="en-US"/>
              </w:rPr>
              <w:t>Juni</w:t>
            </w:r>
          </w:p>
          <w:p w14:paraId="6ABCD3FF" w14:textId="77777777" w:rsidR="00D62EE6" w:rsidRPr="00133792" w:rsidRDefault="00D62EE6" w:rsidP="0015003E">
            <w:pPr>
              <w:pStyle w:val="ListParagraph"/>
              <w:spacing w:after="0" w:line="360" w:lineRule="auto"/>
              <w:ind w:left="0"/>
              <w:jc w:val="center"/>
              <w:rPr>
                <w:rFonts w:ascii="Bookman Old Style" w:hAnsi="Bookman Old Style"/>
                <w:sz w:val="24"/>
                <w:szCs w:val="24"/>
                <w:lang w:val="en-US"/>
              </w:rPr>
            </w:pPr>
          </w:p>
        </w:tc>
        <w:tc>
          <w:tcPr>
            <w:tcW w:w="1984" w:type="dxa"/>
          </w:tcPr>
          <w:p w14:paraId="691DC88F" w14:textId="77777777" w:rsidR="00D62EE6" w:rsidRPr="00133792" w:rsidRDefault="00D62EE6" w:rsidP="0015003E">
            <w:pPr>
              <w:spacing w:after="0" w:line="360" w:lineRule="auto"/>
              <w:contextualSpacing/>
              <w:jc w:val="center"/>
              <w:rPr>
                <w:rFonts w:ascii="Bookman Old Style" w:hAnsi="Bookman Old Style"/>
                <w:color w:val="FF0000"/>
                <w:sz w:val="24"/>
                <w:szCs w:val="24"/>
              </w:rPr>
            </w:pPr>
            <w:r w:rsidRPr="00133792">
              <w:rPr>
                <w:rFonts w:ascii="Bookman Old Style" w:hAnsi="Bookman Old Style"/>
                <w:sz w:val="24"/>
                <w:szCs w:val="24"/>
                <w:lang w:val="en-US"/>
              </w:rPr>
              <w:t>Desember</w:t>
            </w:r>
          </w:p>
        </w:tc>
        <w:tc>
          <w:tcPr>
            <w:tcW w:w="2212" w:type="dxa"/>
          </w:tcPr>
          <w:p w14:paraId="36A3F782" w14:textId="77777777" w:rsidR="00D62EE6" w:rsidRPr="00133792" w:rsidRDefault="00D62EE6" w:rsidP="0015003E">
            <w:pPr>
              <w:spacing w:after="0" w:line="360" w:lineRule="auto"/>
              <w:contextualSpacing/>
              <w:jc w:val="both"/>
              <w:rPr>
                <w:rFonts w:ascii="Bookman Old Style" w:hAnsi="Bookman Old Style"/>
                <w:sz w:val="24"/>
                <w:szCs w:val="24"/>
                <w:lang w:val="en-US"/>
              </w:rPr>
            </w:pPr>
            <w:r w:rsidRPr="00133792">
              <w:rPr>
                <w:rFonts w:ascii="Bookman Old Style" w:hAnsi="Bookman Old Style"/>
                <w:sz w:val="24"/>
                <w:szCs w:val="24"/>
                <w:lang w:val="en-US"/>
              </w:rPr>
              <w:t>Seluruh Bank</w:t>
            </w:r>
          </w:p>
        </w:tc>
      </w:tr>
      <w:tr w:rsidR="00B4025B" w:rsidRPr="00260BF9" w14:paraId="078DE230" w14:textId="77777777" w:rsidTr="0015003E">
        <w:tc>
          <w:tcPr>
            <w:tcW w:w="851" w:type="dxa"/>
          </w:tcPr>
          <w:p w14:paraId="7C9E8F36" w14:textId="6774D437" w:rsidR="003579E4" w:rsidRPr="00133792" w:rsidRDefault="00D62EE6" w:rsidP="0015003E">
            <w:pPr>
              <w:spacing w:after="0" w:line="360" w:lineRule="auto"/>
              <w:jc w:val="center"/>
              <w:rPr>
                <w:rFonts w:ascii="Bookman Old Style" w:hAnsi="Bookman Old Style"/>
                <w:sz w:val="24"/>
                <w:szCs w:val="24"/>
                <w:lang w:val="en-US"/>
              </w:rPr>
            </w:pPr>
            <w:r w:rsidRPr="00133792">
              <w:rPr>
                <w:rFonts w:ascii="Bookman Old Style" w:hAnsi="Bookman Old Style"/>
                <w:sz w:val="24"/>
                <w:szCs w:val="24"/>
                <w:lang w:val="en-US"/>
              </w:rPr>
              <w:t>9.</w:t>
            </w:r>
          </w:p>
        </w:tc>
        <w:tc>
          <w:tcPr>
            <w:tcW w:w="1984" w:type="dxa"/>
          </w:tcPr>
          <w:p w14:paraId="69E8FF6E" w14:textId="77777777" w:rsidR="003579E4" w:rsidRPr="00133792" w:rsidRDefault="003579E4" w:rsidP="0015003E">
            <w:pPr>
              <w:pStyle w:val="ListParagraph"/>
              <w:spacing w:after="0" w:line="360" w:lineRule="auto"/>
              <w:ind w:left="0"/>
              <w:jc w:val="both"/>
              <w:rPr>
                <w:rFonts w:ascii="Bookman Old Style" w:hAnsi="Bookman Old Style"/>
                <w:sz w:val="24"/>
                <w:szCs w:val="24"/>
                <w:lang w:val="en-US"/>
              </w:rPr>
            </w:pPr>
            <w:r w:rsidRPr="00133792">
              <w:rPr>
                <w:rFonts w:ascii="Bookman Old Style" w:hAnsi="Bookman Old Style"/>
                <w:sz w:val="24"/>
                <w:szCs w:val="24"/>
                <w:lang w:val="en-US"/>
              </w:rPr>
              <w:t>Permodalan</w:t>
            </w:r>
          </w:p>
        </w:tc>
        <w:tc>
          <w:tcPr>
            <w:tcW w:w="5103" w:type="dxa"/>
          </w:tcPr>
          <w:p w14:paraId="2A9BFFB2" w14:textId="77777777" w:rsidR="003579E4" w:rsidRPr="00133792" w:rsidRDefault="003579E4" w:rsidP="0015003E">
            <w:pPr>
              <w:pStyle w:val="ListParagraph"/>
              <w:spacing w:after="0" w:line="360" w:lineRule="auto"/>
              <w:ind w:left="0"/>
              <w:jc w:val="both"/>
              <w:rPr>
                <w:rFonts w:ascii="Bookman Old Style" w:hAnsi="Bookman Old Style"/>
                <w:sz w:val="24"/>
                <w:szCs w:val="24"/>
                <w:lang w:val="en-US"/>
              </w:rPr>
            </w:pPr>
            <w:r w:rsidRPr="00133792">
              <w:rPr>
                <w:rFonts w:ascii="Bookman Old Style" w:hAnsi="Bookman Old Style"/>
                <w:sz w:val="24"/>
                <w:szCs w:val="24"/>
                <w:lang w:val="en-US"/>
              </w:rPr>
              <w:t>Rekonsiliasi Permodalan (CC2)</w:t>
            </w:r>
          </w:p>
        </w:tc>
        <w:tc>
          <w:tcPr>
            <w:tcW w:w="1985" w:type="dxa"/>
          </w:tcPr>
          <w:p w14:paraId="3DAD163F" w14:textId="77777777" w:rsidR="003579E4" w:rsidRPr="00133792" w:rsidRDefault="003579E4" w:rsidP="0015003E">
            <w:pPr>
              <w:spacing w:after="0" w:line="360" w:lineRule="auto"/>
              <w:contextualSpacing/>
              <w:jc w:val="center"/>
              <w:rPr>
                <w:rFonts w:ascii="Bookman Old Style" w:hAnsi="Bookman Old Style"/>
                <w:sz w:val="24"/>
                <w:szCs w:val="24"/>
                <w:lang w:val="en-US"/>
              </w:rPr>
            </w:pPr>
            <w:r w:rsidRPr="00133792">
              <w:rPr>
                <w:rFonts w:ascii="Bookman Old Style" w:hAnsi="Bookman Old Style"/>
                <w:sz w:val="24"/>
                <w:szCs w:val="24"/>
                <w:lang w:val="en-US"/>
              </w:rPr>
              <w:t>Juni</w:t>
            </w:r>
          </w:p>
          <w:p w14:paraId="343B4CC6" w14:textId="77777777" w:rsidR="003579E4" w:rsidRPr="00133792" w:rsidRDefault="003579E4" w:rsidP="0015003E">
            <w:pPr>
              <w:pStyle w:val="ListParagraph"/>
              <w:spacing w:after="0" w:line="360" w:lineRule="auto"/>
              <w:ind w:left="0"/>
              <w:jc w:val="center"/>
              <w:rPr>
                <w:rFonts w:ascii="Bookman Old Style" w:hAnsi="Bookman Old Style"/>
                <w:sz w:val="24"/>
                <w:szCs w:val="24"/>
                <w:lang w:val="en-US"/>
              </w:rPr>
            </w:pPr>
          </w:p>
        </w:tc>
        <w:tc>
          <w:tcPr>
            <w:tcW w:w="1984" w:type="dxa"/>
          </w:tcPr>
          <w:p w14:paraId="61FD1242" w14:textId="77777777" w:rsidR="003579E4" w:rsidRPr="00133792" w:rsidRDefault="003579E4" w:rsidP="0015003E">
            <w:pPr>
              <w:spacing w:after="0" w:line="360" w:lineRule="auto"/>
              <w:contextualSpacing/>
              <w:jc w:val="center"/>
              <w:rPr>
                <w:rFonts w:ascii="Bookman Old Style" w:hAnsi="Bookman Old Style"/>
                <w:color w:val="FF0000"/>
                <w:sz w:val="24"/>
                <w:szCs w:val="24"/>
              </w:rPr>
            </w:pPr>
            <w:r w:rsidRPr="00133792">
              <w:rPr>
                <w:rFonts w:ascii="Bookman Old Style" w:hAnsi="Bookman Old Style"/>
                <w:sz w:val="24"/>
                <w:szCs w:val="24"/>
                <w:lang w:val="en-US"/>
              </w:rPr>
              <w:t>Desember</w:t>
            </w:r>
          </w:p>
        </w:tc>
        <w:tc>
          <w:tcPr>
            <w:tcW w:w="2212" w:type="dxa"/>
          </w:tcPr>
          <w:p w14:paraId="44B24F02" w14:textId="77777777" w:rsidR="003579E4" w:rsidRPr="00260BF9" w:rsidRDefault="003579E4" w:rsidP="0015003E">
            <w:pPr>
              <w:spacing w:after="0" w:line="360" w:lineRule="auto"/>
              <w:contextualSpacing/>
              <w:jc w:val="both"/>
              <w:rPr>
                <w:rFonts w:ascii="Bookman Old Style" w:hAnsi="Bookman Old Style"/>
                <w:sz w:val="24"/>
                <w:szCs w:val="24"/>
                <w:lang w:val="en-US"/>
              </w:rPr>
            </w:pPr>
            <w:r w:rsidRPr="00133792">
              <w:rPr>
                <w:rFonts w:ascii="Bookman Old Style" w:hAnsi="Bookman Old Style"/>
                <w:sz w:val="24"/>
                <w:szCs w:val="24"/>
                <w:lang w:val="en-US"/>
              </w:rPr>
              <w:t>Seluruh Bank</w:t>
            </w:r>
          </w:p>
        </w:tc>
      </w:tr>
      <w:tr w:rsidR="00B4025B" w:rsidRPr="00260BF9" w14:paraId="01F72B5F" w14:textId="77777777" w:rsidTr="0015003E">
        <w:trPr>
          <w:trHeight w:val="458"/>
        </w:trPr>
        <w:tc>
          <w:tcPr>
            <w:tcW w:w="851" w:type="dxa"/>
          </w:tcPr>
          <w:p w14:paraId="692AF279" w14:textId="6043179A" w:rsidR="003579E4" w:rsidRPr="00133792" w:rsidRDefault="00D62EE6" w:rsidP="0015003E">
            <w:pPr>
              <w:spacing w:after="0" w:line="360" w:lineRule="auto"/>
              <w:jc w:val="center"/>
              <w:rPr>
                <w:rFonts w:ascii="Bookman Old Style" w:hAnsi="Bookman Old Style"/>
                <w:sz w:val="24"/>
                <w:szCs w:val="24"/>
                <w:lang w:val="en-US"/>
              </w:rPr>
            </w:pPr>
            <w:r w:rsidRPr="00133792">
              <w:rPr>
                <w:rFonts w:ascii="Bookman Old Style" w:hAnsi="Bookman Old Style"/>
                <w:sz w:val="24"/>
                <w:szCs w:val="24"/>
                <w:lang w:val="en-US"/>
              </w:rPr>
              <w:t>10.</w:t>
            </w:r>
          </w:p>
        </w:tc>
        <w:tc>
          <w:tcPr>
            <w:tcW w:w="1984" w:type="dxa"/>
          </w:tcPr>
          <w:p w14:paraId="2FA4FE26" w14:textId="77777777" w:rsidR="003579E4" w:rsidRPr="00133792" w:rsidRDefault="003579E4" w:rsidP="0015003E">
            <w:pPr>
              <w:pStyle w:val="ListParagraph"/>
              <w:spacing w:after="0" w:line="360" w:lineRule="auto"/>
              <w:ind w:left="0"/>
              <w:jc w:val="both"/>
              <w:rPr>
                <w:rFonts w:ascii="Bookman Old Style" w:hAnsi="Bookman Old Style"/>
                <w:sz w:val="24"/>
                <w:szCs w:val="24"/>
                <w:lang w:val="en-US"/>
              </w:rPr>
            </w:pPr>
            <w:r w:rsidRPr="00133792">
              <w:rPr>
                <w:rFonts w:ascii="Bookman Old Style" w:hAnsi="Bookman Old Style"/>
                <w:sz w:val="24"/>
                <w:szCs w:val="24"/>
                <w:lang w:val="en-US"/>
              </w:rPr>
              <w:t>Permodalan</w:t>
            </w:r>
          </w:p>
        </w:tc>
        <w:tc>
          <w:tcPr>
            <w:tcW w:w="5103" w:type="dxa"/>
          </w:tcPr>
          <w:p w14:paraId="67B6CAC0" w14:textId="77777777" w:rsidR="003579E4" w:rsidRPr="00133792" w:rsidRDefault="003579E4" w:rsidP="0015003E">
            <w:pPr>
              <w:pStyle w:val="ListParagraph"/>
              <w:spacing w:after="0" w:line="360" w:lineRule="auto"/>
              <w:ind w:left="0"/>
              <w:jc w:val="both"/>
              <w:rPr>
                <w:rFonts w:ascii="Bookman Old Style" w:hAnsi="Bookman Old Style"/>
                <w:sz w:val="24"/>
                <w:szCs w:val="24"/>
                <w:lang w:val="en-US"/>
              </w:rPr>
            </w:pPr>
            <w:r w:rsidRPr="00133792">
              <w:rPr>
                <w:rFonts w:ascii="Bookman Old Style" w:hAnsi="Bookman Old Style"/>
                <w:sz w:val="24"/>
                <w:szCs w:val="24"/>
                <w:lang w:val="en-US"/>
              </w:rPr>
              <w:t>Fitur Utama Instrumen Permodalan dan Instrumen TLAC-</w:t>
            </w:r>
            <w:r w:rsidR="00DC53FA" w:rsidRPr="00133792">
              <w:rPr>
                <w:rFonts w:ascii="Bookman Old Style" w:hAnsi="Bookman Old Style"/>
                <w:i/>
                <w:sz w:val="24"/>
                <w:szCs w:val="24"/>
                <w:lang w:val="en-US"/>
              </w:rPr>
              <w:t>E</w:t>
            </w:r>
            <w:r w:rsidRPr="00133792">
              <w:rPr>
                <w:rFonts w:ascii="Bookman Old Style" w:hAnsi="Bookman Old Style"/>
                <w:i/>
                <w:sz w:val="24"/>
                <w:szCs w:val="24"/>
                <w:lang w:val="en-US"/>
              </w:rPr>
              <w:t>ligible</w:t>
            </w:r>
            <w:r w:rsidRPr="00133792">
              <w:rPr>
                <w:rFonts w:ascii="Bookman Old Style" w:hAnsi="Bookman Old Style"/>
                <w:sz w:val="24"/>
                <w:szCs w:val="24"/>
                <w:lang w:val="en-US"/>
              </w:rPr>
              <w:t xml:space="preserve"> (CCA)</w:t>
            </w:r>
          </w:p>
        </w:tc>
        <w:tc>
          <w:tcPr>
            <w:tcW w:w="1985" w:type="dxa"/>
          </w:tcPr>
          <w:p w14:paraId="6A8D0482" w14:textId="0560501A" w:rsidR="003579E4" w:rsidRPr="00133792" w:rsidRDefault="00A5183D" w:rsidP="0015003E">
            <w:pPr>
              <w:spacing w:after="0" w:line="360" w:lineRule="auto"/>
              <w:contextualSpacing/>
              <w:jc w:val="center"/>
              <w:rPr>
                <w:rFonts w:ascii="Bookman Old Style" w:hAnsi="Bookman Old Style"/>
                <w:sz w:val="24"/>
                <w:szCs w:val="24"/>
                <w:lang w:val="en-US"/>
              </w:rPr>
            </w:pPr>
            <w:r w:rsidRPr="00133792">
              <w:rPr>
                <w:rFonts w:ascii="Bookman Old Style" w:hAnsi="Bookman Old Style"/>
                <w:sz w:val="24"/>
                <w:szCs w:val="24"/>
                <w:lang w:val="en-US"/>
              </w:rPr>
              <w:t xml:space="preserve">Minimal </w:t>
            </w:r>
            <w:r w:rsidR="005A7B81" w:rsidRPr="00133792">
              <w:rPr>
                <w:rFonts w:ascii="Bookman Old Style" w:hAnsi="Bookman Old Style"/>
                <w:sz w:val="24"/>
                <w:szCs w:val="24"/>
                <w:lang w:val="en-US"/>
              </w:rPr>
              <w:t>di posisi</w:t>
            </w:r>
            <w:r w:rsidRPr="00133792">
              <w:rPr>
                <w:rFonts w:ascii="Bookman Old Style" w:hAnsi="Bookman Old Style"/>
                <w:sz w:val="24"/>
                <w:szCs w:val="24"/>
                <w:lang w:val="en-US"/>
              </w:rPr>
              <w:t xml:space="preserve"> </w:t>
            </w:r>
            <w:r w:rsidR="003579E4" w:rsidRPr="00133792">
              <w:rPr>
                <w:rFonts w:ascii="Bookman Old Style" w:hAnsi="Bookman Old Style"/>
                <w:sz w:val="24"/>
                <w:szCs w:val="24"/>
                <w:lang w:val="en-US"/>
              </w:rPr>
              <w:t>Juni</w:t>
            </w:r>
          </w:p>
          <w:p w14:paraId="3EF2EA7C" w14:textId="77777777" w:rsidR="003579E4" w:rsidRPr="00133792" w:rsidRDefault="003579E4" w:rsidP="0015003E">
            <w:pPr>
              <w:pStyle w:val="ListParagraph"/>
              <w:spacing w:after="0" w:line="360" w:lineRule="auto"/>
              <w:ind w:left="0"/>
              <w:jc w:val="center"/>
              <w:rPr>
                <w:rFonts w:ascii="Bookman Old Style" w:hAnsi="Bookman Old Style"/>
                <w:sz w:val="24"/>
                <w:szCs w:val="24"/>
                <w:lang w:val="en-US"/>
              </w:rPr>
            </w:pPr>
          </w:p>
        </w:tc>
        <w:tc>
          <w:tcPr>
            <w:tcW w:w="1984" w:type="dxa"/>
          </w:tcPr>
          <w:p w14:paraId="081A692C" w14:textId="77777777" w:rsidR="003579E4" w:rsidRPr="00133792" w:rsidRDefault="003579E4" w:rsidP="0015003E">
            <w:pPr>
              <w:spacing w:after="0" w:line="360" w:lineRule="auto"/>
              <w:contextualSpacing/>
              <w:jc w:val="center"/>
              <w:rPr>
                <w:rFonts w:ascii="Bookman Old Style" w:hAnsi="Bookman Old Style"/>
                <w:color w:val="FF0000"/>
                <w:sz w:val="24"/>
                <w:szCs w:val="24"/>
              </w:rPr>
            </w:pPr>
            <w:r w:rsidRPr="00133792">
              <w:rPr>
                <w:rFonts w:ascii="Bookman Old Style" w:hAnsi="Bookman Old Style"/>
                <w:sz w:val="24"/>
                <w:szCs w:val="24"/>
                <w:lang w:val="en-US"/>
              </w:rPr>
              <w:t>Desember</w:t>
            </w:r>
          </w:p>
        </w:tc>
        <w:tc>
          <w:tcPr>
            <w:tcW w:w="2212" w:type="dxa"/>
          </w:tcPr>
          <w:p w14:paraId="78417374" w14:textId="77777777" w:rsidR="003579E4" w:rsidRPr="00260BF9" w:rsidRDefault="003579E4" w:rsidP="0015003E">
            <w:pPr>
              <w:spacing w:after="0" w:line="360" w:lineRule="auto"/>
              <w:contextualSpacing/>
              <w:jc w:val="both"/>
              <w:rPr>
                <w:rFonts w:ascii="Bookman Old Style" w:hAnsi="Bookman Old Style"/>
                <w:sz w:val="24"/>
                <w:szCs w:val="24"/>
                <w:lang w:val="en-US"/>
              </w:rPr>
            </w:pPr>
            <w:r w:rsidRPr="00133792">
              <w:rPr>
                <w:rFonts w:ascii="Bookman Old Style" w:hAnsi="Bookman Old Style"/>
                <w:sz w:val="24"/>
                <w:szCs w:val="24"/>
                <w:lang w:val="en-US"/>
              </w:rPr>
              <w:t>Seluruh Bank</w:t>
            </w:r>
          </w:p>
        </w:tc>
      </w:tr>
      <w:tr w:rsidR="00B4025B" w:rsidRPr="00260BF9" w14:paraId="1745FE63" w14:textId="77777777" w:rsidTr="0015003E">
        <w:tc>
          <w:tcPr>
            <w:tcW w:w="851" w:type="dxa"/>
          </w:tcPr>
          <w:p w14:paraId="2EFD0636" w14:textId="5BE0483B" w:rsidR="003579E4" w:rsidRPr="0015003E" w:rsidRDefault="00122F29" w:rsidP="0015003E">
            <w:pPr>
              <w:spacing w:after="0" w:line="360" w:lineRule="auto"/>
              <w:jc w:val="center"/>
              <w:rPr>
                <w:rFonts w:ascii="Bookman Old Style" w:hAnsi="Bookman Old Style"/>
                <w:sz w:val="24"/>
                <w:szCs w:val="24"/>
                <w:lang w:val="en-US"/>
              </w:rPr>
            </w:pPr>
            <w:r>
              <w:rPr>
                <w:rFonts w:ascii="Bookman Old Style" w:hAnsi="Bookman Old Style"/>
                <w:sz w:val="24"/>
                <w:szCs w:val="24"/>
                <w:lang w:val="en-US"/>
              </w:rPr>
              <w:t>11.</w:t>
            </w:r>
          </w:p>
        </w:tc>
        <w:tc>
          <w:tcPr>
            <w:tcW w:w="1984" w:type="dxa"/>
          </w:tcPr>
          <w:p w14:paraId="3BE41784" w14:textId="614D42E9" w:rsidR="003579E4" w:rsidRPr="0015003E" w:rsidRDefault="00463EA6" w:rsidP="0015003E">
            <w:pPr>
              <w:pStyle w:val="ListParagraph"/>
              <w:spacing w:after="0" w:line="360" w:lineRule="auto"/>
              <w:ind w:left="0"/>
              <w:jc w:val="both"/>
              <w:rPr>
                <w:rFonts w:ascii="Bookman Old Style" w:hAnsi="Bookman Old Style"/>
                <w:strike/>
                <w:sz w:val="24"/>
                <w:szCs w:val="24"/>
                <w:lang w:val="en-US"/>
              </w:rPr>
            </w:pPr>
            <w:r w:rsidRPr="0015003E">
              <w:rPr>
                <w:rFonts w:ascii="Bookman Old Style" w:hAnsi="Bookman Old Style"/>
                <w:color w:val="0070C0"/>
                <w:sz w:val="24"/>
                <w:szCs w:val="24"/>
                <w:lang w:val="en-US"/>
              </w:rPr>
              <w:t>Permodalan</w:t>
            </w:r>
          </w:p>
        </w:tc>
        <w:tc>
          <w:tcPr>
            <w:tcW w:w="5103" w:type="dxa"/>
          </w:tcPr>
          <w:p w14:paraId="5F4DC853" w14:textId="618CD413" w:rsidR="003579E4" w:rsidRPr="00260BF9" w:rsidRDefault="007E55A5" w:rsidP="0015003E">
            <w:pPr>
              <w:spacing w:after="0" w:line="360" w:lineRule="auto"/>
              <w:contextualSpacing/>
              <w:jc w:val="both"/>
              <w:rPr>
                <w:rFonts w:ascii="Bookman Old Style" w:hAnsi="Bookman Old Style"/>
                <w:sz w:val="24"/>
                <w:szCs w:val="24"/>
                <w:lang w:val="en-US"/>
              </w:rPr>
            </w:pPr>
            <w:r w:rsidRPr="0015003E">
              <w:rPr>
                <w:rFonts w:ascii="Bookman Old Style" w:hAnsi="Bookman Old Style"/>
                <w:color w:val="0070C0"/>
                <w:sz w:val="24"/>
                <w:szCs w:val="24"/>
              </w:rPr>
              <w:t xml:space="preserve">Laporan Total Eksposur dalam Rasio Pengungkit </w:t>
            </w:r>
            <w:r w:rsidR="00903AFC" w:rsidRPr="0015003E">
              <w:rPr>
                <w:rFonts w:ascii="Bookman Old Style" w:hAnsi="Bookman Old Style"/>
                <w:color w:val="0070C0"/>
                <w:sz w:val="24"/>
                <w:szCs w:val="24"/>
                <w:lang w:val="en-US"/>
              </w:rPr>
              <w:t>(</w:t>
            </w:r>
            <w:r w:rsidR="00D8643A">
              <w:rPr>
                <w:rFonts w:ascii="Bookman Old Style" w:hAnsi="Bookman Old Style"/>
                <w:color w:val="0070C0"/>
                <w:sz w:val="24"/>
                <w:szCs w:val="24"/>
                <w:lang w:val="en-US"/>
              </w:rPr>
              <w:t>LR1</w:t>
            </w:r>
            <w:r w:rsidR="00903AFC" w:rsidRPr="0015003E">
              <w:rPr>
                <w:rFonts w:ascii="Bookman Old Style" w:hAnsi="Bookman Old Style"/>
                <w:color w:val="0070C0"/>
                <w:sz w:val="24"/>
                <w:szCs w:val="24"/>
                <w:lang w:val="en-US"/>
              </w:rPr>
              <w:t>)</w:t>
            </w:r>
          </w:p>
        </w:tc>
        <w:tc>
          <w:tcPr>
            <w:tcW w:w="1985" w:type="dxa"/>
          </w:tcPr>
          <w:p w14:paraId="460B0B64" w14:textId="77777777" w:rsidR="003579E4" w:rsidRPr="00260BF9" w:rsidRDefault="003579E4" w:rsidP="0015003E">
            <w:pPr>
              <w:pStyle w:val="ListParagraph"/>
              <w:spacing w:after="0" w:line="360" w:lineRule="auto"/>
              <w:ind w:left="0"/>
              <w:jc w:val="center"/>
              <w:rPr>
                <w:rFonts w:ascii="Bookman Old Style" w:hAnsi="Bookman Old Style"/>
                <w:sz w:val="24"/>
                <w:szCs w:val="24"/>
                <w:lang w:val="en-US"/>
              </w:rPr>
            </w:pPr>
            <w:r w:rsidRPr="00260BF9">
              <w:rPr>
                <w:rFonts w:ascii="Bookman Old Style" w:hAnsi="Bookman Old Style"/>
                <w:sz w:val="24"/>
                <w:szCs w:val="24"/>
                <w:lang w:val="en-US"/>
              </w:rPr>
              <w:t>Maret</w:t>
            </w:r>
          </w:p>
          <w:p w14:paraId="30C0E31B" w14:textId="77777777" w:rsidR="003579E4" w:rsidRPr="00260BF9" w:rsidRDefault="003579E4" w:rsidP="0015003E">
            <w:pPr>
              <w:pStyle w:val="ListParagraph"/>
              <w:spacing w:after="0" w:line="360" w:lineRule="auto"/>
              <w:ind w:left="0"/>
              <w:jc w:val="center"/>
              <w:rPr>
                <w:rFonts w:ascii="Bookman Old Style" w:hAnsi="Bookman Old Style"/>
                <w:sz w:val="24"/>
                <w:szCs w:val="24"/>
                <w:lang w:val="en-US"/>
              </w:rPr>
            </w:pPr>
            <w:r w:rsidRPr="00260BF9">
              <w:rPr>
                <w:rFonts w:ascii="Bookman Old Style" w:hAnsi="Bookman Old Style"/>
                <w:sz w:val="24"/>
                <w:szCs w:val="24"/>
                <w:lang w:val="en-US"/>
              </w:rPr>
              <w:t>Juni</w:t>
            </w:r>
          </w:p>
          <w:p w14:paraId="72D54C3C" w14:textId="77777777" w:rsidR="003579E4" w:rsidRPr="00260BF9" w:rsidRDefault="003579E4" w:rsidP="0015003E">
            <w:pPr>
              <w:pStyle w:val="ListParagraph"/>
              <w:spacing w:after="0" w:line="360" w:lineRule="auto"/>
              <w:ind w:left="0"/>
              <w:jc w:val="center"/>
              <w:rPr>
                <w:rFonts w:ascii="Bookman Old Style" w:hAnsi="Bookman Old Style"/>
                <w:sz w:val="24"/>
                <w:szCs w:val="24"/>
              </w:rPr>
            </w:pPr>
            <w:r w:rsidRPr="00260BF9">
              <w:rPr>
                <w:rFonts w:ascii="Bookman Old Style" w:hAnsi="Bookman Old Style"/>
                <w:sz w:val="24"/>
                <w:szCs w:val="24"/>
                <w:lang w:val="en-US"/>
              </w:rPr>
              <w:t xml:space="preserve">September </w:t>
            </w:r>
          </w:p>
        </w:tc>
        <w:tc>
          <w:tcPr>
            <w:tcW w:w="1984" w:type="dxa"/>
          </w:tcPr>
          <w:p w14:paraId="7BDA9A4C" w14:textId="77777777" w:rsidR="003579E4" w:rsidRPr="00260BF9" w:rsidRDefault="003579E4" w:rsidP="0015003E">
            <w:pPr>
              <w:pStyle w:val="ListParagraph"/>
              <w:spacing w:after="0" w:line="360" w:lineRule="auto"/>
              <w:ind w:left="0"/>
              <w:jc w:val="center"/>
              <w:rPr>
                <w:rFonts w:ascii="Bookman Old Style" w:hAnsi="Bookman Old Style"/>
                <w:color w:val="FF0000"/>
                <w:sz w:val="24"/>
                <w:szCs w:val="24"/>
              </w:rPr>
            </w:pPr>
            <w:r w:rsidRPr="00260BF9">
              <w:rPr>
                <w:rFonts w:ascii="Bookman Old Style" w:hAnsi="Bookman Old Style"/>
                <w:sz w:val="24"/>
                <w:szCs w:val="24"/>
                <w:lang w:val="en-US"/>
              </w:rPr>
              <w:t>Desember</w:t>
            </w:r>
          </w:p>
        </w:tc>
        <w:tc>
          <w:tcPr>
            <w:tcW w:w="2212" w:type="dxa"/>
          </w:tcPr>
          <w:p w14:paraId="0C5E433C" w14:textId="77777777" w:rsidR="003579E4" w:rsidRPr="00260BF9" w:rsidRDefault="003579E4"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rPr>
              <w:t>Seluruh Bank</w:t>
            </w:r>
          </w:p>
        </w:tc>
      </w:tr>
      <w:tr w:rsidR="00B4025B" w:rsidRPr="00867BAC" w14:paraId="29ADAB36" w14:textId="77777777" w:rsidTr="0015003E">
        <w:tc>
          <w:tcPr>
            <w:tcW w:w="851" w:type="dxa"/>
          </w:tcPr>
          <w:p w14:paraId="4E4A3332" w14:textId="2B558A89" w:rsidR="00867BAC" w:rsidRPr="0015003E" w:rsidRDefault="00122F29" w:rsidP="0015003E">
            <w:pPr>
              <w:spacing w:after="0" w:line="360" w:lineRule="auto"/>
              <w:jc w:val="center"/>
              <w:rPr>
                <w:rFonts w:ascii="Bookman Old Style" w:hAnsi="Bookman Old Style"/>
                <w:color w:val="0070C0"/>
                <w:sz w:val="24"/>
                <w:szCs w:val="24"/>
                <w:lang w:val="en-US"/>
              </w:rPr>
            </w:pPr>
            <w:r>
              <w:rPr>
                <w:rFonts w:ascii="Bookman Old Style" w:hAnsi="Bookman Old Style"/>
                <w:color w:val="0070C0"/>
                <w:sz w:val="24"/>
                <w:szCs w:val="24"/>
                <w:lang w:val="en-US"/>
              </w:rPr>
              <w:t>12.</w:t>
            </w:r>
          </w:p>
        </w:tc>
        <w:tc>
          <w:tcPr>
            <w:tcW w:w="1984" w:type="dxa"/>
          </w:tcPr>
          <w:p w14:paraId="0F9AD1F8" w14:textId="73EA93CA" w:rsidR="00867BAC" w:rsidRPr="0015003E" w:rsidRDefault="00463EA6" w:rsidP="006D6E53">
            <w:pPr>
              <w:pStyle w:val="ListParagraph"/>
              <w:spacing w:after="0" w:line="360" w:lineRule="auto"/>
              <w:ind w:left="0"/>
              <w:jc w:val="both"/>
              <w:rPr>
                <w:rFonts w:ascii="Bookman Old Style" w:hAnsi="Bookman Old Style"/>
                <w:color w:val="0070C0"/>
                <w:sz w:val="24"/>
                <w:szCs w:val="24"/>
                <w:lang w:val="en-US"/>
              </w:rPr>
            </w:pPr>
            <w:r w:rsidRPr="00E145E9">
              <w:rPr>
                <w:rFonts w:ascii="Bookman Old Style" w:hAnsi="Bookman Old Style"/>
                <w:color w:val="0070C0"/>
                <w:sz w:val="24"/>
                <w:szCs w:val="24"/>
                <w:lang w:val="en-US"/>
              </w:rPr>
              <w:t>Permodalan</w:t>
            </w:r>
          </w:p>
        </w:tc>
        <w:tc>
          <w:tcPr>
            <w:tcW w:w="5103" w:type="dxa"/>
          </w:tcPr>
          <w:p w14:paraId="4175D18A" w14:textId="3DEEA7D5" w:rsidR="00867BAC" w:rsidRPr="0015003E" w:rsidRDefault="00867BAC" w:rsidP="0015003E">
            <w:pPr>
              <w:spacing w:after="0" w:line="360" w:lineRule="auto"/>
              <w:contextualSpacing/>
              <w:jc w:val="both"/>
              <w:rPr>
                <w:rFonts w:ascii="Bookman Old Style" w:hAnsi="Bookman Old Style"/>
                <w:color w:val="0070C0"/>
                <w:sz w:val="24"/>
                <w:szCs w:val="24"/>
                <w:lang w:val="en-US"/>
              </w:rPr>
            </w:pPr>
            <w:r w:rsidRPr="0015003E">
              <w:rPr>
                <w:rFonts w:ascii="Bookman Old Style" w:hAnsi="Bookman Old Style"/>
                <w:color w:val="0070C0"/>
                <w:sz w:val="24"/>
                <w:szCs w:val="24"/>
                <w:lang w:val="en-US"/>
              </w:rPr>
              <w:t>Laporan Perhitungan Rasio Pengungkit (LR2)</w:t>
            </w:r>
          </w:p>
        </w:tc>
        <w:tc>
          <w:tcPr>
            <w:tcW w:w="1985" w:type="dxa"/>
          </w:tcPr>
          <w:p w14:paraId="5911AFD6" w14:textId="77777777" w:rsidR="00867BAC" w:rsidRPr="0015003E" w:rsidRDefault="00867BAC" w:rsidP="006D6E53">
            <w:pPr>
              <w:pStyle w:val="ListParagraph"/>
              <w:spacing w:after="0" w:line="360" w:lineRule="auto"/>
              <w:ind w:left="0"/>
              <w:jc w:val="center"/>
              <w:rPr>
                <w:rFonts w:ascii="Bookman Old Style" w:hAnsi="Bookman Old Style"/>
                <w:color w:val="0070C0"/>
                <w:sz w:val="24"/>
                <w:szCs w:val="24"/>
                <w:lang w:val="en-US"/>
              </w:rPr>
            </w:pPr>
            <w:r w:rsidRPr="0015003E">
              <w:rPr>
                <w:rFonts w:ascii="Bookman Old Style" w:hAnsi="Bookman Old Style"/>
                <w:color w:val="0070C0"/>
                <w:sz w:val="24"/>
                <w:szCs w:val="24"/>
                <w:lang w:val="en-US"/>
              </w:rPr>
              <w:t>Maret</w:t>
            </w:r>
          </w:p>
          <w:p w14:paraId="1693851A" w14:textId="77777777" w:rsidR="00867BAC" w:rsidRPr="0015003E" w:rsidRDefault="00867BAC" w:rsidP="006D6E53">
            <w:pPr>
              <w:pStyle w:val="ListParagraph"/>
              <w:spacing w:after="0" w:line="360" w:lineRule="auto"/>
              <w:ind w:left="0"/>
              <w:jc w:val="center"/>
              <w:rPr>
                <w:rFonts w:ascii="Bookman Old Style" w:hAnsi="Bookman Old Style"/>
                <w:color w:val="0070C0"/>
                <w:sz w:val="24"/>
                <w:szCs w:val="24"/>
                <w:lang w:val="en-US"/>
              </w:rPr>
            </w:pPr>
            <w:r w:rsidRPr="0015003E">
              <w:rPr>
                <w:rFonts w:ascii="Bookman Old Style" w:hAnsi="Bookman Old Style"/>
                <w:color w:val="0070C0"/>
                <w:sz w:val="24"/>
                <w:szCs w:val="24"/>
                <w:lang w:val="en-US"/>
              </w:rPr>
              <w:t>Juni</w:t>
            </w:r>
          </w:p>
          <w:p w14:paraId="5FF468AF" w14:textId="3466008D" w:rsidR="00867BAC" w:rsidRPr="0015003E" w:rsidRDefault="00867BAC" w:rsidP="006D6E53">
            <w:pPr>
              <w:pStyle w:val="ListParagraph"/>
              <w:spacing w:after="0" w:line="360" w:lineRule="auto"/>
              <w:ind w:left="0"/>
              <w:jc w:val="center"/>
              <w:rPr>
                <w:rFonts w:ascii="Bookman Old Style" w:hAnsi="Bookman Old Style"/>
                <w:color w:val="0070C0"/>
                <w:sz w:val="24"/>
                <w:szCs w:val="24"/>
                <w:lang w:val="en-US"/>
              </w:rPr>
            </w:pPr>
            <w:r w:rsidRPr="0015003E">
              <w:rPr>
                <w:rFonts w:ascii="Bookman Old Style" w:hAnsi="Bookman Old Style"/>
                <w:color w:val="0070C0"/>
                <w:sz w:val="24"/>
                <w:szCs w:val="24"/>
                <w:lang w:val="en-US"/>
              </w:rPr>
              <w:t xml:space="preserve">September </w:t>
            </w:r>
          </w:p>
        </w:tc>
        <w:tc>
          <w:tcPr>
            <w:tcW w:w="1984" w:type="dxa"/>
          </w:tcPr>
          <w:p w14:paraId="3E60DB57" w14:textId="482FED5A" w:rsidR="00867BAC" w:rsidRPr="0015003E" w:rsidRDefault="00867BAC" w:rsidP="006D6E53">
            <w:pPr>
              <w:pStyle w:val="ListParagraph"/>
              <w:spacing w:after="0" w:line="360" w:lineRule="auto"/>
              <w:ind w:left="0"/>
              <w:jc w:val="center"/>
              <w:rPr>
                <w:rFonts w:ascii="Bookman Old Style" w:hAnsi="Bookman Old Style"/>
                <w:color w:val="0070C0"/>
                <w:sz w:val="24"/>
                <w:szCs w:val="24"/>
                <w:lang w:val="en-US"/>
              </w:rPr>
            </w:pPr>
            <w:r w:rsidRPr="0015003E">
              <w:rPr>
                <w:rFonts w:ascii="Bookman Old Style" w:hAnsi="Bookman Old Style"/>
                <w:color w:val="0070C0"/>
                <w:sz w:val="24"/>
                <w:szCs w:val="24"/>
                <w:lang w:val="en-US"/>
              </w:rPr>
              <w:t>Desember</w:t>
            </w:r>
          </w:p>
        </w:tc>
        <w:tc>
          <w:tcPr>
            <w:tcW w:w="2212" w:type="dxa"/>
          </w:tcPr>
          <w:p w14:paraId="24CB6350" w14:textId="3C75CA72" w:rsidR="00867BAC" w:rsidRPr="0015003E" w:rsidRDefault="00867BAC" w:rsidP="006D6E53">
            <w:pPr>
              <w:pStyle w:val="ListParagraph"/>
              <w:spacing w:after="0" w:line="360" w:lineRule="auto"/>
              <w:ind w:left="0"/>
              <w:jc w:val="both"/>
              <w:rPr>
                <w:rFonts w:ascii="Bookman Old Style" w:hAnsi="Bookman Old Style"/>
                <w:color w:val="0070C0"/>
                <w:sz w:val="24"/>
                <w:szCs w:val="24"/>
              </w:rPr>
            </w:pPr>
            <w:r w:rsidRPr="0015003E">
              <w:rPr>
                <w:rFonts w:ascii="Bookman Old Style" w:hAnsi="Bookman Old Style"/>
                <w:color w:val="0070C0"/>
                <w:sz w:val="24"/>
                <w:szCs w:val="24"/>
              </w:rPr>
              <w:t>Seluruh Bank</w:t>
            </w:r>
          </w:p>
        </w:tc>
      </w:tr>
      <w:tr w:rsidR="00B4025B" w:rsidRPr="00897A1A" w14:paraId="2E70CFF9" w14:textId="77777777" w:rsidTr="0015003E">
        <w:tc>
          <w:tcPr>
            <w:tcW w:w="851" w:type="dxa"/>
          </w:tcPr>
          <w:p w14:paraId="5F6B8A89" w14:textId="2296F513" w:rsidR="00B2486A" w:rsidRPr="0015003E" w:rsidRDefault="00122F29" w:rsidP="0015003E">
            <w:pPr>
              <w:spacing w:after="0" w:line="360" w:lineRule="auto"/>
              <w:jc w:val="center"/>
              <w:rPr>
                <w:rFonts w:ascii="Bookman Old Style" w:hAnsi="Bookman Old Style"/>
                <w:color w:val="0070C0"/>
                <w:sz w:val="24"/>
                <w:szCs w:val="24"/>
                <w:lang w:val="en-US"/>
              </w:rPr>
            </w:pPr>
            <w:r>
              <w:rPr>
                <w:rFonts w:ascii="Bookman Old Style" w:hAnsi="Bookman Old Style"/>
                <w:color w:val="0070C0"/>
                <w:sz w:val="24"/>
                <w:szCs w:val="24"/>
                <w:lang w:val="en-US"/>
              </w:rPr>
              <w:t>1</w:t>
            </w:r>
            <w:r w:rsidRPr="0015003E">
              <w:rPr>
                <w:rFonts w:ascii="Bookman Old Style" w:hAnsi="Bookman Old Style"/>
                <w:color w:val="0070C0"/>
                <w:sz w:val="24"/>
                <w:szCs w:val="24"/>
                <w:lang w:val="en-US"/>
              </w:rPr>
              <w:t>3.</w:t>
            </w:r>
          </w:p>
        </w:tc>
        <w:tc>
          <w:tcPr>
            <w:tcW w:w="1984" w:type="dxa"/>
          </w:tcPr>
          <w:p w14:paraId="3BAE9A16" w14:textId="14F54FD1" w:rsidR="00B2486A" w:rsidRPr="0015003E" w:rsidRDefault="00B2486A" w:rsidP="006D6E53">
            <w:pPr>
              <w:pStyle w:val="ListParagraph"/>
              <w:spacing w:after="0" w:line="360" w:lineRule="auto"/>
              <w:ind w:left="0"/>
              <w:jc w:val="both"/>
              <w:rPr>
                <w:rFonts w:ascii="Bookman Old Style" w:hAnsi="Bookman Old Style"/>
                <w:color w:val="0070C0"/>
                <w:sz w:val="24"/>
                <w:szCs w:val="24"/>
              </w:rPr>
            </w:pPr>
            <w:r w:rsidRPr="0015003E">
              <w:rPr>
                <w:rFonts w:ascii="Bookman Old Style" w:hAnsi="Bookman Old Style"/>
                <w:color w:val="0070C0"/>
                <w:sz w:val="24"/>
                <w:szCs w:val="24"/>
              </w:rPr>
              <w:t>Kredit</w:t>
            </w:r>
          </w:p>
        </w:tc>
        <w:tc>
          <w:tcPr>
            <w:tcW w:w="5103" w:type="dxa"/>
          </w:tcPr>
          <w:p w14:paraId="345A228C" w14:textId="67BA8921" w:rsidR="00B2486A" w:rsidRPr="0015003E" w:rsidRDefault="00B2486A" w:rsidP="006D6E53">
            <w:pPr>
              <w:pStyle w:val="ListParagraph"/>
              <w:spacing w:after="0" w:line="360" w:lineRule="auto"/>
              <w:ind w:left="0"/>
              <w:jc w:val="both"/>
              <w:rPr>
                <w:rFonts w:ascii="Bookman Old Style" w:hAnsi="Bookman Old Style"/>
                <w:color w:val="0070C0"/>
                <w:sz w:val="24"/>
                <w:szCs w:val="24"/>
                <w:lang w:val="en-US"/>
              </w:rPr>
            </w:pPr>
            <w:r w:rsidRPr="0015003E">
              <w:rPr>
                <w:rFonts w:ascii="Bookman Old Style" w:eastAsia="Bookman Old Style" w:hAnsi="Bookman Old Style" w:cs="Bookman Old Style"/>
                <w:color w:val="0070C0"/>
                <w:sz w:val="24"/>
                <w:szCs w:val="24"/>
              </w:rPr>
              <w:t>Pengungkapan Informasi Kualitatif terkait Risiko Kredit secara Umum (CRA)</w:t>
            </w:r>
          </w:p>
        </w:tc>
        <w:tc>
          <w:tcPr>
            <w:tcW w:w="1985" w:type="dxa"/>
          </w:tcPr>
          <w:p w14:paraId="00EC2590" w14:textId="57D2153D" w:rsidR="00B2486A" w:rsidRPr="0015003E" w:rsidRDefault="00122F29" w:rsidP="0015003E">
            <w:pPr>
              <w:spacing w:after="0" w:line="360" w:lineRule="auto"/>
              <w:contextualSpacing/>
              <w:jc w:val="center"/>
              <w:rPr>
                <w:rFonts w:ascii="Bookman Old Style" w:hAnsi="Bookman Old Style"/>
                <w:color w:val="0070C0"/>
                <w:sz w:val="24"/>
                <w:szCs w:val="24"/>
                <w:lang w:val="en-US"/>
              </w:rPr>
            </w:pPr>
            <w:r>
              <w:rPr>
                <w:rFonts w:ascii="Bookman Old Style" w:hAnsi="Bookman Old Style"/>
                <w:color w:val="0070C0"/>
                <w:sz w:val="24"/>
                <w:szCs w:val="24"/>
                <w:lang w:val="en-US"/>
              </w:rPr>
              <w:t>-</w:t>
            </w:r>
          </w:p>
        </w:tc>
        <w:tc>
          <w:tcPr>
            <w:tcW w:w="1984" w:type="dxa"/>
          </w:tcPr>
          <w:p w14:paraId="7E69AA79" w14:textId="0AF9A375" w:rsidR="00B2486A" w:rsidRPr="0015003E" w:rsidRDefault="00B2486A" w:rsidP="0015003E">
            <w:pPr>
              <w:spacing w:after="0" w:line="360" w:lineRule="auto"/>
              <w:contextualSpacing/>
              <w:jc w:val="center"/>
              <w:rPr>
                <w:rFonts w:ascii="Bookman Old Style" w:hAnsi="Bookman Old Style"/>
                <w:color w:val="0070C0"/>
                <w:sz w:val="24"/>
                <w:szCs w:val="24"/>
              </w:rPr>
            </w:pPr>
            <w:r>
              <w:rPr>
                <w:rFonts w:ascii="Bookman Old Style" w:hAnsi="Bookman Old Style"/>
                <w:color w:val="0070C0"/>
                <w:sz w:val="24"/>
                <w:szCs w:val="24"/>
              </w:rPr>
              <w:t>Desember</w:t>
            </w:r>
          </w:p>
        </w:tc>
        <w:tc>
          <w:tcPr>
            <w:tcW w:w="2212" w:type="dxa"/>
          </w:tcPr>
          <w:p w14:paraId="36BDE7C2" w14:textId="16249AC6" w:rsidR="00B2486A" w:rsidRPr="0015003E" w:rsidRDefault="00B2486A" w:rsidP="0015003E">
            <w:pPr>
              <w:spacing w:after="0" w:line="360" w:lineRule="auto"/>
              <w:contextualSpacing/>
              <w:jc w:val="both"/>
              <w:rPr>
                <w:rFonts w:ascii="Bookman Old Style" w:hAnsi="Bookman Old Style"/>
                <w:color w:val="0070C0"/>
                <w:sz w:val="24"/>
                <w:szCs w:val="24"/>
                <w:lang w:val="en-US"/>
              </w:rPr>
            </w:pPr>
            <w:r w:rsidRPr="00A0417D">
              <w:rPr>
                <w:rFonts w:ascii="Bookman Old Style" w:hAnsi="Bookman Old Style"/>
                <w:color w:val="0070C0"/>
                <w:sz w:val="24"/>
                <w:szCs w:val="24"/>
              </w:rPr>
              <w:t>Seluruh Bank</w:t>
            </w:r>
          </w:p>
        </w:tc>
      </w:tr>
      <w:tr w:rsidR="00B4025B" w:rsidRPr="00897A1A" w14:paraId="6123A3A9" w14:textId="77777777" w:rsidTr="0015003E">
        <w:tc>
          <w:tcPr>
            <w:tcW w:w="851" w:type="dxa"/>
          </w:tcPr>
          <w:p w14:paraId="38E75CC6" w14:textId="06B59FF5" w:rsidR="00B2486A" w:rsidRPr="0015003E" w:rsidRDefault="00122F29" w:rsidP="0015003E">
            <w:pPr>
              <w:spacing w:after="0" w:line="360" w:lineRule="auto"/>
              <w:jc w:val="center"/>
              <w:rPr>
                <w:rFonts w:ascii="Bookman Old Style" w:hAnsi="Bookman Old Style"/>
                <w:color w:val="0070C0"/>
                <w:sz w:val="24"/>
                <w:szCs w:val="24"/>
                <w:lang w:val="en-US"/>
              </w:rPr>
            </w:pPr>
            <w:r>
              <w:rPr>
                <w:rFonts w:ascii="Bookman Old Style" w:hAnsi="Bookman Old Style"/>
                <w:color w:val="0070C0"/>
                <w:sz w:val="24"/>
                <w:szCs w:val="24"/>
                <w:lang w:val="en-US"/>
              </w:rPr>
              <w:t>14.</w:t>
            </w:r>
          </w:p>
        </w:tc>
        <w:tc>
          <w:tcPr>
            <w:tcW w:w="1984" w:type="dxa"/>
          </w:tcPr>
          <w:p w14:paraId="1EDEDF30" w14:textId="7C6E6C9C" w:rsidR="00B2486A" w:rsidRPr="0015003E" w:rsidRDefault="00B2486A" w:rsidP="006D6E53">
            <w:pPr>
              <w:pStyle w:val="ListParagraph"/>
              <w:spacing w:after="0" w:line="360" w:lineRule="auto"/>
              <w:ind w:left="0"/>
              <w:jc w:val="both"/>
              <w:rPr>
                <w:rFonts w:ascii="Bookman Old Style" w:hAnsi="Bookman Old Style"/>
                <w:color w:val="0070C0"/>
                <w:sz w:val="24"/>
                <w:szCs w:val="24"/>
              </w:rPr>
            </w:pPr>
            <w:r w:rsidRPr="0015003E">
              <w:rPr>
                <w:rFonts w:ascii="Bookman Old Style" w:hAnsi="Bookman Old Style"/>
                <w:color w:val="0070C0"/>
                <w:sz w:val="24"/>
                <w:szCs w:val="24"/>
              </w:rPr>
              <w:t>Kredit</w:t>
            </w:r>
          </w:p>
        </w:tc>
        <w:tc>
          <w:tcPr>
            <w:tcW w:w="5103" w:type="dxa"/>
          </w:tcPr>
          <w:p w14:paraId="6725044F" w14:textId="7BCB2E82" w:rsidR="00B2486A" w:rsidRPr="0015003E" w:rsidRDefault="00B2486A" w:rsidP="006D6E53">
            <w:pPr>
              <w:pStyle w:val="ListParagraph"/>
              <w:spacing w:after="0" w:line="360" w:lineRule="auto"/>
              <w:ind w:left="0"/>
              <w:jc w:val="both"/>
              <w:rPr>
                <w:rFonts w:ascii="Bookman Old Style" w:hAnsi="Bookman Old Style"/>
                <w:color w:val="0070C0"/>
                <w:sz w:val="24"/>
                <w:szCs w:val="24"/>
                <w:lang w:val="en-US"/>
              </w:rPr>
            </w:pPr>
            <w:r w:rsidRPr="0015003E">
              <w:rPr>
                <w:rFonts w:ascii="Bookman Old Style" w:eastAsia="Bookman Old Style" w:hAnsi="Bookman Old Style" w:cs="Bookman Old Style"/>
                <w:color w:val="0070C0"/>
                <w:sz w:val="24"/>
                <w:szCs w:val="24"/>
              </w:rPr>
              <w:t>Pengungkapan Kualitas Kredit atas Aset (CR1)</w:t>
            </w:r>
          </w:p>
        </w:tc>
        <w:tc>
          <w:tcPr>
            <w:tcW w:w="1985" w:type="dxa"/>
          </w:tcPr>
          <w:p w14:paraId="12233CAB" w14:textId="46E50994" w:rsidR="00B2486A" w:rsidRPr="0015003E" w:rsidRDefault="00B2486A" w:rsidP="0015003E">
            <w:pPr>
              <w:spacing w:after="0" w:line="360" w:lineRule="auto"/>
              <w:contextualSpacing/>
              <w:jc w:val="center"/>
              <w:rPr>
                <w:rFonts w:ascii="Bookman Old Style" w:hAnsi="Bookman Old Style"/>
                <w:color w:val="0070C0"/>
                <w:sz w:val="24"/>
                <w:szCs w:val="24"/>
                <w:lang w:val="en-US"/>
              </w:rPr>
            </w:pPr>
            <w:r>
              <w:rPr>
                <w:rFonts w:ascii="Bookman Old Style" w:hAnsi="Bookman Old Style"/>
                <w:color w:val="0070C0"/>
                <w:sz w:val="24"/>
                <w:szCs w:val="24"/>
                <w:lang w:val="en-US"/>
              </w:rPr>
              <w:t>Juni</w:t>
            </w:r>
          </w:p>
        </w:tc>
        <w:tc>
          <w:tcPr>
            <w:tcW w:w="1984" w:type="dxa"/>
          </w:tcPr>
          <w:p w14:paraId="6CDB2A29" w14:textId="70378B7C" w:rsidR="00B2486A" w:rsidRPr="0015003E" w:rsidRDefault="00B2486A" w:rsidP="0015003E">
            <w:pPr>
              <w:spacing w:after="0" w:line="360" w:lineRule="auto"/>
              <w:contextualSpacing/>
              <w:jc w:val="center"/>
              <w:rPr>
                <w:rFonts w:ascii="Bookman Old Style" w:hAnsi="Bookman Old Style"/>
                <w:color w:val="0070C0"/>
                <w:sz w:val="24"/>
                <w:szCs w:val="24"/>
              </w:rPr>
            </w:pPr>
            <w:r>
              <w:rPr>
                <w:rFonts w:ascii="Bookman Old Style" w:hAnsi="Bookman Old Style"/>
                <w:color w:val="0070C0"/>
                <w:sz w:val="24"/>
                <w:szCs w:val="24"/>
              </w:rPr>
              <w:t>Desember</w:t>
            </w:r>
          </w:p>
        </w:tc>
        <w:tc>
          <w:tcPr>
            <w:tcW w:w="2212" w:type="dxa"/>
          </w:tcPr>
          <w:p w14:paraId="2EED5005" w14:textId="160C0649" w:rsidR="00B2486A" w:rsidRPr="0015003E" w:rsidRDefault="00B2486A" w:rsidP="0015003E">
            <w:pPr>
              <w:spacing w:after="0" w:line="360" w:lineRule="auto"/>
              <w:contextualSpacing/>
              <w:jc w:val="both"/>
              <w:rPr>
                <w:rFonts w:ascii="Bookman Old Style" w:hAnsi="Bookman Old Style"/>
                <w:color w:val="0070C0"/>
                <w:sz w:val="24"/>
                <w:szCs w:val="24"/>
                <w:lang w:val="en-US"/>
              </w:rPr>
            </w:pPr>
            <w:r w:rsidRPr="00A0417D">
              <w:rPr>
                <w:rFonts w:ascii="Bookman Old Style" w:hAnsi="Bookman Old Style"/>
                <w:color w:val="0070C0"/>
                <w:sz w:val="24"/>
                <w:szCs w:val="24"/>
              </w:rPr>
              <w:t>Seluruh Bank</w:t>
            </w:r>
          </w:p>
        </w:tc>
      </w:tr>
      <w:tr w:rsidR="00B4025B" w:rsidRPr="00897A1A" w14:paraId="1A57A615" w14:textId="77777777" w:rsidTr="0015003E">
        <w:tc>
          <w:tcPr>
            <w:tcW w:w="851" w:type="dxa"/>
          </w:tcPr>
          <w:p w14:paraId="2F4A6E0D" w14:textId="3D504D23" w:rsidR="00B2486A" w:rsidRPr="0015003E" w:rsidRDefault="00122F29" w:rsidP="0015003E">
            <w:pPr>
              <w:spacing w:after="0" w:line="360" w:lineRule="auto"/>
              <w:jc w:val="center"/>
              <w:rPr>
                <w:rFonts w:ascii="Bookman Old Style" w:hAnsi="Bookman Old Style"/>
                <w:color w:val="0070C0"/>
                <w:sz w:val="24"/>
                <w:szCs w:val="24"/>
                <w:lang w:val="en-US"/>
              </w:rPr>
            </w:pPr>
            <w:r>
              <w:rPr>
                <w:rFonts w:ascii="Bookman Old Style" w:hAnsi="Bookman Old Style"/>
                <w:color w:val="0070C0"/>
                <w:sz w:val="24"/>
                <w:szCs w:val="24"/>
                <w:lang w:val="en-US"/>
              </w:rPr>
              <w:t>15.</w:t>
            </w:r>
          </w:p>
        </w:tc>
        <w:tc>
          <w:tcPr>
            <w:tcW w:w="1984" w:type="dxa"/>
          </w:tcPr>
          <w:p w14:paraId="556CB287" w14:textId="3349A21F" w:rsidR="00B2486A" w:rsidRPr="0015003E" w:rsidRDefault="00B2486A" w:rsidP="006D6E53">
            <w:pPr>
              <w:pStyle w:val="ListParagraph"/>
              <w:spacing w:after="0" w:line="360" w:lineRule="auto"/>
              <w:ind w:left="0"/>
              <w:jc w:val="both"/>
              <w:rPr>
                <w:rFonts w:ascii="Bookman Old Style" w:hAnsi="Bookman Old Style"/>
                <w:color w:val="0070C0"/>
                <w:sz w:val="24"/>
                <w:szCs w:val="24"/>
              </w:rPr>
            </w:pPr>
            <w:r w:rsidRPr="0015003E">
              <w:rPr>
                <w:rFonts w:ascii="Bookman Old Style" w:hAnsi="Bookman Old Style"/>
                <w:color w:val="0070C0"/>
                <w:sz w:val="24"/>
                <w:szCs w:val="24"/>
              </w:rPr>
              <w:t>Kredit</w:t>
            </w:r>
          </w:p>
        </w:tc>
        <w:tc>
          <w:tcPr>
            <w:tcW w:w="5103" w:type="dxa"/>
          </w:tcPr>
          <w:p w14:paraId="4609BBA9" w14:textId="78E65291" w:rsidR="00B2486A" w:rsidRPr="0015003E" w:rsidRDefault="00B2486A" w:rsidP="006D6E53">
            <w:pPr>
              <w:pStyle w:val="ListParagraph"/>
              <w:spacing w:after="0" w:line="360" w:lineRule="auto"/>
              <w:ind w:left="0"/>
              <w:jc w:val="both"/>
              <w:rPr>
                <w:rFonts w:ascii="Bookman Old Style" w:hAnsi="Bookman Old Style"/>
                <w:color w:val="0070C0"/>
                <w:sz w:val="24"/>
                <w:szCs w:val="24"/>
                <w:lang w:val="en-US"/>
              </w:rPr>
            </w:pPr>
            <w:r w:rsidRPr="0015003E">
              <w:rPr>
                <w:rFonts w:ascii="Bookman Old Style" w:eastAsia="Bookman Old Style" w:hAnsi="Bookman Old Style" w:cs="Bookman Old Style"/>
                <w:color w:val="0070C0"/>
                <w:sz w:val="24"/>
                <w:szCs w:val="24"/>
              </w:rPr>
              <w:t>Pengungkapan Mutasi Kredit dan Surat Berharga yang Telah Jatuh Tempo (CR2)</w:t>
            </w:r>
          </w:p>
        </w:tc>
        <w:tc>
          <w:tcPr>
            <w:tcW w:w="1985" w:type="dxa"/>
          </w:tcPr>
          <w:p w14:paraId="7E711B55" w14:textId="07D5EED0" w:rsidR="00B2486A" w:rsidRPr="0015003E" w:rsidRDefault="00B2486A" w:rsidP="0015003E">
            <w:pPr>
              <w:spacing w:after="0" w:line="360" w:lineRule="auto"/>
              <w:contextualSpacing/>
              <w:jc w:val="center"/>
              <w:rPr>
                <w:rFonts w:ascii="Bookman Old Style" w:hAnsi="Bookman Old Style"/>
                <w:color w:val="0070C0"/>
                <w:sz w:val="24"/>
                <w:szCs w:val="24"/>
                <w:lang w:val="en-US"/>
              </w:rPr>
            </w:pPr>
            <w:r>
              <w:rPr>
                <w:rFonts w:ascii="Bookman Old Style" w:hAnsi="Bookman Old Style"/>
                <w:color w:val="0070C0"/>
                <w:sz w:val="24"/>
                <w:szCs w:val="24"/>
                <w:lang w:val="en-US"/>
              </w:rPr>
              <w:t>Juni</w:t>
            </w:r>
          </w:p>
        </w:tc>
        <w:tc>
          <w:tcPr>
            <w:tcW w:w="1984" w:type="dxa"/>
          </w:tcPr>
          <w:p w14:paraId="54327D05" w14:textId="35374382" w:rsidR="00B2486A" w:rsidRPr="0015003E" w:rsidRDefault="00B2486A" w:rsidP="0015003E">
            <w:pPr>
              <w:spacing w:after="0" w:line="360" w:lineRule="auto"/>
              <w:contextualSpacing/>
              <w:jc w:val="center"/>
              <w:rPr>
                <w:rFonts w:ascii="Bookman Old Style" w:hAnsi="Bookman Old Style"/>
                <w:color w:val="0070C0"/>
                <w:sz w:val="24"/>
                <w:szCs w:val="24"/>
              </w:rPr>
            </w:pPr>
            <w:r>
              <w:rPr>
                <w:rFonts w:ascii="Bookman Old Style" w:hAnsi="Bookman Old Style"/>
                <w:color w:val="0070C0"/>
                <w:sz w:val="24"/>
                <w:szCs w:val="24"/>
              </w:rPr>
              <w:t>Desember</w:t>
            </w:r>
          </w:p>
        </w:tc>
        <w:tc>
          <w:tcPr>
            <w:tcW w:w="2212" w:type="dxa"/>
          </w:tcPr>
          <w:p w14:paraId="2FF30D72" w14:textId="2285EB05" w:rsidR="00B2486A" w:rsidRPr="0015003E" w:rsidRDefault="00B2486A" w:rsidP="0015003E">
            <w:pPr>
              <w:spacing w:after="0" w:line="360" w:lineRule="auto"/>
              <w:contextualSpacing/>
              <w:jc w:val="both"/>
              <w:rPr>
                <w:rFonts w:ascii="Bookman Old Style" w:hAnsi="Bookman Old Style"/>
                <w:color w:val="0070C0"/>
                <w:sz w:val="24"/>
                <w:szCs w:val="24"/>
                <w:lang w:val="en-US"/>
              </w:rPr>
            </w:pPr>
            <w:r w:rsidRPr="00A0417D">
              <w:rPr>
                <w:rFonts w:ascii="Bookman Old Style" w:hAnsi="Bookman Old Style"/>
                <w:color w:val="0070C0"/>
                <w:sz w:val="24"/>
                <w:szCs w:val="24"/>
              </w:rPr>
              <w:t>Seluruh Bank</w:t>
            </w:r>
          </w:p>
        </w:tc>
      </w:tr>
      <w:tr w:rsidR="00B4025B" w:rsidRPr="00897A1A" w14:paraId="18C672F8" w14:textId="77777777" w:rsidTr="0015003E">
        <w:tc>
          <w:tcPr>
            <w:tcW w:w="851" w:type="dxa"/>
          </w:tcPr>
          <w:p w14:paraId="2F8B3B09" w14:textId="3A39AFF1" w:rsidR="00B2486A" w:rsidRPr="0015003E" w:rsidRDefault="00122F29" w:rsidP="0015003E">
            <w:pPr>
              <w:spacing w:after="0" w:line="360" w:lineRule="auto"/>
              <w:jc w:val="center"/>
              <w:rPr>
                <w:rFonts w:ascii="Bookman Old Style" w:hAnsi="Bookman Old Style"/>
                <w:color w:val="0070C0"/>
                <w:sz w:val="24"/>
                <w:szCs w:val="24"/>
                <w:lang w:val="en-US"/>
              </w:rPr>
            </w:pPr>
            <w:r>
              <w:rPr>
                <w:rFonts w:ascii="Bookman Old Style" w:hAnsi="Bookman Old Style"/>
                <w:color w:val="0070C0"/>
                <w:sz w:val="24"/>
                <w:szCs w:val="24"/>
                <w:lang w:val="en-US"/>
              </w:rPr>
              <w:t>16.</w:t>
            </w:r>
          </w:p>
        </w:tc>
        <w:tc>
          <w:tcPr>
            <w:tcW w:w="1984" w:type="dxa"/>
          </w:tcPr>
          <w:p w14:paraId="0B64A615" w14:textId="2ADD4612" w:rsidR="00B2486A" w:rsidRPr="0015003E" w:rsidRDefault="00B2486A" w:rsidP="006D6E53">
            <w:pPr>
              <w:pStyle w:val="ListParagraph"/>
              <w:spacing w:after="0" w:line="360" w:lineRule="auto"/>
              <w:ind w:left="0"/>
              <w:jc w:val="both"/>
              <w:rPr>
                <w:rFonts w:ascii="Bookman Old Style" w:hAnsi="Bookman Old Style"/>
                <w:color w:val="0070C0"/>
                <w:sz w:val="24"/>
                <w:szCs w:val="24"/>
              </w:rPr>
            </w:pPr>
            <w:r w:rsidRPr="0015003E">
              <w:rPr>
                <w:rFonts w:ascii="Bookman Old Style" w:hAnsi="Bookman Old Style"/>
                <w:color w:val="0070C0"/>
                <w:sz w:val="24"/>
                <w:szCs w:val="24"/>
              </w:rPr>
              <w:t>Kredit</w:t>
            </w:r>
          </w:p>
        </w:tc>
        <w:tc>
          <w:tcPr>
            <w:tcW w:w="5103" w:type="dxa"/>
          </w:tcPr>
          <w:p w14:paraId="2F4436FE" w14:textId="36FA7957" w:rsidR="00B2486A" w:rsidRPr="0015003E" w:rsidRDefault="00B2486A" w:rsidP="006D6E53">
            <w:pPr>
              <w:pStyle w:val="ListParagraph"/>
              <w:spacing w:after="0" w:line="360" w:lineRule="auto"/>
              <w:ind w:left="0"/>
              <w:jc w:val="both"/>
              <w:rPr>
                <w:rFonts w:ascii="Bookman Old Style" w:hAnsi="Bookman Old Style"/>
                <w:color w:val="0070C0"/>
                <w:sz w:val="24"/>
                <w:szCs w:val="24"/>
                <w:lang w:val="en-US"/>
              </w:rPr>
            </w:pPr>
            <w:r w:rsidRPr="0015003E">
              <w:rPr>
                <w:rFonts w:ascii="Bookman Old Style" w:eastAsia="Bookman Old Style" w:hAnsi="Bookman Old Style" w:cs="Bookman Old Style"/>
                <w:color w:val="0070C0"/>
                <w:sz w:val="24"/>
                <w:szCs w:val="24"/>
              </w:rPr>
              <w:t xml:space="preserve">Pengungkapan Tambahan terkait Kualitas Kredit atas Aset (CRB) </w:t>
            </w:r>
          </w:p>
        </w:tc>
        <w:tc>
          <w:tcPr>
            <w:tcW w:w="1985" w:type="dxa"/>
          </w:tcPr>
          <w:p w14:paraId="66FE6D10" w14:textId="31859FC0" w:rsidR="00B2486A" w:rsidRPr="0015003E" w:rsidRDefault="00122F29" w:rsidP="0015003E">
            <w:pPr>
              <w:spacing w:after="0" w:line="360" w:lineRule="auto"/>
              <w:contextualSpacing/>
              <w:jc w:val="center"/>
              <w:rPr>
                <w:rFonts w:ascii="Bookman Old Style" w:hAnsi="Bookman Old Style"/>
                <w:color w:val="0070C0"/>
                <w:sz w:val="24"/>
                <w:szCs w:val="24"/>
                <w:lang w:val="en-US"/>
              </w:rPr>
            </w:pPr>
            <w:r>
              <w:rPr>
                <w:rFonts w:ascii="Bookman Old Style" w:hAnsi="Bookman Old Style"/>
                <w:color w:val="0070C0"/>
                <w:sz w:val="24"/>
                <w:szCs w:val="24"/>
                <w:lang w:val="en-US"/>
              </w:rPr>
              <w:t>-</w:t>
            </w:r>
          </w:p>
        </w:tc>
        <w:tc>
          <w:tcPr>
            <w:tcW w:w="1984" w:type="dxa"/>
          </w:tcPr>
          <w:p w14:paraId="49AAE0E5" w14:textId="26293CCE" w:rsidR="00B2486A" w:rsidRPr="0015003E" w:rsidRDefault="00B2486A" w:rsidP="0015003E">
            <w:pPr>
              <w:spacing w:after="0" w:line="360" w:lineRule="auto"/>
              <w:contextualSpacing/>
              <w:jc w:val="center"/>
              <w:rPr>
                <w:rFonts w:ascii="Bookman Old Style" w:hAnsi="Bookman Old Style"/>
                <w:color w:val="0070C0"/>
                <w:sz w:val="24"/>
                <w:szCs w:val="24"/>
              </w:rPr>
            </w:pPr>
            <w:r>
              <w:rPr>
                <w:rFonts w:ascii="Bookman Old Style" w:hAnsi="Bookman Old Style"/>
                <w:color w:val="0070C0"/>
                <w:sz w:val="24"/>
                <w:szCs w:val="24"/>
              </w:rPr>
              <w:t>Desember</w:t>
            </w:r>
          </w:p>
        </w:tc>
        <w:tc>
          <w:tcPr>
            <w:tcW w:w="2212" w:type="dxa"/>
          </w:tcPr>
          <w:p w14:paraId="3B82821D" w14:textId="41A4FFE3" w:rsidR="00B2486A" w:rsidRPr="0015003E" w:rsidRDefault="00B2486A" w:rsidP="0015003E">
            <w:pPr>
              <w:spacing w:after="0" w:line="360" w:lineRule="auto"/>
              <w:contextualSpacing/>
              <w:jc w:val="both"/>
              <w:rPr>
                <w:rFonts w:ascii="Bookman Old Style" w:hAnsi="Bookman Old Style"/>
                <w:color w:val="0070C0"/>
                <w:sz w:val="24"/>
                <w:szCs w:val="24"/>
                <w:lang w:val="en-US"/>
              </w:rPr>
            </w:pPr>
            <w:r w:rsidRPr="00A0417D">
              <w:rPr>
                <w:rFonts w:ascii="Bookman Old Style" w:hAnsi="Bookman Old Style"/>
                <w:color w:val="0070C0"/>
                <w:sz w:val="24"/>
                <w:szCs w:val="24"/>
              </w:rPr>
              <w:t>Seluruh Bank</w:t>
            </w:r>
          </w:p>
        </w:tc>
      </w:tr>
      <w:tr w:rsidR="00B4025B" w:rsidRPr="00897A1A" w14:paraId="4ABCC7BA" w14:textId="77777777" w:rsidTr="0015003E">
        <w:tc>
          <w:tcPr>
            <w:tcW w:w="851" w:type="dxa"/>
          </w:tcPr>
          <w:p w14:paraId="42FBC403" w14:textId="0C2DE5B5" w:rsidR="00B2486A" w:rsidRPr="0015003E" w:rsidRDefault="00122F29" w:rsidP="0015003E">
            <w:pPr>
              <w:spacing w:after="0" w:line="360" w:lineRule="auto"/>
              <w:jc w:val="center"/>
              <w:rPr>
                <w:rFonts w:ascii="Bookman Old Style" w:hAnsi="Bookman Old Style"/>
                <w:color w:val="0070C0"/>
                <w:sz w:val="24"/>
                <w:szCs w:val="24"/>
                <w:lang w:val="en-US"/>
              </w:rPr>
            </w:pPr>
            <w:r>
              <w:rPr>
                <w:rFonts w:ascii="Bookman Old Style" w:hAnsi="Bookman Old Style"/>
                <w:color w:val="0070C0"/>
                <w:sz w:val="24"/>
                <w:szCs w:val="24"/>
                <w:lang w:val="en-US"/>
              </w:rPr>
              <w:t>17.</w:t>
            </w:r>
          </w:p>
        </w:tc>
        <w:tc>
          <w:tcPr>
            <w:tcW w:w="1984" w:type="dxa"/>
          </w:tcPr>
          <w:p w14:paraId="4F9B856D" w14:textId="05D5ECF8" w:rsidR="00B2486A" w:rsidRPr="0015003E" w:rsidRDefault="00B2486A" w:rsidP="006D6E53">
            <w:pPr>
              <w:pStyle w:val="ListParagraph"/>
              <w:spacing w:after="0" w:line="360" w:lineRule="auto"/>
              <w:ind w:left="0"/>
              <w:jc w:val="both"/>
              <w:rPr>
                <w:rFonts w:ascii="Bookman Old Style" w:hAnsi="Bookman Old Style"/>
                <w:color w:val="0070C0"/>
                <w:sz w:val="24"/>
                <w:szCs w:val="24"/>
              </w:rPr>
            </w:pPr>
            <w:r w:rsidRPr="0015003E">
              <w:rPr>
                <w:rFonts w:ascii="Bookman Old Style" w:hAnsi="Bookman Old Style"/>
                <w:color w:val="0070C0"/>
                <w:sz w:val="24"/>
                <w:szCs w:val="24"/>
              </w:rPr>
              <w:t>Kredit</w:t>
            </w:r>
          </w:p>
        </w:tc>
        <w:tc>
          <w:tcPr>
            <w:tcW w:w="5103" w:type="dxa"/>
          </w:tcPr>
          <w:p w14:paraId="1C5A7460" w14:textId="420DD167" w:rsidR="00B2486A" w:rsidRPr="0015003E" w:rsidRDefault="00B2486A" w:rsidP="006D6E53">
            <w:pPr>
              <w:pStyle w:val="ListParagraph"/>
              <w:spacing w:after="0" w:line="360" w:lineRule="auto"/>
              <w:ind w:left="0"/>
              <w:jc w:val="both"/>
              <w:rPr>
                <w:rFonts w:ascii="Bookman Old Style" w:hAnsi="Bookman Old Style"/>
                <w:color w:val="0070C0"/>
                <w:sz w:val="24"/>
                <w:szCs w:val="24"/>
                <w:lang w:val="en-US"/>
              </w:rPr>
            </w:pPr>
            <w:r w:rsidRPr="0015003E">
              <w:rPr>
                <w:rFonts w:ascii="Bookman Old Style" w:eastAsia="Bookman Old Style" w:hAnsi="Bookman Old Style" w:cs="Bookman Old Style"/>
                <w:color w:val="0070C0"/>
                <w:sz w:val="24"/>
                <w:szCs w:val="24"/>
              </w:rPr>
              <w:t>Pengungkapan Tambahan terkait Perlakuan terhadap Aset Bermasalah (CRB-A)</w:t>
            </w:r>
          </w:p>
        </w:tc>
        <w:tc>
          <w:tcPr>
            <w:tcW w:w="1985" w:type="dxa"/>
          </w:tcPr>
          <w:p w14:paraId="552F4F2E" w14:textId="6E4E5360" w:rsidR="00B2486A" w:rsidRPr="0015003E" w:rsidRDefault="00122F29" w:rsidP="0015003E">
            <w:pPr>
              <w:spacing w:after="0" w:line="360" w:lineRule="auto"/>
              <w:contextualSpacing/>
              <w:jc w:val="center"/>
              <w:rPr>
                <w:rFonts w:ascii="Bookman Old Style" w:hAnsi="Bookman Old Style"/>
                <w:color w:val="0070C0"/>
                <w:sz w:val="24"/>
                <w:szCs w:val="24"/>
                <w:lang w:val="en-US"/>
              </w:rPr>
            </w:pPr>
            <w:r>
              <w:rPr>
                <w:rFonts w:ascii="Bookman Old Style" w:hAnsi="Bookman Old Style"/>
                <w:color w:val="0070C0"/>
                <w:sz w:val="24"/>
                <w:szCs w:val="24"/>
                <w:lang w:val="en-US"/>
              </w:rPr>
              <w:t>-</w:t>
            </w:r>
          </w:p>
        </w:tc>
        <w:tc>
          <w:tcPr>
            <w:tcW w:w="1984" w:type="dxa"/>
          </w:tcPr>
          <w:p w14:paraId="12FD7C6B" w14:textId="39DA1920" w:rsidR="00B2486A" w:rsidRPr="0015003E" w:rsidRDefault="00B2486A" w:rsidP="0015003E">
            <w:pPr>
              <w:spacing w:after="0" w:line="360" w:lineRule="auto"/>
              <w:contextualSpacing/>
              <w:jc w:val="center"/>
              <w:rPr>
                <w:rFonts w:ascii="Bookman Old Style" w:hAnsi="Bookman Old Style"/>
                <w:color w:val="0070C0"/>
                <w:sz w:val="24"/>
                <w:szCs w:val="24"/>
              </w:rPr>
            </w:pPr>
            <w:r w:rsidRPr="000B7B3B">
              <w:rPr>
                <w:rFonts w:ascii="Bookman Old Style" w:hAnsi="Bookman Old Style"/>
                <w:color w:val="0070C0"/>
                <w:sz w:val="24"/>
                <w:szCs w:val="24"/>
              </w:rPr>
              <w:t>Desember</w:t>
            </w:r>
          </w:p>
        </w:tc>
        <w:tc>
          <w:tcPr>
            <w:tcW w:w="2212" w:type="dxa"/>
          </w:tcPr>
          <w:p w14:paraId="219ACD25" w14:textId="09AC187D" w:rsidR="00B2486A" w:rsidRPr="0015003E" w:rsidRDefault="00B2486A" w:rsidP="0015003E">
            <w:pPr>
              <w:spacing w:after="0" w:line="360" w:lineRule="auto"/>
              <w:contextualSpacing/>
              <w:jc w:val="both"/>
              <w:rPr>
                <w:rFonts w:ascii="Bookman Old Style" w:hAnsi="Bookman Old Style"/>
                <w:color w:val="0070C0"/>
                <w:sz w:val="24"/>
                <w:szCs w:val="24"/>
                <w:lang w:val="en-US"/>
              </w:rPr>
            </w:pPr>
            <w:r w:rsidRPr="00A0417D">
              <w:rPr>
                <w:rFonts w:ascii="Bookman Old Style" w:hAnsi="Bookman Old Style"/>
                <w:color w:val="0070C0"/>
                <w:sz w:val="24"/>
                <w:szCs w:val="24"/>
              </w:rPr>
              <w:t>Seluruh Bank</w:t>
            </w:r>
          </w:p>
        </w:tc>
      </w:tr>
      <w:tr w:rsidR="00B4025B" w:rsidRPr="00897A1A" w14:paraId="2E984F76" w14:textId="77777777" w:rsidTr="0015003E">
        <w:tc>
          <w:tcPr>
            <w:tcW w:w="851" w:type="dxa"/>
          </w:tcPr>
          <w:p w14:paraId="474708C1" w14:textId="71D7CD6A" w:rsidR="00B2486A" w:rsidRPr="0015003E" w:rsidRDefault="00122F29" w:rsidP="0015003E">
            <w:pPr>
              <w:spacing w:after="0" w:line="360" w:lineRule="auto"/>
              <w:jc w:val="center"/>
              <w:rPr>
                <w:rFonts w:ascii="Bookman Old Style" w:hAnsi="Bookman Old Style"/>
                <w:color w:val="0070C0"/>
                <w:sz w:val="24"/>
                <w:szCs w:val="24"/>
                <w:lang w:val="en-US"/>
              </w:rPr>
            </w:pPr>
            <w:r>
              <w:rPr>
                <w:rFonts w:ascii="Bookman Old Style" w:hAnsi="Bookman Old Style"/>
                <w:color w:val="0070C0"/>
                <w:sz w:val="24"/>
                <w:szCs w:val="24"/>
                <w:lang w:val="en-US"/>
              </w:rPr>
              <w:t>18.</w:t>
            </w:r>
          </w:p>
        </w:tc>
        <w:tc>
          <w:tcPr>
            <w:tcW w:w="1984" w:type="dxa"/>
          </w:tcPr>
          <w:p w14:paraId="0B27BA52" w14:textId="7AF0A40E" w:rsidR="00B2486A" w:rsidRPr="0015003E" w:rsidRDefault="00B2486A" w:rsidP="006D6E53">
            <w:pPr>
              <w:pStyle w:val="ListParagraph"/>
              <w:spacing w:after="0" w:line="360" w:lineRule="auto"/>
              <w:ind w:left="0"/>
              <w:jc w:val="both"/>
              <w:rPr>
                <w:rFonts w:ascii="Bookman Old Style" w:hAnsi="Bookman Old Style"/>
                <w:color w:val="0070C0"/>
                <w:sz w:val="24"/>
                <w:szCs w:val="24"/>
              </w:rPr>
            </w:pPr>
            <w:r w:rsidRPr="0015003E">
              <w:rPr>
                <w:rFonts w:ascii="Bookman Old Style" w:hAnsi="Bookman Old Style"/>
                <w:color w:val="0070C0"/>
                <w:sz w:val="24"/>
                <w:szCs w:val="24"/>
              </w:rPr>
              <w:t>Kredit</w:t>
            </w:r>
          </w:p>
        </w:tc>
        <w:tc>
          <w:tcPr>
            <w:tcW w:w="5103" w:type="dxa"/>
          </w:tcPr>
          <w:p w14:paraId="0E2385FA" w14:textId="27272B3F" w:rsidR="00B2486A" w:rsidRPr="0015003E" w:rsidRDefault="00B2486A" w:rsidP="006D6E53">
            <w:pPr>
              <w:pStyle w:val="ListParagraph"/>
              <w:spacing w:after="0" w:line="360" w:lineRule="auto"/>
              <w:ind w:left="0"/>
              <w:jc w:val="both"/>
              <w:rPr>
                <w:rFonts w:ascii="Bookman Old Style" w:hAnsi="Bookman Old Style"/>
                <w:color w:val="0070C0"/>
                <w:sz w:val="24"/>
                <w:szCs w:val="24"/>
                <w:lang w:val="en-US"/>
              </w:rPr>
            </w:pPr>
            <w:r w:rsidRPr="0015003E">
              <w:rPr>
                <w:rFonts w:ascii="Bookman Old Style" w:eastAsia="Bookman Old Style" w:hAnsi="Bookman Old Style" w:cs="Bookman Old Style"/>
                <w:color w:val="0070C0"/>
                <w:sz w:val="24"/>
                <w:szCs w:val="24"/>
              </w:rPr>
              <w:t>Pengungkapan Kualitatif terkait Teknik MRK (CRC)</w:t>
            </w:r>
          </w:p>
        </w:tc>
        <w:tc>
          <w:tcPr>
            <w:tcW w:w="1985" w:type="dxa"/>
          </w:tcPr>
          <w:p w14:paraId="03D7856A" w14:textId="4DE186C8" w:rsidR="00B2486A" w:rsidRPr="0015003E" w:rsidRDefault="00122F29" w:rsidP="0015003E">
            <w:pPr>
              <w:spacing w:after="0" w:line="360" w:lineRule="auto"/>
              <w:contextualSpacing/>
              <w:jc w:val="center"/>
              <w:rPr>
                <w:rFonts w:ascii="Bookman Old Style" w:hAnsi="Bookman Old Style"/>
                <w:color w:val="0070C0"/>
                <w:sz w:val="24"/>
                <w:szCs w:val="24"/>
                <w:lang w:val="en-US"/>
              </w:rPr>
            </w:pPr>
            <w:r>
              <w:rPr>
                <w:rFonts w:ascii="Bookman Old Style" w:hAnsi="Bookman Old Style"/>
                <w:color w:val="0070C0"/>
                <w:sz w:val="24"/>
                <w:szCs w:val="24"/>
                <w:lang w:val="en-US"/>
              </w:rPr>
              <w:t>-</w:t>
            </w:r>
          </w:p>
        </w:tc>
        <w:tc>
          <w:tcPr>
            <w:tcW w:w="1984" w:type="dxa"/>
          </w:tcPr>
          <w:p w14:paraId="7E25F2D2" w14:textId="7F02B7B0" w:rsidR="00B2486A" w:rsidRPr="0015003E" w:rsidRDefault="00B2486A" w:rsidP="0015003E">
            <w:pPr>
              <w:spacing w:after="0" w:line="360" w:lineRule="auto"/>
              <w:contextualSpacing/>
              <w:jc w:val="center"/>
              <w:rPr>
                <w:rFonts w:ascii="Bookman Old Style" w:hAnsi="Bookman Old Style"/>
                <w:color w:val="0070C0"/>
                <w:sz w:val="24"/>
                <w:szCs w:val="24"/>
              </w:rPr>
            </w:pPr>
            <w:r w:rsidRPr="000B7B3B">
              <w:rPr>
                <w:rFonts w:ascii="Bookman Old Style" w:hAnsi="Bookman Old Style"/>
                <w:color w:val="0070C0"/>
                <w:sz w:val="24"/>
                <w:szCs w:val="24"/>
              </w:rPr>
              <w:t>Desember</w:t>
            </w:r>
          </w:p>
        </w:tc>
        <w:tc>
          <w:tcPr>
            <w:tcW w:w="2212" w:type="dxa"/>
          </w:tcPr>
          <w:p w14:paraId="10E14ECA" w14:textId="2EA4DA0D" w:rsidR="00B2486A" w:rsidRPr="0015003E" w:rsidRDefault="00B2486A" w:rsidP="0015003E">
            <w:pPr>
              <w:spacing w:after="0" w:line="360" w:lineRule="auto"/>
              <w:contextualSpacing/>
              <w:jc w:val="both"/>
              <w:rPr>
                <w:rFonts w:ascii="Bookman Old Style" w:hAnsi="Bookman Old Style"/>
                <w:color w:val="0070C0"/>
                <w:sz w:val="24"/>
                <w:szCs w:val="24"/>
                <w:lang w:val="en-US"/>
              </w:rPr>
            </w:pPr>
            <w:r w:rsidRPr="00A0417D">
              <w:rPr>
                <w:rFonts w:ascii="Bookman Old Style" w:hAnsi="Bookman Old Style"/>
                <w:color w:val="0070C0"/>
                <w:sz w:val="24"/>
                <w:szCs w:val="24"/>
              </w:rPr>
              <w:t>Seluruh Bank</w:t>
            </w:r>
          </w:p>
        </w:tc>
      </w:tr>
      <w:tr w:rsidR="00B4025B" w:rsidRPr="00897A1A" w14:paraId="2F41F0D7" w14:textId="77777777" w:rsidTr="0015003E">
        <w:tc>
          <w:tcPr>
            <w:tcW w:w="851" w:type="dxa"/>
          </w:tcPr>
          <w:p w14:paraId="242D1E90" w14:textId="2BF92956" w:rsidR="00B2486A" w:rsidRPr="0015003E" w:rsidRDefault="00122F29" w:rsidP="0015003E">
            <w:pPr>
              <w:spacing w:after="0" w:line="360" w:lineRule="auto"/>
              <w:jc w:val="center"/>
              <w:rPr>
                <w:rFonts w:ascii="Bookman Old Style" w:hAnsi="Bookman Old Style"/>
                <w:color w:val="0070C0"/>
                <w:sz w:val="24"/>
                <w:szCs w:val="24"/>
                <w:lang w:val="en-US"/>
              </w:rPr>
            </w:pPr>
            <w:r>
              <w:rPr>
                <w:rFonts w:ascii="Bookman Old Style" w:hAnsi="Bookman Old Style"/>
                <w:color w:val="0070C0"/>
                <w:sz w:val="24"/>
                <w:szCs w:val="24"/>
                <w:lang w:val="en-US"/>
              </w:rPr>
              <w:t>19.</w:t>
            </w:r>
          </w:p>
        </w:tc>
        <w:tc>
          <w:tcPr>
            <w:tcW w:w="1984" w:type="dxa"/>
          </w:tcPr>
          <w:p w14:paraId="71FA32BB" w14:textId="7CD2B59A" w:rsidR="00B2486A" w:rsidRPr="0015003E" w:rsidRDefault="00B2486A" w:rsidP="006D6E53">
            <w:pPr>
              <w:pStyle w:val="ListParagraph"/>
              <w:spacing w:after="0" w:line="360" w:lineRule="auto"/>
              <w:ind w:left="0"/>
              <w:jc w:val="both"/>
              <w:rPr>
                <w:rFonts w:ascii="Bookman Old Style" w:hAnsi="Bookman Old Style"/>
                <w:color w:val="0070C0"/>
                <w:sz w:val="24"/>
                <w:szCs w:val="24"/>
              </w:rPr>
            </w:pPr>
            <w:r w:rsidRPr="0015003E">
              <w:rPr>
                <w:rFonts w:ascii="Bookman Old Style" w:hAnsi="Bookman Old Style"/>
                <w:color w:val="0070C0"/>
                <w:sz w:val="24"/>
                <w:szCs w:val="24"/>
              </w:rPr>
              <w:t>Kredit</w:t>
            </w:r>
          </w:p>
        </w:tc>
        <w:tc>
          <w:tcPr>
            <w:tcW w:w="5103" w:type="dxa"/>
          </w:tcPr>
          <w:p w14:paraId="26792785" w14:textId="24B2C6A9" w:rsidR="00B2486A" w:rsidRPr="0015003E" w:rsidRDefault="00B2486A" w:rsidP="006D6E53">
            <w:pPr>
              <w:pStyle w:val="ListParagraph"/>
              <w:spacing w:after="0" w:line="360" w:lineRule="auto"/>
              <w:ind w:left="0"/>
              <w:jc w:val="both"/>
              <w:rPr>
                <w:rFonts w:ascii="Bookman Old Style" w:hAnsi="Bookman Old Style"/>
                <w:color w:val="0070C0"/>
                <w:sz w:val="24"/>
                <w:szCs w:val="24"/>
                <w:lang w:val="en-US"/>
              </w:rPr>
            </w:pPr>
            <w:r w:rsidRPr="0015003E">
              <w:rPr>
                <w:rFonts w:ascii="Bookman Old Style" w:eastAsia="Bookman Old Style" w:hAnsi="Bookman Old Style" w:cs="Bookman Old Style"/>
                <w:color w:val="0070C0"/>
                <w:sz w:val="24"/>
                <w:szCs w:val="24"/>
              </w:rPr>
              <w:t>Pengungkapan Kuantitatif terkait Teknik MRK (CR3)</w:t>
            </w:r>
          </w:p>
        </w:tc>
        <w:tc>
          <w:tcPr>
            <w:tcW w:w="1985" w:type="dxa"/>
          </w:tcPr>
          <w:p w14:paraId="10EDEF43" w14:textId="040829E3" w:rsidR="00B2486A" w:rsidRPr="0015003E" w:rsidRDefault="00B2486A" w:rsidP="0015003E">
            <w:pPr>
              <w:spacing w:after="0" w:line="360" w:lineRule="auto"/>
              <w:contextualSpacing/>
              <w:jc w:val="center"/>
              <w:rPr>
                <w:rFonts w:ascii="Bookman Old Style" w:hAnsi="Bookman Old Style"/>
                <w:color w:val="0070C0"/>
                <w:sz w:val="24"/>
                <w:szCs w:val="24"/>
                <w:lang w:val="en-US"/>
              </w:rPr>
            </w:pPr>
            <w:r>
              <w:rPr>
                <w:rFonts w:ascii="Bookman Old Style" w:hAnsi="Bookman Old Style"/>
                <w:color w:val="0070C0"/>
                <w:sz w:val="24"/>
                <w:szCs w:val="24"/>
                <w:lang w:val="en-US"/>
              </w:rPr>
              <w:t>Juni</w:t>
            </w:r>
          </w:p>
        </w:tc>
        <w:tc>
          <w:tcPr>
            <w:tcW w:w="1984" w:type="dxa"/>
          </w:tcPr>
          <w:p w14:paraId="13009DEE" w14:textId="483BA9C1" w:rsidR="00B2486A" w:rsidRPr="0015003E" w:rsidRDefault="00B2486A" w:rsidP="0015003E">
            <w:pPr>
              <w:spacing w:after="0" w:line="360" w:lineRule="auto"/>
              <w:contextualSpacing/>
              <w:jc w:val="center"/>
              <w:rPr>
                <w:rFonts w:ascii="Bookman Old Style" w:hAnsi="Bookman Old Style"/>
                <w:color w:val="0070C0"/>
                <w:sz w:val="24"/>
                <w:szCs w:val="24"/>
              </w:rPr>
            </w:pPr>
            <w:r>
              <w:rPr>
                <w:rFonts w:ascii="Bookman Old Style" w:hAnsi="Bookman Old Style"/>
                <w:color w:val="0070C0"/>
                <w:sz w:val="24"/>
                <w:szCs w:val="24"/>
              </w:rPr>
              <w:t>Desember</w:t>
            </w:r>
          </w:p>
        </w:tc>
        <w:tc>
          <w:tcPr>
            <w:tcW w:w="2212" w:type="dxa"/>
          </w:tcPr>
          <w:p w14:paraId="19B77CF8" w14:textId="19ECC5DA" w:rsidR="00B2486A" w:rsidRPr="0015003E" w:rsidRDefault="00B2486A" w:rsidP="0015003E">
            <w:pPr>
              <w:spacing w:after="0" w:line="360" w:lineRule="auto"/>
              <w:contextualSpacing/>
              <w:jc w:val="both"/>
              <w:rPr>
                <w:rFonts w:ascii="Bookman Old Style" w:hAnsi="Bookman Old Style"/>
                <w:color w:val="0070C0"/>
                <w:sz w:val="24"/>
                <w:szCs w:val="24"/>
                <w:lang w:val="en-US"/>
              </w:rPr>
            </w:pPr>
            <w:r w:rsidRPr="00A0417D">
              <w:rPr>
                <w:rFonts w:ascii="Bookman Old Style" w:hAnsi="Bookman Old Style"/>
                <w:color w:val="0070C0"/>
                <w:sz w:val="24"/>
                <w:szCs w:val="24"/>
              </w:rPr>
              <w:t>Seluruh Bank</w:t>
            </w:r>
          </w:p>
        </w:tc>
      </w:tr>
      <w:tr w:rsidR="00B4025B" w:rsidRPr="00120DEE" w14:paraId="5A0AB997" w14:textId="77777777" w:rsidTr="0015003E">
        <w:tc>
          <w:tcPr>
            <w:tcW w:w="851" w:type="dxa"/>
          </w:tcPr>
          <w:p w14:paraId="13A8488B" w14:textId="304C5659" w:rsidR="00B2486A" w:rsidRPr="0015003E" w:rsidRDefault="00122F29" w:rsidP="0015003E">
            <w:pPr>
              <w:spacing w:after="0" w:line="360" w:lineRule="auto"/>
              <w:jc w:val="center"/>
              <w:rPr>
                <w:rFonts w:ascii="Bookman Old Style" w:hAnsi="Bookman Old Style"/>
                <w:color w:val="0070C0"/>
                <w:sz w:val="24"/>
                <w:szCs w:val="24"/>
                <w:lang w:val="en-US"/>
              </w:rPr>
            </w:pPr>
            <w:r>
              <w:rPr>
                <w:rFonts w:ascii="Bookman Old Style" w:hAnsi="Bookman Old Style"/>
                <w:color w:val="0070C0"/>
                <w:sz w:val="24"/>
                <w:szCs w:val="24"/>
                <w:lang w:val="en-US"/>
              </w:rPr>
              <w:t>20.</w:t>
            </w:r>
          </w:p>
        </w:tc>
        <w:tc>
          <w:tcPr>
            <w:tcW w:w="1984" w:type="dxa"/>
          </w:tcPr>
          <w:p w14:paraId="39F3CA59" w14:textId="60711C37" w:rsidR="00B2486A" w:rsidRPr="0015003E" w:rsidRDefault="00B2486A" w:rsidP="006D6E53">
            <w:pPr>
              <w:pStyle w:val="ListParagraph"/>
              <w:spacing w:after="0" w:line="360" w:lineRule="auto"/>
              <w:ind w:left="0"/>
              <w:jc w:val="both"/>
              <w:rPr>
                <w:rFonts w:ascii="Bookman Old Style" w:hAnsi="Bookman Old Style"/>
                <w:color w:val="0070C0"/>
                <w:sz w:val="24"/>
                <w:szCs w:val="24"/>
              </w:rPr>
            </w:pPr>
            <w:r w:rsidRPr="0015003E">
              <w:rPr>
                <w:rFonts w:ascii="Bookman Old Style" w:hAnsi="Bookman Old Style"/>
                <w:color w:val="0070C0"/>
                <w:sz w:val="24"/>
                <w:szCs w:val="24"/>
              </w:rPr>
              <w:t>Kredit</w:t>
            </w:r>
          </w:p>
        </w:tc>
        <w:tc>
          <w:tcPr>
            <w:tcW w:w="5103" w:type="dxa"/>
          </w:tcPr>
          <w:p w14:paraId="58A6879B" w14:textId="4E735EAE" w:rsidR="00B2486A" w:rsidRPr="0015003E" w:rsidRDefault="00B2486A" w:rsidP="006D6E53">
            <w:pPr>
              <w:pStyle w:val="ListParagraph"/>
              <w:spacing w:after="0" w:line="360" w:lineRule="auto"/>
              <w:ind w:left="0"/>
              <w:jc w:val="both"/>
              <w:rPr>
                <w:rFonts w:ascii="Bookman Old Style" w:eastAsia="Bookman Old Style" w:hAnsi="Bookman Old Style" w:cs="Bookman Old Style"/>
                <w:color w:val="0070C0"/>
                <w:sz w:val="24"/>
                <w:szCs w:val="24"/>
              </w:rPr>
            </w:pPr>
            <w:r w:rsidRPr="0015003E">
              <w:rPr>
                <w:rFonts w:ascii="Bookman Old Style" w:eastAsia="Bookman Old Style" w:hAnsi="Bookman Old Style" w:cs="Bookman Old Style"/>
                <w:color w:val="0070C0"/>
                <w:sz w:val="24"/>
                <w:szCs w:val="24"/>
              </w:rPr>
              <w:t>Pengungkapan Penggunaan Peringkat Kredit Eksternal (CRD)</w:t>
            </w:r>
          </w:p>
        </w:tc>
        <w:tc>
          <w:tcPr>
            <w:tcW w:w="1985" w:type="dxa"/>
          </w:tcPr>
          <w:p w14:paraId="07AD25E5" w14:textId="2C83A21D" w:rsidR="00B2486A" w:rsidRPr="0015003E" w:rsidRDefault="00122F29" w:rsidP="0015003E">
            <w:pPr>
              <w:spacing w:after="0" w:line="360" w:lineRule="auto"/>
              <w:contextualSpacing/>
              <w:jc w:val="center"/>
              <w:rPr>
                <w:rFonts w:ascii="Bookman Old Style" w:hAnsi="Bookman Old Style"/>
                <w:color w:val="0070C0"/>
                <w:sz w:val="24"/>
                <w:szCs w:val="24"/>
                <w:lang w:val="en-US"/>
              </w:rPr>
            </w:pPr>
            <w:r>
              <w:rPr>
                <w:rFonts w:ascii="Bookman Old Style" w:hAnsi="Bookman Old Style"/>
                <w:color w:val="0070C0"/>
                <w:sz w:val="24"/>
                <w:szCs w:val="24"/>
                <w:lang w:val="en-US"/>
              </w:rPr>
              <w:t>-</w:t>
            </w:r>
          </w:p>
        </w:tc>
        <w:tc>
          <w:tcPr>
            <w:tcW w:w="1984" w:type="dxa"/>
          </w:tcPr>
          <w:p w14:paraId="18937AD7" w14:textId="1D5375DA" w:rsidR="00B2486A" w:rsidRPr="0015003E" w:rsidRDefault="00B2486A" w:rsidP="0015003E">
            <w:pPr>
              <w:spacing w:after="0" w:line="360" w:lineRule="auto"/>
              <w:contextualSpacing/>
              <w:jc w:val="center"/>
              <w:rPr>
                <w:rFonts w:ascii="Bookman Old Style" w:hAnsi="Bookman Old Style"/>
                <w:color w:val="0070C0"/>
                <w:sz w:val="24"/>
                <w:szCs w:val="24"/>
              </w:rPr>
            </w:pPr>
            <w:r>
              <w:rPr>
                <w:rFonts w:ascii="Bookman Old Style" w:hAnsi="Bookman Old Style"/>
                <w:color w:val="0070C0"/>
                <w:sz w:val="24"/>
                <w:szCs w:val="24"/>
              </w:rPr>
              <w:t>Desember</w:t>
            </w:r>
          </w:p>
        </w:tc>
        <w:tc>
          <w:tcPr>
            <w:tcW w:w="2212" w:type="dxa"/>
          </w:tcPr>
          <w:p w14:paraId="6CDC49DE" w14:textId="5CA50BDC" w:rsidR="00B2486A" w:rsidRPr="0015003E" w:rsidRDefault="00B2486A" w:rsidP="0015003E">
            <w:pPr>
              <w:spacing w:after="0" w:line="360" w:lineRule="auto"/>
              <w:contextualSpacing/>
              <w:jc w:val="both"/>
              <w:rPr>
                <w:rFonts w:ascii="Bookman Old Style" w:hAnsi="Bookman Old Style"/>
                <w:color w:val="0070C0"/>
                <w:sz w:val="24"/>
                <w:szCs w:val="24"/>
                <w:lang w:val="en-US"/>
              </w:rPr>
            </w:pPr>
            <w:r w:rsidRPr="00A0417D">
              <w:rPr>
                <w:rFonts w:ascii="Bookman Old Style" w:hAnsi="Bookman Old Style"/>
                <w:color w:val="0070C0"/>
                <w:sz w:val="24"/>
                <w:szCs w:val="24"/>
              </w:rPr>
              <w:t>Seluruh Bank</w:t>
            </w:r>
          </w:p>
        </w:tc>
      </w:tr>
      <w:tr w:rsidR="00B4025B" w:rsidRPr="00897A1A" w14:paraId="2F0E8E8E" w14:textId="77777777" w:rsidTr="0015003E">
        <w:tc>
          <w:tcPr>
            <w:tcW w:w="851" w:type="dxa"/>
          </w:tcPr>
          <w:p w14:paraId="32D87503" w14:textId="53002621" w:rsidR="00B2486A" w:rsidRPr="0015003E" w:rsidRDefault="00122F29" w:rsidP="0015003E">
            <w:pPr>
              <w:spacing w:after="0" w:line="360" w:lineRule="auto"/>
              <w:jc w:val="center"/>
              <w:rPr>
                <w:rFonts w:ascii="Bookman Old Style" w:hAnsi="Bookman Old Style"/>
                <w:color w:val="0070C0"/>
                <w:sz w:val="24"/>
                <w:szCs w:val="24"/>
                <w:lang w:val="en-US"/>
              </w:rPr>
            </w:pPr>
            <w:r>
              <w:rPr>
                <w:rFonts w:ascii="Bookman Old Style" w:hAnsi="Bookman Old Style"/>
                <w:color w:val="0070C0"/>
                <w:sz w:val="24"/>
                <w:szCs w:val="24"/>
                <w:lang w:val="en-US"/>
              </w:rPr>
              <w:t>21.</w:t>
            </w:r>
          </w:p>
        </w:tc>
        <w:tc>
          <w:tcPr>
            <w:tcW w:w="1984" w:type="dxa"/>
          </w:tcPr>
          <w:p w14:paraId="350DB042" w14:textId="3A8DD35A" w:rsidR="00B2486A" w:rsidRPr="0015003E" w:rsidRDefault="00B2486A" w:rsidP="006D6E53">
            <w:pPr>
              <w:pStyle w:val="ListParagraph"/>
              <w:spacing w:after="0" w:line="360" w:lineRule="auto"/>
              <w:ind w:left="0"/>
              <w:jc w:val="both"/>
              <w:rPr>
                <w:rFonts w:ascii="Bookman Old Style" w:hAnsi="Bookman Old Style"/>
                <w:color w:val="0070C0"/>
                <w:sz w:val="24"/>
                <w:szCs w:val="24"/>
              </w:rPr>
            </w:pPr>
            <w:r w:rsidRPr="0015003E">
              <w:rPr>
                <w:rFonts w:ascii="Bookman Old Style" w:hAnsi="Bookman Old Style"/>
                <w:color w:val="0070C0"/>
                <w:sz w:val="24"/>
                <w:szCs w:val="24"/>
              </w:rPr>
              <w:t>Kredit</w:t>
            </w:r>
          </w:p>
        </w:tc>
        <w:tc>
          <w:tcPr>
            <w:tcW w:w="5103" w:type="dxa"/>
          </w:tcPr>
          <w:p w14:paraId="692FA858" w14:textId="797C12C3" w:rsidR="00B2486A" w:rsidRPr="0015003E" w:rsidRDefault="00B2486A" w:rsidP="006D6E53">
            <w:pPr>
              <w:pStyle w:val="ListParagraph"/>
              <w:spacing w:after="0" w:line="360" w:lineRule="auto"/>
              <w:ind w:left="0"/>
              <w:jc w:val="both"/>
              <w:rPr>
                <w:rFonts w:ascii="Bookman Old Style" w:hAnsi="Bookman Old Style"/>
                <w:color w:val="0070C0"/>
                <w:sz w:val="24"/>
                <w:szCs w:val="24"/>
                <w:lang w:val="en-US"/>
              </w:rPr>
            </w:pPr>
            <w:r w:rsidRPr="0015003E">
              <w:rPr>
                <w:rFonts w:ascii="Bookman Old Style" w:eastAsia="Bookman Old Style" w:hAnsi="Bookman Old Style" w:cs="Bookman Old Style"/>
                <w:color w:val="0070C0"/>
                <w:sz w:val="24"/>
                <w:szCs w:val="24"/>
              </w:rPr>
              <w:t>Pengungkapan Penggunaan Peringkat Risiko Kredit dan Dampak Teknik MRK (CR4)</w:t>
            </w:r>
          </w:p>
        </w:tc>
        <w:tc>
          <w:tcPr>
            <w:tcW w:w="1985" w:type="dxa"/>
          </w:tcPr>
          <w:p w14:paraId="645A2609" w14:textId="1D95D747" w:rsidR="00B2486A" w:rsidRPr="0015003E" w:rsidRDefault="00B2486A" w:rsidP="0015003E">
            <w:pPr>
              <w:spacing w:after="0" w:line="360" w:lineRule="auto"/>
              <w:contextualSpacing/>
              <w:jc w:val="center"/>
              <w:rPr>
                <w:rFonts w:ascii="Bookman Old Style" w:hAnsi="Bookman Old Style"/>
                <w:color w:val="0070C0"/>
                <w:sz w:val="24"/>
                <w:szCs w:val="24"/>
                <w:lang w:val="en-US"/>
              </w:rPr>
            </w:pPr>
            <w:r>
              <w:rPr>
                <w:rFonts w:ascii="Bookman Old Style" w:hAnsi="Bookman Old Style"/>
                <w:color w:val="0070C0"/>
                <w:sz w:val="24"/>
                <w:szCs w:val="24"/>
                <w:lang w:val="en-US"/>
              </w:rPr>
              <w:t>Juni</w:t>
            </w:r>
          </w:p>
        </w:tc>
        <w:tc>
          <w:tcPr>
            <w:tcW w:w="1984" w:type="dxa"/>
          </w:tcPr>
          <w:p w14:paraId="717220F3" w14:textId="18707E2F" w:rsidR="00B2486A" w:rsidRPr="0015003E" w:rsidRDefault="00B2486A" w:rsidP="0015003E">
            <w:pPr>
              <w:spacing w:after="0" w:line="360" w:lineRule="auto"/>
              <w:contextualSpacing/>
              <w:jc w:val="center"/>
              <w:rPr>
                <w:rFonts w:ascii="Bookman Old Style" w:hAnsi="Bookman Old Style"/>
                <w:color w:val="0070C0"/>
                <w:sz w:val="24"/>
                <w:szCs w:val="24"/>
              </w:rPr>
            </w:pPr>
            <w:r>
              <w:rPr>
                <w:rFonts w:ascii="Bookman Old Style" w:hAnsi="Bookman Old Style"/>
                <w:color w:val="0070C0"/>
                <w:sz w:val="24"/>
                <w:szCs w:val="24"/>
              </w:rPr>
              <w:t>Desember</w:t>
            </w:r>
          </w:p>
        </w:tc>
        <w:tc>
          <w:tcPr>
            <w:tcW w:w="2212" w:type="dxa"/>
          </w:tcPr>
          <w:p w14:paraId="426709E1" w14:textId="137E1B08" w:rsidR="00B2486A" w:rsidRPr="0015003E" w:rsidRDefault="00B2486A" w:rsidP="0015003E">
            <w:pPr>
              <w:spacing w:after="0" w:line="360" w:lineRule="auto"/>
              <w:contextualSpacing/>
              <w:jc w:val="both"/>
              <w:rPr>
                <w:rFonts w:ascii="Bookman Old Style" w:hAnsi="Bookman Old Style"/>
                <w:color w:val="0070C0"/>
                <w:sz w:val="24"/>
                <w:szCs w:val="24"/>
                <w:lang w:val="en-US"/>
              </w:rPr>
            </w:pPr>
            <w:r w:rsidRPr="00A0417D">
              <w:rPr>
                <w:rFonts w:ascii="Bookman Old Style" w:hAnsi="Bookman Old Style"/>
                <w:color w:val="0070C0"/>
                <w:sz w:val="24"/>
                <w:szCs w:val="24"/>
              </w:rPr>
              <w:t>Seluruh Bank</w:t>
            </w:r>
          </w:p>
        </w:tc>
      </w:tr>
      <w:tr w:rsidR="00B4025B" w:rsidRPr="00897A1A" w14:paraId="3C8BCF4E" w14:textId="77777777" w:rsidTr="0015003E">
        <w:tc>
          <w:tcPr>
            <w:tcW w:w="851" w:type="dxa"/>
          </w:tcPr>
          <w:p w14:paraId="434292F9" w14:textId="69D1B117" w:rsidR="00B2486A" w:rsidRPr="0015003E" w:rsidRDefault="00122F29" w:rsidP="0015003E">
            <w:pPr>
              <w:spacing w:after="0" w:line="360" w:lineRule="auto"/>
              <w:jc w:val="center"/>
              <w:rPr>
                <w:rFonts w:ascii="Bookman Old Style" w:hAnsi="Bookman Old Style"/>
                <w:color w:val="0070C0"/>
                <w:sz w:val="24"/>
                <w:szCs w:val="24"/>
                <w:lang w:val="en-US"/>
              </w:rPr>
            </w:pPr>
            <w:r>
              <w:rPr>
                <w:rFonts w:ascii="Bookman Old Style" w:hAnsi="Bookman Old Style"/>
                <w:color w:val="0070C0"/>
                <w:sz w:val="24"/>
                <w:szCs w:val="24"/>
                <w:lang w:val="en-US"/>
              </w:rPr>
              <w:t>22.</w:t>
            </w:r>
          </w:p>
        </w:tc>
        <w:tc>
          <w:tcPr>
            <w:tcW w:w="1984" w:type="dxa"/>
          </w:tcPr>
          <w:p w14:paraId="6C0D417B" w14:textId="6DF1E7A7" w:rsidR="00B2486A" w:rsidRPr="0015003E" w:rsidRDefault="00B2486A" w:rsidP="006D6E53">
            <w:pPr>
              <w:pStyle w:val="ListParagraph"/>
              <w:spacing w:after="0" w:line="360" w:lineRule="auto"/>
              <w:ind w:left="0"/>
              <w:jc w:val="both"/>
              <w:rPr>
                <w:rFonts w:ascii="Bookman Old Style" w:hAnsi="Bookman Old Style"/>
                <w:color w:val="0070C0"/>
                <w:sz w:val="24"/>
                <w:szCs w:val="24"/>
              </w:rPr>
            </w:pPr>
            <w:r w:rsidRPr="0015003E">
              <w:rPr>
                <w:rFonts w:ascii="Bookman Old Style" w:hAnsi="Bookman Old Style"/>
                <w:color w:val="0070C0"/>
                <w:sz w:val="24"/>
                <w:szCs w:val="24"/>
              </w:rPr>
              <w:t>Kredit</w:t>
            </w:r>
          </w:p>
        </w:tc>
        <w:tc>
          <w:tcPr>
            <w:tcW w:w="5103" w:type="dxa"/>
          </w:tcPr>
          <w:p w14:paraId="53960285" w14:textId="13C3F61B" w:rsidR="00B2486A" w:rsidRPr="0015003E" w:rsidRDefault="00B2486A" w:rsidP="006D6E53">
            <w:pPr>
              <w:pStyle w:val="ListParagraph"/>
              <w:spacing w:after="0" w:line="360" w:lineRule="auto"/>
              <w:ind w:left="0"/>
              <w:jc w:val="both"/>
              <w:rPr>
                <w:rFonts w:ascii="Bookman Old Style" w:hAnsi="Bookman Old Style"/>
                <w:color w:val="0070C0"/>
                <w:sz w:val="24"/>
                <w:szCs w:val="24"/>
                <w:lang w:val="en-US"/>
              </w:rPr>
            </w:pPr>
            <w:r w:rsidRPr="0015003E">
              <w:rPr>
                <w:rFonts w:ascii="Bookman Old Style" w:eastAsia="Bookman Old Style" w:hAnsi="Bookman Old Style" w:cs="Bookman Old Style"/>
                <w:color w:val="0070C0"/>
                <w:sz w:val="24"/>
                <w:szCs w:val="24"/>
              </w:rPr>
              <w:t>Pengungkapan Eksposur Berdasarkan Kelas Aset dan Bobot Risiko (CR5)</w:t>
            </w:r>
          </w:p>
        </w:tc>
        <w:tc>
          <w:tcPr>
            <w:tcW w:w="1985" w:type="dxa"/>
          </w:tcPr>
          <w:p w14:paraId="3CEB8574" w14:textId="1967F6AC" w:rsidR="00B2486A" w:rsidRPr="0015003E" w:rsidRDefault="00B2486A" w:rsidP="0015003E">
            <w:pPr>
              <w:spacing w:after="0" w:line="360" w:lineRule="auto"/>
              <w:contextualSpacing/>
              <w:jc w:val="center"/>
              <w:rPr>
                <w:rFonts w:ascii="Bookman Old Style" w:hAnsi="Bookman Old Style"/>
                <w:color w:val="0070C0"/>
                <w:sz w:val="24"/>
                <w:szCs w:val="24"/>
                <w:lang w:val="en-US"/>
              </w:rPr>
            </w:pPr>
            <w:r>
              <w:rPr>
                <w:rFonts w:ascii="Bookman Old Style" w:hAnsi="Bookman Old Style"/>
                <w:color w:val="0070C0"/>
                <w:sz w:val="24"/>
                <w:szCs w:val="24"/>
                <w:lang w:val="en-US"/>
              </w:rPr>
              <w:t>Juni</w:t>
            </w:r>
          </w:p>
        </w:tc>
        <w:tc>
          <w:tcPr>
            <w:tcW w:w="1984" w:type="dxa"/>
          </w:tcPr>
          <w:p w14:paraId="326B8484" w14:textId="446EEAC4" w:rsidR="00B2486A" w:rsidRPr="0015003E" w:rsidRDefault="00B2486A" w:rsidP="0015003E">
            <w:pPr>
              <w:spacing w:after="0" w:line="360" w:lineRule="auto"/>
              <w:contextualSpacing/>
              <w:jc w:val="center"/>
              <w:rPr>
                <w:rFonts w:ascii="Bookman Old Style" w:hAnsi="Bookman Old Style"/>
                <w:color w:val="0070C0"/>
                <w:sz w:val="24"/>
                <w:szCs w:val="24"/>
              </w:rPr>
            </w:pPr>
            <w:r>
              <w:rPr>
                <w:rFonts w:ascii="Bookman Old Style" w:hAnsi="Bookman Old Style"/>
                <w:color w:val="0070C0"/>
                <w:sz w:val="24"/>
                <w:szCs w:val="24"/>
              </w:rPr>
              <w:t>Desember</w:t>
            </w:r>
          </w:p>
        </w:tc>
        <w:tc>
          <w:tcPr>
            <w:tcW w:w="2212" w:type="dxa"/>
          </w:tcPr>
          <w:p w14:paraId="61C77978" w14:textId="0EA5669A" w:rsidR="00B2486A" w:rsidRPr="0015003E" w:rsidRDefault="00B2486A" w:rsidP="0015003E">
            <w:pPr>
              <w:spacing w:after="0" w:line="360" w:lineRule="auto"/>
              <w:contextualSpacing/>
              <w:jc w:val="both"/>
              <w:rPr>
                <w:rFonts w:ascii="Bookman Old Style" w:hAnsi="Bookman Old Style"/>
                <w:color w:val="0070C0"/>
                <w:sz w:val="24"/>
                <w:szCs w:val="24"/>
                <w:lang w:val="en-US"/>
              </w:rPr>
            </w:pPr>
            <w:r w:rsidRPr="00A0417D">
              <w:rPr>
                <w:rFonts w:ascii="Bookman Old Style" w:hAnsi="Bookman Old Style"/>
                <w:color w:val="0070C0"/>
                <w:sz w:val="24"/>
                <w:szCs w:val="24"/>
              </w:rPr>
              <w:t>Seluruh Bank</w:t>
            </w:r>
          </w:p>
        </w:tc>
      </w:tr>
      <w:tr w:rsidR="00B4025B" w:rsidRPr="00260BF9" w14:paraId="28C1821E" w14:textId="77777777" w:rsidTr="0015003E">
        <w:tc>
          <w:tcPr>
            <w:tcW w:w="851" w:type="dxa"/>
          </w:tcPr>
          <w:p w14:paraId="47AADEB0" w14:textId="679B7065" w:rsidR="00A04B91" w:rsidRPr="0015003E" w:rsidRDefault="00122F29" w:rsidP="0015003E">
            <w:pPr>
              <w:spacing w:after="0" w:line="360" w:lineRule="auto"/>
              <w:jc w:val="center"/>
              <w:rPr>
                <w:rFonts w:ascii="Bookman Old Style" w:hAnsi="Bookman Old Style"/>
                <w:sz w:val="24"/>
                <w:szCs w:val="24"/>
                <w:lang w:val="en-US"/>
              </w:rPr>
            </w:pPr>
            <w:r>
              <w:rPr>
                <w:rFonts w:ascii="Bookman Old Style" w:hAnsi="Bookman Old Style"/>
                <w:sz w:val="24"/>
                <w:szCs w:val="24"/>
                <w:lang w:val="en-US"/>
              </w:rPr>
              <w:t>23.</w:t>
            </w:r>
          </w:p>
        </w:tc>
        <w:tc>
          <w:tcPr>
            <w:tcW w:w="1984" w:type="dxa"/>
          </w:tcPr>
          <w:p w14:paraId="012DD8E3" w14:textId="702CAAC4"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lang w:val="en-US"/>
              </w:rPr>
              <w:t xml:space="preserve">Kredit </w:t>
            </w:r>
          </w:p>
        </w:tc>
        <w:tc>
          <w:tcPr>
            <w:tcW w:w="5103" w:type="dxa"/>
          </w:tcPr>
          <w:p w14:paraId="56E632DD" w14:textId="77777777"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rPr>
              <w:t xml:space="preserve">Pengungkapan Kualitatif </w:t>
            </w:r>
            <w:r w:rsidRPr="00260BF9">
              <w:rPr>
                <w:rFonts w:ascii="Bookman Old Style" w:hAnsi="Bookman Old Style"/>
                <w:i/>
                <w:sz w:val="24"/>
                <w:szCs w:val="24"/>
              </w:rPr>
              <w:t>Counterparty Credit Risk</w:t>
            </w:r>
            <w:r w:rsidRPr="00260BF9">
              <w:rPr>
                <w:rFonts w:ascii="Bookman Old Style" w:hAnsi="Bookman Old Style"/>
                <w:i/>
                <w:sz w:val="24"/>
                <w:szCs w:val="24"/>
                <w:lang w:val="en-US"/>
              </w:rPr>
              <w:t xml:space="preserve"> </w:t>
            </w:r>
            <w:r w:rsidRPr="00260BF9">
              <w:rPr>
                <w:rFonts w:ascii="Bookman Old Style" w:hAnsi="Bookman Old Style"/>
                <w:sz w:val="24"/>
                <w:szCs w:val="24"/>
                <w:lang w:val="en-US"/>
              </w:rPr>
              <w:t>(CCRA)</w:t>
            </w:r>
          </w:p>
        </w:tc>
        <w:tc>
          <w:tcPr>
            <w:tcW w:w="1985" w:type="dxa"/>
          </w:tcPr>
          <w:p w14:paraId="583A1D2E" w14:textId="77777777" w:rsidR="00A04B91" w:rsidRPr="00260BF9" w:rsidRDefault="00A04B91" w:rsidP="0015003E">
            <w:pPr>
              <w:spacing w:after="0" w:line="360" w:lineRule="auto"/>
              <w:contextualSpacing/>
              <w:jc w:val="center"/>
              <w:rPr>
                <w:rFonts w:ascii="Bookman Old Style" w:hAnsi="Bookman Old Style"/>
                <w:sz w:val="24"/>
                <w:szCs w:val="24"/>
                <w:lang w:val="en-US"/>
              </w:rPr>
            </w:pPr>
            <w:r w:rsidRPr="00260BF9">
              <w:rPr>
                <w:rFonts w:ascii="Bookman Old Style" w:hAnsi="Bookman Old Style"/>
                <w:sz w:val="24"/>
                <w:szCs w:val="24"/>
                <w:lang w:val="en-US"/>
              </w:rPr>
              <w:t>-</w:t>
            </w:r>
          </w:p>
        </w:tc>
        <w:tc>
          <w:tcPr>
            <w:tcW w:w="1984" w:type="dxa"/>
          </w:tcPr>
          <w:p w14:paraId="487E4B4C" w14:textId="77777777" w:rsidR="00A04B91" w:rsidRPr="00260BF9" w:rsidRDefault="00A04B91" w:rsidP="0015003E">
            <w:pPr>
              <w:spacing w:after="0" w:line="360" w:lineRule="auto"/>
              <w:contextualSpacing/>
              <w:jc w:val="center"/>
              <w:rPr>
                <w:rFonts w:ascii="Bookman Old Style" w:hAnsi="Bookman Old Style"/>
                <w:sz w:val="24"/>
                <w:szCs w:val="24"/>
                <w:lang w:val="en-US"/>
              </w:rPr>
            </w:pPr>
            <w:r w:rsidRPr="00260BF9">
              <w:rPr>
                <w:rFonts w:ascii="Bookman Old Style" w:hAnsi="Bookman Old Style"/>
                <w:sz w:val="24"/>
                <w:szCs w:val="24"/>
                <w:lang w:val="en-US"/>
              </w:rPr>
              <w:t>Desember</w:t>
            </w:r>
          </w:p>
        </w:tc>
        <w:tc>
          <w:tcPr>
            <w:tcW w:w="2212" w:type="dxa"/>
          </w:tcPr>
          <w:p w14:paraId="301B776E" w14:textId="77777777" w:rsidR="00A04B91" w:rsidRPr="00260BF9" w:rsidRDefault="00A04B91" w:rsidP="0015003E">
            <w:pPr>
              <w:spacing w:after="0" w:line="360" w:lineRule="auto"/>
              <w:contextualSpacing/>
            </w:pPr>
            <w:r w:rsidRPr="00260BF9">
              <w:rPr>
                <w:rFonts w:ascii="Bookman Old Style" w:hAnsi="Bookman Old Style"/>
                <w:sz w:val="24"/>
                <w:szCs w:val="24"/>
                <w:lang w:val="en-US"/>
              </w:rPr>
              <w:t>Seluruh Bank</w:t>
            </w:r>
          </w:p>
        </w:tc>
      </w:tr>
      <w:tr w:rsidR="00B4025B" w:rsidRPr="00260BF9" w14:paraId="3105AC09" w14:textId="77777777" w:rsidTr="0015003E">
        <w:tc>
          <w:tcPr>
            <w:tcW w:w="851" w:type="dxa"/>
          </w:tcPr>
          <w:p w14:paraId="22A9737F" w14:textId="1629D798" w:rsidR="00A04B91" w:rsidRPr="0015003E" w:rsidRDefault="00122F29" w:rsidP="0015003E">
            <w:pPr>
              <w:spacing w:after="0" w:line="360" w:lineRule="auto"/>
              <w:jc w:val="center"/>
              <w:rPr>
                <w:rFonts w:ascii="Bookman Old Style" w:hAnsi="Bookman Old Style"/>
                <w:sz w:val="24"/>
                <w:szCs w:val="24"/>
                <w:lang w:val="en-US"/>
              </w:rPr>
            </w:pPr>
            <w:r>
              <w:rPr>
                <w:rFonts w:ascii="Bookman Old Style" w:hAnsi="Bookman Old Style"/>
                <w:sz w:val="24"/>
                <w:szCs w:val="24"/>
                <w:lang w:val="en-US"/>
              </w:rPr>
              <w:t>24.</w:t>
            </w:r>
          </w:p>
        </w:tc>
        <w:tc>
          <w:tcPr>
            <w:tcW w:w="1984" w:type="dxa"/>
          </w:tcPr>
          <w:p w14:paraId="59C08442" w14:textId="77777777"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lang w:val="en-US"/>
              </w:rPr>
              <w:t>Kredit</w:t>
            </w:r>
          </w:p>
        </w:tc>
        <w:tc>
          <w:tcPr>
            <w:tcW w:w="5103" w:type="dxa"/>
          </w:tcPr>
          <w:p w14:paraId="499ECFDD" w14:textId="77777777" w:rsidR="00A04B91" w:rsidRPr="00260BF9" w:rsidRDefault="00A04B91" w:rsidP="0015003E">
            <w:pPr>
              <w:pStyle w:val="ListParagraph"/>
              <w:spacing w:after="0" w:line="360" w:lineRule="auto"/>
              <w:ind w:left="0"/>
              <w:jc w:val="both"/>
              <w:rPr>
                <w:rFonts w:ascii="Bookman Old Style" w:hAnsi="Bookman Old Style"/>
                <w:sz w:val="24"/>
                <w:szCs w:val="24"/>
              </w:rPr>
            </w:pPr>
            <w:r w:rsidRPr="00260BF9">
              <w:rPr>
                <w:rFonts w:ascii="Bookman Old Style" w:hAnsi="Bookman Old Style"/>
                <w:sz w:val="24"/>
                <w:szCs w:val="24"/>
                <w:lang w:val="en-US"/>
              </w:rPr>
              <w:t xml:space="preserve">Analisis Eksposur </w:t>
            </w:r>
            <w:r w:rsidRPr="00260BF9">
              <w:rPr>
                <w:rFonts w:ascii="Bookman Old Style" w:hAnsi="Bookman Old Style"/>
                <w:i/>
                <w:sz w:val="24"/>
                <w:szCs w:val="24"/>
                <w:lang w:val="en-US"/>
              </w:rPr>
              <w:t xml:space="preserve">Counterpary Credit Risk </w:t>
            </w:r>
            <w:r w:rsidRPr="00260BF9">
              <w:rPr>
                <w:rFonts w:ascii="Bookman Old Style" w:hAnsi="Bookman Old Style"/>
                <w:sz w:val="24"/>
                <w:szCs w:val="24"/>
                <w:lang w:val="en-US"/>
              </w:rPr>
              <w:t>(CCR1)</w:t>
            </w:r>
          </w:p>
        </w:tc>
        <w:tc>
          <w:tcPr>
            <w:tcW w:w="1985" w:type="dxa"/>
          </w:tcPr>
          <w:p w14:paraId="6C991CBC" w14:textId="77777777" w:rsidR="00A04B91" w:rsidRPr="00260BF9" w:rsidRDefault="00A04B91" w:rsidP="0015003E">
            <w:pPr>
              <w:spacing w:after="0" w:line="360" w:lineRule="auto"/>
              <w:contextualSpacing/>
              <w:jc w:val="center"/>
              <w:rPr>
                <w:rFonts w:ascii="Bookman Old Style" w:hAnsi="Bookman Old Style"/>
                <w:sz w:val="24"/>
                <w:szCs w:val="24"/>
                <w:lang w:val="en-US"/>
              </w:rPr>
            </w:pPr>
            <w:r w:rsidRPr="00260BF9">
              <w:rPr>
                <w:rFonts w:ascii="Bookman Old Style" w:hAnsi="Bookman Old Style"/>
                <w:sz w:val="24"/>
                <w:szCs w:val="24"/>
                <w:lang w:val="en-US"/>
              </w:rPr>
              <w:t>Juni</w:t>
            </w:r>
          </w:p>
        </w:tc>
        <w:tc>
          <w:tcPr>
            <w:tcW w:w="1984" w:type="dxa"/>
          </w:tcPr>
          <w:p w14:paraId="48F05521" w14:textId="77777777" w:rsidR="00A04B91" w:rsidRPr="00260BF9" w:rsidRDefault="00A04B91" w:rsidP="0015003E">
            <w:pPr>
              <w:spacing w:after="0" w:line="360" w:lineRule="auto"/>
              <w:contextualSpacing/>
              <w:jc w:val="center"/>
              <w:rPr>
                <w:rFonts w:ascii="Bookman Old Style" w:hAnsi="Bookman Old Style"/>
                <w:color w:val="FF0000"/>
                <w:sz w:val="24"/>
                <w:szCs w:val="24"/>
              </w:rPr>
            </w:pPr>
            <w:r w:rsidRPr="00260BF9">
              <w:rPr>
                <w:rFonts w:ascii="Bookman Old Style" w:hAnsi="Bookman Old Style"/>
                <w:sz w:val="24"/>
                <w:szCs w:val="24"/>
                <w:lang w:val="en-US"/>
              </w:rPr>
              <w:t>Desember</w:t>
            </w:r>
          </w:p>
        </w:tc>
        <w:tc>
          <w:tcPr>
            <w:tcW w:w="2212" w:type="dxa"/>
          </w:tcPr>
          <w:p w14:paraId="46FE9E24" w14:textId="77777777" w:rsidR="00A04B91" w:rsidRPr="00260BF9" w:rsidRDefault="00A04B91" w:rsidP="0015003E">
            <w:pPr>
              <w:spacing w:after="0" w:line="360" w:lineRule="auto"/>
              <w:contextualSpacing/>
              <w:jc w:val="both"/>
              <w:rPr>
                <w:rFonts w:ascii="Bookman Old Style" w:hAnsi="Bookman Old Style"/>
                <w:sz w:val="24"/>
                <w:szCs w:val="24"/>
                <w:lang w:val="en-US"/>
              </w:rPr>
            </w:pPr>
            <w:r w:rsidRPr="00260BF9">
              <w:rPr>
                <w:rFonts w:ascii="Bookman Old Style" w:hAnsi="Bookman Old Style"/>
                <w:sz w:val="24"/>
                <w:szCs w:val="24"/>
              </w:rPr>
              <w:t>Seluruh Bank</w:t>
            </w:r>
          </w:p>
        </w:tc>
      </w:tr>
      <w:tr w:rsidR="00B4025B" w:rsidRPr="00260BF9" w14:paraId="06F15150" w14:textId="77777777" w:rsidTr="0015003E">
        <w:tc>
          <w:tcPr>
            <w:tcW w:w="851" w:type="dxa"/>
          </w:tcPr>
          <w:p w14:paraId="493074E7" w14:textId="21887EF0" w:rsidR="00A04B91" w:rsidRPr="0015003E" w:rsidRDefault="00122F29" w:rsidP="0015003E">
            <w:pPr>
              <w:spacing w:after="0" w:line="360" w:lineRule="auto"/>
              <w:jc w:val="center"/>
              <w:rPr>
                <w:rFonts w:ascii="Bookman Old Style" w:hAnsi="Bookman Old Style"/>
                <w:sz w:val="24"/>
                <w:szCs w:val="24"/>
                <w:lang w:val="en-US"/>
              </w:rPr>
            </w:pPr>
            <w:r>
              <w:rPr>
                <w:rFonts w:ascii="Bookman Old Style" w:hAnsi="Bookman Old Style"/>
                <w:sz w:val="24"/>
                <w:szCs w:val="24"/>
                <w:lang w:val="en-US"/>
              </w:rPr>
              <w:t>25,</w:t>
            </w:r>
          </w:p>
        </w:tc>
        <w:tc>
          <w:tcPr>
            <w:tcW w:w="1984" w:type="dxa"/>
          </w:tcPr>
          <w:p w14:paraId="630194C9" w14:textId="77777777"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lang w:val="en-US"/>
              </w:rPr>
              <w:t>Kredit</w:t>
            </w:r>
          </w:p>
        </w:tc>
        <w:tc>
          <w:tcPr>
            <w:tcW w:w="5103" w:type="dxa"/>
          </w:tcPr>
          <w:p w14:paraId="4EB5DF2D" w14:textId="77777777" w:rsidR="00A04B91" w:rsidRPr="00260BF9" w:rsidRDefault="00A04B91" w:rsidP="0015003E">
            <w:pPr>
              <w:pStyle w:val="ListParagraph"/>
              <w:spacing w:after="0" w:line="360" w:lineRule="auto"/>
              <w:ind w:left="0"/>
              <w:jc w:val="both"/>
              <w:rPr>
                <w:rFonts w:ascii="Bookman Old Style" w:hAnsi="Bookman Old Style"/>
                <w:i/>
                <w:sz w:val="24"/>
                <w:szCs w:val="24"/>
                <w:lang w:val="en-US"/>
              </w:rPr>
            </w:pPr>
            <w:r w:rsidRPr="00260BF9">
              <w:rPr>
                <w:rFonts w:ascii="Bookman Old Style" w:hAnsi="Bookman Old Style"/>
                <w:sz w:val="24"/>
                <w:szCs w:val="24"/>
              </w:rPr>
              <w:t xml:space="preserve">Eksposur CCR berdasarkan </w:t>
            </w:r>
            <w:r w:rsidRPr="00260BF9">
              <w:rPr>
                <w:rFonts w:ascii="Bookman Old Style" w:hAnsi="Bookman Old Style"/>
                <w:sz w:val="24"/>
                <w:szCs w:val="24"/>
                <w:lang w:val="en-US"/>
              </w:rPr>
              <w:t>Kategori</w:t>
            </w:r>
            <w:r w:rsidRPr="00260BF9">
              <w:rPr>
                <w:rFonts w:ascii="Bookman Old Style" w:hAnsi="Bookman Old Style"/>
                <w:i/>
                <w:sz w:val="24"/>
                <w:szCs w:val="24"/>
                <w:lang w:val="en-US"/>
              </w:rPr>
              <w:t xml:space="preserve"> </w:t>
            </w:r>
            <w:r w:rsidRPr="00260BF9">
              <w:rPr>
                <w:rFonts w:ascii="Bookman Old Style" w:hAnsi="Bookman Old Style"/>
                <w:sz w:val="24"/>
                <w:szCs w:val="24"/>
                <w:lang w:val="en-US"/>
              </w:rPr>
              <w:t>Portofolio dan Bobot Risiko (CCR3)</w:t>
            </w:r>
          </w:p>
        </w:tc>
        <w:tc>
          <w:tcPr>
            <w:tcW w:w="1985" w:type="dxa"/>
          </w:tcPr>
          <w:p w14:paraId="323F9A5D" w14:textId="77777777" w:rsidR="00A04B91" w:rsidRPr="00260BF9" w:rsidRDefault="00A04B91" w:rsidP="0015003E">
            <w:pPr>
              <w:spacing w:after="0" w:line="360" w:lineRule="auto"/>
              <w:contextualSpacing/>
              <w:jc w:val="center"/>
              <w:rPr>
                <w:rFonts w:ascii="Bookman Old Style" w:hAnsi="Bookman Old Style"/>
                <w:sz w:val="24"/>
                <w:szCs w:val="24"/>
                <w:lang w:val="en-US"/>
              </w:rPr>
            </w:pPr>
            <w:r w:rsidRPr="00260BF9">
              <w:rPr>
                <w:rFonts w:ascii="Bookman Old Style" w:hAnsi="Bookman Old Style"/>
                <w:sz w:val="24"/>
                <w:szCs w:val="24"/>
                <w:lang w:val="en-US"/>
              </w:rPr>
              <w:t>Juni</w:t>
            </w:r>
          </w:p>
        </w:tc>
        <w:tc>
          <w:tcPr>
            <w:tcW w:w="1984" w:type="dxa"/>
          </w:tcPr>
          <w:p w14:paraId="4D11B388" w14:textId="77777777" w:rsidR="00A04B91" w:rsidRPr="00260BF9" w:rsidRDefault="00A04B91" w:rsidP="0015003E">
            <w:pPr>
              <w:spacing w:after="0" w:line="360" w:lineRule="auto"/>
              <w:contextualSpacing/>
              <w:jc w:val="center"/>
              <w:rPr>
                <w:rFonts w:ascii="Bookman Old Style" w:hAnsi="Bookman Old Style"/>
                <w:color w:val="FF0000"/>
                <w:sz w:val="24"/>
                <w:szCs w:val="24"/>
              </w:rPr>
            </w:pPr>
            <w:r w:rsidRPr="00260BF9">
              <w:rPr>
                <w:rFonts w:ascii="Bookman Old Style" w:hAnsi="Bookman Old Style"/>
                <w:sz w:val="24"/>
                <w:szCs w:val="24"/>
                <w:lang w:val="en-US"/>
              </w:rPr>
              <w:t>Desember</w:t>
            </w:r>
          </w:p>
        </w:tc>
        <w:tc>
          <w:tcPr>
            <w:tcW w:w="2212" w:type="dxa"/>
          </w:tcPr>
          <w:p w14:paraId="3B2148C4" w14:textId="77777777" w:rsidR="00A04B91" w:rsidRPr="00260BF9" w:rsidRDefault="00A04B91" w:rsidP="0015003E">
            <w:pPr>
              <w:spacing w:after="0" w:line="360" w:lineRule="auto"/>
              <w:contextualSpacing/>
              <w:jc w:val="both"/>
              <w:rPr>
                <w:rFonts w:ascii="Bookman Old Style" w:hAnsi="Bookman Old Style"/>
                <w:sz w:val="24"/>
                <w:szCs w:val="24"/>
                <w:lang w:val="en-US"/>
              </w:rPr>
            </w:pPr>
            <w:r w:rsidRPr="00260BF9">
              <w:rPr>
                <w:rFonts w:ascii="Bookman Old Style" w:hAnsi="Bookman Old Style"/>
                <w:sz w:val="24"/>
                <w:szCs w:val="24"/>
              </w:rPr>
              <w:t>Seluruh Bank</w:t>
            </w:r>
          </w:p>
        </w:tc>
      </w:tr>
      <w:tr w:rsidR="00B4025B" w:rsidRPr="000E257A" w14:paraId="49FCFB8D" w14:textId="77777777" w:rsidTr="0015003E">
        <w:tc>
          <w:tcPr>
            <w:tcW w:w="851" w:type="dxa"/>
          </w:tcPr>
          <w:p w14:paraId="535E2A09" w14:textId="69C24B4E" w:rsidR="00E75788" w:rsidRPr="0015003E" w:rsidRDefault="00122F29" w:rsidP="0015003E">
            <w:pPr>
              <w:spacing w:after="0" w:line="360" w:lineRule="auto"/>
              <w:contextualSpacing/>
              <w:jc w:val="center"/>
              <w:rPr>
                <w:rFonts w:ascii="Bookman Old Style" w:hAnsi="Bookman Old Style"/>
                <w:color w:val="4F81BD" w:themeColor="accent1"/>
                <w:sz w:val="24"/>
                <w:szCs w:val="24"/>
                <w:lang w:val="en-US"/>
              </w:rPr>
            </w:pPr>
            <w:r>
              <w:rPr>
                <w:rFonts w:ascii="Bookman Old Style" w:hAnsi="Bookman Old Style"/>
                <w:color w:val="4F81BD" w:themeColor="accent1"/>
                <w:sz w:val="24"/>
                <w:szCs w:val="24"/>
                <w:lang w:val="en-US"/>
              </w:rPr>
              <w:t>26.</w:t>
            </w:r>
          </w:p>
        </w:tc>
        <w:tc>
          <w:tcPr>
            <w:tcW w:w="1984" w:type="dxa"/>
          </w:tcPr>
          <w:p w14:paraId="5E7F7568" w14:textId="5FF944D0" w:rsidR="00E75788" w:rsidRPr="0015003E" w:rsidRDefault="00E75788" w:rsidP="006D6E53">
            <w:pPr>
              <w:pStyle w:val="ListParagraph"/>
              <w:spacing w:after="0" w:line="360" w:lineRule="auto"/>
              <w:ind w:left="0"/>
              <w:jc w:val="both"/>
              <w:rPr>
                <w:rFonts w:ascii="Bookman Old Style" w:hAnsi="Bookman Old Style"/>
                <w:color w:val="4F81BD" w:themeColor="accent1"/>
                <w:sz w:val="24"/>
                <w:szCs w:val="24"/>
                <w:lang w:val="en-US"/>
              </w:rPr>
            </w:pPr>
            <w:r w:rsidRPr="0015003E">
              <w:rPr>
                <w:rFonts w:ascii="Bookman Old Style" w:hAnsi="Bookman Old Style"/>
                <w:color w:val="4F81BD" w:themeColor="accent1"/>
                <w:sz w:val="24"/>
                <w:szCs w:val="24"/>
                <w:lang w:val="en-US"/>
              </w:rPr>
              <w:t>Kredit</w:t>
            </w:r>
          </w:p>
        </w:tc>
        <w:tc>
          <w:tcPr>
            <w:tcW w:w="5103" w:type="dxa"/>
          </w:tcPr>
          <w:p w14:paraId="5AC80453" w14:textId="0D37651B" w:rsidR="00E75788" w:rsidRPr="0015003E" w:rsidRDefault="00E75788" w:rsidP="006D6E53">
            <w:pPr>
              <w:pStyle w:val="ListParagraph"/>
              <w:spacing w:after="0" w:line="360" w:lineRule="auto"/>
              <w:ind w:left="0"/>
              <w:jc w:val="both"/>
              <w:rPr>
                <w:rFonts w:ascii="Bookman Old Style" w:hAnsi="Bookman Old Style"/>
                <w:color w:val="4F81BD" w:themeColor="accent1"/>
                <w:sz w:val="24"/>
                <w:szCs w:val="24"/>
              </w:rPr>
            </w:pPr>
            <w:r w:rsidRPr="000E257A">
              <w:rPr>
                <w:rFonts w:ascii="Bookman Old Style" w:hAnsi="Bookman Old Style"/>
                <w:color w:val="4F81BD" w:themeColor="accent1"/>
                <w:sz w:val="24"/>
                <w:szCs w:val="24"/>
              </w:rPr>
              <w:t>Komposisi Agunan untuk Eksposur CCR (CCR5)</w:t>
            </w:r>
          </w:p>
        </w:tc>
        <w:tc>
          <w:tcPr>
            <w:tcW w:w="1985" w:type="dxa"/>
          </w:tcPr>
          <w:p w14:paraId="465AD36C" w14:textId="5E4256D5" w:rsidR="00E75788" w:rsidRPr="0015003E" w:rsidRDefault="00E75788" w:rsidP="0015003E">
            <w:pPr>
              <w:spacing w:after="0" w:line="360" w:lineRule="auto"/>
              <w:contextualSpacing/>
              <w:jc w:val="center"/>
              <w:rPr>
                <w:rFonts w:ascii="Bookman Old Style" w:hAnsi="Bookman Old Style"/>
                <w:color w:val="4F81BD" w:themeColor="accent1"/>
                <w:sz w:val="24"/>
                <w:szCs w:val="24"/>
                <w:lang w:val="en-US"/>
              </w:rPr>
            </w:pPr>
            <w:r w:rsidRPr="0015003E">
              <w:rPr>
                <w:rFonts w:ascii="Bookman Old Style" w:hAnsi="Bookman Old Style"/>
                <w:color w:val="4F81BD" w:themeColor="accent1"/>
                <w:sz w:val="24"/>
                <w:szCs w:val="24"/>
                <w:lang w:val="en-US"/>
              </w:rPr>
              <w:t>Juni</w:t>
            </w:r>
          </w:p>
        </w:tc>
        <w:tc>
          <w:tcPr>
            <w:tcW w:w="1984" w:type="dxa"/>
          </w:tcPr>
          <w:p w14:paraId="256DA5F6" w14:textId="320A1DBE" w:rsidR="00E75788" w:rsidRPr="0015003E" w:rsidRDefault="00E75788" w:rsidP="0015003E">
            <w:pPr>
              <w:spacing w:after="0" w:line="360" w:lineRule="auto"/>
              <w:contextualSpacing/>
              <w:jc w:val="center"/>
              <w:rPr>
                <w:rFonts w:ascii="Bookman Old Style" w:hAnsi="Bookman Old Style"/>
                <w:color w:val="4F81BD" w:themeColor="accent1"/>
                <w:sz w:val="24"/>
                <w:szCs w:val="24"/>
                <w:lang w:val="en-US"/>
              </w:rPr>
            </w:pPr>
            <w:r w:rsidRPr="0015003E">
              <w:rPr>
                <w:rFonts w:ascii="Bookman Old Style" w:hAnsi="Bookman Old Style"/>
                <w:color w:val="4F81BD" w:themeColor="accent1"/>
                <w:sz w:val="24"/>
                <w:szCs w:val="24"/>
                <w:lang w:val="en-US"/>
              </w:rPr>
              <w:t>Desember</w:t>
            </w:r>
          </w:p>
        </w:tc>
        <w:tc>
          <w:tcPr>
            <w:tcW w:w="2212" w:type="dxa"/>
          </w:tcPr>
          <w:p w14:paraId="7A848C08" w14:textId="0037D924" w:rsidR="00E75788" w:rsidRPr="0015003E" w:rsidRDefault="00E75788" w:rsidP="0015003E">
            <w:pPr>
              <w:spacing w:after="0" w:line="360" w:lineRule="auto"/>
              <w:contextualSpacing/>
              <w:jc w:val="both"/>
              <w:rPr>
                <w:rFonts w:ascii="Bookman Old Style" w:hAnsi="Bookman Old Style"/>
                <w:color w:val="4F81BD" w:themeColor="accent1"/>
                <w:sz w:val="24"/>
                <w:szCs w:val="24"/>
              </w:rPr>
            </w:pPr>
            <w:r w:rsidRPr="0015003E">
              <w:rPr>
                <w:rFonts w:ascii="Bookman Old Style" w:hAnsi="Bookman Old Style"/>
                <w:color w:val="4F81BD" w:themeColor="accent1"/>
                <w:sz w:val="24"/>
                <w:szCs w:val="24"/>
              </w:rPr>
              <w:t>Seluruh Bank</w:t>
            </w:r>
          </w:p>
        </w:tc>
      </w:tr>
      <w:tr w:rsidR="00B4025B" w:rsidRPr="00260BF9" w14:paraId="24F485D4" w14:textId="77777777" w:rsidTr="0015003E">
        <w:tc>
          <w:tcPr>
            <w:tcW w:w="851" w:type="dxa"/>
          </w:tcPr>
          <w:p w14:paraId="72C90FD3" w14:textId="519D15B8" w:rsidR="00122F29" w:rsidRPr="0015003E" w:rsidRDefault="00122F29" w:rsidP="0015003E">
            <w:pPr>
              <w:spacing w:after="0" w:line="360" w:lineRule="auto"/>
              <w:jc w:val="center"/>
              <w:rPr>
                <w:rFonts w:ascii="Bookman Old Style" w:hAnsi="Bookman Old Style"/>
                <w:sz w:val="24"/>
                <w:szCs w:val="24"/>
                <w:lang w:val="en-US"/>
              </w:rPr>
            </w:pPr>
            <w:r>
              <w:rPr>
                <w:rFonts w:ascii="Bookman Old Style" w:hAnsi="Bookman Old Style"/>
                <w:sz w:val="24"/>
                <w:szCs w:val="24"/>
                <w:lang w:val="en-US"/>
              </w:rPr>
              <w:t>27.</w:t>
            </w:r>
          </w:p>
        </w:tc>
        <w:tc>
          <w:tcPr>
            <w:tcW w:w="1984" w:type="dxa"/>
          </w:tcPr>
          <w:p w14:paraId="26710079" w14:textId="77777777"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lang w:val="en-US"/>
              </w:rPr>
              <w:t>Kredit</w:t>
            </w:r>
          </w:p>
        </w:tc>
        <w:tc>
          <w:tcPr>
            <w:tcW w:w="5103" w:type="dxa"/>
          </w:tcPr>
          <w:p w14:paraId="582BEE4F" w14:textId="77777777"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rPr>
              <w:t>Tagihan Bersih Derivatif Kredit</w:t>
            </w:r>
            <w:r w:rsidRPr="00260BF9">
              <w:rPr>
                <w:rFonts w:ascii="Bookman Old Style" w:hAnsi="Bookman Old Style"/>
                <w:sz w:val="24"/>
                <w:szCs w:val="24"/>
                <w:lang w:val="en-US"/>
              </w:rPr>
              <w:t xml:space="preserve"> (CCR6)</w:t>
            </w:r>
          </w:p>
        </w:tc>
        <w:tc>
          <w:tcPr>
            <w:tcW w:w="1985" w:type="dxa"/>
          </w:tcPr>
          <w:p w14:paraId="28622A10" w14:textId="77777777" w:rsidR="00A04B91" w:rsidRPr="00260BF9" w:rsidRDefault="00A04B91" w:rsidP="0015003E">
            <w:pPr>
              <w:spacing w:after="0" w:line="360" w:lineRule="auto"/>
              <w:contextualSpacing/>
              <w:jc w:val="center"/>
              <w:rPr>
                <w:rFonts w:ascii="Bookman Old Style" w:hAnsi="Bookman Old Style"/>
                <w:sz w:val="24"/>
                <w:szCs w:val="24"/>
                <w:lang w:val="en-US"/>
              </w:rPr>
            </w:pPr>
            <w:r w:rsidRPr="00260BF9">
              <w:rPr>
                <w:rFonts w:ascii="Bookman Old Style" w:hAnsi="Bookman Old Style"/>
                <w:sz w:val="24"/>
                <w:szCs w:val="24"/>
                <w:lang w:val="en-US"/>
              </w:rPr>
              <w:t>Juni</w:t>
            </w:r>
          </w:p>
        </w:tc>
        <w:tc>
          <w:tcPr>
            <w:tcW w:w="1984" w:type="dxa"/>
          </w:tcPr>
          <w:p w14:paraId="58F467BA" w14:textId="77777777" w:rsidR="00A04B91" w:rsidRPr="00260BF9" w:rsidRDefault="00A04B91" w:rsidP="0015003E">
            <w:pPr>
              <w:spacing w:after="0" w:line="360" w:lineRule="auto"/>
              <w:contextualSpacing/>
              <w:jc w:val="center"/>
              <w:rPr>
                <w:rFonts w:ascii="Bookman Old Style" w:hAnsi="Bookman Old Style"/>
                <w:color w:val="FF0000"/>
                <w:sz w:val="24"/>
                <w:szCs w:val="24"/>
              </w:rPr>
            </w:pPr>
            <w:r w:rsidRPr="00260BF9">
              <w:rPr>
                <w:rFonts w:ascii="Bookman Old Style" w:hAnsi="Bookman Old Style"/>
                <w:sz w:val="24"/>
                <w:szCs w:val="24"/>
                <w:lang w:val="en-US"/>
              </w:rPr>
              <w:t>Desember</w:t>
            </w:r>
          </w:p>
        </w:tc>
        <w:tc>
          <w:tcPr>
            <w:tcW w:w="2212" w:type="dxa"/>
          </w:tcPr>
          <w:p w14:paraId="333C2216" w14:textId="361237CD" w:rsidR="00A04B91" w:rsidRPr="00260BF9" w:rsidRDefault="00A04B91" w:rsidP="0015003E">
            <w:pPr>
              <w:spacing w:after="0" w:line="360" w:lineRule="auto"/>
              <w:contextualSpacing/>
              <w:jc w:val="both"/>
              <w:rPr>
                <w:rFonts w:ascii="Bookman Old Style" w:hAnsi="Bookman Old Style"/>
                <w:sz w:val="24"/>
                <w:szCs w:val="24"/>
                <w:lang w:val="en-US"/>
              </w:rPr>
            </w:pPr>
            <w:r w:rsidRPr="00260BF9">
              <w:rPr>
                <w:rFonts w:ascii="Bookman Old Style" w:hAnsi="Bookman Old Style"/>
                <w:sz w:val="24"/>
                <w:szCs w:val="24"/>
              </w:rPr>
              <w:t>Seluruh Bank</w:t>
            </w:r>
          </w:p>
        </w:tc>
      </w:tr>
      <w:tr w:rsidR="00B4025B" w:rsidRPr="00FE49F0" w14:paraId="4EFCED47" w14:textId="77777777" w:rsidTr="0015003E">
        <w:tc>
          <w:tcPr>
            <w:tcW w:w="851" w:type="dxa"/>
          </w:tcPr>
          <w:p w14:paraId="6802AD64" w14:textId="3CD186D9" w:rsidR="00B748CB" w:rsidRPr="0015003E" w:rsidRDefault="00122F29" w:rsidP="0015003E">
            <w:pPr>
              <w:spacing w:after="0" w:line="360" w:lineRule="auto"/>
              <w:jc w:val="center"/>
              <w:rPr>
                <w:rFonts w:ascii="Bookman Old Style" w:hAnsi="Bookman Old Style"/>
                <w:color w:val="0070C0"/>
                <w:sz w:val="24"/>
                <w:szCs w:val="24"/>
                <w:lang w:val="en-US"/>
              </w:rPr>
            </w:pPr>
            <w:r>
              <w:rPr>
                <w:rFonts w:ascii="Bookman Old Style" w:hAnsi="Bookman Old Style"/>
                <w:color w:val="0070C0"/>
                <w:sz w:val="24"/>
                <w:szCs w:val="24"/>
                <w:lang w:val="en-US"/>
              </w:rPr>
              <w:t>28.</w:t>
            </w:r>
          </w:p>
        </w:tc>
        <w:tc>
          <w:tcPr>
            <w:tcW w:w="1984" w:type="dxa"/>
          </w:tcPr>
          <w:p w14:paraId="49C2BC34" w14:textId="1CB1EF16" w:rsidR="00B748CB" w:rsidRPr="0015003E" w:rsidRDefault="00B748CB" w:rsidP="006D6E53">
            <w:pPr>
              <w:pStyle w:val="ListParagraph"/>
              <w:spacing w:after="0" w:line="360" w:lineRule="auto"/>
              <w:ind w:left="0"/>
              <w:jc w:val="both"/>
              <w:rPr>
                <w:rFonts w:ascii="Bookman Old Style" w:hAnsi="Bookman Old Style"/>
                <w:color w:val="0070C0"/>
                <w:sz w:val="24"/>
                <w:szCs w:val="24"/>
                <w:lang w:val="en-US"/>
              </w:rPr>
            </w:pPr>
            <w:r w:rsidRPr="0015003E">
              <w:rPr>
                <w:rFonts w:ascii="Bookman Old Style" w:hAnsi="Bookman Old Style"/>
                <w:color w:val="0070C0"/>
                <w:sz w:val="24"/>
                <w:szCs w:val="24"/>
                <w:lang w:val="en-US"/>
              </w:rPr>
              <w:t>Kredit</w:t>
            </w:r>
          </w:p>
        </w:tc>
        <w:tc>
          <w:tcPr>
            <w:tcW w:w="5103" w:type="dxa"/>
          </w:tcPr>
          <w:p w14:paraId="4EBAFFCA" w14:textId="5C98AA55" w:rsidR="00B748CB" w:rsidRPr="0015003E" w:rsidRDefault="00B748CB" w:rsidP="006D6E53">
            <w:pPr>
              <w:pStyle w:val="ListParagraph"/>
              <w:spacing w:after="0" w:line="360" w:lineRule="auto"/>
              <w:ind w:left="0"/>
              <w:jc w:val="both"/>
              <w:rPr>
                <w:rFonts w:ascii="Bookman Old Style" w:hAnsi="Bookman Old Style"/>
                <w:color w:val="0070C0"/>
                <w:sz w:val="24"/>
                <w:szCs w:val="24"/>
                <w:lang w:val="en-US"/>
              </w:rPr>
            </w:pPr>
            <w:r w:rsidRPr="0015003E">
              <w:rPr>
                <w:rFonts w:ascii="Bookman Old Style" w:hAnsi="Bookman Old Style"/>
                <w:color w:val="0070C0"/>
                <w:sz w:val="24"/>
                <w:szCs w:val="24"/>
                <w:lang w:val="en-US"/>
              </w:rPr>
              <w:t>Laporan Eksposur Terkait Transaksi dengan CCP (CCR8)</w:t>
            </w:r>
          </w:p>
        </w:tc>
        <w:tc>
          <w:tcPr>
            <w:tcW w:w="1985" w:type="dxa"/>
          </w:tcPr>
          <w:p w14:paraId="76F3CD9C" w14:textId="3138B062" w:rsidR="00B748CB" w:rsidRPr="0015003E" w:rsidRDefault="00B748CB" w:rsidP="0015003E">
            <w:pPr>
              <w:spacing w:after="0" w:line="360" w:lineRule="auto"/>
              <w:contextualSpacing/>
              <w:jc w:val="center"/>
              <w:rPr>
                <w:rFonts w:ascii="Bookman Old Style" w:hAnsi="Bookman Old Style"/>
                <w:color w:val="0070C0"/>
                <w:sz w:val="24"/>
                <w:szCs w:val="24"/>
                <w:lang w:val="en-US"/>
              </w:rPr>
            </w:pPr>
            <w:r w:rsidRPr="0015003E">
              <w:rPr>
                <w:rFonts w:ascii="Bookman Old Style" w:hAnsi="Bookman Old Style"/>
                <w:color w:val="0070C0"/>
                <w:sz w:val="24"/>
                <w:szCs w:val="24"/>
                <w:lang w:val="en-US"/>
              </w:rPr>
              <w:t>Juni</w:t>
            </w:r>
          </w:p>
        </w:tc>
        <w:tc>
          <w:tcPr>
            <w:tcW w:w="1984" w:type="dxa"/>
          </w:tcPr>
          <w:p w14:paraId="0223C2BA" w14:textId="66D35E77" w:rsidR="00B748CB" w:rsidRPr="0015003E" w:rsidRDefault="00B748CB" w:rsidP="0015003E">
            <w:pPr>
              <w:spacing w:after="0" w:line="360" w:lineRule="auto"/>
              <w:contextualSpacing/>
              <w:jc w:val="center"/>
              <w:rPr>
                <w:rFonts w:ascii="Bookman Old Style" w:hAnsi="Bookman Old Style"/>
                <w:color w:val="0070C0"/>
                <w:sz w:val="24"/>
                <w:szCs w:val="24"/>
                <w:lang w:val="en-US"/>
              </w:rPr>
            </w:pPr>
            <w:r w:rsidRPr="0015003E">
              <w:rPr>
                <w:rFonts w:ascii="Bookman Old Style" w:hAnsi="Bookman Old Style"/>
                <w:color w:val="0070C0"/>
                <w:sz w:val="24"/>
                <w:szCs w:val="24"/>
                <w:lang w:val="en-US"/>
              </w:rPr>
              <w:t>Desember</w:t>
            </w:r>
          </w:p>
        </w:tc>
        <w:tc>
          <w:tcPr>
            <w:tcW w:w="2212" w:type="dxa"/>
          </w:tcPr>
          <w:p w14:paraId="30F20029" w14:textId="6FD16AF5" w:rsidR="00B748CB" w:rsidRPr="0015003E" w:rsidRDefault="00B748CB" w:rsidP="0015003E">
            <w:pPr>
              <w:spacing w:after="0" w:line="360" w:lineRule="auto"/>
              <w:contextualSpacing/>
              <w:rPr>
                <w:color w:val="0070C0"/>
              </w:rPr>
            </w:pPr>
            <w:r w:rsidRPr="0015003E">
              <w:rPr>
                <w:rFonts w:ascii="Bookman Old Style" w:hAnsi="Bookman Old Style"/>
                <w:color w:val="0070C0"/>
                <w:sz w:val="24"/>
                <w:szCs w:val="24"/>
              </w:rPr>
              <w:t>Seluruh Bank</w:t>
            </w:r>
          </w:p>
        </w:tc>
      </w:tr>
      <w:tr w:rsidR="00B4025B" w:rsidRPr="00260BF9" w14:paraId="401DD89E" w14:textId="77777777" w:rsidTr="0015003E">
        <w:tc>
          <w:tcPr>
            <w:tcW w:w="851" w:type="dxa"/>
          </w:tcPr>
          <w:p w14:paraId="53BED5B4" w14:textId="271CFE62" w:rsidR="00A04B91" w:rsidRPr="0015003E" w:rsidRDefault="00122F29" w:rsidP="0015003E">
            <w:pPr>
              <w:spacing w:after="0" w:line="360" w:lineRule="auto"/>
              <w:jc w:val="center"/>
              <w:rPr>
                <w:rFonts w:ascii="Bookman Old Style" w:hAnsi="Bookman Old Style"/>
                <w:sz w:val="24"/>
                <w:szCs w:val="24"/>
                <w:lang w:val="en-US"/>
              </w:rPr>
            </w:pPr>
            <w:r>
              <w:rPr>
                <w:rFonts w:ascii="Bookman Old Style" w:hAnsi="Bookman Old Style"/>
                <w:sz w:val="24"/>
                <w:szCs w:val="24"/>
                <w:lang w:val="en-US"/>
              </w:rPr>
              <w:t>29.</w:t>
            </w:r>
          </w:p>
        </w:tc>
        <w:tc>
          <w:tcPr>
            <w:tcW w:w="1984" w:type="dxa"/>
          </w:tcPr>
          <w:p w14:paraId="5B19435D" w14:textId="77777777"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lang w:val="en-US"/>
              </w:rPr>
              <w:t>Kredit</w:t>
            </w:r>
          </w:p>
        </w:tc>
        <w:tc>
          <w:tcPr>
            <w:tcW w:w="5103" w:type="dxa"/>
          </w:tcPr>
          <w:p w14:paraId="733A32FB" w14:textId="77777777"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rPr>
              <w:t xml:space="preserve">Pengungkapan Kualitatif </w:t>
            </w:r>
            <w:r w:rsidRPr="00260BF9">
              <w:rPr>
                <w:rFonts w:ascii="Bookman Old Style" w:hAnsi="Bookman Old Style"/>
                <w:sz w:val="24"/>
                <w:szCs w:val="24"/>
                <w:lang w:val="en-US"/>
              </w:rPr>
              <w:t>m</w:t>
            </w:r>
            <w:r w:rsidRPr="00260BF9">
              <w:rPr>
                <w:rFonts w:ascii="Bookman Old Style" w:hAnsi="Bookman Old Style"/>
                <w:sz w:val="24"/>
                <w:szCs w:val="24"/>
              </w:rPr>
              <w:t>engenai Eksposur Sekuritisasi</w:t>
            </w:r>
            <w:r w:rsidRPr="00260BF9">
              <w:rPr>
                <w:rFonts w:ascii="Bookman Old Style" w:hAnsi="Bookman Old Style"/>
                <w:sz w:val="24"/>
                <w:szCs w:val="24"/>
                <w:lang w:val="en-US"/>
              </w:rPr>
              <w:t xml:space="preserve"> (SECA) </w:t>
            </w:r>
          </w:p>
        </w:tc>
        <w:tc>
          <w:tcPr>
            <w:tcW w:w="1985" w:type="dxa"/>
          </w:tcPr>
          <w:p w14:paraId="1AC2AC1D" w14:textId="77777777" w:rsidR="00A04B91" w:rsidRPr="00260BF9" w:rsidRDefault="00A04B91" w:rsidP="0015003E">
            <w:pPr>
              <w:spacing w:after="0" w:line="360" w:lineRule="auto"/>
              <w:contextualSpacing/>
              <w:jc w:val="center"/>
              <w:rPr>
                <w:rFonts w:ascii="Bookman Old Style" w:hAnsi="Bookman Old Style"/>
                <w:sz w:val="24"/>
                <w:szCs w:val="24"/>
                <w:lang w:val="en-US"/>
              </w:rPr>
            </w:pPr>
            <w:r w:rsidRPr="00260BF9">
              <w:rPr>
                <w:rFonts w:ascii="Bookman Old Style" w:hAnsi="Bookman Old Style"/>
                <w:sz w:val="24"/>
                <w:szCs w:val="24"/>
                <w:lang w:val="en-US"/>
              </w:rPr>
              <w:t>-</w:t>
            </w:r>
          </w:p>
        </w:tc>
        <w:tc>
          <w:tcPr>
            <w:tcW w:w="1984" w:type="dxa"/>
          </w:tcPr>
          <w:p w14:paraId="3951A1C9" w14:textId="77777777" w:rsidR="00A04B91" w:rsidRPr="00260BF9" w:rsidRDefault="00A04B91" w:rsidP="0015003E">
            <w:pPr>
              <w:spacing w:after="0" w:line="360" w:lineRule="auto"/>
              <w:contextualSpacing/>
              <w:jc w:val="center"/>
              <w:rPr>
                <w:rFonts w:ascii="Bookman Old Style" w:hAnsi="Bookman Old Style"/>
                <w:sz w:val="24"/>
                <w:szCs w:val="24"/>
                <w:lang w:val="en-US"/>
              </w:rPr>
            </w:pPr>
            <w:r w:rsidRPr="00260BF9">
              <w:rPr>
                <w:rFonts w:ascii="Bookman Old Style" w:hAnsi="Bookman Old Style"/>
                <w:sz w:val="24"/>
                <w:szCs w:val="24"/>
                <w:lang w:val="en-US"/>
              </w:rPr>
              <w:t>Desember</w:t>
            </w:r>
          </w:p>
        </w:tc>
        <w:tc>
          <w:tcPr>
            <w:tcW w:w="2212" w:type="dxa"/>
          </w:tcPr>
          <w:p w14:paraId="0BB88047" w14:textId="77777777" w:rsidR="00A04B91" w:rsidRPr="00260BF9" w:rsidRDefault="00A04B91" w:rsidP="0015003E">
            <w:pPr>
              <w:spacing w:after="0" w:line="360" w:lineRule="auto"/>
              <w:contextualSpacing/>
            </w:pPr>
            <w:r w:rsidRPr="00260BF9">
              <w:rPr>
                <w:rFonts w:ascii="Bookman Old Style" w:hAnsi="Bookman Old Style"/>
                <w:sz w:val="24"/>
                <w:szCs w:val="24"/>
                <w:lang w:val="en-US"/>
              </w:rPr>
              <w:t>Seluruh Bank</w:t>
            </w:r>
          </w:p>
        </w:tc>
      </w:tr>
      <w:tr w:rsidR="00B4025B" w:rsidRPr="00260BF9" w14:paraId="4F09A9D4" w14:textId="77777777" w:rsidTr="0015003E">
        <w:tc>
          <w:tcPr>
            <w:tcW w:w="851" w:type="dxa"/>
          </w:tcPr>
          <w:p w14:paraId="540C0169" w14:textId="57D7F76F" w:rsidR="00A04B91" w:rsidRPr="0015003E" w:rsidRDefault="00122F29" w:rsidP="0015003E">
            <w:pPr>
              <w:spacing w:after="0" w:line="360" w:lineRule="auto"/>
              <w:jc w:val="center"/>
              <w:rPr>
                <w:rFonts w:ascii="Bookman Old Style" w:hAnsi="Bookman Old Style"/>
                <w:sz w:val="24"/>
                <w:szCs w:val="24"/>
                <w:lang w:val="en-US"/>
              </w:rPr>
            </w:pPr>
            <w:r>
              <w:rPr>
                <w:rFonts w:ascii="Bookman Old Style" w:hAnsi="Bookman Old Style"/>
                <w:sz w:val="24"/>
                <w:szCs w:val="24"/>
                <w:lang w:val="en-US"/>
              </w:rPr>
              <w:t>30.</w:t>
            </w:r>
          </w:p>
        </w:tc>
        <w:tc>
          <w:tcPr>
            <w:tcW w:w="1984" w:type="dxa"/>
          </w:tcPr>
          <w:p w14:paraId="6B9EF514" w14:textId="77777777"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lang w:val="en-US"/>
              </w:rPr>
              <w:t>Kredit</w:t>
            </w:r>
          </w:p>
        </w:tc>
        <w:tc>
          <w:tcPr>
            <w:tcW w:w="5103" w:type="dxa"/>
          </w:tcPr>
          <w:p w14:paraId="4C2CFB99" w14:textId="77777777"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lang w:val="en-US"/>
              </w:rPr>
              <w:t xml:space="preserve">Eksposur Sekuritisasi pada </w:t>
            </w:r>
            <w:r w:rsidRPr="00260BF9">
              <w:rPr>
                <w:rFonts w:ascii="Bookman Old Style" w:hAnsi="Bookman Old Style"/>
                <w:i/>
                <w:sz w:val="24"/>
                <w:szCs w:val="24"/>
                <w:lang w:val="en-US"/>
              </w:rPr>
              <w:t>Banking Book</w:t>
            </w:r>
            <w:r w:rsidRPr="00260BF9">
              <w:rPr>
                <w:rFonts w:ascii="Bookman Old Style" w:hAnsi="Bookman Old Style"/>
                <w:sz w:val="24"/>
                <w:szCs w:val="24"/>
                <w:lang w:val="en-US"/>
              </w:rPr>
              <w:t xml:space="preserve"> (SEC1)</w:t>
            </w:r>
          </w:p>
        </w:tc>
        <w:tc>
          <w:tcPr>
            <w:tcW w:w="1985" w:type="dxa"/>
          </w:tcPr>
          <w:p w14:paraId="74BCF5D2" w14:textId="77777777" w:rsidR="00A04B91" w:rsidRPr="00260BF9" w:rsidRDefault="00A04B91" w:rsidP="0015003E">
            <w:pPr>
              <w:spacing w:after="0" w:line="360" w:lineRule="auto"/>
              <w:contextualSpacing/>
              <w:jc w:val="center"/>
              <w:rPr>
                <w:rFonts w:ascii="Bookman Old Style" w:hAnsi="Bookman Old Style"/>
                <w:sz w:val="24"/>
                <w:szCs w:val="24"/>
                <w:lang w:val="en-US"/>
              </w:rPr>
            </w:pPr>
            <w:r w:rsidRPr="00260BF9">
              <w:rPr>
                <w:rFonts w:ascii="Bookman Old Style" w:hAnsi="Bookman Old Style"/>
                <w:sz w:val="24"/>
                <w:szCs w:val="24"/>
                <w:lang w:val="en-US"/>
              </w:rPr>
              <w:t>Juni</w:t>
            </w:r>
          </w:p>
        </w:tc>
        <w:tc>
          <w:tcPr>
            <w:tcW w:w="1984" w:type="dxa"/>
          </w:tcPr>
          <w:p w14:paraId="102F5FF2" w14:textId="77777777" w:rsidR="00A04B91" w:rsidRPr="00260BF9" w:rsidRDefault="00A04B91" w:rsidP="0015003E">
            <w:pPr>
              <w:spacing w:after="0" w:line="360" w:lineRule="auto"/>
              <w:contextualSpacing/>
              <w:jc w:val="center"/>
              <w:rPr>
                <w:rFonts w:ascii="Bookman Old Style" w:hAnsi="Bookman Old Style"/>
                <w:color w:val="FF0000"/>
                <w:sz w:val="24"/>
                <w:szCs w:val="24"/>
              </w:rPr>
            </w:pPr>
            <w:r w:rsidRPr="00260BF9">
              <w:rPr>
                <w:rFonts w:ascii="Bookman Old Style" w:hAnsi="Bookman Old Style"/>
                <w:sz w:val="24"/>
                <w:szCs w:val="24"/>
                <w:lang w:val="en-US"/>
              </w:rPr>
              <w:t>Desember</w:t>
            </w:r>
          </w:p>
        </w:tc>
        <w:tc>
          <w:tcPr>
            <w:tcW w:w="2212" w:type="dxa"/>
          </w:tcPr>
          <w:p w14:paraId="048074B3" w14:textId="77777777" w:rsidR="00A04B91" w:rsidRPr="00260BF9" w:rsidRDefault="00A04B91" w:rsidP="0015003E">
            <w:pPr>
              <w:spacing w:after="0" w:line="360" w:lineRule="auto"/>
              <w:contextualSpacing/>
              <w:jc w:val="both"/>
              <w:rPr>
                <w:rFonts w:ascii="Bookman Old Style" w:hAnsi="Bookman Old Style"/>
                <w:sz w:val="24"/>
                <w:szCs w:val="24"/>
                <w:lang w:val="en-US"/>
              </w:rPr>
            </w:pPr>
            <w:r w:rsidRPr="00260BF9">
              <w:rPr>
                <w:rFonts w:ascii="Bookman Old Style" w:hAnsi="Bookman Old Style"/>
                <w:sz w:val="24"/>
                <w:szCs w:val="24"/>
              </w:rPr>
              <w:t>Seluruh Bank</w:t>
            </w:r>
          </w:p>
        </w:tc>
      </w:tr>
      <w:tr w:rsidR="00B4025B" w:rsidRPr="00260BF9" w14:paraId="174EC48E" w14:textId="77777777" w:rsidTr="0015003E">
        <w:tc>
          <w:tcPr>
            <w:tcW w:w="851" w:type="dxa"/>
          </w:tcPr>
          <w:p w14:paraId="40C509B3" w14:textId="55562AE7" w:rsidR="00A04B91" w:rsidRPr="0015003E" w:rsidRDefault="00122F29" w:rsidP="0015003E">
            <w:pPr>
              <w:spacing w:after="0" w:line="360" w:lineRule="auto"/>
              <w:jc w:val="center"/>
              <w:rPr>
                <w:rFonts w:ascii="Bookman Old Style" w:hAnsi="Bookman Old Style"/>
                <w:sz w:val="24"/>
                <w:szCs w:val="24"/>
                <w:lang w:val="en-US"/>
              </w:rPr>
            </w:pPr>
            <w:r>
              <w:rPr>
                <w:rFonts w:ascii="Bookman Old Style" w:hAnsi="Bookman Old Style"/>
                <w:sz w:val="24"/>
                <w:szCs w:val="24"/>
                <w:lang w:val="en-US"/>
              </w:rPr>
              <w:t>31.</w:t>
            </w:r>
          </w:p>
        </w:tc>
        <w:tc>
          <w:tcPr>
            <w:tcW w:w="1984" w:type="dxa"/>
          </w:tcPr>
          <w:p w14:paraId="6211F024" w14:textId="77777777"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lang w:val="en-US"/>
              </w:rPr>
              <w:t>Kredit</w:t>
            </w:r>
          </w:p>
        </w:tc>
        <w:tc>
          <w:tcPr>
            <w:tcW w:w="5103" w:type="dxa"/>
          </w:tcPr>
          <w:p w14:paraId="6536864B" w14:textId="77777777"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lang w:val="en-US"/>
              </w:rPr>
              <w:t xml:space="preserve">Eksposur Sekuritisasi pada </w:t>
            </w:r>
            <w:r w:rsidRPr="00260BF9">
              <w:rPr>
                <w:rFonts w:ascii="Bookman Old Style" w:hAnsi="Bookman Old Style"/>
                <w:i/>
                <w:sz w:val="24"/>
                <w:szCs w:val="24"/>
                <w:lang w:val="en-US"/>
              </w:rPr>
              <w:t>Trading Book</w:t>
            </w:r>
            <w:r w:rsidRPr="00260BF9">
              <w:rPr>
                <w:rFonts w:ascii="Bookman Old Style" w:hAnsi="Bookman Old Style"/>
                <w:sz w:val="24"/>
                <w:szCs w:val="24"/>
                <w:lang w:val="en-US"/>
              </w:rPr>
              <w:t xml:space="preserve"> (SEC2)</w:t>
            </w:r>
          </w:p>
        </w:tc>
        <w:tc>
          <w:tcPr>
            <w:tcW w:w="1985" w:type="dxa"/>
          </w:tcPr>
          <w:p w14:paraId="77CAD6B1" w14:textId="77777777" w:rsidR="00A04B91" w:rsidRPr="00260BF9" w:rsidRDefault="00A04B91" w:rsidP="0015003E">
            <w:pPr>
              <w:spacing w:after="0" w:line="360" w:lineRule="auto"/>
              <w:contextualSpacing/>
              <w:jc w:val="center"/>
              <w:rPr>
                <w:rFonts w:ascii="Bookman Old Style" w:hAnsi="Bookman Old Style"/>
                <w:sz w:val="24"/>
                <w:szCs w:val="24"/>
                <w:lang w:val="en-US"/>
              </w:rPr>
            </w:pPr>
            <w:r w:rsidRPr="00260BF9">
              <w:rPr>
                <w:rFonts w:ascii="Bookman Old Style" w:hAnsi="Bookman Old Style"/>
                <w:sz w:val="24"/>
                <w:szCs w:val="24"/>
                <w:lang w:val="en-US"/>
              </w:rPr>
              <w:t>Juni</w:t>
            </w:r>
          </w:p>
        </w:tc>
        <w:tc>
          <w:tcPr>
            <w:tcW w:w="1984" w:type="dxa"/>
          </w:tcPr>
          <w:p w14:paraId="3B9B3046" w14:textId="77777777" w:rsidR="00A04B91" w:rsidRPr="00260BF9" w:rsidRDefault="00A04B91" w:rsidP="0015003E">
            <w:pPr>
              <w:spacing w:after="0" w:line="360" w:lineRule="auto"/>
              <w:contextualSpacing/>
              <w:jc w:val="center"/>
            </w:pPr>
            <w:r w:rsidRPr="00260BF9">
              <w:rPr>
                <w:rFonts w:ascii="Bookman Old Style" w:hAnsi="Bookman Old Style"/>
                <w:sz w:val="24"/>
                <w:szCs w:val="24"/>
                <w:lang w:val="en-US"/>
              </w:rPr>
              <w:t>Desember</w:t>
            </w:r>
          </w:p>
        </w:tc>
        <w:tc>
          <w:tcPr>
            <w:tcW w:w="2212" w:type="dxa"/>
          </w:tcPr>
          <w:p w14:paraId="4B97BD87" w14:textId="77777777" w:rsidR="00A04B91" w:rsidRPr="00260BF9" w:rsidRDefault="00A04B91" w:rsidP="0015003E">
            <w:pPr>
              <w:spacing w:after="0" w:line="360" w:lineRule="auto"/>
              <w:contextualSpacing/>
              <w:jc w:val="both"/>
              <w:rPr>
                <w:rFonts w:ascii="Bookman Old Style" w:hAnsi="Bookman Old Style"/>
                <w:sz w:val="24"/>
                <w:szCs w:val="24"/>
                <w:lang w:val="en-US"/>
              </w:rPr>
            </w:pPr>
            <w:r w:rsidRPr="00260BF9">
              <w:rPr>
                <w:rFonts w:ascii="Bookman Old Style" w:hAnsi="Bookman Old Style"/>
                <w:sz w:val="24"/>
                <w:szCs w:val="24"/>
              </w:rPr>
              <w:t>Seluruh Bank</w:t>
            </w:r>
          </w:p>
        </w:tc>
      </w:tr>
      <w:tr w:rsidR="00B4025B" w:rsidRPr="00260BF9" w14:paraId="140A5B5B" w14:textId="77777777" w:rsidTr="0015003E">
        <w:tc>
          <w:tcPr>
            <w:tcW w:w="851" w:type="dxa"/>
          </w:tcPr>
          <w:p w14:paraId="43D72D43" w14:textId="7CE7904B" w:rsidR="00A04B91" w:rsidRPr="0015003E" w:rsidRDefault="00122F29" w:rsidP="0015003E">
            <w:pPr>
              <w:spacing w:after="0" w:line="360" w:lineRule="auto"/>
              <w:jc w:val="center"/>
              <w:rPr>
                <w:rFonts w:ascii="Bookman Old Style" w:hAnsi="Bookman Old Style"/>
                <w:sz w:val="24"/>
                <w:szCs w:val="24"/>
                <w:lang w:val="en-US"/>
              </w:rPr>
            </w:pPr>
            <w:r>
              <w:rPr>
                <w:rFonts w:ascii="Bookman Old Style" w:hAnsi="Bookman Old Style"/>
                <w:sz w:val="24"/>
                <w:szCs w:val="24"/>
                <w:lang w:val="en-US"/>
              </w:rPr>
              <w:t>32.</w:t>
            </w:r>
          </w:p>
        </w:tc>
        <w:tc>
          <w:tcPr>
            <w:tcW w:w="1984" w:type="dxa"/>
          </w:tcPr>
          <w:p w14:paraId="30F04D97" w14:textId="77777777"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lang w:val="en-US"/>
              </w:rPr>
              <w:t>Kredit</w:t>
            </w:r>
          </w:p>
        </w:tc>
        <w:tc>
          <w:tcPr>
            <w:tcW w:w="5103" w:type="dxa"/>
          </w:tcPr>
          <w:p w14:paraId="0DDD6310" w14:textId="1C9EDDC5"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rPr>
              <w:t xml:space="preserve">Eksposur Sekuritisasi pada </w:t>
            </w:r>
            <w:r w:rsidRPr="00C8186B">
              <w:rPr>
                <w:rFonts w:ascii="Bookman Old Style" w:hAnsi="Bookman Old Style"/>
                <w:i/>
                <w:sz w:val="24"/>
                <w:szCs w:val="24"/>
              </w:rPr>
              <w:t>Banking Book</w:t>
            </w:r>
            <w:r w:rsidRPr="00260BF9">
              <w:rPr>
                <w:rFonts w:ascii="Bookman Old Style" w:hAnsi="Bookman Old Style"/>
                <w:sz w:val="24"/>
                <w:szCs w:val="24"/>
              </w:rPr>
              <w:t xml:space="preserve"> dan Persyaratan </w:t>
            </w:r>
            <w:r w:rsidR="003837C6" w:rsidRPr="0015003E">
              <w:rPr>
                <w:rFonts w:ascii="Bookman Old Style" w:hAnsi="Bookman Old Style"/>
                <w:color w:val="0070C0"/>
                <w:sz w:val="24"/>
                <w:szCs w:val="24"/>
              </w:rPr>
              <w:t>Permodalan</w:t>
            </w:r>
            <w:r w:rsidRPr="00260BF9">
              <w:rPr>
                <w:rFonts w:ascii="Bookman Old Style" w:hAnsi="Bookman Old Style"/>
                <w:sz w:val="24"/>
                <w:szCs w:val="24"/>
              </w:rPr>
              <w:t xml:space="preserve"> Bank yang Bertindak Sebagai </w:t>
            </w:r>
            <w:r w:rsidRPr="00260BF9">
              <w:rPr>
                <w:rFonts w:ascii="Bookman Old Style" w:hAnsi="Bookman Old Style"/>
                <w:i/>
                <w:sz w:val="24"/>
                <w:szCs w:val="24"/>
              </w:rPr>
              <w:t xml:space="preserve">Originator </w:t>
            </w:r>
            <w:r w:rsidRPr="00260BF9">
              <w:rPr>
                <w:rFonts w:ascii="Bookman Old Style" w:hAnsi="Bookman Old Style"/>
                <w:sz w:val="24"/>
                <w:szCs w:val="24"/>
              </w:rPr>
              <w:t xml:space="preserve">atau </w:t>
            </w:r>
            <w:r w:rsidRPr="00260BF9">
              <w:rPr>
                <w:rFonts w:ascii="Bookman Old Style" w:hAnsi="Bookman Old Style"/>
                <w:i/>
                <w:sz w:val="24"/>
                <w:szCs w:val="24"/>
              </w:rPr>
              <w:t>Sponsor</w:t>
            </w:r>
            <w:r w:rsidRPr="00260BF9">
              <w:rPr>
                <w:rFonts w:ascii="Bookman Old Style" w:hAnsi="Bookman Old Style"/>
                <w:sz w:val="24"/>
                <w:szCs w:val="24"/>
                <w:lang w:val="en-US"/>
              </w:rPr>
              <w:t xml:space="preserve"> (SEC3)</w:t>
            </w:r>
          </w:p>
        </w:tc>
        <w:tc>
          <w:tcPr>
            <w:tcW w:w="1985" w:type="dxa"/>
          </w:tcPr>
          <w:p w14:paraId="012E220D" w14:textId="77777777" w:rsidR="00A04B91" w:rsidRPr="00260BF9" w:rsidRDefault="00A04B91" w:rsidP="0015003E">
            <w:pPr>
              <w:spacing w:after="0" w:line="360" w:lineRule="auto"/>
              <w:contextualSpacing/>
              <w:jc w:val="center"/>
              <w:rPr>
                <w:rFonts w:ascii="Bookman Old Style" w:hAnsi="Bookman Old Style"/>
                <w:sz w:val="24"/>
                <w:szCs w:val="24"/>
                <w:lang w:val="en-US"/>
              </w:rPr>
            </w:pPr>
            <w:r w:rsidRPr="00260BF9">
              <w:rPr>
                <w:rFonts w:ascii="Bookman Old Style" w:hAnsi="Bookman Old Style"/>
                <w:sz w:val="24"/>
                <w:szCs w:val="24"/>
                <w:lang w:val="en-US"/>
              </w:rPr>
              <w:t>Juni</w:t>
            </w:r>
          </w:p>
          <w:p w14:paraId="61DCF9E7" w14:textId="77777777" w:rsidR="00A04B91" w:rsidRPr="00260BF9" w:rsidRDefault="00A04B91" w:rsidP="0015003E">
            <w:pPr>
              <w:pStyle w:val="ListParagraph"/>
              <w:spacing w:after="0" w:line="360" w:lineRule="auto"/>
              <w:ind w:left="0"/>
              <w:jc w:val="center"/>
              <w:rPr>
                <w:rFonts w:ascii="Bookman Old Style" w:hAnsi="Bookman Old Style"/>
                <w:sz w:val="24"/>
                <w:szCs w:val="24"/>
                <w:lang w:val="en-US"/>
              </w:rPr>
            </w:pPr>
          </w:p>
        </w:tc>
        <w:tc>
          <w:tcPr>
            <w:tcW w:w="1984" w:type="dxa"/>
          </w:tcPr>
          <w:p w14:paraId="756C0110" w14:textId="77777777" w:rsidR="00A04B91" w:rsidRPr="00260BF9" w:rsidRDefault="00A04B91" w:rsidP="0015003E">
            <w:pPr>
              <w:spacing w:after="0" w:line="360" w:lineRule="auto"/>
              <w:contextualSpacing/>
              <w:jc w:val="center"/>
            </w:pPr>
            <w:r w:rsidRPr="00260BF9">
              <w:rPr>
                <w:rFonts w:ascii="Bookman Old Style" w:hAnsi="Bookman Old Style"/>
                <w:sz w:val="24"/>
                <w:szCs w:val="24"/>
                <w:lang w:val="en-US"/>
              </w:rPr>
              <w:t>Desember</w:t>
            </w:r>
          </w:p>
        </w:tc>
        <w:tc>
          <w:tcPr>
            <w:tcW w:w="2212" w:type="dxa"/>
          </w:tcPr>
          <w:p w14:paraId="4B71A891" w14:textId="77777777" w:rsidR="00A04B91" w:rsidRPr="00260BF9" w:rsidRDefault="00A04B91" w:rsidP="0015003E">
            <w:pPr>
              <w:spacing w:after="0" w:line="360" w:lineRule="auto"/>
              <w:contextualSpacing/>
              <w:jc w:val="both"/>
              <w:rPr>
                <w:rFonts w:ascii="Bookman Old Style" w:hAnsi="Bookman Old Style"/>
                <w:sz w:val="24"/>
                <w:szCs w:val="24"/>
                <w:lang w:val="en-US"/>
              </w:rPr>
            </w:pPr>
            <w:r w:rsidRPr="00260BF9">
              <w:rPr>
                <w:rFonts w:ascii="Bookman Old Style" w:hAnsi="Bookman Old Style"/>
                <w:sz w:val="24"/>
                <w:szCs w:val="24"/>
              </w:rPr>
              <w:t>Seluruh Bank</w:t>
            </w:r>
          </w:p>
          <w:p w14:paraId="625C8FED" w14:textId="77777777" w:rsidR="00A04B91" w:rsidRPr="00260BF9" w:rsidRDefault="00A04B91" w:rsidP="0015003E">
            <w:pPr>
              <w:spacing w:after="0" w:line="360" w:lineRule="auto"/>
              <w:contextualSpacing/>
              <w:jc w:val="both"/>
              <w:rPr>
                <w:rFonts w:ascii="Bookman Old Style" w:hAnsi="Bookman Old Style"/>
                <w:sz w:val="24"/>
                <w:szCs w:val="24"/>
                <w:lang w:val="en-US"/>
              </w:rPr>
            </w:pPr>
          </w:p>
        </w:tc>
      </w:tr>
      <w:tr w:rsidR="00B4025B" w:rsidRPr="00260BF9" w14:paraId="2DDE5FF2" w14:textId="77777777" w:rsidTr="0015003E">
        <w:tc>
          <w:tcPr>
            <w:tcW w:w="851" w:type="dxa"/>
          </w:tcPr>
          <w:p w14:paraId="6C5F66E1" w14:textId="69EFB27A" w:rsidR="00A04B91" w:rsidRPr="0015003E" w:rsidRDefault="00122F29" w:rsidP="0015003E">
            <w:pPr>
              <w:spacing w:after="0" w:line="360" w:lineRule="auto"/>
              <w:jc w:val="center"/>
              <w:rPr>
                <w:rFonts w:ascii="Bookman Old Style" w:hAnsi="Bookman Old Style"/>
                <w:sz w:val="24"/>
                <w:szCs w:val="24"/>
                <w:lang w:val="en-US"/>
              </w:rPr>
            </w:pPr>
            <w:r>
              <w:rPr>
                <w:rFonts w:ascii="Bookman Old Style" w:hAnsi="Bookman Old Style"/>
                <w:sz w:val="24"/>
                <w:szCs w:val="24"/>
                <w:lang w:val="en-US"/>
              </w:rPr>
              <w:t>33.</w:t>
            </w:r>
          </w:p>
        </w:tc>
        <w:tc>
          <w:tcPr>
            <w:tcW w:w="1984" w:type="dxa"/>
          </w:tcPr>
          <w:p w14:paraId="22FAC81E" w14:textId="77777777"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lang w:val="en-US"/>
              </w:rPr>
              <w:t>Kredit</w:t>
            </w:r>
          </w:p>
        </w:tc>
        <w:tc>
          <w:tcPr>
            <w:tcW w:w="5103" w:type="dxa"/>
          </w:tcPr>
          <w:p w14:paraId="09DBDC7A" w14:textId="4BEC4915"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rPr>
              <w:t xml:space="preserve">Eksposur Sekuritisasi pada </w:t>
            </w:r>
            <w:r w:rsidRPr="00260BF9">
              <w:rPr>
                <w:rFonts w:ascii="Bookman Old Style" w:hAnsi="Bookman Old Style"/>
                <w:i/>
                <w:sz w:val="24"/>
                <w:szCs w:val="24"/>
              </w:rPr>
              <w:t xml:space="preserve">Banking Book </w:t>
            </w:r>
            <w:r w:rsidRPr="00260BF9">
              <w:rPr>
                <w:rFonts w:ascii="Bookman Old Style" w:hAnsi="Bookman Old Style"/>
                <w:sz w:val="24"/>
                <w:szCs w:val="24"/>
              </w:rPr>
              <w:t xml:space="preserve">dan Persyaratan </w:t>
            </w:r>
            <w:r w:rsidR="00077E51" w:rsidRPr="00133792">
              <w:rPr>
                <w:rFonts w:ascii="Bookman Old Style" w:hAnsi="Bookman Old Style"/>
                <w:color w:val="0070C0"/>
                <w:sz w:val="24"/>
                <w:szCs w:val="24"/>
              </w:rPr>
              <w:t>Permodalan</w:t>
            </w:r>
            <w:r w:rsidRPr="00260BF9">
              <w:rPr>
                <w:rFonts w:ascii="Bookman Old Style" w:hAnsi="Bookman Old Style"/>
                <w:sz w:val="24"/>
                <w:szCs w:val="24"/>
              </w:rPr>
              <w:t xml:space="preserve"> – Bank yang Bertindak Sebagai Investor</w:t>
            </w:r>
            <w:r w:rsidRPr="00260BF9">
              <w:rPr>
                <w:szCs w:val="24"/>
              </w:rPr>
              <w:t xml:space="preserve"> </w:t>
            </w:r>
            <w:r w:rsidRPr="00260BF9">
              <w:rPr>
                <w:rFonts w:ascii="Bookman Old Style" w:hAnsi="Bookman Old Style"/>
                <w:sz w:val="24"/>
                <w:szCs w:val="24"/>
                <w:lang w:val="en-US"/>
              </w:rPr>
              <w:t>(SEC4)</w:t>
            </w:r>
          </w:p>
        </w:tc>
        <w:tc>
          <w:tcPr>
            <w:tcW w:w="1985" w:type="dxa"/>
          </w:tcPr>
          <w:p w14:paraId="52A5E2ED" w14:textId="77777777" w:rsidR="00A04B91" w:rsidRPr="00260BF9" w:rsidRDefault="00A04B91" w:rsidP="0015003E">
            <w:pPr>
              <w:spacing w:after="0" w:line="360" w:lineRule="auto"/>
              <w:contextualSpacing/>
              <w:jc w:val="center"/>
              <w:rPr>
                <w:rFonts w:ascii="Bookman Old Style" w:hAnsi="Bookman Old Style"/>
                <w:sz w:val="24"/>
                <w:szCs w:val="24"/>
                <w:lang w:val="en-US"/>
              </w:rPr>
            </w:pPr>
            <w:r w:rsidRPr="00260BF9">
              <w:rPr>
                <w:rFonts w:ascii="Bookman Old Style" w:hAnsi="Bookman Old Style"/>
                <w:sz w:val="24"/>
                <w:szCs w:val="24"/>
                <w:lang w:val="en-US"/>
              </w:rPr>
              <w:t>Juni</w:t>
            </w:r>
          </w:p>
          <w:p w14:paraId="40FF7730" w14:textId="77777777" w:rsidR="00A04B91" w:rsidRPr="00260BF9" w:rsidRDefault="00A04B91" w:rsidP="0015003E">
            <w:pPr>
              <w:pStyle w:val="ListParagraph"/>
              <w:spacing w:after="0" w:line="360" w:lineRule="auto"/>
              <w:ind w:left="0"/>
              <w:jc w:val="center"/>
              <w:rPr>
                <w:rFonts w:ascii="Bookman Old Style" w:hAnsi="Bookman Old Style"/>
                <w:sz w:val="24"/>
                <w:szCs w:val="24"/>
                <w:lang w:val="en-US"/>
              </w:rPr>
            </w:pPr>
          </w:p>
        </w:tc>
        <w:tc>
          <w:tcPr>
            <w:tcW w:w="1984" w:type="dxa"/>
          </w:tcPr>
          <w:p w14:paraId="238C4528" w14:textId="77777777" w:rsidR="00A04B91" w:rsidRPr="00260BF9" w:rsidRDefault="00A04B91" w:rsidP="0015003E">
            <w:pPr>
              <w:spacing w:after="0" w:line="360" w:lineRule="auto"/>
              <w:contextualSpacing/>
              <w:jc w:val="center"/>
            </w:pPr>
            <w:r w:rsidRPr="00260BF9">
              <w:rPr>
                <w:rFonts w:ascii="Bookman Old Style" w:hAnsi="Bookman Old Style"/>
                <w:sz w:val="24"/>
                <w:szCs w:val="24"/>
                <w:lang w:val="en-US"/>
              </w:rPr>
              <w:t>Desember</w:t>
            </w:r>
          </w:p>
        </w:tc>
        <w:tc>
          <w:tcPr>
            <w:tcW w:w="2212" w:type="dxa"/>
          </w:tcPr>
          <w:p w14:paraId="5745C567" w14:textId="77777777" w:rsidR="00A04B91" w:rsidRPr="00260BF9" w:rsidRDefault="00A04B91" w:rsidP="0015003E">
            <w:pPr>
              <w:spacing w:after="0" w:line="360" w:lineRule="auto"/>
              <w:contextualSpacing/>
              <w:jc w:val="both"/>
              <w:rPr>
                <w:rFonts w:ascii="Bookman Old Style" w:hAnsi="Bookman Old Style"/>
                <w:sz w:val="24"/>
                <w:szCs w:val="24"/>
                <w:lang w:val="en-US"/>
              </w:rPr>
            </w:pPr>
            <w:r w:rsidRPr="00260BF9">
              <w:rPr>
                <w:rFonts w:ascii="Bookman Old Style" w:hAnsi="Bookman Old Style"/>
                <w:sz w:val="24"/>
                <w:szCs w:val="24"/>
              </w:rPr>
              <w:t>Seluruh Bank</w:t>
            </w:r>
          </w:p>
          <w:p w14:paraId="2AB2F143" w14:textId="77777777" w:rsidR="00A04B91" w:rsidRPr="00260BF9" w:rsidRDefault="00A04B91" w:rsidP="0015003E">
            <w:pPr>
              <w:spacing w:after="0" w:line="360" w:lineRule="auto"/>
              <w:contextualSpacing/>
              <w:jc w:val="both"/>
              <w:rPr>
                <w:rFonts w:ascii="Bookman Old Style" w:hAnsi="Bookman Old Style"/>
                <w:sz w:val="24"/>
                <w:szCs w:val="24"/>
                <w:lang w:val="en-US"/>
              </w:rPr>
            </w:pPr>
          </w:p>
        </w:tc>
      </w:tr>
      <w:tr w:rsidR="00B4025B" w:rsidRPr="00F11ED1" w14:paraId="2758ABEC" w14:textId="77777777" w:rsidTr="0015003E">
        <w:tc>
          <w:tcPr>
            <w:tcW w:w="851" w:type="dxa"/>
          </w:tcPr>
          <w:p w14:paraId="309782B2" w14:textId="20CFBFC7" w:rsidR="0043047A" w:rsidRPr="0015003E" w:rsidRDefault="00122F29" w:rsidP="0015003E">
            <w:pPr>
              <w:spacing w:after="0" w:line="360" w:lineRule="auto"/>
              <w:contextualSpacing/>
              <w:jc w:val="center"/>
              <w:rPr>
                <w:rFonts w:ascii="Bookman Old Style" w:hAnsi="Bookman Old Style"/>
                <w:color w:val="0070C0"/>
                <w:sz w:val="24"/>
                <w:szCs w:val="24"/>
                <w:lang w:val="en-US"/>
              </w:rPr>
            </w:pPr>
            <w:r>
              <w:rPr>
                <w:rFonts w:ascii="Bookman Old Style" w:hAnsi="Bookman Old Style"/>
                <w:color w:val="0070C0"/>
                <w:sz w:val="24"/>
                <w:szCs w:val="24"/>
                <w:lang w:val="en-US"/>
              </w:rPr>
              <w:t>34.</w:t>
            </w:r>
          </w:p>
        </w:tc>
        <w:tc>
          <w:tcPr>
            <w:tcW w:w="1984" w:type="dxa"/>
          </w:tcPr>
          <w:p w14:paraId="3F7DB018" w14:textId="14597047" w:rsidR="0043047A" w:rsidRPr="0015003E" w:rsidRDefault="004037C1" w:rsidP="006D6E53">
            <w:pPr>
              <w:pStyle w:val="ListParagraph"/>
              <w:spacing w:after="0" w:line="360" w:lineRule="auto"/>
              <w:ind w:left="0"/>
              <w:jc w:val="both"/>
              <w:rPr>
                <w:rFonts w:ascii="Bookman Old Style" w:hAnsi="Bookman Old Style"/>
                <w:color w:val="0070C0"/>
                <w:sz w:val="24"/>
                <w:szCs w:val="24"/>
                <w:lang w:val="en-US"/>
              </w:rPr>
            </w:pPr>
            <w:r w:rsidRPr="0015003E">
              <w:rPr>
                <w:rFonts w:ascii="Bookman Old Style" w:hAnsi="Bookman Old Style"/>
                <w:color w:val="0070C0"/>
                <w:sz w:val="24"/>
                <w:szCs w:val="24"/>
                <w:lang w:val="en-US"/>
              </w:rPr>
              <w:t>Kredit</w:t>
            </w:r>
          </w:p>
        </w:tc>
        <w:tc>
          <w:tcPr>
            <w:tcW w:w="5103" w:type="dxa"/>
          </w:tcPr>
          <w:p w14:paraId="53D962DB" w14:textId="1981F5E9" w:rsidR="0043047A" w:rsidRPr="0015003E" w:rsidRDefault="004037C1" w:rsidP="006D6E53">
            <w:pPr>
              <w:pStyle w:val="ListParagraph"/>
              <w:spacing w:after="0" w:line="360" w:lineRule="auto"/>
              <w:ind w:left="0"/>
              <w:jc w:val="both"/>
              <w:rPr>
                <w:rFonts w:ascii="Bookman Old Style" w:hAnsi="Bookman Old Style"/>
                <w:color w:val="0070C0"/>
                <w:sz w:val="24"/>
                <w:szCs w:val="24"/>
                <w:lang w:val="en-US"/>
              </w:rPr>
            </w:pPr>
            <w:r w:rsidRPr="0015003E">
              <w:rPr>
                <w:rFonts w:ascii="Bookman Old Style" w:hAnsi="Bookman Old Style"/>
                <w:color w:val="0070C0"/>
                <w:sz w:val="24"/>
                <w:szCs w:val="24"/>
              </w:rPr>
              <w:t xml:space="preserve">Distribusi Geografis atas Eksposur Kredit yang Digunakan dalam Perhitungan Kewajiban </w:t>
            </w:r>
            <w:r w:rsidRPr="0015003E">
              <w:rPr>
                <w:rFonts w:ascii="Bookman Old Style" w:hAnsi="Bookman Old Style"/>
                <w:i/>
                <w:color w:val="0070C0"/>
                <w:sz w:val="24"/>
                <w:szCs w:val="24"/>
              </w:rPr>
              <w:t>Countercyclical Capital Buffer</w:t>
            </w:r>
            <w:r w:rsidR="00170C06">
              <w:rPr>
                <w:rFonts w:ascii="Bookman Old Style" w:hAnsi="Bookman Old Style"/>
                <w:i/>
                <w:color w:val="0070C0"/>
                <w:sz w:val="24"/>
                <w:szCs w:val="24"/>
              </w:rPr>
              <w:t xml:space="preserve"> </w:t>
            </w:r>
            <w:r w:rsidR="00170C06">
              <w:rPr>
                <w:rFonts w:ascii="Bookman Old Style" w:hAnsi="Bookman Old Style"/>
                <w:iCs/>
                <w:color w:val="0070C0"/>
                <w:sz w:val="24"/>
                <w:szCs w:val="24"/>
              </w:rPr>
              <w:t>(C</w:t>
            </w:r>
            <w:r w:rsidR="001A745A">
              <w:rPr>
                <w:rFonts w:ascii="Bookman Old Style" w:hAnsi="Bookman Old Style"/>
                <w:iCs/>
                <w:color w:val="0070C0"/>
                <w:sz w:val="24"/>
                <w:szCs w:val="24"/>
              </w:rPr>
              <w:t>C</w:t>
            </w:r>
            <w:r w:rsidR="00170C06">
              <w:rPr>
                <w:rFonts w:ascii="Bookman Old Style" w:hAnsi="Bookman Old Style"/>
                <w:iCs/>
                <w:color w:val="0070C0"/>
                <w:sz w:val="24"/>
                <w:szCs w:val="24"/>
              </w:rPr>
              <w:t>yB1)</w:t>
            </w:r>
          </w:p>
        </w:tc>
        <w:tc>
          <w:tcPr>
            <w:tcW w:w="1985" w:type="dxa"/>
          </w:tcPr>
          <w:p w14:paraId="55B2591A" w14:textId="293632A1" w:rsidR="0043047A" w:rsidRPr="0015003E" w:rsidRDefault="004037C1" w:rsidP="0015003E">
            <w:pPr>
              <w:spacing w:after="0" w:line="360" w:lineRule="auto"/>
              <w:contextualSpacing/>
              <w:jc w:val="center"/>
              <w:rPr>
                <w:rFonts w:ascii="Bookman Old Style" w:hAnsi="Bookman Old Style"/>
                <w:color w:val="0070C0"/>
                <w:sz w:val="24"/>
                <w:szCs w:val="24"/>
                <w:lang w:val="en-US"/>
              </w:rPr>
            </w:pPr>
            <w:r w:rsidRPr="0015003E">
              <w:rPr>
                <w:rFonts w:ascii="Bookman Old Style" w:hAnsi="Bookman Old Style"/>
                <w:color w:val="0070C0"/>
                <w:sz w:val="24"/>
                <w:szCs w:val="24"/>
                <w:lang w:val="en-US"/>
              </w:rPr>
              <w:t>Juni</w:t>
            </w:r>
          </w:p>
        </w:tc>
        <w:tc>
          <w:tcPr>
            <w:tcW w:w="1984" w:type="dxa"/>
          </w:tcPr>
          <w:p w14:paraId="361129B7" w14:textId="270586E5" w:rsidR="0043047A" w:rsidRPr="0015003E" w:rsidRDefault="004037C1" w:rsidP="0015003E">
            <w:pPr>
              <w:spacing w:after="0" w:line="360" w:lineRule="auto"/>
              <w:contextualSpacing/>
              <w:jc w:val="center"/>
              <w:rPr>
                <w:rFonts w:ascii="Bookman Old Style" w:hAnsi="Bookman Old Style"/>
                <w:color w:val="0070C0"/>
                <w:sz w:val="24"/>
                <w:szCs w:val="24"/>
                <w:lang w:val="en-US"/>
              </w:rPr>
            </w:pPr>
            <w:r w:rsidRPr="0015003E">
              <w:rPr>
                <w:rFonts w:ascii="Bookman Old Style" w:hAnsi="Bookman Old Style"/>
                <w:color w:val="0070C0"/>
                <w:sz w:val="24"/>
                <w:szCs w:val="24"/>
                <w:lang w:val="en-US"/>
              </w:rPr>
              <w:t>Desember</w:t>
            </w:r>
          </w:p>
        </w:tc>
        <w:tc>
          <w:tcPr>
            <w:tcW w:w="2212" w:type="dxa"/>
          </w:tcPr>
          <w:p w14:paraId="4B7A2134" w14:textId="484919BE" w:rsidR="0043047A" w:rsidRPr="0015003E" w:rsidRDefault="004037C1" w:rsidP="0015003E">
            <w:pPr>
              <w:spacing w:after="0" w:line="360" w:lineRule="auto"/>
              <w:contextualSpacing/>
              <w:jc w:val="both"/>
              <w:rPr>
                <w:rFonts w:ascii="Bookman Old Style" w:hAnsi="Bookman Old Style"/>
                <w:color w:val="0070C0"/>
                <w:sz w:val="24"/>
                <w:szCs w:val="24"/>
              </w:rPr>
            </w:pPr>
            <w:r w:rsidRPr="0015003E">
              <w:rPr>
                <w:rFonts w:ascii="Bookman Old Style" w:hAnsi="Bookman Old Style"/>
                <w:color w:val="0070C0"/>
                <w:sz w:val="24"/>
                <w:szCs w:val="24"/>
              </w:rPr>
              <w:t>Seluruh Bank</w:t>
            </w:r>
          </w:p>
        </w:tc>
      </w:tr>
      <w:tr w:rsidR="00B4025B" w:rsidRPr="00437C28" w14:paraId="78B8E1CB" w14:textId="77777777" w:rsidTr="0015003E">
        <w:tc>
          <w:tcPr>
            <w:tcW w:w="851" w:type="dxa"/>
          </w:tcPr>
          <w:p w14:paraId="49A43F50" w14:textId="2DB00406" w:rsidR="0039605C" w:rsidRPr="00437C28" w:rsidRDefault="00122F29" w:rsidP="0015003E">
            <w:pPr>
              <w:spacing w:after="0" w:line="360" w:lineRule="auto"/>
              <w:contextualSpacing/>
              <w:jc w:val="center"/>
              <w:rPr>
                <w:rFonts w:ascii="Bookman Old Style" w:hAnsi="Bookman Old Style"/>
                <w:color w:val="0070C0"/>
                <w:sz w:val="24"/>
                <w:szCs w:val="24"/>
                <w:lang w:val="en-US"/>
              </w:rPr>
            </w:pPr>
            <w:r>
              <w:rPr>
                <w:rFonts w:ascii="Bookman Old Style" w:hAnsi="Bookman Old Style"/>
                <w:color w:val="0070C0"/>
                <w:sz w:val="24"/>
                <w:szCs w:val="24"/>
                <w:lang w:val="en-US"/>
              </w:rPr>
              <w:t>35.</w:t>
            </w:r>
          </w:p>
        </w:tc>
        <w:tc>
          <w:tcPr>
            <w:tcW w:w="1984" w:type="dxa"/>
          </w:tcPr>
          <w:p w14:paraId="3D1DC777" w14:textId="77777777" w:rsidR="0039605C" w:rsidRPr="00437C28" w:rsidRDefault="0039605C" w:rsidP="006D6E53">
            <w:pPr>
              <w:pStyle w:val="ListParagraph"/>
              <w:spacing w:after="0" w:line="360" w:lineRule="auto"/>
              <w:ind w:left="0"/>
              <w:jc w:val="both"/>
              <w:rPr>
                <w:rFonts w:ascii="Bookman Old Style" w:hAnsi="Bookman Old Style"/>
                <w:iCs/>
                <w:color w:val="0070C0"/>
                <w:sz w:val="24"/>
                <w:szCs w:val="24"/>
                <w:lang w:val="en-US"/>
              </w:rPr>
            </w:pPr>
            <w:r w:rsidRPr="00437C28">
              <w:rPr>
                <w:rFonts w:ascii="Bookman Old Style" w:hAnsi="Bookman Old Style"/>
                <w:iCs/>
                <w:color w:val="0070C0"/>
                <w:sz w:val="24"/>
                <w:szCs w:val="24"/>
                <w:lang w:val="en-US"/>
              </w:rPr>
              <w:t>Pasar</w:t>
            </w:r>
          </w:p>
        </w:tc>
        <w:tc>
          <w:tcPr>
            <w:tcW w:w="5103" w:type="dxa"/>
          </w:tcPr>
          <w:p w14:paraId="3A79ED2F" w14:textId="77777777" w:rsidR="0039605C" w:rsidRPr="00437C28" w:rsidRDefault="0039605C" w:rsidP="006D6E53">
            <w:pPr>
              <w:pStyle w:val="ListParagraph"/>
              <w:spacing w:after="0" w:line="360" w:lineRule="auto"/>
              <w:ind w:left="0"/>
              <w:jc w:val="both"/>
              <w:rPr>
                <w:rFonts w:ascii="Bookman Old Style" w:hAnsi="Bookman Old Style"/>
                <w:color w:val="0070C0"/>
                <w:sz w:val="24"/>
                <w:szCs w:val="24"/>
                <w:lang w:val="en-US"/>
              </w:rPr>
            </w:pPr>
            <w:r w:rsidRPr="00437C28">
              <w:rPr>
                <w:rFonts w:ascii="Bookman Old Style" w:hAnsi="Bookman Old Style"/>
                <w:color w:val="0070C0"/>
                <w:sz w:val="24"/>
                <w:szCs w:val="24"/>
              </w:rPr>
              <w:t>Penerapan Manajemen Risiko Untuk Risiko Pasar (MRA)</w:t>
            </w:r>
          </w:p>
        </w:tc>
        <w:tc>
          <w:tcPr>
            <w:tcW w:w="1985" w:type="dxa"/>
          </w:tcPr>
          <w:p w14:paraId="728CEC74" w14:textId="77777777" w:rsidR="0039605C" w:rsidRPr="00437C28" w:rsidRDefault="0039605C" w:rsidP="006D6E53">
            <w:pPr>
              <w:pStyle w:val="ListParagraph"/>
              <w:spacing w:after="0" w:line="360" w:lineRule="auto"/>
              <w:ind w:left="0"/>
              <w:jc w:val="center"/>
              <w:rPr>
                <w:rFonts w:ascii="Bookman Old Style" w:hAnsi="Bookman Old Style"/>
                <w:color w:val="0070C0"/>
                <w:sz w:val="24"/>
                <w:szCs w:val="24"/>
                <w:lang w:val="en-US"/>
              </w:rPr>
            </w:pPr>
          </w:p>
        </w:tc>
        <w:tc>
          <w:tcPr>
            <w:tcW w:w="1984" w:type="dxa"/>
          </w:tcPr>
          <w:p w14:paraId="235809D1" w14:textId="53B70260" w:rsidR="0039605C" w:rsidRPr="00437C28" w:rsidRDefault="0039605C" w:rsidP="0015003E">
            <w:pPr>
              <w:spacing w:after="0" w:line="360" w:lineRule="auto"/>
              <w:contextualSpacing/>
              <w:jc w:val="center"/>
              <w:rPr>
                <w:rFonts w:ascii="Bookman Old Style" w:hAnsi="Bookman Old Style"/>
                <w:color w:val="0070C0"/>
                <w:sz w:val="24"/>
                <w:szCs w:val="24"/>
              </w:rPr>
            </w:pPr>
            <w:r>
              <w:rPr>
                <w:rFonts w:ascii="Bookman Old Style" w:hAnsi="Bookman Old Style"/>
                <w:color w:val="0070C0"/>
                <w:sz w:val="24"/>
                <w:szCs w:val="24"/>
              </w:rPr>
              <w:t>Desember</w:t>
            </w:r>
          </w:p>
        </w:tc>
        <w:tc>
          <w:tcPr>
            <w:tcW w:w="2212" w:type="dxa"/>
          </w:tcPr>
          <w:p w14:paraId="037D4B28" w14:textId="781CD4F8" w:rsidR="0039605C" w:rsidRPr="00437C28" w:rsidRDefault="0039605C" w:rsidP="0015003E">
            <w:pPr>
              <w:spacing w:after="0" w:line="360" w:lineRule="auto"/>
              <w:contextualSpacing/>
              <w:jc w:val="both"/>
              <w:rPr>
                <w:rFonts w:ascii="Bookman Old Style" w:hAnsi="Bookman Old Style"/>
                <w:color w:val="0070C0"/>
                <w:sz w:val="24"/>
                <w:szCs w:val="24"/>
                <w:lang w:val="en-US"/>
              </w:rPr>
            </w:pPr>
            <w:r>
              <w:rPr>
                <w:rFonts w:ascii="Bookman Old Style" w:hAnsi="Bookman Old Style"/>
                <w:color w:val="0070C0"/>
                <w:sz w:val="24"/>
                <w:szCs w:val="24"/>
                <w:lang w:val="en-US"/>
              </w:rPr>
              <w:t>Seluruh Bank</w:t>
            </w:r>
          </w:p>
        </w:tc>
      </w:tr>
      <w:tr w:rsidR="00B4025B" w:rsidRPr="00437C28" w14:paraId="3DBEF584" w14:textId="77777777" w:rsidTr="0015003E">
        <w:tc>
          <w:tcPr>
            <w:tcW w:w="851" w:type="dxa"/>
          </w:tcPr>
          <w:p w14:paraId="1A8D2570" w14:textId="66C4EBF9" w:rsidR="0039605C" w:rsidRPr="00437C28" w:rsidRDefault="00122F29" w:rsidP="0015003E">
            <w:pPr>
              <w:spacing w:after="0" w:line="360" w:lineRule="auto"/>
              <w:contextualSpacing/>
              <w:jc w:val="center"/>
              <w:rPr>
                <w:rFonts w:ascii="Bookman Old Style" w:hAnsi="Bookman Old Style"/>
                <w:color w:val="0070C0"/>
                <w:sz w:val="24"/>
                <w:szCs w:val="24"/>
                <w:lang w:val="en-US"/>
              </w:rPr>
            </w:pPr>
            <w:r>
              <w:rPr>
                <w:rFonts w:ascii="Bookman Old Style" w:hAnsi="Bookman Old Style"/>
                <w:color w:val="0070C0"/>
                <w:sz w:val="24"/>
                <w:szCs w:val="24"/>
                <w:lang w:val="en-US"/>
              </w:rPr>
              <w:t>36.</w:t>
            </w:r>
          </w:p>
        </w:tc>
        <w:tc>
          <w:tcPr>
            <w:tcW w:w="1984" w:type="dxa"/>
          </w:tcPr>
          <w:p w14:paraId="33E1E7C5" w14:textId="77777777" w:rsidR="0039605C" w:rsidRPr="00437C28" w:rsidRDefault="0039605C" w:rsidP="006D6E53">
            <w:pPr>
              <w:pStyle w:val="ListParagraph"/>
              <w:spacing w:after="0" w:line="360" w:lineRule="auto"/>
              <w:ind w:left="0"/>
              <w:jc w:val="both"/>
              <w:rPr>
                <w:rFonts w:ascii="Bookman Old Style" w:hAnsi="Bookman Old Style"/>
                <w:iCs/>
                <w:color w:val="0070C0"/>
                <w:sz w:val="24"/>
                <w:szCs w:val="24"/>
                <w:lang w:val="en-US"/>
              </w:rPr>
            </w:pPr>
            <w:r w:rsidRPr="00437C28">
              <w:rPr>
                <w:rFonts w:ascii="Bookman Old Style" w:hAnsi="Bookman Old Style"/>
                <w:iCs/>
                <w:color w:val="0070C0"/>
                <w:sz w:val="24"/>
                <w:szCs w:val="24"/>
                <w:lang w:val="en-US"/>
              </w:rPr>
              <w:t>Pasar</w:t>
            </w:r>
          </w:p>
        </w:tc>
        <w:tc>
          <w:tcPr>
            <w:tcW w:w="5103" w:type="dxa"/>
          </w:tcPr>
          <w:p w14:paraId="7C853F3D" w14:textId="17242478" w:rsidR="0039605C" w:rsidRPr="00437C28" w:rsidRDefault="00325BC3" w:rsidP="006D6E53">
            <w:pPr>
              <w:pStyle w:val="ListParagraph"/>
              <w:spacing w:after="0" w:line="360" w:lineRule="auto"/>
              <w:ind w:left="0"/>
              <w:jc w:val="both"/>
              <w:rPr>
                <w:rFonts w:ascii="Bookman Old Style" w:hAnsi="Bookman Old Style"/>
                <w:color w:val="0070C0"/>
                <w:sz w:val="24"/>
                <w:szCs w:val="24"/>
                <w:lang w:val="en-US"/>
              </w:rPr>
            </w:pPr>
            <w:r w:rsidRPr="00325BC3">
              <w:rPr>
                <w:rFonts w:ascii="Bookman Old Style" w:hAnsi="Bookman Old Style"/>
                <w:color w:val="0070C0"/>
                <w:sz w:val="24"/>
                <w:szCs w:val="24"/>
              </w:rPr>
              <w:t>Pengungkapan ATMR untuk Risiko Pasar dengan Menggunakan Pendekatan Standar (MR1)</w:t>
            </w:r>
          </w:p>
        </w:tc>
        <w:tc>
          <w:tcPr>
            <w:tcW w:w="1985" w:type="dxa"/>
          </w:tcPr>
          <w:p w14:paraId="1ED7FCBA" w14:textId="4F5C79EF" w:rsidR="0039605C" w:rsidRPr="00437C28" w:rsidRDefault="00325BC3" w:rsidP="006D6E53">
            <w:pPr>
              <w:pStyle w:val="ListParagraph"/>
              <w:spacing w:after="0" w:line="360" w:lineRule="auto"/>
              <w:ind w:left="0"/>
              <w:jc w:val="center"/>
              <w:rPr>
                <w:rFonts w:ascii="Bookman Old Style" w:hAnsi="Bookman Old Style"/>
                <w:color w:val="0070C0"/>
                <w:sz w:val="24"/>
                <w:szCs w:val="24"/>
                <w:lang w:val="en-US"/>
              </w:rPr>
            </w:pPr>
            <w:r>
              <w:rPr>
                <w:rFonts w:ascii="Bookman Old Style" w:hAnsi="Bookman Old Style"/>
                <w:color w:val="0070C0"/>
                <w:sz w:val="24"/>
                <w:szCs w:val="24"/>
                <w:lang w:val="en-US"/>
              </w:rPr>
              <w:t>Juni</w:t>
            </w:r>
          </w:p>
        </w:tc>
        <w:tc>
          <w:tcPr>
            <w:tcW w:w="1984" w:type="dxa"/>
          </w:tcPr>
          <w:p w14:paraId="5F071EE5" w14:textId="220A450C" w:rsidR="0039605C" w:rsidRPr="00437C28" w:rsidRDefault="00325BC3" w:rsidP="0015003E">
            <w:pPr>
              <w:spacing w:after="0" w:line="360" w:lineRule="auto"/>
              <w:contextualSpacing/>
              <w:jc w:val="center"/>
              <w:rPr>
                <w:rFonts w:ascii="Bookman Old Style" w:hAnsi="Bookman Old Style"/>
                <w:color w:val="0070C0"/>
                <w:sz w:val="24"/>
                <w:szCs w:val="24"/>
              </w:rPr>
            </w:pPr>
            <w:r>
              <w:rPr>
                <w:rFonts w:ascii="Bookman Old Style" w:hAnsi="Bookman Old Style"/>
                <w:color w:val="0070C0"/>
                <w:sz w:val="24"/>
                <w:szCs w:val="24"/>
              </w:rPr>
              <w:t>Desember</w:t>
            </w:r>
          </w:p>
        </w:tc>
        <w:tc>
          <w:tcPr>
            <w:tcW w:w="2212" w:type="dxa"/>
          </w:tcPr>
          <w:p w14:paraId="2F39214B" w14:textId="153F1505" w:rsidR="0039605C" w:rsidRPr="00437C28" w:rsidRDefault="00325BC3" w:rsidP="0015003E">
            <w:pPr>
              <w:spacing w:after="0" w:line="360" w:lineRule="auto"/>
              <w:contextualSpacing/>
              <w:jc w:val="both"/>
              <w:rPr>
                <w:rFonts w:ascii="Bookman Old Style" w:hAnsi="Bookman Old Style"/>
                <w:color w:val="0070C0"/>
                <w:sz w:val="24"/>
                <w:szCs w:val="24"/>
                <w:lang w:val="en-US"/>
              </w:rPr>
            </w:pPr>
            <w:r>
              <w:rPr>
                <w:rFonts w:ascii="Bookman Old Style" w:hAnsi="Bookman Old Style"/>
                <w:color w:val="0070C0"/>
                <w:sz w:val="24"/>
                <w:szCs w:val="24"/>
                <w:lang w:val="en-US"/>
              </w:rPr>
              <w:t>Seluruh Bank</w:t>
            </w:r>
          </w:p>
        </w:tc>
      </w:tr>
      <w:tr w:rsidR="00B4025B" w:rsidRPr="00437C28" w14:paraId="78180F51" w14:textId="77777777" w:rsidTr="0015003E">
        <w:tc>
          <w:tcPr>
            <w:tcW w:w="851" w:type="dxa"/>
          </w:tcPr>
          <w:p w14:paraId="5604F191" w14:textId="49B0A775" w:rsidR="00325BC3" w:rsidRPr="00437C28" w:rsidRDefault="00122F29" w:rsidP="0015003E">
            <w:pPr>
              <w:spacing w:after="0" w:line="360" w:lineRule="auto"/>
              <w:contextualSpacing/>
              <w:jc w:val="center"/>
              <w:rPr>
                <w:rFonts w:ascii="Bookman Old Style" w:hAnsi="Bookman Old Style"/>
                <w:color w:val="0070C0"/>
                <w:sz w:val="24"/>
                <w:szCs w:val="24"/>
                <w:lang w:val="en-US"/>
              </w:rPr>
            </w:pPr>
            <w:r>
              <w:rPr>
                <w:rFonts w:ascii="Bookman Old Style" w:hAnsi="Bookman Old Style"/>
                <w:color w:val="0070C0"/>
                <w:sz w:val="24"/>
                <w:szCs w:val="24"/>
                <w:lang w:val="en-US"/>
              </w:rPr>
              <w:t>37.</w:t>
            </w:r>
          </w:p>
        </w:tc>
        <w:tc>
          <w:tcPr>
            <w:tcW w:w="1984" w:type="dxa"/>
          </w:tcPr>
          <w:p w14:paraId="16B41BD3" w14:textId="77777777" w:rsidR="00325BC3" w:rsidRPr="00437C28" w:rsidRDefault="00325BC3" w:rsidP="006D6E53">
            <w:pPr>
              <w:pStyle w:val="ListParagraph"/>
              <w:spacing w:after="0" w:line="360" w:lineRule="auto"/>
              <w:ind w:left="0"/>
              <w:jc w:val="both"/>
              <w:rPr>
                <w:rFonts w:ascii="Bookman Old Style" w:hAnsi="Bookman Old Style"/>
                <w:iCs/>
                <w:color w:val="0070C0"/>
                <w:sz w:val="24"/>
                <w:szCs w:val="24"/>
                <w:lang w:val="en-US"/>
              </w:rPr>
            </w:pPr>
            <w:r w:rsidRPr="00437C28">
              <w:rPr>
                <w:rFonts w:ascii="Bookman Old Style" w:hAnsi="Bookman Old Style"/>
                <w:iCs/>
                <w:color w:val="0070C0"/>
                <w:sz w:val="24"/>
                <w:szCs w:val="24"/>
                <w:lang w:val="en-US"/>
              </w:rPr>
              <w:t>Pasar</w:t>
            </w:r>
          </w:p>
        </w:tc>
        <w:tc>
          <w:tcPr>
            <w:tcW w:w="5103" w:type="dxa"/>
          </w:tcPr>
          <w:p w14:paraId="169C2075" w14:textId="41C45082" w:rsidR="00325BC3" w:rsidRPr="00437C28" w:rsidRDefault="00325BC3" w:rsidP="006D6E53">
            <w:pPr>
              <w:pStyle w:val="ListParagraph"/>
              <w:spacing w:after="0" w:line="360" w:lineRule="auto"/>
              <w:ind w:left="0"/>
              <w:jc w:val="both"/>
              <w:rPr>
                <w:rFonts w:ascii="Bookman Old Style" w:hAnsi="Bookman Old Style"/>
                <w:color w:val="0070C0"/>
                <w:sz w:val="24"/>
                <w:szCs w:val="24"/>
                <w:lang w:val="en-US"/>
              </w:rPr>
            </w:pPr>
            <w:r w:rsidRPr="00325BC3">
              <w:rPr>
                <w:rFonts w:ascii="Bookman Old Style" w:hAnsi="Bookman Old Style"/>
                <w:color w:val="0070C0"/>
                <w:sz w:val="24"/>
                <w:szCs w:val="24"/>
              </w:rPr>
              <w:t>Pengungkapan ATMR untuk Risiko Pasar dengan Menggunakan Pendekatan Standar yang Disederhanakan (MR3)</w:t>
            </w:r>
          </w:p>
        </w:tc>
        <w:tc>
          <w:tcPr>
            <w:tcW w:w="1985" w:type="dxa"/>
          </w:tcPr>
          <w:p w14:paraId="7E95E1D2" w14:textId="616BC84C" w:rsidR="00325BC3" w:rsidRPr="00437C28" w:rsidRDefault="00325BC3" w:rsidP="006D6E53">
            <w:pPr>
              <w:pStyle w:val="ListParagraph"/>
              <w:spacing w:after="0" w:line="360" w:lineRule="auto"/>
              <w:ind w:left="0"/>
              <w:jc w:val="center"/>
              <w:rPr>
                <w:rFonts w:ascii="Bookman Old Style" w:hAnsi="Bookman Old Style"/>
                <w:color w:val="0070C0"/>
                <w:sz w:val="24"/>
                <w:szCs w:val="24"/>
                <w:lang w:val="en-US"/>
              </w:rPr>
            </w:pPr>
            <w:r>
              <w:rPr>
                <w:rFonts w:ascii="Bookman Old Style" w:hAnsi="Bookman Old Style"/>
                <w:color w:val="0070C0"/>
                <w:sz w:val="24"/>
                <w:szCs w:val="24"/>
                <w:lang w:val="en-US"/>
              </w:rPr>
              <w:t>Juni</w:t>
            </w:r>
          </w:p>
        </w:tc>
        <w:tc>
          <w:tcPr>
            <w:tcW w:w="1984" w:type="dxa"/>
          </w:tcPr>
          <w:p w14:paraId="570533C4" w14:textId="7EEFE90B" w:rsidR="00325BC3" w:rsidRPr="00437C28" w:rsidRDefault="00325BC3" w:rsidP="0015003E">
            <w:pPr>
              <w:spacing w:after="0" w:line="360" w:lineRule="auto"/>
              <w:contextualSpacing/>
              <w:jc w:val="center"/>
              <w:rPr>
                <w:rFonts w:ascii="Bookman Old Style" w:hAnsi="Bookman Old Style"/>
                <w:color w:val="0070C0"/>
                <w:sz w:val="24"/>
                <w:szCs w:val="24"/>
              </w:rPr>
            </w:pPr>
            <w:r>
              <w:rPr>
                <w:rFonts w:ascii="Bookman Old Style" w:hAnsi="Bookman Old Style"/>
                <w:color w:val="0070C0"/>
                <w:sz w:val="24"/>
                <w:szCs w:val="24"/>
              </w:rPr>
              <w:t>Desember</w:t>
            </w:r>
          </w:p>
        </w:tc>
        <w:tc>
          <w:tcPr>
            <w:tcW w:w="2212" w:type="dxa"/>
          </w:tcPr>
          <w:p w14:paraId="7D9FD76B" w14:textId="54CC383E" w:rsidR="00325BC3" w:rsidRPr="00437C28" w:rsidRDefault="00325BC3" w:rsidP="0015003E">
            <w:pPr>
              <w:spacing w:after="0" w:line="360" w:lineRule="auto"/>
              <w:contextualSpacing/>
              <w:jc w:val="both"/>
              <w:rPr>
                <w:rFonts w:ascii="Bookman Old Style" w:hAnsi="Bookman Old Style"/>
                <w:color w:val="0070C0"/>
                <w:sz w:val="24"/>
                <w:szCs w:val="24"/>
                <w:lang w:val="en-US"/>
              </w:rPr>
            </w:pPr>
            <w:r>
              <w:rPr>
                <w:rFonts w:ascii="Bookman Old Style" w:hAnsi="Bookman Old Style"/>
                <w:color w:val="0070C0"/>
                <w:sz w:val="24"/>
                <w:szCs w:val="24"/>
                <w:lang w:val="en-US"/>
              </w:rPr>
              <w:t>Seluruh Bank</w:t>
            </w:r>
          </w:p>
        </w:tc>
      </w:tr>
      <w:tr w:rsidR="00B4025B" w:rsidRPr="00437C28" w14:paraId="049987C4" w14:textId="77777777" w:rsidTr="0015003E">
        <w:tc>
          <w:tcPr>
            <w:tcW w:w="851" w:type="dxa"/>
          </w:tcPr>
          <w:p w14:paraId="5804E886" w14:textId="219BF35F" w:rsidR="00325BC3" w:rsidRPr="00437C28" w:rsidRDefault="00122F29" w:rsidP="0015003E">
            <w:pPr>
              <w:spacing w:after="0" w:line="360" w:lineRule="auto"/>
              <w:contextualSpacing/>
              <w:jc w:val="center"/>
              <w:rPr>
                <w:rFonts w:ascii="Bookman Old Style" w:hAnsi="Bookman Old Style"/>
                <w:color w:val="0070C0"/>
                <w:sz w:val="24"/>
                <w:szCs w:val="24"/>
                <w:lang w:val="en-US"/>
              </w:rPr>
            </w:pPr>
            <w:r>
              <w:rPr>
                <w:rFonts w:ascii="Bookman Old Style" w:hAnsi="Bookman Old Style"/>
                <w:color w:val="0070C0"/>
                <w:sz w:val="24"/>
                <w:szCs w:val="24"/>
                <w:lang w:val="en-US"/>
              </w:rPr>
              <w:t>38.</w:t>
            </w:r>
          </w:p>
        </w:tc>
        <w:tc>
          <w:tcPr>
            <w:tcW w:w="1984" w:type="dxa"/>
          </w:tcPr>
          <w:p w14:paraId="4F595071" w14:textId="77777777" w:rsidR="00325BC3" w:rsidRPr="00437C28" w:rsidRDefault="00325BC3" w:rsidP="006D6E53">
            <w:pPr>
              <w:pStyle w:val="ListParagraph"/>
              <w:spacing w:after="0" w:line="360" w:lineRule="auto"/>
              <w:ind w:left="0"/>
              <w:jc w:val="both"/>
              <w:rPr>
                <w:rFonts w:ascii="Bookman Old Style" w:hAnsi="Bookman Old Style"/>
                <w:iCs/>
                <w:color w:val="0070C0"/>
                <w:sz w:val="24"/>
                <w:szCs w:val="24"/>
                <w:lang w:val="en-US"/>
              </w:rPr>
            </w:pPr>
            <w:r w:rsidRPr="00437C28">
              <w:rPr>
                <w:rFonts w:ascii="Bookman Old Style" w:hAnsi="Bookman Old Style"/>
                <w:iCs/>
                <w:color w:val="0070C0"/>
                <w:sz w:val="24"/>
                <w:szCs w:val="24"/>
                <w:lang w:val="en-US"/>
              </w:rPr>
              <w:t>Pasar</w:t>
            </w:r>
          </w:p>
        </w:tc>
        <w:tc>
          <w:tcPr>
            <w:tcW w:w="5103" w:type="dxa"/>
          </w:tcPr>
          <w:p w14:paraId="306FF13E" w14:textId="77BE0667" w:rsidR="00325BC3" w:rsidRPr="00437C28" w:rsidRDefault="00325BC3" w:rsidP="006D6E53">
            <w:pPr>
              <w:pStyle w:val="ListParagraph"/>
              <w:spacing w:after="0" w:line="360" w:lineRule="auto"/>
              <w:ind w:left="0"/>
              <w:jc w:val="both"/>
              <w:rPr>
                <w:rFonts w:ascii="Bookman Old Style" w:hAnsi="Bookman Old Style"/>
                <w:color w:val="0070C0"/>
                <w:sz w:val="24"/>
                <w:szCs w:val="24"/>
                <w:lang w:val="en-US"/>
              </w:rPr>
            </w:pPr>
            <w:r w:rsidRPr="00325BC3">
              <w:rPr>
                <w:rFonts w:ascii="Bookman Old Style" w:hAnsi="Bookman Old Style"/>
                <w:color w:val="0070C0"/>
                <w:sz w:val="24"/>
                <w:szCs w:val="24"/>
              </w:rPr>
              <w:t>Pengungkapan Informasi Kualitatif terkait CVA (CVAA)</w:t>
            </w:r>
          </w:p>
        </w:tc>
        <w:tc>
          <w:tcPr>
            <w:tcW w:w="1985" w:type="dxa"/>
          </w:tcPr>
          <w:p w14:paraId="5186AA78" w14:textId="7FB3A6AC" w:rsidR="00325BC3" w:rsidRPr="00437C28" w:rsidRDefault="00325BC3" w:rsidP="006D6E53">
            <w:pPr>
              <w:pStyle w:val="ListParagraph"/>
              <w:spacing w:after="0" w:line="360" w:lineRule="auto"/>
              <w:ind w:left="0"/>
              <w:jc w:val="center"/>
              <w:rPr>
                <w:rFonts w:ascii="Bookman Old Style" w:hAnsi="Bookman Old Style"/>
                <w:color w:val="0070C0"/>
                <w:sz w:val="24"/>
                <w:szCs w:val="24"/>
                <w:lang w:val="en-US"/>
              </w:rPr>
            </w:pPr>
          </w:p>
        </w:tc>
        <w:tc>
          <w:tcPr>
            <w:tcW w:w="1984" w:type="dxa"/>
          </w:tcPr>
          <w:p w14:paraId="36469A5B" w14:textId="5C3C5852" w:rsidR="00325BC3" w:rsidRPr="00437C28" w:rsidRDefault="00325BC3" w:rsidP="0015003E">
            <w:pPr>
              <w:spacing w:after="0" w:line="360" w:lineRule="auto"/>
              <w:contextualSpacing/>
              <w:jc w:val="center"/>
              <w:rPr>
                <w:rFonts w:ascii="Bookman Old Style" w:hAnsi="Bookman Old Style"/>
                <w:color w:val="0070C0"/>
                <w:sz w:val="24"/>
                <w:szCs w:val="24"/>
              </w:rPr>
            </w:pPr>
            <w:r>
              <w:rPr>
                <w:rFonts w:ascii="Bookman Old Style" w:hAnsi="Bookman Old Style"/>
                <w:color w:val="0070C0"/>
                <w:sz w:val="24"/>
                <w:szCs w:val="24"/>
              </w:rPr>
              <w:t>Desember</w:t>
            </w:r>
          </w:p>
        </w:tc>
        <w:tc>
          <w:tcPr>
            <w:tcW w:w="2212" w:type="dxa"/>
          </w:tcPr>
          <w:p w14:paraId="4D9C69F4" w14:textId="12151C15" w:rsidR="00325BC3" w:rsidRPr="00437C28" w:rsidRDefault="00325BC3" w:rsidP="0015003E">
            <w:pPr>
              <w:spacing w:after="0" w:line="360" w:lineRule="auto"/>
              <w:contextualSpacing/>
              <w:jc w:val="both"/>
              <w:rPr>
                <w:rFonts w:ascii="Bookman Old Style" w:hAnsi="Bookman Old Style"/>
                <w:color w:val="0070C0"/>
                <w:sz w:val="24"/>
                <w:szCs w:val="24"/>
                <w:lang w:val="en-US"/>
              </w:rPr>
            </w:pPr>
            <w:r>
              <w:rPr>
                <w:rFonts w:ascii="Bookman Old Style" w:hAnsi="Bookman Old Style"/>
                <w:color w:val="0070C0"/>
                <w:sz w:val="24"/>
                <w:szCs w:val="24"/>
                <w:lang w:val="en-US"/>
              </w:rPr>
              <w:t>Seluruh Bank</w:t>
            </w:r>
          </w:p>
        </w:tc>
      </w:tr>
      <w:tr w:rsidR="00B4025B" w:rsidRPr="0039605C" w14:paraId="3275A50B" w14:textId="77777777" w:rsidTr="0015003E">
        <w:tc>
          <w:tcPr>
            <w:tcW w:w="851" w:type="dxa"/>
          </w:tcPr>
          <w:p w14:paraId="020596B8" w14:textId="1EDF850D" w:rsidR="00325BC3" w:rsidRPr="0015003E" w:rsidRDefault="00122F29" w:rsidP="0015003E">
            <w:pPr>
              <w:spacing w:after="0" w:line="360" w:lineRule="auto"/>
              <w:contextualSpacing/>
              <w:jc w:val="center"/>
              <w:rPr>
                <w:rFonts w:ascii="Bookman Old Style" w:hAnsi="Bookman Old Style"/>
                <w:color w:val="0070C0"/>
                <w:sz w:val="24"/>
                <w:szCs w:val="24"/>
                <w:lang w:val="en-US"/>
              </w:rPr>
            </w:pPr>
            <w:r>
              <w:rPr>
                <w:rFonts w:ascii="Bookman Old Style" w:hAnsi="Bookman Old Style"/>
                <w:color w:val="0070C0"/>
                <w:sz w:val="24"/>
                <w:szCs w:val="24"/>
                <w:lang w:val="en-US"/>
              </w:rPr>
              <w:t>39.</w:t>
            </w:r>
          </w:p>
        </w:tc>
        <w:tc>
          <w:tcPr>
            <w:tcW w:w="1984" w:type="dxa"/>
          </w:tcPr>
          <w:p w14:paraId="2B73C18C" w14:textId="26636218" w:rsidR="00325BC3" w:rsidRPr="0015003E" w:rsidRDefault="00325BC3" w:rsidP="006D6E53">
            <w:pPr>
              <w:pStyle w:val="ListParagraph"/>
              <w:spacing w:after="0" w:line="360" w:lineRule="auto"/>
              <w:ind w:left="0"/>
              <w:jc w:val="both"/>
              <w:rPr>
                <w:rFonts w:ascii="Bookman Old Style" w:hAnsi="Bookman Old Style"/>
                <w:color w:val="0070C0"/>
                <w:sz w:val="24"/>
                <w:szCs w:val="24"/>
                <w:lang w:val="en-US"/>
              </w:rPr>
            </w:pPr>
            <w:r w:rsidRPr="0015003E">
              <w:rPr>
                <w:rFonts w:ascii="Bookman Old Style" w:hAnsi="Bookman Old Style"/>
                <w:color w:val="0070C0"/>
                <w:sz w:val="24"/>
                <w:szCs w:val="24"/>
                <w:lang w:val="en-US"/>
              </w:rPr>
              <w:t>Pasar</w:t>
            </w:r>
          </w:p>
        </w:tc>
        <w:tc>
          <w:tcPr>
            <w:tcW w:w="5103" w:type="dxa"/>
          </w:tcPr>
          <w:p w14:paraId="12D4F440" w14:textId="03867389" w:rsidR="00325BC3" w:rsidRPr="0015003E" w:rsidRDefault="00325BC3" w:rsidP="006D6E53">
            <w:pPr>
              <w:pStyle w:val="ListParagraph"/>
              <w:spacing w:after="0" w:line="360" w:lineRule="auto"/>
              <w:ind w:left="0"/>
              <w:jc w:val="both"/>
              <w:rPr>
                <w:rFonts w:ascii="Bookman Old Style" w:hAnsi="Bookman Old Style"/>
                <w:color w:val="0070C0"/>
                <w:sz w:val="24"/>
                <w:szCs w:val="24"/>
                <w:lang w:val="en-US"/>
              </w:rPr>
            </w:pPr>
            <w:r w:rsidRPr="00325BC3">
              <w:rPr>
                <w:rFonts w:ascii="Bookman Old Style" w:hAnsi="Bookman Old Style"/>
                <w:color w:val="0070C0"/>
                <w:sz w:val="24"/>
                <w:szCs w:val="24"/>
              </w:rPr>
              <w:t>Pengungkapan BA-CVA yang Disederhanakan (CVA1)</w:t>
            </w:r>
          </w:p>
        </w:tc>
        <w:tc>
          <w:tcPr>
            <w:tcW w:w="1985" w:type="dxa"/>
          </w:tcPr>
          <w:p w14:paraId="51D101FF" w14:textId="4EE30062" w:rsidR="00325BC3" w:rsidRPr="0015003E" w:rsidRDefault="00325BC3" w:rsidP="006D6E53">
            <w:pPr>
              <w:pStyle w:val="ListParagraph"/>
              <w:spacing w:after="0" w:line="360" w:lineRule="auto"/>
              <w:ind w:left="0"/>
              <w:jc w:val="center"/>
              <w:rPr>
                <w:rFonts w:ascii="Bookman Old Style" w:hAnsi="Bookman Old Style"/>
                <w:color w:val="0070C0"/>
                <w:sz w:val="24"/>
                <w:szCs w:val="24"/>
                <w:lang w:val="en-US"/>
              </w:rPr>
            </w:pPr>
            <w:r>
              <w:rPr>
                <w:rFonts w:ascii="Bookman Old Style" w:hAnsi="Bookman Old Style"/>
                <w:color w:val="0070C0"/>
                <w:sz w:val="24"/>
                <w:szCs w:val="24"/>
                <w:lang w:val="en-US"/>
              </w:rPr>
              <w:t>Juni</w:t>
            </w:r>
          </w:p>
        </w:tc>
        <w:tc>
          <w:tcPr>
            <w:tcW w:w="1984" w:type="dxa"/>
          </w:tcPr>
          <w:p w14:paraId="5A466F6C" w14:textId="759296A0" w:rsidR="00325BC3" w:rsidRPr="0015003E" w:rsidRDefault="00325BC3" w:rsidP="0015003E">
            <w:pPr>
              <w:spacing w:after="0" w:line="360" w:lineRule="auto"/>
              <w:contextualSpacing/>
              <w:jc w:val="center"/>
              <w:rPr>
                <w:rFonts w:ascii="Bookman Old Style" w:hAnsi="Bookman Old Style"/>
                <w:color w:val="0070C0"/>
                <w:sz w:val="24"/>
                <w:szCs w:val="24"/>
              </w:rPr>
            </w:pPr>
            <w:r>
              <w:rPr>
                <w:rFonts w:ascii="Bookman Old Style" w:hAnsi="Bookman Old Style"/>
                <w:color w:val="0070C0"/>
                <w:sz w:val="24"/>
                <w:szCs w:val="24"/>
              </w:rPr>
              <w:t>Desember</w:t>
            </w:r>
          </w:p>
        </w:tc>
        <w:tc>
          <w:tcPr>
            <w:tcW w:w="2212" w:type="dxa"/>
          </w:tcPr>
          <w:p w14:paraId="6862D441" w14:textId="13A96EF7" w:rsidR="00325BC3" w:rsidRPr="0015003E" w:rsidRDefault="00325BC3" w:rsidP="0015003E">
            <w:pPr>
              <w:spacing w:after="0" w:line="360" w:lineRule="auto"/>
              <w:contextualSpacing/>
              <w:jc w:val="both"/>
              <w:rPr>
                <w:rFonts w:ascii="Bookman Old Style" w:hAnsi="Bookman Old Style"/>
                <w:color w:val="0070C0"/>
                <w:sz w:val="24"/>
                <w:szCs w:val="24"/>
                <w:lang w:val="en-US"/>
              </w:rPr>
            </w:pPr>
            <w:r>
              <w:rPr>
                <w:rFonts w:ascii="Bookman Old Style" w:hAnsi="Bookman Old Style"/>
                <w:color w:val="0070C0"/>
                <w:sz w:val="24"/>
                <w:szCs w:val="24"/>
                <w:lang w:val="en-US"/>
              </w:rPr>
              <w:t>Seluruh Bank</w:t>
            </w:r>
          </w:p>
        </w:tc>
      </w:tr>
      <w:tr w:rsidR="00B4025B" w:rsidRPr="00260BF9" w14:paraId="0D708B48" w14:textId="77777777" w:rsidTr="0015003E">
        <w:tc>
          <w:tcPr>
            <w:tcW w:w="851" w:type="dxa"/>
          </w:tcPr>
          <w:p w14:paraId="55BB2424" w14:textId="3E2A2F80" w:rsidR="00A04B91" w:rsidRPr="0015003E" w:rsidRDefault="00122F29" w:rsidP="0015003E">
            <w:pPr>
              <w:spacing w:after="0" w:line="360" w:lineRule="auto"/>
              <w:jc w:val="center"/>
              <w:rPr>
                <w:rFonts w:ascii="Bookman Old Style" w:hAnsi="Bookman Old Style"/>
                <w:sz w:val="24"/>
                <w:szCs w:val="24"/>
                <w:lang w:val="en-US"/>
              </w:rPr>
            </w:pPr>
            <w:r>
              <w:rPr>
                <w:rFonts w:ascii="Bookman Old Style" w:hAnsi="Bookman Old Style"/>
                <w:sz w:val="24"/>
                <w:szCs w:val="24"/>
                <w:lang w:val="en-US"/>
              </w:rPr>
              <w:t>40.</w:t>
            </w:r>
          </w:p>
        </w:tc>
        <w:tc>
          <w:tcPr>
            <w:tcW w:w="1984" w:type="dxa"/>
          </w:tcPr>
          <w:p w14:paraId="07666833" w14:textId="5F61814E" w:rsidR="00A04B91" w:rsidRPr="0015003E" w:rsidRDefault="00853F47" w:rsidP="0015003E">
            <w:pPr>
              <w:pStyle w:val="ListParagraph"/>
              <w:spacing w:after="0" w:line="360" w:lineRule="auto"/>
              <w:ind w:left="0"/>
              <w:jc w:val="both"/>
              <w:rPr>
                <w:rFonts w:ascii="Bookman Old Style" w:hAnsi="Bookman Old Style"/>
                <w:strike/>
                <w:sz w:val="24"/>
                <w:szCs w:val="24"/>
                <w:lang w:val="en-US"/>
              </w:rPr>
            </w:pPr>
            <w:r w:rsidRPr="0015003E">
              <w:rPr>
                <w:rFonts w:ascii="Bookman Old Style" w:hAnsi="Bookman Old Style"/>
                <w:iCs/>
                <w:color w:val="0070C0"/>
                <w:sz w:val="24"/>
                <w:szCs w:val="24"/>
                <w:lang w:val="en-US"/>
              </w:rPr>
              <w:t>Pasar</w:t>
            </w:r>
          </w:p>
        </w:tc>
        <w:tc>
          <w:tcPr>
            <w:tcW w:w="5103" w:type="dxa"/>
          </w:tcPr>
          <w:p w14:paraId="7AD59F55" w14:textId="48786FC5" w:rsidR="00A04B91" w:rsidRPr="00260BF9" w:rsidRDefault="00A04B91" w:rsidP="0015003E">
            <w:pPr>
              <w:pStyle w:val="ListParagraph"/>
              <w:spacing w:after="0" w:line="360" w:lineRule="auto"/>
              <w:ind w:left="0"/>
              <w:jc w:val="both"/>
              <w:rPr>
                <w:rFonts w:ascii="Bookman Old Style" w:hAnsi="Bookman Old Style"/>
                <w:color w:val="00B050"/>
                <w:sz w:val="24"/>
                <w:szCs w:val="24"/>
                <w:lang w:val="en-US"/>
              </w:rPr>
            </w:pPr>
            <w:r w:rsidRPr="00260BF9">
              <w:rPr>
                <w:rFonts w:ascii="Bookman Old Style" w:hAnsi="Bookman Old Style"/>
                <w:sz w:val="24"/>
                <w:szCs w:val="24"/>
                <w:lang w:val="en-US"/>
              </w:rPr>
              <w:t>Laporan Penerapan Manajemen Risiko untuk IRRBB</w:t>
            </w:r>
            <w:r w:rsidR="00C14902">
              <w:rPr>
                <w:rFonts w:ascii="Bookman Old Style" w:hAnsi="Bookman Old Style"/>
                <w:color w:val="00B050"/>
                <w:sz w:val="24"/>
                <w:szCs w:val="24"/>
                <w:lang w:val="en-US"/>
              </w:rPr>
              <w:t xml:space="preserve"> </w:t>
            </w:r>
            <w:r w:rsidR="00C14902" w:rsidRPr="0015003E">
              <w:rPr>
                <w:rFonts w:ascii="Bookman Old Style" w:hAnsi="Bookman Old Style"/>
                <w:color w:val="0070C0"/>
                <w:sz w:val="24"/>
                <w:szCs w:val="24"/>
                <w:lang w:val="en-US"/>
              </w:rPr>
              <w:t>(IRRBBA)</w:t>
            </w:r>
          </w:p>
        </w:tc>
        <w:tc>
          <w:tcPr>
            <w:tcW w:w="1985" w:type="dxa"/>
          </w:tcPr>
          <w:p w14:paraId="704E6BD9" w14:textId="77777777" w:rsidR="00A04B91" w:rsidRPr="00260BF9" w:rsidRDefault="00A04B91" w:rsidP="0015003E">
            <w:pPr>
              <w:spacing w:after="0" w:line="360" w:lineRule="auto"/>
              <w:contextualSpacing/>
              <w:jc w:val="center"/>
              <w:rPr>
                <w:rFonts w:ascii="Bookman Old Style" w:hAnsi="Bookman Old Style"/>
                <w:sz w:val="24"/>
                <w:szCs w:val="24"/>
                <w:lang w:val="en-US"/>
              </w:rPr>
            </w:pPr>
            <w:r w:rsidRPr="00260BF9">
              <w:rPr>
                <w:rFonts w:ascii="Bookman Old Style" w:hAnsi="Bookman Old Style"/>
                <w:sz w:val="24"/>
                <w:szCs w:val="24"/>
                <w:lang w:val="en-US"/>
              </w:rPr>
              <w:t>Juni</w:t>
            </w:r>
          </w:p>
          <w:p w14:paraId="0B8C5A4C" w14:textId="77777777" w:rsidR="00A04B91" w:rsidRPr="00260BF9" w:rsidRDefault="00A04B91" w:rsidP="0015003E">
            <w:pPr>
              <w:pStyle w:val="ListParagraph"/>
              <w:spacing w:after="0" w:line="360" w:lineRule="auto"/>
              <w:ind w:left="0"/>
              <w:jc w:val="center"/>
              <w:rPr>
                <w:rFonts w:ascii="Bookman Old Style" w:hAnsi="Bookman Old Style"/>
                <w:sz w:val="24"/>
                <w:szCs w:val="24"/>
                <w:lang w:val="en-US"/>
              </w:rPr>
            </w:pPr>
          </w:p>
        </w:tc>
        <w:tc>
          <w:tcPr>
            <w:tcW w:w="1984" w:type="dxa"/>
          </w:tcPr>
          <w:p w14:paraId="2270CFD5" w14:textId="62EEC943" w:rsidR="00A04B91" w:rsidRPr="00260BF9" w:rsidRDefault="00A04B91" w:rsidP="0015003E">
            <w:pPr>
              <w:spacing w:after="0" w:line="360" w:lineRule="auto"/>
              <w:contextualSpacing/>
              <w:jc w:val="center"/>
              <w:rPr>
                <w:rFonts w:ascii="Bookman Old Style" w:hAnsi="Bookman Old Style"/>
                <w:color w:val="FF0000"/>
                <w:sz w:val="24"/>
                <w:szCs w:val="24"/>
              </w:rPr>
            </w:pPr>
            <w:r w:rsidRPr="00260BF9">
              <w:rPr>
                <w:rFonts w:ascii="Bookman Old Style" w:hAnsi="Bookman Old Style"/>
                <w:sz w:val="24"/>
                <w:szCs w:val="24"/>
                <w:lang w:val="en-US"/>
              </w:rPr>
              <w:t>Desember</w:t>
            </w:r>
          </w:p>
        </w:tc>
        <w:tc>
          <w:tcPr>
            <w:tcW w:w="2212" w:type="dxa"/>
          </w:tcPr>
          <w:p w14:paraId="5F02E74E" w14:textId="3CFFAC42" w:rsidR="00A04B91" w:rsidRPr="00260BF9" w:rsidRDefault="00CF606F" w:rsidP="0015003E">
            <w:pPr>
              <w:spacing w:after="0" w:line="360" w:lineRule="auto"/>
              <w:contextualSpacing/>
              <w:jc w:val="both"/>
              <w:rPr>
                <w:rFonts w:ascii="Bookman Old Style" w:hAnsi="Bookman Old Style"/>
                <w:sz w:val="24"/>
                <w:szCs w:val="24"/>
                <w:lang w:val="en-US"/>
              </w:rPr>
            </w:pPr>
            <w:r w:rsidRPr="0015003E">
              <w:rPr>
                <w:rFonts w:ascii="Bookman Old Style" w:hAnsi="Bookman Old Style"/>
                <w:color w:val="0070C0"/>
                <w:sz w:val="24"/>
                <w:szCs w:val="24"/>
              </w:rPr>
              <w:t xml:space="preserve">Bank yang termasuk dalam </w:t>
            </w:r>
            <w:r w:rsidRPr="00437C28">
              <w:rPr>
                <w:rFonts w:ascii="Bookman Old Style" w:hAnsi="Bookman Old Style"/>
                <w:color w:val="4F81BD" w:themeColor="accent1"/>
                <w:sz w:val="24"/>
                <w:szCs w:val="24"/>
              </w:rPr>
              <w:t>KBMI 2, KBMI 3, KBMI 4, dan bank asing</w:t>
            </w:r>
          </w:p>
        </w:tc>
      </w:tr>
      <w:tr w:rsidR="00B4025B" w:rsidRPr="00260BF9" w14:paraId="5625A293" w14:textId="77777777" w:rsidTr="0015003E">
        <w:tc>
          <w:tcPr>
            <w:tcW w:w="851" w:type="dxa"/>
          </w:tcPr>
          <w:p w14:paraId="319C0ADF" w14:textId="54D3E0E1" w:rsidR="00A04B91" w:rsidRPr="0015003E" w:rsidRDefault="00122F29" w:rsidP="0015003E">
            <w:pPr>
              <w:spacing w:after="0" w:line="360" w:lineRule="auto"/>
              <w:jc w:val="center"/>
              <w:rPr>
                <w:rFonts w:ascii="Bookman Old Style" w:hAnsi="Bookman Old Style"/>
                <w:sz w:val="24"/>
                <w:szCs w:val="24"/>
                <w:lang w:val="en-US"/>
              </w:rPr>
            </w:pPr>
            <w:r>
              <w:rPr>
                <w:rFonts w:ascii="Bookman Old Style" w:hAnsi="Bookman Old Style"/>
                <w:sz w:val="24"/>
                <w:szCs w:val="24"/>
                <w:lang w:val="en-US"/>
              </w:rPr>
              <w:t>41.</w:t>
            </w:r>
          </w:p>
        </w:tc>
        <w:tc>
          <w:tcPr>
            <w:tcW w:w="1984" w:type="dxa"/>
          </w:tcPr>
          <w:p w14:paraId="4A59CBF4" w14:textId="37803ACB" w:rsidR="00A04B91" w:rsidRPr="00260BF9" w:rsidRDefault="00853F47" w:rsidP="0015003E">
            <w:pPr>
              <w:pStyle w:val="ListParagraph"/>
              <w:spacing w:after="0" w:line="360" w:lineRule="auto"/>
              <w:ind w:left="0"/>
              <w:jc w:val="both"/>
              <w:rPr>
                <w:rFonts w:ascii="Bookman Old Style" w:hAnsi="Bookman Old Style"/>
                <w:i/>
                <w:color w:val="000000" w:themeColor="text1"/>
                <w:sz w:val="24"/>
                <w:szCs w:val="24"/>
                <w:lang w:val="en-US"/>
              </w:rPr>
            </w:pPr>
            <w:r w:rsidRPr="00E145E9">
              <w:rPr>
                <w:rFonts w:ascii="Bookman Old Style" w:hAnsi="Bookman Old Style"/>
                <w:iCs/>
                <w:color w:val="0070C0"/>
                <w:sz w:val="24"/>
                <w:szCs w:val="24"/>
                <w:lang w:val="en-US"/>
              </w:rPr>
              <w:t>Pasar</w:t>
            </w:r>
          </w:p>
        </w:tc>
        <w:tc>
          <w:tcPr>
            <w:tcW w:w="5103" w:type="dxa"/>
          </w:tcPr>
          <w:p w14:paraId="71F2194B" w14:textId="279930EA" w:rsidR="00A04B91" w:rsidRPr="00260BF9" w:rsidRDefault="00A04B91" w:rsidP="0015003E">
            <w:pPr>
              <w:autoSpaceDE w:val="0"/>
              <w:autoSpaceDN w:val="0"/>
              <w:adjustRightInd w:val="0"/>
              <w:spacing w:after="0" w:line="360" w:lineRule="auto"/>
              <w:contextualSpacing/>
              <w:rPr>
                <w:rFonts w:ascii="Bookman Old Style" w:hAnsi="Bookman Old Style"/>
                <w:sz w:val="24"/>
                <w:szCs w:val="24"/>
                <w:lang w:val="en-US"/>
              </w:rPr>
            </w:pPr>
            <w:r w:rsidRPr="00260BF9">
              <w:rPr>
                <w:rFonts w:ascii="Bookman Old Style" w:hAnsi="Bookman Old Style"/>
                <w:sz w:val="24"/>
                <w:szCs w:val="24"/>
                <w:lang w:val="en-US"/>
              </w:rPr>
              <w:t xml:space="preserve">Laporan Perhitungan IRRBB </w:t>
            </w:r>
            <w:r w:rsidR="00C14902" w:rsidRPr="00437C28">
              <w:rPr>
                <w:rFonts w:ascii="Bookman Old Style" w:hAnsi="Bookman Old Style"/>
                <w:color w:val="0070C0"/>
                <w:sz w:val="24"/>
                <w:szCs w:val="24"/>
                <w:lang w:val="en-US"/>
              </w:rPr>
              <w:t>(IRRBB</w:t>
            </w:r>
            <w:r w:rsidR="00F96442">
              <w:rPr>
                <w:rFonts w:ascii="Bookman Old Style" w:hAnsi="Bookman Old Style"/>
                <w:color w:val="0070C0"/>
                <w:sz w:val="24"/>
                <w:szCs w:val="24"/>
                <w:lang w:val="en-US"/>
              </w:rPr>
              <w:t>1</w:t>
            </w:r>
            <w:r w:rsidR="00C14902" w:rsidRPr="00437C28">
              <w:rPr>
                <w:rFonts w:ascii="Bookman Old Style" w:hAnsi="Bookman Old Style"/>
                <w:color w:val="0070C0"/>
                <w:sz w:val="24"/>
                <w:szCs w:val="24"/>
                <w:lang w:val="en-US"/>
              </w:rPr>
              <w:t>)</w:t>
            </w:r>
          </w:p>
          <w:p w14:paraId="6FC1414A" w14:textId="77777777" w:rsidR="00A04B91" w:rsidRPr="00260BF9" w:rsidRDefault="00A04B91" w:rsidP="0015003E">
            <w:pPr>
              <w:autoSpaceDE w:val="0"/>
              <w:autoSpaceDN w:val="0"/>
              <w:adjustRightInd w:val="0"/>
              <w:spacing w:after="0" w:line="360" w:lineRule="auto"/>
              <w:contextualSpacing/>
              <w:rPr>
                <w:rFonts w:ascii="Bookman Old Style" w:hAnsi="Bookman Old Style"/>
                <w:sz w:val="24"/>
                <w:szCs w:val="24"/>
                <w:lang w:val="en-US"/>
              </w:rPr>
            </w:pPr>
          </w:p>
        </w:tc>
        <w:tc>
          <w:tcPr>
            <w:tcW w:w="1985" w:type="dxa"/>
          </w:tcPr>
          <w:p w14:paraId="63F29536" w14:textId="77777777" w:rsidR="00A04B91" w:rsidRPr="00260BF9" w:rsidRDefault="00A04B91" w:rsidP="0015003E">
            <w:pPr>
              <w:spacing w:after="0" w:line="360" w:lineRule="auto"/>
              <w:contextualSpacing/>
              <w:jc w:val="center"/>
              <w:rPr>
                <w:rFonts w:ascii="Bookman Old Style" w:hAnsi="Bookman Old Style"/>
                <w:sz w:val="24"/>
                <w:szCs w:val="24"/>
                <w:lang w:val="en-US"/>
              </w:rPr>
            </w:pPr>
            <w:r w:rsidRPr="00260BF9">
              <w:rPr>
                <w:rFonts w:ascii="Bookman Old Style" w:hAnsi="Bookman Old Style"/>
                <w:sz w:val="24"/>
                <w:szCs w:val="24"/>
                <w:lang w:val="en-US"/>
              </w:rPr>
              <w:t>Juni</w:t>
            </w:r>
          </w:p>
          <w:p w14:paraId="6C533705" w14:textId="77777777" w:rsidR="00A04B91" w:rsidRPr="00260BF9" w:rsidRDefault="00A04B91" w:rsidP="0015003E">
            <w:pPr>
              <w:pStyle w:val="ListParagraph"/>
              <w:spacing w:after="0" w:line="360" w:lineRule="auto"/>
              <w:ind w:left="0"/>
              <w:jc w:val="center"/>
              <w:rPr>
                <w:rFonts w:ascii="Bookman Old Style" w:hAnsi="Bookman Old Style"/>
                <w:sz w:val="24"/>
                <w:szCs w:val="24"/>
                <w:lang w:val="en-US"/>
              </w:rPr>
            </w:pPr>
          </w:p>
        </w:tc>
        <w:tc>
          <w:tcPr>
            <w:tcW w:w="1984" w:type="dxa"/>
          </w:tcPr>
          <w:p w14:paraId="4F72A510" w14:textId="77777777" w:rsidR="00A04B91" w:rsidRPr="00260BF9" w:rsidRDefault="00A04B91" w:rsidP="0015003E">
            <w:pPr>
              <w:spacing w:after="0" w:line="360" w:lineRule="auto"/>
              <w:contextualSpacing/>
              <w:jc w:val="center"/>
              <w:rPr>
                <w:rFonts w:ascii="Bookman Old Style" w:hAnsi="Bookman Old Style"/>
                <w:color w:val="FF0000"/>
                <w:sz w:val="24"/>
                <w:szCs w:val="24"/>
              </w:rPr>
            </w:pPr>
            <w:r w:rsidRPr="00260BF9">
              <w:rPr>
                <w:rFonts w:ascii="Bookman Old Style" w:hAnsi="Bookman Old Style"/>
                <w:sz w:val="24"/>
                <w:szCs w:val="24"/>
                <w:lang w:val="en-US"/>
              </w:rPr>
              <w:t>Desember</w:t>
            </w:r>
          </w:p>
        </w:tc>
        <w:tc>
          <w:tcPr>
            <w:tcW w:w="2212" w:type="dxa"/>
          </w:tcPr>
          <w:p w14:paraId="7C334687" w14:textId="4D5C448E" w:rsidR="00A04B91" w:rsidRPr="00260BF9" w:rsidRDefault="00A04B91" w:rsidP="0015003E">
            <w:pPr>
              <w:spacing w:after="0" w:line="360" w:lineRule="auto"/>
              <w:contextualSpacing/>
              <w:jc w:val="both"/>
              <w:rPr>
                <w:rFonts w:ascii="Bookman Old Style" w:hAnsi="Bookman Old Style"/>
                <w:sz w:val="24"/>
                <w:szCs w:val="24"/>
              </w:rPr>
            </w:pPr>
            <w:r w:rsidRPr="00260BF9">
              <w:rPr>
                <w:rFonts w:ascii="Bookman Old Style" w:hAnsi="Bookman Old Style"/>
                <w:sz w:val="24"/>
                <w:szCs w:val="24"/>
              </w:rPr>
              <w:t xml:space="preserve">Bank yang termasuk dalam </w:t>
            </w:r>
            <w:r w:rsidR="000B2A13" w:rsidRPr="0015003E">
              <w:rPr>
                <w:rFonts w:ascii="Bookman Old Style" w:hAnsi="Bookman Old Style"/>
                <w:color w:val="4F81BD" w:themeColor="accent1"/>
                <w:sz w:val="24"/>
                <w:szCs w:val="24"/>
              </w:rPr>
              <w:t>KBMI 2, KBMI 3, KBMI 4, dan bank asing</w:t>
            </w:r>
          </w:p>
        </w:tc>
      </w:tr>
      <w:tr w:rsidR="00B4025B" w:rsidRPr="00260BF9" w14:paraId="30364415" w14:textId="77777777" w:rsidTr="0015003E">
        <w:tc>
          <w:tcPr>
            <w:tcW w:w="851" w:type="dxa"/>
          </w:tcPr>
          <w:p w14:paraId="7CDAD337" w14:textId="6AFAA9CE" w:rsidR="00A04B91" w:rsidRPr="00133792" w:rsidRDefault="00122F29" w:rsidP="0015003E">
            <w:pPr>
              <w:spacing w:after="0" w:line="360" w:lineRule="auto"/>
              <w:jc w:val="center"/>
              <w:rPr>
                <w:rFonts w:ascii="Bookman Old Style" w:hAnsi="Bookman Old Style"/>
                <w:sz w:val="24"/>
                <w:szCs w:val="24"/>
                <w:lang w:val="en-US"/>
              </w:rPr>
            </w:pPr>
            <w:r w:rsidRPr="00133792">
              <w:rPr>
                <w:rFonts w:ascii="Bookman Old Style" w:hAnsi="Bookman Old Style"/>
                <w:sz w:val="24"/>
                <w:szCs w:val="24"/>
                <w:lang w:val="en-US"/>
              </w:rPr>
              <w:t>42.</w:t>
            </w:r>
          </w:p>
        </w:tc>
        <w:tc>
          <w:tcPr>
            <w:tcW w:w="1984" w:type="dxa"/>
          </w:tcPr>
          <w:p w14:paraId="71E5E1CF" w14:textId="77777777" w:rsidR="00A04B91" w:rsidRPr="00133792" w:rsidRDefault="00A04B91" w:rsidP="0015003E">
            <w:pPr>
              <w:pStyle w:val="ListParagraph"/>
              <w:spacing w:after="0" w:line="360" w:lineRule="auto"/>
              <w:ind w:left="0"/>
              <w:jc w:val="both"/>
              <w:rPr>
                <w:rFonts w:ascii="Bookman Old Style" w:hAnsi="Bookman Old Style"/>
                <w:sz w:val="24"/>
                <w:szCs w:val="24"/>
                <w:lang w:val="en-US"/>
              </w:rPr>
            </w:pPr>
            <w:r w:rsidRPr="00133792">
              <w:rPr>
                <w:rFonts w:ascii="Bookman Old Style" w:hAnsi="Bookman Old Style"/>
                <w:sz w:val="24"/>
                <w:szCs w:val="24"/>
                <w:lang w:val="en-US"/>
              </w:rPr>
              <w:t>Likuiditas</w:t>
            </w:r>
          </w:p>
        </w:tc>
        <w:tc>
          <w:tcPr>
            <w:tcW w:w="5103" w:type="dxa"/>
          </w:tcPr>
          <w:p w14:paraId="1B14B3B8" w14:textId="67BEC803" w:rsidR="00A04B91" w:rsidRPr="00133792" w:rsidRDefault="0029010E" w:rsidP="0015003E">
            <w:pPr>
              <w:spacing w:after="0" w:line="360" w:lineRule="auto"/>
              <w:contextualSpacing/>
              <w:jc w:val="both"/>
              <w:rPr>
                <w:rFonts w:ascii="Bookman Old Style" w:hAnsi="Bookman Old Style"/>
                <w:color w:val="4F81BD" w:themeColor="accent1"/>
                <w:sz w:val="24"/>
                <w:szCs w:val="24"/>
                <w:lang w:val="en-US"/>
              </w:rPr>
            </w:pPr>
            <w:r w:rsidRPr="00133792">
              <w:rPr>
                <w:rFonts w:ascii="Bookman Old Style" w:hAnsi="Bookman Old Style"/>
                <w:color w:val="4F81BD" w:themeColor="accent1"/>
                <w:sz w:val="24"/>
                <w:szCs w:val="24"/>
                <w:lang w:val="en-US"/>
              </w:rPr>
              <w:t xml:space="preserve">Laporan Perhitungan Kewajiban Pemenuhan Rasio Kecukupan Likuiditas </w:t>
            </w:r>
            <w:r w:rsidR="007712AF" w:rsidRPr="00133792">
              <w:rPr>
                <w:rFonts w:ascii="Bookman Old Style" w:hAnsi="Bookman Old Style"/>
                <w:color w:val="4F81BD" w:themeColor="accent1"/>
                <w:sz w:val="24"/>
                <w:szCs w:val="24"/>
                <w:lang w:val="en-US"/>
              </w:rPr>
              <w:t>(LIQ1)</w:t>
            </w:r>
          </w:p>
          <w:p w14:paraId="043F5484" w14:textId="77777777" w:rsidR="00A04B91" w:rsidRPr="00133792" w:rsidRDefault="00A04B91" w:rsidP="0015003E">
            <w:pPr>
              <w:spacing w:after="0" w:line="360" w:lineRule="auto"/>
              <w:ind w:left="196"/>
              <w:contextualSpacing/>
              <w:jc w:val="both"/>
              <w:rPr>
                <w:rFonts w:ascii="Bookman Old Style" w:hAnsi="Bookman Old Style"/>
                <w:color w:val="00B050"/>
                <w:sz w:val="24"/>
                <w:szCs w:val="24"/>
                <w:lang w:val="en-US"/>
              </w:rPr>
            </w:pPr>
          </w:p>
        </w:tc>
        <w:tc>
          <w:tcPr>
            <w:tcW w:w="1985" w:type="dxa"/>
          </w:tcPr>
          <w:p w14:paraId="0C9A080D" w14:textId="77777777" w:rsidR="00A04B91" w:rsidRPr="00133792" w:rsidRDefault="00A04B91" w:rsidP="0015003E">
            <w:pPr>
              <w:spacing w:after="0" w:line="360" w:lineRule="auto"/>
              <w:contextualSpacing/>
              <w:jc w:val="center"/>
              <w:rPr>
                <w:rFonts w:ascii="Bookman Old Style" w:hAnsi="Bookman Old Style"/>
                <w:sz w:val="24"/>
                <w:szCs w:val="24"/>
                <w:lang w:val="en-US"/>
              </w:rPr>
            </w:pPr>
            <w:r w:rsidRPr="00133792">
              <w:rPr>
                <w:rFonts w:ascii="Bookman Old Style" w:hAnsi="Bookman Old Style"/>
                <w:sz w:val="24"/>
                <w:szCs w:val="24"/>
                <w:lang w:val="en-US"/>
              </w:rPr>
              <w:t>Maret</w:t>
            </w:r>
          </w:p>
          <w:p w14:paraId="0C3381C4" w14:textId="77777777" w:rsidR="00A04B91" w:rsidRPr="00133792" w:rsidRDefault="00A04B91" w:rsidP="0015003E">
            <w:pPr>
              <w:spacing w:after="0" w:line="360" w:lineRule="auto"/>
              <w:contextualSpacing/>
              <w:jc w:val="center"/>
              <w:rPr>
                <w:rFonts w:ascii="Bookman Old Style" w:hAnsi="Bookman Old Style"/>
                <w:sz w:val="24"/>
                <w:szCs w:val="24"/>
                <w:lang w:val="en-US"/>
              </w:rPr>
            </w:pPr>
            <w:r w:rsidRPr="00133792">
              <w:rPr>
                <w:rFonts w:ascii="Bookman Old Style" w:hAnsi="Bookman Old Style"/>
                <w:sz w:val="24"/>
                <w:szCs w:val="24"/>
                <w:lang w:val="en-US"/>
              </w:rPr>
              <w:t>Juni</w:t>
            </w:r>
          </w:p>
          <w:p w14:paraId="2F05E1AB" w14:textId="77777777" w:rsidR="00A04B91" w:rsidRPr="00133792" w:rsidRDefault="00A04B91" w:rsidP="0015003E">
            <w:pPr>
              <w:pStyle w:val="ListParagraph"/>
              <w:spacing w:after="0" w:line="360" w:lineRule="auto"/>
              <w:ind w:left="0"/>
              <w:jc w:val="center"/>
              <w:rPr>
                <w:rFonts w:ascii="Bookman Old Style" w:hAnsi="Bookman Old Style"/>
                <w:sz w:val="24"/>
                <w:szCs w:val="24"/>
                <w:lang w:val="en-US"/>
              </w:rPr>
            </w:pPr>
            <w:r w:rsidRPr="00133792">
              <w:rPr>
                <w:rFonts w:ascii="Bookman Old Style" w:hAnsi="Bookman Old Style"/>
                <w:sz w:val="24"/>
                <w:szCs w:val="24"/>
                <w:lang w:val="en-US"/>
              </w:rPr>
              <w:t xml:space="preserve">September </w:t>
            </w:r>
          </w:p>
        </w:tc>
        <w:tc>
          <w:tcPr>
            <w:tcW w:w="1984" w:type="dxa"/>
          </w:tcPr>
          <w:p w14:paraId="0FAF3012" w14:textId="77777777" w:rsidR="00A04B91" w:rsidRPr="00133792" w:rsidRDefault="00A04B91" w:rsidP="0015003E">
            <w:pPr>
              <w:spacing w:after="0" w:line="360" w:lineRule="auto"/>
              <w:contextualSpacing/>
              <w:jc w:val="center"/>
              <w:rPr>
                <w:rFonts w:ascii="Bookman Old Style" w:hAnsi="Bookman Old Style"/>
                <w:color w:val="FF0000"/>
                <w:sz w:val="24"/>
                <w:szCs w:val="24"/>
              </w:rPr>
            </w:pPr>
            <w:r w:rsidRPr="00133792">
              <w:rPr>
                <w:rFonts w:ascii="Bookman Old Style" w:hAnsi="Bookman Old Style"/>
                <w:sz w:val="24"/>
                <w:szCs w:val="24"/>
                <w:lang w:val="en-US"/>
              </w:rPr>
              <w:t>Desember</w:t>
            </w:r>
          </w:p>
        </w:tc>
        <w:tc>
          <w:tcPr>
            <w:tcW w:w="2212" w:type="dxa"/>
          </w:tcPr>
          <w:p w14:paraId="4ED3D8F0" w14:textId="2A1F7A6F" w:rsidR="000E37BB" w:rsidRPr="000E37BB" w:rsidRDefault="000E37BB" w:rsidP="0015003E">
            <w:pPr>
              <w:spacing w:after="0" w:line="360" w:lineRule="auto"/>
              <w:contextualSpacing/>
              <w:jc w:val="both"/>
              <w:rPr>
                <w:rFonts w:ascii="Bookman Old Style" w:hAnsi="Bookman Old Style"/>
                <w:sz w:val="24"/>
                <w:szCs w:val="24"/>
              </w:rPr>
            </w:pPr>
            <w:r w:rsidRPr="00133792">
              <w:rPr>
                <w:rFonts w:ascii="Bookman Old Style" w:hAnsi="Bookman Old Style"/>
                <w:color w:val="4F81BD" w:themeColor="accent1"/>
                <w:sz w:val="24"/>
                <w:szCs w:val="24"/>
              </w:rPr>
              <w:t>Seluruh Bank</w:t>
            </w:r>
          </w:p>
        </w:tc>
      </w:tr>
      <w:tr w:rsidR="00B4025B" w:rsidRPr="00260BF9" w14:paraId="444393EF" w14:textId="77777777" w:rsidTr="0015003E">
        <w:tc>
          <w:tcPr>
            <w:tcW w:w="851" w:type="dxa"/>
          </w:tcPr>
          <w:p w14:paraId="2CDEABC0" w14:textId="242ED561" w:rsidR="00A04B91" w:rsidRPr="0015003E" w:rsidRDefault="00122F29" w:rsidP="0015003E">
            <w:pPr>
              <w:spacing w:after="0" w:line="360" w:lineRule="auto"/>
              <w:jc w:val="center"/>
              <w:rPr>
                <w:rFonts w:ascii="Bookman Old Style" w:hAnsi="Bookman Old Style"/>
                <w:sz w:val="24"/>
                <w:szCs w:val="24"/>
                <w:lang w:val="en-US"/>
              </w:rPr>
            </w:pPr>
            <w:r>
              <w:rPr>
                <w:rFonts w:ascii="Bookman Old Style" w:hAnsi="Bookman Old Style"/>
                <w:sz w:val="24"/>
                <w:szCs w:val="24"/>
                <w:lang w:val="en-US"/>
              </w:rPr>
              <w:t>43.</w:t>
            </w:r>
          </w:p>
        </w:tc>
        <w:tc>
          <w:tcPr>
            <w:tcW w:w="1984" w:type="dxa"/>
          </w:tcPr>
          <w:p w14:paraId="756FC195" w14:textId="77777777"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lang w:val="en-US"/>
              </w:rPr>
              <w:t>Likuiditas</w:t>
            </w:r>
          </w:p>
        </w:tc>
        <w:tc>
          <w:tcPr>
            <w:tcW w:w="5103" w:type="dxa"/>
          </w:tcPr>
          <w:p w14:paraId="5B62735A" w14:textId="5EFA16F2"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lang w:val="en-US"/>
              </w:rPr>
              <w:t xml:space="preserve">Laporan NSFR </w:t>
            </w:r>
            <w:r w:rsidR="007712AF" w:rsidRPr="0015003E">
              <w:rPr>
                <w:rFonts w:ascii="Bookman Old Style" w:hAnsi="Bookman Old Style"/>
                <w:color w:val="4F81BD" w:themeColor="accent1"/>
                <w:sz w:val="24"/>
                <w:szCs w:val="24"/>
                <w:lang w:val="en-US"/>
              </w:rPr>
              <w:t>(LIQ2)</w:t>
            </w:r>
          </w:p>
        </w:tc>
        <w:tc>
          <w:tcPr>
            <w:tcW w:w="1985" w:type="dxa"/>
          </w:tcPr>
          <w:p w14:paraId="6AF03835" w14:textId="77777777" w:rsidR="00A04B91" w:rsidRPr="00260BF9" w:rsidRDefault="00A04B91" w:rsidP="0015003E">
            <w:pPr>
              <w:spacing w:after="0" w:line="360" w:lineRule="auto"/>
              <w:contextualSpacing/>
              <w:jc w:val="center"/>
              <w:rPr>
                <w:rFonts w:ascii="Bookman Old Style" w:hAnsi="Bookman Old Style"/>
                <w:sz w:val="24"/>
                <w:szCs w:val="24"/>
                <w:lang w:val="en-US"/>
              </w:rPr>
            </w:pPr>
            <w:r w:rsidRPr="00260BF9">
              <w:rPr>
                <w:rFonts w:ascii="Bookman Old Style" w:hAnsi="Bookman Old Style"/>
                <w:sz w:val="24"/>
                <w:szCs w:val="24"/>
                <w:lang w:val="en-US"/>
              </w:rPr>
              <w:t>Maret</w:t>
            </w:r>
          </w:p>
          <w:p w14:paraId="1CA93467" w14:textId="77777777" w:rsidR="00A04B91" w:rsidRPr="00260BF9" w:rsidRDefault="00A04B91" w:rsidP="0015003E">
            <w:pPr>
              <w:spacing w:after="0" w:line="360" w:lineRule="auto"/>
              <w:contextualSpacing/>
              <w:jc w:val="center"/>
              <w:rPr>
                <w:rFonts w:ascii="Bookman Old Style" w:hAnsi="Bookman Old Style"/>
                <w:sz w:val="24"/>
                <w:szCs w:val="24"/>
                <w:lang w:val="en-US"/>
              </w:rPr>
            </w:pPr>
            <w:r w:rsidRPr="00260BF9">
              <w:rPr>
                <w:rFonts w:ascii="Bookman Old Style" w:hAnsi="Bookman Old Style"/>
                <w:sz w:val="24"/>
                <w:szCs w:val="24"/>
                <w:lang w:val="en-US"/>
              </w:rPr>
              <w:t>Juni</w:t>
            </w:r>
          </w:p>
          <w:p w14:paraId="224C23AB" w14:textId="77777777" w:rsidR="00A04B91" w:rsidRPr="00260BF9" w:rsidRDefault="00A04B91" w:rsidP="0015003E">
            <w:pPr>
              <w:pStyle w:val="ListParagraph"/>
              <w:spacing w:after="0" w:line="360" w:lineRule="auto"/>
              <w:ind w:left="0"/>
              <w:jc w:val="center"/>
              <w:rPr>
                <w:rFonts w:ascii="Bookman Old Style" w:hAnsi="Bookman Old Style"/>
                <w:sz w:val="24"/>
                <w:szCs w:val="24"/>
                <w:lang w:val="en-US"/>
              </w:rPr>
            </w:pPr>
            <w:r w:rsidRPr="00260BF9">
              <w:rPr>
                <w:rFonts w:ascii="Bookman Old Style" w:hAnsi="Bookman Old Style"/>
                <w:sz w:val="24"/>
                <w:szCs w:val="24"/>
                <w:lang w:val="en-US"/>
              </w:rPr>
              <w:t xml:space="preserve">September </w:t>
            </w:r>
          </w:p>
        </w:tc>
        <w:tc>
          <w:tcPr>
            <w:tcW w:w="1984" w:type="dxa"/>
          </w:tcPr>
          <w:p w14:paraId="5E011F33" w14:textId="77777777" w:rsidR="00A04B91" w:rsidRPr="00260BF9" w:rsidRDefault="00A04B91" w:rsidP="0015003E">
            <w:pPr>
              <w:spacing w:after="0" w:line="360" w:lineRule="auto"/>
              <w:contextualSpacing/>
              <w:jc w:val="center"/>
              <w:rPr>
                <w:rFonts w:ascii="Bookman Old Style" w:hAnsi="Bookman Old Style"/>
                <w:color w:val="FF0000"/>
                <w:sz w:val="24"/>
                <w:szCs w:val="24"/>
              </w:rPr>
            </w:pPr>
            <w:r w:rsidRPr="00260BF9">
              <w:rPr>
                <w:rFonts w:ascii="Bookman Old Style" w:hAnsi="Bookman Old Style"/>
                <w:sz w:val="24"/>
                <w:szCs w:val="24"/>
                <w:lang w:val="en-US"/>
              </w:rPr>
              <w:t>Desember</w:t>
            </w:r>
          </w:p>
        </w:tc>
        <w:tc>
          <w:tcPr>
            <w:tcW w:w="2212" w:type="dxa"/>
          </w:tcPr>
          <w:p w14:paraId="6C16DDB0" w14:textId="14A8D0B7" w:rsidR="00A04B91" w:rsidRPr="00260BF9" w:rsidRDefault="00233AE4" w:rsidP="0015003E">
            <w:pPr>
              <w:spacing w:after="0" w:line="360" w:lineRule="auto"/>
              <w:contextualSpacing/>
              <w:jc w:val="both"/>
              <w:rPr>
                <w:rFonts w:ascii="Bookman Old Style" w:hAnsi="Bookman Old Style"/>
                <w:sz w:val="24"/>
                <w:szCs w:val="24"/>
              </w:rPr>
            </w:pPr>
            <w:r w:rsidRPr="00437C28">
              <w:rPr>
                <w:rFonts w:ascii="Bookman Old Style" w:hAnsi="Bookman Old Style"/>
                <w:color w:val="4F81BD" w:themeColor="accent1"/>
                <w:sz w:val="24"/>
                <w:szCs w:val="24"/>
              </w:rPr>
              <w:t>Seluruh Bank</w:t>
            </w:r>
          </w:p>
        </w:tc>
      </w:tr>
      <w:tr w:rsidR="00B4025B" w:rsidRPr="00260BF9" w14:paraId="4585A17F" w14:textId="77777777" w:rsidTr="0015003E">
        <w:trPr>
          <w:trHeight w:val="397"/>
        </w:trPr>
        <w:tc>
          <w:tcPr>
            <w:tcW w:w="851" w:type="dxa"/>
          </w:tcPr>
          <w:p w14:paraId="6F8F2059" w14:textId="3D882507" w:rsidR="00A04B91" w:rsidRPr="0015003E" w:rsidRDefault="00122F29" w:rsidP="0015003E">
            <w:pPr>
              <w:spacing w:after="0" w:line="360" w:lineRule="auto"/>
              <w:jc w:val="center"/>
              <w:rPr>
                <w:rFonts w:ascii="Bookman Old Style" w:hAnsi="Bookman Old Style"/>
                <w:sz w:val="24"/>
                <w:szCs w:val="24"/>
                <w:lang w:val="en-US"/>
              </w:rPr>
            </w:pPr>
            <w:r>
              <w:rPr>
                <w:rFonts w:ascii="Bookman Old Style" w:hAnsi="Bookman Old Style"/>
                <w:sz w:val="24"/>
                <w:szCs w:val="24"/>
                <w:lang w:val="en-US"/>
              </w:rPr>
              <w:t>44.</w:t>
            </w:r>
          </w:p>
        </w:tc>
        <w:tc>
          <w:tcPr>
            <w:tcW w:w="1984" w:type="dxa"/>
          </w:tcPr>
          <w:p w14:paraId="60D8DF15" w14:textId="77777777"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lang w:val="en-US"/>
              </w:rPr>
              <w:t>Likuiditas</w:t>
            </w:r>
          </w:p>
        </w:tc>
        <w:tc>
          <w:tcPr>
            <w:tcW w:w="5103" w:type="dxa"/>
          </w:tcPr>
          <w:p w14:paraId="7AF30011" w14:textId="0C2B0D1D" w:rsidR="00A04B91" w:rsidRPr="00260BF9" w:rsidRDefault="00A04B91" w:rsidP="0015003E">
            <w:pPr>
              <w:pStyle w:val="ListParagraph"/>
              <w:spacing w:after="0" w:line="360" w:lineRule="auto"/>
              <w:ind w:left="0"/>
              <w:jc w:val="both"/>
              <w:rPr>
                <w:rFonts w:ascii="Bookman Old Style" w:hAnsi="Bookman Old Style"/>
                <w:iCs/>
                <w:sz w:val="24"/>
                <w:szCs w:val="24"/>
                <w:lang w:val="en-US"/>
              </w:rPr>
            </w:pPr>
            <w:r w:rsidRPr="00260BF9">
              <w:rPr>
                <w:rFonts w:ascii="Bookman Old Style" w:hAnsi="Bookman Old Style"/>
                <w:sz w:val="24"/>
                <w:szCs w:val="24"/>
                <w:lang w:val="en-US"/>
              </w:rPr>
              <w:t>Aset Terikat</w:t>
            </w:r>
            <w:r w:rsidRPr="00260BF9">
              <w:rPr>
                <w:rFonts w:ascii="Bookman Old Style" w:hAnsi="Bookman Old Style"/>
                <w:i/>
                <w:sz w:val="24"/>
                <w:szCs w:val="24"/>
                <w:lang w:val="en-US"/>
              </w:rPr>
              <w:t xml:space="preserve"> (Encumbrance) </w:t>
            </w:r>
            <w:r w:rsidRPr="00260BF9">
              <w:rPr>
                <w:rFonts w:ascii="Bookman Old Style" w:hAnsi="Bookman Old Style"/>
                <w:iCs/>
                <w:sz w:val="24"/>
                <w:szCs w:val="24"/>
                <w:lang w:val="en-US"/>
              </w:rPr>
              <w:t>(ENC)</w:t>
            </w:r>
          </w:p>
        </w:tc>
        <w:tc>
          <w:tcPr>
            <w:tcW w:w="1985" w:type="dxa"/>
          </w:tcPr>
          <w:p w14:paraId="2E2ED8BE" w14:textId="734AB950" w:rsidR="00A04B91" w:rsidRPr="00260BF9" w:rsidRDefault="00A04B91" w:rsidP="0015003E">
            <w:pPr>
              <w:spacing w:after="0" w:line="360" w:lineRule="auto"/>
              <w:contextualSpacing/>
              <w:jc w:val="center"/>
              <w:rPr>
                <w:lang w:val="en-US"/>
              </w:rPr>
            </w:pPr>
            <w:r w:rsidRPr="00260BF9">
              <w:rPr>
                <w:rFonts w:ascii="Bookman Old Style" w:hAnsi="Bookman Old Style"/>
                <w:sz w:val="24"/>
                <w:szCs w:val="24"/>
                <w:lang w:val="en-US"/>
              </w:rPr>
              <w:t>Juni</w:t>
            </w:r>
          </w:p>
        </w:tc>
        <w:tc>
          <w:tcPr>
            <w:tcW w:w="1984" w:type="dxa"/>
          </w:tcPr>
          <w:p w14:paraId="563DC132" w14:textId="77777777" w:rsidR="00A04B91" w:rsidRPr="00260BF9" w:rsidRDefault="00A04B91" w:rsidP="0015003E">
            <w:pPr>
              <w:spacing w:after="0" w:line="360" w:lineRule="auto"/>
              <w:contextualSpacing/>
              <w:jc w:val="center"/>
              <w:rPr>
                <w:rFonts w:ascii="Bookman Old Style" w:hAnsi="Bookman Old Style"/>
                <w:color w:val="FF0000"/>
                <w:sz w:val="24"/>
                <w:szCs w:val="24"/>
              </w:rPr>
            </w:pPr>
            <w:r w:rsidRPr="00260BF9">
              <w:rPr>
                <w:rFonts w:ascii="Bookman Old Style" w:hAnsi="Bookman Old Style"/>
                <w:sz w:val="24"/>
                <w:szCs w:val="24"/>
                <w:lang w:val="en-US"/>
              </w:rPr>
              <w:t>Desember</w:t>
            </w:r>
          </w:p>
        </w:tc>
        <w:tc>
          <w:tcPr>
            <w:tcW w:w="2212" w:type="dxa"/>
          </w:tcPr>
          <w:p w14:paraId="1A2982A5" w14:textId="14B41FB0" w:rsidR="00AC6FD6" w:rsidRPr="007712AF" w:rsidRDefault="00AC6FD6" w:rsidP="0015003E">
            <w:pPr>
              <w:spacing w:after="0" w:line="360" w:lineRule="auto"/>
              <w:contextualSpacing/>
              <w:jc w:val="both"/>
              <w:rPr>
                <w:rFonts w:ascii="Bookman Old Style" w:hAnsi="Bookman Old Style"/>
                <w:sz w:val="24"/>
                <w:szCs w:val="24"/>
              </w:rPr>
            </w:pPr>
            <w:r w:rsidRPr="0015003E">
              <w:rPr>
                <w:rFonts w:ascii="Bookman Old Style" w:hAnsi="Bookman Old Style"/>
                <w:color w:val="4F81BD" w:themeColor="accent1"/>
                <w:sz w:val="24"/>
                <w:szCs w:val="24"/>
              </w:rPr>
              <w:t>Seluruh Bank</w:t>
            </w:r>
          </w:p>
        </w:tc>
      </w:tr>
      <w:tr w:rsidR="00B4025B" w:rsidRPr="00260BF9" w14:paraId="7B3A9168" w14:textId="77777777" w:rsidTr="0015003E">
        <w:tc>
          <w:tcPr>
            <w:tcW w:w="851" w:type="dxa"/>
          </w:tcPr>
          <w:p w14:paraId="32916FC3" w14:textId="504358B0" w:rsidR="00A04B91" w:rsidRPr="0015003E" w:rsidRDefault="00122F29" w:rsidP="0015003E">
            <w:pPr>
              <w:spacing w:after="0" w:line="360" w:lineRule="auto"/>
              <w:jc w:val="center"/>
              <w:rPr>
                <w:rFonts w:ascii="Bookman Old Style" w:hAnsi="Bookman Old Style"/>
                <w:sz w:val="24"/>
                <w:szCs w:val="24"/>
                <w:lang w:val="en-US"/>
              </w:rPr>
            </w:pPr>
            <w:r>
              <w:rPr>
                <w:rFonts w:ascii="Bookman Old Style" w:hAnsi="Bookman Old Style"/>
                <w:sz w:val="24"/>
                <w:szCs w:val="24"/>
                <w:lang w:val="en-US"/>
              </w:rPr>
              <w:t>45.</w:t>
            </w:r>
          </w:p>
        </w:tc>
        <w:tc>
          <w:tcPr>
            <w:tcW w:w="1984" w:type="dxa"/>
          </w:tcPr>
          <w:p w14:paraId="10795187" w14:textId="77777777"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lang w:val="en-US"/>
              </w:rPr>
              <w:t xml:space="preserve">Likuiditas </w:t>
            </w:r>
          </w:p>
        </w:tc>
        <w:tc>
          <w:tcPr>
            <w:tcW w:w="5103" w:type="dxa"/>
          </w:tcPr>
          <w:p w14:paraId="193958AD" w14:textId="77777777" w:rsidR="00A04B91" w:rsidRPr="00260BF9" w:rsidRDefault="00A04B91" w:rsidP="0015003E">
            <w:pPr>
              <w:spacing w:after="0" w:line="360" w:lineRule="auto"/>
              <w:contextualSpacing/>
              <w:jc w:val="both"/>
              <w:rPr>
                <w:rFonts w:ascii="Bookman Old Style" w:hAnsi="Bookman Old Style"/>
                <w:sz w:val="24"/>
                <w:szCs w:val="24"/>
              </w:rPr>
            </w:pPr>
            <w:r w:rsidRPr="00260BF9">
              <w:rPr>
                <w:rFonts w:ascii="Bookman Old Style" w:hAnsi="Bookman Old Style"/>
                <w:sz w:val="24"/>
                <w:szCs w:val="24"/>
              </w:rPr>
              <w:t>Manajemen Risiko likuiditas</w:t>
            </w:r>
            <w:r w:rsidRPr="00260BF9">
              <w:rPr>
                <w:rFonts w:ascii="Bookman Old Style" w:hAnsi="Bookman Old Style"/>
                <w:sz w:val="24"/>
                <w:szCs w:val="24"/>
                <w:lang w:val="en-US"/>
              </w:rPr>
              <w:t xml:space="preserve"> (LIQA)</w:t>
            </w:r>
          </w:p>
        </w:tc>
        <w:tc>
          <w:tcPr>
            <w:tcW w:w="1985" w:type="dxa"/>
          </w:tcPr>
          <w:p w14:paraId="480B93E7" w14:textId="77777777" w:rsidR="00A04B91" w:rsidRPr="00260BF9" w:rsidRDefault="00A04B91" w:rsidP="0015003E">
            <w:pPr>
              <w:spacing w:after="0" w:line="360" w:lineRule="auto"/>
              <w:contextualSpacing/>
              <w:jc w:val="center"/>
              <w:rPr>
                <w:rFonts w:ascii="Bookman Old Style" w:hAnsi="Bookman Old Style"/>
                <w:sz w:val="24"/>
                <w:szCs w:val="24"/>
                <w:lang w:val="en-US"/>
              </w:rPr>
            </w:pPr>
            <w:r w:rsidRPr="00260BF9">
              <w:rPr>
                <w:rFonts w:ascii="Bookman Old Style" w:hAnsi="Bookman Old Style"/>
                <w:sz w:val="24"/>
                <w:szCs w:val="24"/>
                <w:lang w:val="en-US"/>
              </w:rPr>
              <w:t>-</w:t>
            </w:r>
          </w:p>
        </w:tc>
        <w:tc>
          <w:tcPr>
            <w:tcW w:w="1984" w:type="dxa"/>
          </w:tcPr>
          <w:p w14:paraId="7F35E173" w14:textId="77777777" w:rsidR="00A04B91" w:rsidRPr="00260BF9" w:rsidRDefault="00A04B91" w:rsidP="0015003E">
            <w:pPr>
              <w:spacing w:after="0" w:line="360" w:lineRule="auto"/>
              <w:contextualSpacing/>
              <w:jc w:val="center"/>
              <w:rPr>
                <w:rFonts w:ascii="Bookman Old Style" w:hAnsi="Bookman Old Style"/>
                <w:sz w:val="24"/>
                <w:szCs w:val="24"/>
                <w:lang w:val="en-US"/>
              </w:rPr>
            </w:pPr>
            <w:r w:rsidRPr="00260BF9">
              <w:rPr>
                <w:rFonts w:ascii="Bookman Old Style" w:hAnsi="Bookman Old Style"/>
                <w:sz w:val="24"/>
                <w:szCs w:val="24"/>
                <w:lang w:val="en-US"/>
              </w:rPr>
              <w:t>Desember</w:t>
            </w:r>
          </w:p>
        </w:tc>
        <w:tc>
          <w:tcPr>
            <w:tcW w:w="2212" w:type="dxa"/>
          </w:tcPr>
          <w:p w14:paraId="5117057E" w14:textId="77777777" w:rsidR="00A04B91" w:rsidRPr="00260BF9" w:rsidRDefault="00A04B91" w:rsidP="0015003E">
            <w:pPr>
              <w:spacing w:after="0" w:line="360" w:lineRule="auto"/>
              <w:contextualSpacing/>
            </w:pPr>
            <w:r w:rsidRPr="00260BF9">
              <w:rPr>
                <w:rFonts w:ascii="Bookman Old Style" w:hAnsi="Bookman Old Style"/>
                <w:sz w:val="24"/>
                <w:szCs w:val="24"/>
                <w:lang w:val="en-US"/>
              </w:rPr>
              <w:t>Seluruh Bank</w:t>
            </w:r>
          </w:p>
        </w:tc>
      </w:tr>
      <w:tr w:rsidR="00B4025B" w:rsidRPr="004E5579" w14:paraId="2B66DF64" w14:textId="77777777" w:rsidTr="0015003E">
        <w:tc>
          <w:tcPr>
            <w:tcW w:w="851" w:type="dxa"/>
          </w:tcPr>
          <w:p w14:paraId="1AD4DB2C" w14:textId="4DC68AC7" w:rsidR="00EF4DEF" w:rsidRPr="00437C28" w:rsidRDefault="00122F29" w:rsidP="0015003E">
            <w:pPr>
              <w:spacing w:after="0" w:line="360" w:lineRule="auto"/>
              <w:contextualSpacing/>
              <w:jc w:val="center"/>
              <w:rPr>
                <w:rFonts w:ascii="Bookman Old Style" w:hAnsi="Bookman Old Style"/>
                <w:color w:val="0070C0"/>
                <w:sz w:val="24"/>
                <w:szCs w:val="24"/>
                <w:lang w:val="en-US"/>
              </w:rPr>
            </w:pPr>
            <w:r>
              <w:rPr>
                <w:rFonts w:ascii="Bookman Old Style" w:hAnsi="Bookman Old Style"/>
                <w:color w:val="0070C0"/>
                <w:sz w:val="24"/>
                <w:szCs w:val="24"/>
                <w:lang w:val="en-US"/>
              </w:rPr>
              <w:t>46.</w:t>
            </w:r>
          </w:p>
        </w:tc>
        <w:tc>
          <w:tcPr>
            <w:tcW w:w="1984" w:type="dxa"/>
          </w:tcPr>
          <w:p w14:paraId="72E8D80F" w14:textId="77777777" w:rsidR="00EF4DEF" w:rsidRPr="00437C28" w:rsidRDefault="00EF4DEF" w:rsidP="006D6E53">
            <w:pPr>
              <w:pStyle w:val="ListParagraph"/>
              <w:spacing w:after="0" w:line="360" w:lineRule="auto"/>
              <w:ind w:left="0"/>
              <w:jc w:val="both"/>
              <w:rPr>
                <w:rFonts w:ascii="Bookman Old Style" w:hAnsi="Bookman Old Style"/>
                <w:color w:val="0070C0"/>
                <w:sz w:val="24"/>
                <w:szCs w:val="24"/>
              </w:rPr>
            </w:pPr>
            <w:r w:rsidRPr="00437C28">
              <w:rPr>
                <w:rFonts w:ascii="Bookman Old Style" w:hAnsi="Bookman Old Style"/>
                <w:color w:val="0070C0"/>
                <w:sz w:val="24"/>
                <w:szCs w:val="24"/>
                <w:lang w:val="en-US"/>
              </w:rPr>
              <w:t>Operasional</w:t>
            </w:r>
            <w:r w:rsidRPr="00437C28">
              <w:rPr>
                <w:rFonts w:ascii="Bookman Old Style" w:hAnsi="Bookman Old Style"/>
                <w:color w:val="0070C0"/>
                <w:sz w:val="24"/>
                <w:szCs w:val="24"/>
              </w:rPr>
              <w:t xml:space="preserve"> </w:t>
            </w:r>
          </w:p>
        </w:tc>
        <w:tc>
          <w:tcPr>
            <w:tcW w:w="5103" w:type="dxa"/>
          </w:tcPr>
          <w:p w14:paraId="69B5B6AD" w14:textId="77777777" w:rsidR="00EF4DEF" w:rsidRPr="00437C28" w:rsidRDefault="00EF4DEF" w:rsidP="0015003E">
            <w:pPr>
              <w:spacing w:after="0" w:line="360" w:lineRule="auto"/>
              <w:contextualSpacing/>
              <w:jc w:val="both"/>
              <w:rPr>
                <w:rFonts w:ascii="Bookman Old Style" w:hAnsi="Bookman Old Style"/>
                <w:color w:val="0070C0"/>
                <w:sz w:val="24"/>
                <w:szCs w:val="24"/>
                <w:lang w:val="en-US"/>
              </w:rPr>
            </w:pPr>
            <w:r>
              <w:rPr>
                <w:rFonts w:ascii="Bookman Old Style" w:hAnsi="Bookman Old Style"/>
                <w:color w:val="0070C0"/>
                <w:sz w:val="24"/>
                <w:szCs w:val="24"/>
              </w:rPr>
              <w:t>Penerapan Manajemen Risiko untuk Risiko Operasional (ORA)</w:t>
            </w:r>
          </w:p>
        </w:tc>
        <w:tc>
          <w:tcPr>
            <w:tcW w:w="1985" w:type="dxa"/>
          </w:tcPr>
          <w:p w14:paraId="7B2DF52B" w14:textId="77777777" w:rsidR="00EF4DEF" w:rsidRPr="00437C28" w:rsidRDefault="00EF4DEF" w:rsidP="0015003E">
            <w:pPr>
              <w:spacing w:after="0" w:line="360" w:lineRule="auto"/>
              <w:contextualSpacing/>
              <w:jc w:val="center"/>
              <w:rPr>
                <w:rFonts w:ascii="Bookman Old Style" w:hAnsi="Bookman Old Style"/>
                <w:color w:val="0070C0"/>
                <w:sz w:val="24"/>
                <w:szCs w:val="24"/>
                <w:lang w:val="en-US"/>
              </w:rPr>
            </w:pPr>
            <w:r w:rsidRPr="00437C28">
              <w:rPr>
                <w:rFonts w:ascii="Bookman Old Style" w:hAnsi="Bookman Old Style"/>
                <w:color w:val="0070C0"/>
                <w:sz w:val="24"/>
                <w:szCs w:val="24"/>
                <w:lang w:val="en-US"/>
              </w:rPr>
              <w:t>-</w:t>
            </w:r>
          </w:p>
        </w:tc>
        <w:tc>
          <w:tcPr>
            <w:tcW w:w="1984" w:type="dxa"/>
          </w:tcPr>
          <w:p w14:paraId="2D236929" w14:textId="77777777" w:rsidR="00EF4DEF" w:rsidRPr="00437C28" w:rsidRDefault="00EF4DEF" w:rsidP="0015003E">
            <w:pPr>
              <w:spacing w:after="0" w:line="360" w:lineRule="auto"/>
              <w:contextualSpacing/>
              <w:jc w:val="center"/>
              <w:rPr>
                <w:rFonts w:ascii="Bookman Old Style" w:hAnsi="Bookman Old Style"/>
                <w:color w:val="0070C0"/>
                <w:sz w:val="24"/>
                <w:szCs w:val="24"/>
                <w:lang w:val="en-US"/>
              </w:rPr>
            </w:pPr>
            <w:r w:rsidRPr="00437C28">
              <w:rPr>
                <w:rFonts w:ascii="Bookman Old Style" w:hAnsi="Bookman Old Style"/>
                <w:color w:val="0070C0"/>
                <w:sz w:val="24"/>
                <w:szCs w:val="24"/>
                <w:lang w:val="en-US"/>
              </w:rPr>
              <w:t>Desember</w:t>
            </w:r>
          </w:p>
        </w:tc>
        <w:tc>
          <w:tcPr>
            <w:tcW w:w="2212" w:type="dxa"/>
          </w:tcPr>
          <w:p w14:paraId="42860B28" w14:textId="74C5F4B6" w:rsidR="00EF4DEF" w:rsidRPr="00437C28" w:rsidRDefault="00EF4DEF" w:rsidP="006D6E53">
            <w:pPr>
              <w:pStyle w:val="ListParagraph"/>
              <w:spacing w:after="0" w:line="360" w:lineRule="auto"/>
              <w:ind w:left="0"/>
              <w:jc w:val="both"/>
              <w:rPr>
                <w:rFonts w:ascii="Bookman Old Style" w:hAnsi="Bookman Old Style"/>
                <w:color w:val="0070C0"/>
                <w:sz w:val="24"/>
                <w:szCs w:val="24"/>
                <w:lang w:val="en-US"/>
              </w:rPr>
            </w:pPr>
            <w:r w:rsidRPr="00437C28">
              <w:rPr>
                <w:rFonts w:ascii="Bookman Old Style" w:hAnsi="Bookman Old Style"/>
                <w:color w:val="0070C0"/>
                <w:sz w:val="24"/>
                <w:szCs w:val="24"/>
                <w:lang w:val="en-US"/>
              </w:rPr>
              <w:t>Seluruh Bank</w:t>
            </w:r>
          </w:p>
        </w:tc>
      </w:tr>
      <w:tr w:rsidR="00B4025B" w:rsidRPr="004E5579" w14:paraId="03F2E360" w14:textId="77777777" w:rsidTr="0015003E">
        <w:tc>
          <w:tcPr>
            <w:tcW w:w="851" w:type="dxa"/>
          </w:tcPr>
          <w:p w14:paraId="38BCA3B5" w14:textId="489B56CF" w:rsidR="00EF4DEF" w:rsidRPr="00437C28" w:rsidRDefault="00122F29" w:rsidP="0015003E">
            <w:pPr>
              <w:spacing w:after="0" w:line="360" w:lineRule="auto"/>
              <w:contextualSpacing/>
              <w:jc w:val="center"/>
              <w:rPr>
                <w:rFonts w:ascii="Bookman Old Style" w:hAnsi="Bookman Old Style"/>
                <w:color w:val="0070C0"/>
                <w:sz w:val="24"/>
                <w:szCs w:val="24"/>
                <w:lang w:val="en-US"/>
              </w:rPr>
            </w:pPr>
            <w:r>
              <w:rPr>
                <w:rFonts w:ascii="Bookman Old Style" w:hAnsi="Bookman Old Style"/>
                <w:color w:val="0070C0"/>
                <w:sz w:val="24"/>
                <w:szCs w:val="24"/>
                <w:lang w:val="en-US"/>
              </w:rPr>
              <w:t>47.</w:t>
            </w:r>
          </w:p>
        </w:tc>
        <w:tc>
          <w:tcPr>
            <w:tcW w:w="1984" w:type="dxa"/>
          </w:tcPr>
          <w:p w14:paraId="37E123DB" w14:textId="77777777" w:rsidR="00EF4DEF" w:rsidRPr="00437C28" w:rsidRDefault="00EF4DEF" w:rsidP="006D6E53">
            <w:pPr>
              <w:pStyle w:val="ListParagraph"/>
              <w:spacing w:after="0" w:line="360" w:lineRule="auto"/>
              <w:ind w:left="0"/>
              <w:jc w:val="both"/>
              <w:rPr>
                <w:rFonts w:ascii="Bookman Old Style" w:hAnsi="Bookman Old Style"/>
                <w:color w:val="0070C0"/>
                <w:sz w:val="24"/>
                <w:szCs w:val="24"/>
              </w:rPr>
            </w:pPr>
            <w:r w:rsidRPr="00437C28">
              <w:rPr>
                <w:rFonts w:ascii="Bookman Old Style" w:hAnsi="Bookman Old Style"/>
                <w:color w:val="0070C0"/>
                <w:sz w:val="24"/>
                <w:szCs w:val="24"/>
                <w:lang w:val="en-US"/>
              </w:rPr>
              <w:t>Operasional</w:t>
            </w:r>
            <w:r w:rsidRPr="00437C28">
              <w:rPr>
                <w:rFonts w:ascii="Bookman Old Style" w:hAnsi="Bookman Old Style"/>
                <w:color w:val="0070C0"/>
                <w:sz w:val="24"/>
                <w:szCs w:val="24"/>
              </w:rPr>
              <w:t xml:space="preserve"> </w:t>
            </w:r>
          </w:p>
        </w:tc>
        <w:tc>
          <w:tcPr>
            <w:tcW w:w="5103" w:type="dxa"/>
          </w:tcPr>
          <w:p w14:paraId="53295EE0" w14:textId="1D0AFB76" w:rsidR="00EF4DEF" w:rsidRPr="00437C28" w:rsidRDefault="00BB73B7" w:rsidP="0015003E">
            <w:pPr>
              <w:spacing w:after="0" w:line="360" w:lineRule="auto"/>
              <w:contextualSpacing/>
              <w:jc w:val="both"/>
              <w:rPr>
                <w:rFonts w:ascii="Bookman Old Style" w:hAnsi="Bookman Old Style"/>
                <w:color w:val="0070C0"/>
                <w:sz w:val="24"/>
                <w:szCs w:val="24"/>
                <w:lang w:val="en-US"/>
              </w:rPr>
            </w:pPr>
            <w:r>
              <w:rPr>
                <w:rFonts w:ascii="Bookman Old Style" w:hAnsi="Bookman Old Style"/>
                <w:color w:val="0070C0"/>
                <w:sz w:val="24"/>
                <w:szCs w:val="24"/>
              </w:rPr>
              <w:t>Data Kerugian Historis</w:t>
            </w:r>
            <w:r w:rsidR="00EF4DEF">
              <w:rPr>
                <w:rFonts w:ascii="Bookman Old Style" w:hAnsi="Bookman Old Style"/>
                <w:color w:val="0070C0"/>
                <w:sz w:val="24"/>
                <w:szCs w:val="24"/>
              </w:rPr>
              <w:t xml:space="preserve"> (OR</w:t>
            </w:r>
            <w:r>
              <w:rPr>
                <w:rFonts w:ascii="Bookman Old Style" w:hAnsi="Bookman Old Style"/>
                <w:color w:val="0070C0"/>
                <w:sz w:val="24"/>
                <w:szCs w:val="24"/>
              </w:rPr>
              <w:t>1</w:t>
            </w:r>
            <w:r w:rsidR="00EF4DEF">
              <w:rPr>
                <w:rFonts w:ascii="Bookman Old Style" w:hAnsi="Bookman Old Style"/>
                <w:color w:val="0070C0"/>
                <w:sz w:val="24"/>
                <w:szCs w:val="24"/>
              </w:rPr>
              <w:t>)</w:t>
            </w:r>
          </w:p>
        </w:tc>
        <w:tc>
          <w:tcPr>
            <w:tcW w:w="1985" w:type="dxa"/>
          </w:tcPr>
          <w:p w14:paraId="75299ACD" w14:textId="77777777" w:rsidR="00EF4DEF" w:rsidRPr="00437C28" w:rsidRDefault="00EF4DEF" w:rsidP="0015003E">
            <w:pPr>
              <w:spacing w:after="0" w:line="360" w:lineRule="auto"/>
              <w:contextualSpacing/>
              <w:jc w:val="center"/>
              <w:rPr>
                <w:rFonts w:ascii="Bookman Old Style" w:hAnsi="Bookman Old Style"/>
                <w:color w:val="0070C0"/>
                <w:sz w:val="24"/>
                <w:szCs w:val="24"/>
                <w:lang w:val="en-US"/>
              </w:rPr>
            </w:pPr>
            <w:r w:rsidRPr="00437C28">
              <w:rPr>
                <w:rFonts w:ascii="Bookman Old Style" w:hAnsi="Bookman Old Style"/>
                <w:color w:val="0070C0"/>
                <w:sz w:val="24"/>
                <w:szCs w:val="24"/>
                <w:lang w:val="en-US"/>
              </w:rPr>
              <w:t>-</w:t>
            </w:r>
          </w:p>
        </w:tc>
        <w:tc>
          <w:tcPr>
            <w:tcW w:w="1984" w:type="dxa"/>
          </w:tcPr>
          <w:p w14:paraId="5824AC19" w14:textId="77777777" w:rsidR="00EF4DEF" w:rsidRPr="00437C28" w:rsidRDefault="00EF4DEF" w:rsidP="0015003E">
            <w:pPr>
              <w:spacing w:after="0" w:line="360" w:lineRule="auto"/>
              <w:contextualSpacing/>
              <w:jc w:val="center"/>
              <w:rPr>
                <w:rFonts w:ascii="Bookman Old Style" w:hAnsi="Bookman Old Style"/>
                <w:color w:val="0070C0"/>
                <w:sz w:val="24"/>
                <w:szCs w:val="24"/>
                <w:lang w:val="en-US"/>
              </w:rPr>
            </w:pPr>
            <w:r w:rsidRPr="00437C28">
              <w:rPr>
                <w:rFonts w:ascii="Bookman Old Style" w:hAnsi="Bookman Old Style"/>
                <w:color w:val="0070C0"/>
                <w:sz w:val="24"/>
                <w:szCs w:val="24"/>
                <w:lang w:val="en-US"/>
              </w:rPr>
              <w:t>Desember</w:t>
            </w:r>
          </w:p>
        </w:tc>
        <w:tc>
          <w:tcPr>
            <w:tcW w:w="2212" w:type="dxa"/>
          </w:tcPr>
          <w:p w14:paraId="11EB1E37" w14:textId="6949ED8A" w:rsidR="00EF4DEF" w:rsidRPr="00437C28" w:rsidRDefault="00EF4DEF" w:rsidP="006D6E53">
            <w:pPr>
              <w:pStyle w:val="ListParagraph"/>
              <w:spacing w:after="0" w:line="360" w:lineRule="auto"/>
              <w:ind w:left="0"/>
              <w:jc w:val="both"/>
              <w:rPr>
                <w:rFonts w:ascii="Bookman Old Style" w:hAnsi="Bookman Old Style"/>
                <w:color w:val="0070C0"/>
                <w:sz w:val="24"/>
                <w:szCs w:val="24"/>
                <w:lang w:val="en-US"/>
              </w:rPr>
            </w:pPr>
            <w:r w:rsidRPr="00437C28">
              <w:rPr>
                <w:rFonts w:ascii="Bookman Old Style" w:hAnsi="Bookman Old Style"/>
                <w:color w:val="0070C0"/>
                <w:sz w:val="24"/>
                <w:szCs w:val="24"/>
                <w:lang w:val="en-US"/>
              </w:rPr>
              <w:t>Seluruh Bank</w:t>
            </w:r>
          </w:p>
        </w:tc>
      </w:tr>
      <w:tr w:rsidR="00B4025B" w:rsidRPr="004E5579" w14:paraId="6D496F21" w14:textId="77777777" w:rsidTr="0015003E">
        <w:tc>
          <w:tcPr>
            <w:tcW w:w="851" w:type="dxa"/>
          </w:tcPr>
          <w:p w14:paraId="3D76F511" w14:textId="0D73FF76" w:rsidR="00EF4DEF" w:rsidRPr="00437C28" w:rsidRDefault="00122F29" w:rsidP="0015003E">
            <w:pPr>
              <w:spacing w:after="0" w:line="360" w:lineRule="auto"/>
              <w:contextualSpacing/>
              <w:jc w:val="center"/>
              <w:rPr>
                <w:rFonts w:ascii="Bookman Old Style" w:hAnsi="Bookman Old Style"/>
                <w:color w:val="0070C0"/>
                <w:sz w:val="24"/>
                <w:szCs w:val="24"/>
                <w:lang w:val="en-US"/>
              </w:rPr>
            </w:pPr>
            <w:r>
              <w:rPr>
                <w:rFonts w:ascii="Bookman Old Style" w:hAnsi="Bookman Old Style"/>
                <w:color w:val="0070C0"/>
                <w:sz w:val="24"/>
                <w:szCs w:val="24"/>
                <w:lang w:val="en-US"/>
              </w:rPr>
              <w:t>48.</w:t>
            </w:r>
          </w:p>
        </w:tc>
        <w:tc>
          <w:tcPr>
            <w:tcW w:w="1984" w:type="dxa"/>
          </w:tcPr>
          <w:p w14:paraId="17A46D16" w14:textId="77777777" w:rsidR="00EF4DEF" w:rsidRPr="00437C28" w:rsidRDefault="00EF4DEF" w:rsidP="006D6E53">
            <w:pPr>
              <w:pStyle w:val="ListParagraph"/>
              <w:spacing w:after="0" w:line="360" w:lineRule="auto"/>
              <w:ind w:left="0"/>
              <w:jc w:val="both"/>
              <w:rPr>
                <w:rFonts w:ascii="Bookman Old Style" w:hAnsi="Bookman Old Style"/>
                <w:color w:val="0070C0"/>
                <w:sz w:val="24"/>
                <w:szCs w:val="24"/>
              </w:rPr>
            </w:pPr>
            <w:r w:rsidRPr="00437C28">
              <w:rPr>
                <w:rFonts w:ascii="Bookman Old Style" w:hAnsi="Bookman Old Style"/>
                <w:color w:val="0070C0"/>
                <w:sz w:val="24"/>
                <w:szCs w:val="24"/>
                <w:lang w:val="en-US"/>
              </w:rPr>
              <w:t>Operasional</w:t>
            </w:r>
            <w:r w:rsidRPr="00437C28">
              <w:rPr>
                <w:rFonts w:ascii="Bookman Old Style" w:hAnsi="Bookman Old Style"/>
                <w:color w:val="0070C0"/>
                <w:sz w:val="24"/>
                <w:szCs w:val="24"/>
              </w:rPr>
              <w:t xml:space="preserve"> </w:t>
            </w:r>
          </w:p>
        </w:tc>
        <w:tc>
          <w:tcPr>
            <w:tcW w:w="5103" w:type="dxa"/>
          </w:tcPr>
          <w:p w14:paraId="19F9ABA7" w14:textId="76D4E0C1" w:rsidR="00EF4DEF" w:rsidRPr="00437C28" w:rsidRDefault="00BB73B7" w:rsidP="0015003E">
            <w:pPr>
              <w:spacing w:after="0" w:line="360" w:lineRule="auto"/>
              <w:contextualSpacing/>
              <w:jc w:val="both"/>
              <w:rPr>
                <w:rFonts w:ascii="Bookman Old Style" w:hAnsi="Bookman Old Style"/>
                <w:color w:val="0070C0"/>
                <w:sz w:val="24"/>
                <w:szCs w:val="24"/>
                <w:lang w:val="en-US"/>
              </w:rPr>
            </w:pPr>
            <w:r>
              <w:rPr>
                <w:rFonts w:ascii="Bookman Old Style" w:hAnsi="Bookman Old Style"/>
                <w:color w:val="0070C0"/>
                <w:sz w:val="24"/>
                <w:szCs w:val="24"/>
              </w:rPr>
              <w:t>Rincian Indikator Bisnis</w:t>
            </w:r>
            <w:r w:rsidR="00EF4DEF">
              <w:rPr>
                <w:rFonts w:ascii="Bookman Old Style" w:hAnsi="Bookman Old Style"/>
                <w:color w:val="0070C0"/>
                <w:sz w:val="24"/>
                <w:szCs w:val="24"/>
              </w:rPr>
              <w:t xml:space="preserve"> (OR</w:t>
            </w:r>
            <w:r>
              <w:rPr>
                <w:rFonts w:ascii="Bookman Old Style" w:hAnsi="Bookman Old Style"/>
                <w:color w:val="0070C0"/>
                <w:sz w:val="24"/>
                <w:szCs w:val="24"/>
              </w:rPr>
              <w:t>2</w:t>
            </w:r>
            <w:r w:rsidR="00EF4DEF">
              <w:rPr>
                <w:rFonts w:ascii="Bookman Old Style" w:hAnsi="Bookman Old Style"/>
                <w:color w:val="0070C0"/>
                <w:sz w:val="24"/>
                <w:szCs w:val="24"/>
              </w:rPr>
              <w:t>)</w:t>
            </w:r>
          </w:p>
        </w:tc>
        <w:tc>
          <w:tcPr>
            <w:tcW w:w="1985" w:type="dxa"/>
          </w:tcPr>
          <w:p w14:paraId="1A3AE429" w14:textId="77777777" w:rsidR="00EF4DEF" w:rsidRPr="00437C28" w:rsidRDefault="00EF4DEF" w:rsidP="0015003E">
            <w:pPr>
              <w:spacing w:after="0" w:line="360" w:lineRule="auto"/>
              <w:contextualSpacing/>
              <w:jc w:val="center"/>
              <w:rPr>
                <w:rFonts w:ascii="Bookman Old Style" w:hAnsi="Bookman Old Style"/>
                <w:color w:val="0070C0"/>
                <w:sz w:val="24"/>
                <w:szCs w:val="24"/>
                <w:lang w:val="en-US"/>
              </w:rPr>
            </w:pPr>
            <w:r w:rsidRPr="00437C28">
              <w:rPr>
                <w:rFonts w:ascii="Bookman Old Style" w:hAnsi="Bookman Old Style"/>
                <w:color w:val="0070C0"/>
                <w:sz w:val="24"/>
                <w:szCs w:val="24"/>
                <w:lang w:val="en-US"/>
              </w:rPr>
              <w:t>-</w:t>
            </w:r>
          </w:p>
        </w:tc>
        <w:tc>
          <w:tcPr>
            <w:tcW w:w="1984" w:type="dxa"/>
          </w:tcPr>
          <w:p w14:paraId="604FBF1A" w14:textId="77777777" w:rsidR="00EF4DEF" w:rsidRPr="00437C28" w:rsidRDefault="00EF4DEF" w:rsidP="0015003E">
            <w:pPr>
              <w:spacing w:after="0" w:line="360" w:lineRule="auto"/>
              <w:contextualSpacing/>
              <w:jc w:val="center"/>
              <w:rPr>
                <w:rFonts w:ascii="Bookman Old Style" w:hAnsi="Bookman Old Style"/>
                <w:color w:val="0070C0"/>
                <w:sz w:val="24"/>
                <w:szCs w:val="24"/>
                <w:lang w:val="en-US"/>
              </w:rPr>
            </w:pPr>
            <w:r w:rsidRPr="00437C28">
              <w:rPr>
                <w:rFonts w:ascii="Bookman Old Style" w:hAnsi="Bookman Old Style"/>
                <w:color w:val="0070C0"/>
                <w:sz w:val="24"/>
                <w:szCs w:val="24"/>
                <w:lang w:val="en-US"/>
              </w:rPr>
              <w:t>Desember</w:t>
            </w:r>
          </w:p>
        </w:tc>
        <w:tc>
          <w:tcPr>
            <w:tcW w:w="2212" w:type="dxa"/>
          </w:tcPr>
          <w:p w14:paraId="6E6329D9" w14:textId="542AB80D" w:rsidR="00EF4DEF" w:rsidRPr="00437C28" w:rsidRDefault="00EF4DEF" w:rsidP="006D6E53">
            <w:pPr>
              <w:pStyle w:val="ListParagraph"/>
              <w:spacing w:after="0" w:line="360" w:lineRule="auto"/>
              <w:ind w:left="0"/>
              <w:jc w:val="both"/>
              <w:rPr>
                <w:rFonts w:ascii="Bookman Old Style" w:hAnsi="Bookman Old Style"/>
                <w:color w:val="0070C0"/>
                <w:sz w:val="24"/>
                <w:szCs w:val="24"/>
                <w:lang w:val="en-US"/>
              </w:rPr>
            </w:pPr>
            <w:r w:rsidRPr="00437C28">
              <w:rPr>
                <w:rFonts w:ascii="Bookman Old Style" w:hAnsi="Bookman Old Style"/>
                <w:color w:val="0070C0"/>
                <w:sz w:val="24"/>
                <w:szCs w:val="24"/>
                <w:lang w:val="en-US"/>
              </w:rPr>
              <w:t>Seluruh Bank</w:t>
            </w:r>
          </w:p>
        </w:tc>
      </w:tr>
      <w:tr w:rsidR="00B4025B" w:rsidRPr="00260BF9" w14:paraId="39C67934" w14:textId="77777777" w:rsidTr="0015003E">
        <w:tc>
          <w:tcPr>
            <w:tcW w:w="851" w:type="dxa"/>
          </w:tcPr>
          <w:p w14:paraId="4779B589" w14:textId="2D526E27" w:rsidR="00A04B91" w:rsidRPr="0015003E" w:rsidRDefault="00122F29" w:rsidP="0015003E">
            <w:pPr>
              <w:spacing w:after="0" w:line="360" w:lineRule="auto"/>
              <w:contextualSpacing/>
              <w:jc w:val="center"/>
              <w:rPr>
                <w:rFonts w:ascii="Bookman Old Style" w:hAnsi="Bookman Old Style"/>
                <w:color w:val="0070C0"/>
                <w:sz w:val="24"/>
                <w:szCs w:val="24"/>
                <w:lang w:val="en-US"/>
              </w:rPr>
            </w:pPr>
            <w:r>
              <w:rPr>
                <w:rFonts w:ascii="Bookman Old Style" w:hAnsi="Bookman Old Style"/>
                <w:color w:val="0070C0"/>
                <w:sz w:val="24"/>
                <w:szCs w:val="24"/>
                <w:lang w:val="en-US"/>
              </w:rPr>
              <w:t>49.</w:t>
            </w:r>
          </w:p>
        </w:tc>
        <w:tc>
          <w:tcPr>
            <w:tcW w:w="1984" w:type="dxa"/>
          </w:tcPr>
          <w:p w14:paraId="233625E8" w14:textId="77777777" w:rsidR="00A04B91" w:rsidRPr="0015003E" w:rsidRDefault="00A04B91" w:rsidP="0015003E">
            <w:pPr>
              <w:pStyle w:val="ListParagraph"/>
              <w:spacing w:after="0" w:line="360" w:lineRule="auto"/>
              <w:ind w:left="0"/>
              <w:jc w:val="both"/>
              <w:rPr>
                <w:rFonts w:ascii="Bookman Old Style" w:hAnsi="Bookman Old Style"/>
                <w:color w:val="0070C0"/>
                <w:sz w:val="24"/>
                <w:szCs w:val="24"/>
              </w:rPr>
            </w:pPr>
            <w:r w:rsidRPr="0015003E">
              <w:rPr>
                <w:rFonts w:ascii="Bookman Old Style" w:hAnsi="Bookman Old Style"/>
                <w:color w:val="0070C0"/>
                <w:sz w:val="24"/>
                <w:szCs w:val="24"/>
                <w:lang w:val="en-US"/>
              </w:rPr>
              <w:t>Operasional</w:t>
            </w:r>
            <w:r w:rsidRPr="0015003E">
              <w:rPr>
                <w:rFonts w:ascii="Bookman Old Style" w:hAnsi="Bookman Old Style"/>
                <w:color w:val="0070C0"/>
                <w:sz w:val="24"/>
                <w:szCs w:val="24"/>
              </w:rPr>
              <w:t xml:space="preserve"> </w:t>
            </w:r>
          </w:p>
        </w:tc>
        <w:tc>
          <w:tcPr>
            <w:tcW w:w="5103" w:type="dxa"/>
          </w:tcPr>
          <w:p w14:paraId="6F5906A7" w14:textId="6708260B" w:rsidR="00A04B91" w:rsidRPr="0015003E" w:rsidRDefault="004E657E" w:rsidP="0015003E">
            <w:pPr>
              <w:spacing w:after="0" w:line="360" w:lineRule="auto"/>
              <w:contextualSpacing/>
              <w:jc w:val="both"/>
              <w:rPr>
                <w:rFonts w:ascii="Bookman Old Style" w:hAnsi="Bookman Old Style"/>
                <w:color w:val="0070C0"/>
                <w:sz w:val="24"/>
                <w:szCs w:val="24"/>
                <w:lang w:val="en-US"/>
              </w:rPr>
            </w:pPr>
            <w:r>
              <w:rPr>
                <w:rFonts w:ascii="Bookman Old Style" w:hAnsi="Bookman Old Style"/>
                <w:color w:val="0070C0"/>
                <w:sz w:val="24"/>
                <w:szCs w:val="24"/>
              </w:rPr>
              <w:t>Perhitungan ATMR untuk Risiko Operasional dengan Menggunakan Pendekatan Standar</w:t>
            </w:r>
            <w:r w:rsidR="00B54E3F">
              <w:rPr>
                <w:rFonts w:ascii="Bookman Old Style" w:hAnsi="Bookman Old Style"/>
                <w:color w:val="0070C0"/>
                <w:sz w:val="24"/>
                <w:szCs w:val="24"/>
              </w:rPr>
              <w:t xml:space="preserve"> (OR</w:t>
            </w:r>
            <w:r w:rsidR="00BB73B7">
              <w:rPr>
                <w:rFonts w:ascii="Bookman Old Style" w:hAnsi="Bookman Old Style"/>
                <w:color w:val="0070C0"/>
                <w:sz w:val="24"/>
                <w:szCs w:val="24"/>
              </w:rPr>
              <w:t>3</w:t>
            </w:r>
            <w:r w:rsidR="00B54E3F">
              <w:rPr>
                <w:rFonts w:ascii="Bookman Old Style" w:hAnsi="Bookman Old Style"/>
                <w:color w:val="0070C0"/>
                <w:sz w:val="24"/>
                <w:szCs w:val="24"/>
              </w:rPr>
              <w:t>)</w:t>
            </w:r>
          </w:p>
        </w:tc>
        <w:tc>
          <w:tcPr>
            <w:tcW w:w="1985" w:type="dxa"/>
          </w:tcPr>
          <w:p w14:paraId="4561188C" w14:textId="77777777" w:rsidR="00A04B91" w:rsidRPr="0015003E" w:rsidRDefault="00A04B91" w:rsidP="0015003E">
            <w:pPr>
              <w:spacing w:after="0" w:line="360" w:lineRule="auto"/>
              <w:contextualSpacing/>
              <w:jc w:val="center"/>
              <w:rPr>
                <w:rFonts w:ascii="Bookman Old Style" w:hAnsi="Bookman Old Style"/>
                <w:color w:val="0070C0"/>
                <w:sz w:val="24"/>
                <w:szCs w:val="24"/>
                <w:lang w:val="en-US"/>
              </w:rPr>
            </w:pPr>
            <w:r w:rsidRPr="0015003E">
              <w:rPr>
                <w:rFonts w:ascii="Bookman Old Style" w:hAnsi="Bookman Old Style"/>
                <w:color w:val="0070C0"/>
                <w:sz w:val="24"/>
                <w:szCs w:val="24"/>
                <w:lang w:val="en-US"/>
              </w:rPr>
              <w:t>-</w:t>
            </w:r>
          </w:p>
        </w:tc>
        <w:tc>
          <w:tcPr>
            <w:tcW w:w="1984" w:type="dxa"/>
          </w:tcPr>
          <w:p w14:paraId="38F791A5" w14:textId="77777777" w:rsidR="00A04B91" w:rsidRPr="0015003E" w:rsidRDefault="00A04B91" w:rsidP="0015003E">
            <w:pPr>
              <w:spacing w:after="0" w:line="360" w:lineRule="auto"/>
              <w:contextualSpacing/>
              <w:jc w:val="center"/>
              <w:rPr>
                <w:rFonts w:ascii="Bookman Old Style" w:hAnsi="Bookman Old Style"/>
                <w:color w:val="0070C0"/>
                <w:sz w:val="24"/>
                <w:szCs w:val="24"/>
                <w:lang w:val="en-US"/>
              </w:rPr>
            </w:pPr>
            <w:r w:rsidRPr="0015003E">
              <w:rPr>
                <w:rFonts w:ascii="Bookman Old Style" w:hAnsi="Bookman Old Style"/>
                <w:color w:val="0070C0"/>
                <w:sz w:val="24"/>
                <w:szCs w:val="24"/>
                <w:lang w:val="en-US"/>
              </w:rPr>
              <w:t>Desember</w:t>
            </w:r>
          </w:p>
        </w:tc>
        <w:tc>
          <w:tcPr>
            <w:tcW w:w="2212" w:type="dxa"/>
          </w:tcPr>
          <w:p w14:paraId="0C9B382B" w14:textId="4FF23918" w:rsidR="00A04B91" w:rsidRPr="0015003E" w:rsidRDefault="00A04B91" w:rsidP="0015003E">
            <w:pPr>
              <w:pStyle w:val="ListParagraph"/>
              <w:spacing w:after="0" w:line="360" w:lineRule="auto"/>
              <w:ind w:left="0"/>
              <w:jc w:val="both"/>
              <w:rPr>
                <w:rFonts w:ascii="Bookman Old Style" w:hAnsi="Bookman Old Style"/>
                <w:color w:val="0070C0"/>
                <w:sz w:val="24"/>
                <w:szCs w:val="24"/>
                <w:lang w:val="en-US"/>
              </w:rPr>
            </w:pPr>
            <w:r w:rsidRPr="0015003E">
              <w:rPr>
                <w:rFonts w:ascii="Bookman Old Style" w:hAnsi="Bookman Old Style"/>
                <w:color w:val="0070C0"/>
                <w:sz w:val="24"/>
                <w:szCs w:val="24"/>
                <w:lang w:val="en-US"/>
              </w:rPr>
              <w:t>Seluruh Bank</w:t>
            </w:r>
          </w:p>
        </w:tc>
      </w:tr>
      <w:tr w:rsidR="00B4025B" w:rsidRPr="00260BF9" w14:paraId="26240775" w14:textId="77777777" w:rsidTr="0015003E">
        <w:tc>
          <w:tcPr>
            <w:tcW w:w="851" w:type="dxa"/>
          </w:tcPr>
          <w:p w14:paraId="0E24807B" w14:textId="28D804AE" w:rsidR="00A04B91" w:rsidRPr="0015003E" w:rsidRDefault="00122F29" w:rsidP="0015003E">
            <w:pPr>
              <w:spacing w:after="0" w:line="360" w:lineRule="auto"/>
              <w:jc w:val="center"/>
              <w:rPr>
                <w:rFonts w:ascii="Bookman Old Style" w:hAnsi="Bookman Old Style"/>
                <w:sz w:val="24"/>
                <w:szCs w:val="24"/>
                <w:lang w:val="en-US"/>
              </w:rPr>
            </w:pPr>
            <w:r>
              <w:rPr>
                <w:rFonts w:ascii="Bookman Old Style" w:hAnsi="Bookman Old Style"/>
                <w:sz w:val="24"/>
                <w:szCs w:val="24"/>
                <w:lang w:val="en-US"/>
              </w:rPr>
              <w:t>50.</w:t>
            </w:r>
          </w:p>
        </w:tc>
        <w:tc>
          <w:tcPr>
            <w:tcW w:w="1984" w:type="dxa"/>
          </w:tcPr>
          <w:p w14:paraId="2961B831" w14:textId="77777777"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lang w:val="en-US"/>
              </w:rPr>
              <w:t>Hukum</w:t>
            </w:r>
          </w:p>
        </w:tc>
        <w:tc>
          <w:tcPr>
            <w:tcW w:w="5103" w:type="dxa"/>
          </w:tcPr>
          <w:p w14:paraId="24E3EA8C" w14:textId="77777777" w:rsidR="00A04B91" w:rsidRPr="00260BF9" w:rsidRDefault="00A04B91" w:rsidP="0015003E">
            <w:pPr>
              <w:spacing w:after="0" w:line="360" w:lineRule="auto"/>
              <w:contextualSpacing/>
              <w:jc w:val="both"/>
              <w:rPr>
                <w:rFonts w:ascii="Bookman Old Style" w:hAnsi="Bookman Old Style"/>
                <w:sz w:val="24"/>
                <w:szCs w:val="24"/>
                <w:lang w:val="en-US"/>
              </w:rPr>
            </w:pPr>
            <w:r w:rsidRPr="00260BF9">
              <w:rPr>
                <w:rFonts w:ascii="Bookman Old Style" w:hAnsi="Bookman Old Style"/>
                <w:sz w:val="24"/>
                <w:szCs w:val="24"/>
              </w:rPr>
              <w:t xml:space="preserve">Pengungkapan </w:t>
            </w:r>
            <w:r w:rsidRPr="00260BF9">
              <w:rPr>
                <w:rFonts w:ascii="Bookman Old Style" w:hAnsi="Bookman Old Style"/>
                <w:sz w:val="24"/>
                <w:szCs w:val="24"/>
                <w:lang w:val="en-US"/>
              </w:rPr>
              <w:t>K</w:t>
            </w:r>
            <w:r w:rsidRPr="00260BF9">
              <w:rPr>
                <w:rFonts w:ascii="Bookman Old Style" w:hAnsi="Bookman Old Style"/>
                <w:sz w:val="24"/>
                <w:szCs w:val="24"/>
              </w:rPr>
              <w:t>ualitatif</w:t>
            </w:r>
            <w:r w:rsidRPr="00260BF9">
              <w:rPr>
                <w:rFonts w:ascii="Bookman Old Style" w:hAnsi="Bookman Old Style"/>
                <w:sz w:val="24"/>
                <w:szCs w:val="24"/>
                <w:lang w:val="en-US"/>
              </w:rPr>
              <w:t xml:space="preserve"> Umum</w:t>
            </w:r>
          </w:p>
        </w:tc>
        <w:tc>
          <w:tcPr>
            <w:tcW w:w="1985" w:type="dxa"/>
          </w:tcPr>
          <w:p w14:paraId="56A9BFEB" w14:textId="77777777" w:rsidR="00A04B91" w:rsidRPr="00260BF9" w:rsidRDefault="00A04B91" w:rsidP="0015003E">
            <w:pPr>
              <w:spacing w:after="0" w:line="360" w:lineRule="auto"/>
              <w:contextualSpacing/>
              <w:jc w:val="center"/>
              <w:rPr>
                <w:rFonts w:ascii="Bookman Old Style" w:hAnsi="Bookman Old Style"/>
                <w:sz w:val="24"/>
                <w:szCs w:val="24"/>
                <w:lang w:val="en-US"/>
              </w:rPr>
            </w:pPr>
            <w:r w:rsidRPr="00260BF9">
              <w:rPr>
                <w:rFonts w:ascii="Bookman Old Style" w:hAnsi="Bookman Old Style"/>
                <w:sz w:val="24"/>
                <w:szCs w:val="24"/>
                <w:lang w:val="en-US"/>
              </w:rPr>
              <w:t>-</w:t>
            </w:r>
          </w:p>
        </w:tc>
        <w:tc>
          <w:tcPr>
            <w:tcW w:w="1984" w:type="dxa"/>
          </w:tcPr>
          <w:p w14:paraId="49348A04" w14:textId="77777777" w:rsidR="00A04B91" w:rsidRPr="00260BF9" w:rsidRDefault="00A04B91" w:rsidP="0015003E">
            <w:pPr>
              <w:spacing w:after="0" w:line="360" w:lineRule="auto"/>
              <w:contextualSpacing/>
              <w:jc w:val="center"/>
              <w:rPr>
                <w:rFonts w:ascii="Bookman Old Style" w:hAnsi="Bookman Old Style"/>
                <w:sz w:val="24"/>
                <w:szCs w:val="24"/>
                <w:lang w:val="en-US"/>
              </w:rPr>
            </w:pPr>
            <w:r w:rsidRPr="00260BF9">
              <w:rPr>
                <w:rFonts w:ascii="Bookman Old Style" w:hAnsi="Bookman Old Style"/>
                <w:sz w:val="24"/>
                <w:szCs w:val="24"/>
                <w:lang w:val="en-US"/>
              </w:rPr>
              <w:t>Desember</w:t>
            </w:r>
          </w:p>
        </w:tc>
        <w:tc>
          <w:tcPr>
            <w:tcW w:w="2212" w:type="dxa"/>
          </w:tcPr>
          <w:p w14:paraId="7F9F87A7" w14:textId="77777777"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lang w:val="en-US"/>
              </w:rPr>
              <w:t>Seluruh Bank</w:t>
            </w:r>
          </w:p>
        </w:tc>
      </w:tr>
      <w:tr w:rsidR="00B4025B" w:rsidRPr="00260BF9" w14:paraId="01669164" w14:textId="77777777" w:rsidTr="0015003E">
        <w:tc>
          <w:tcPr>
            <w:tcW w:w="851" w:type="dxa"/>
          </w:tcPr>
          <w:p w14:paraId="4F3EDBA9" w14:textId="1EFFB118" w:rsidR="00A04B91" w:rsidRPr="0015003E" w:rsidRDefault="00122F29" w:rsidP="0015003E">
            <w:pPr>
              <w:spacing w:after="0" w:line="360" w:lineRule="auto"/>
              <w:jc w:val="center"/>
              <w:rPr>
                <w:rFonts w:ascii="Bookman Old Style" w:hAnsi="Bookman Old Style"/>
                <w:sz w:val="24"/>
                <w:szCs w:val="24"/>
                <w:lang w:val="en-US"/>
              </w:rPr>
            </w:pPr>
            <w:r>
              <w:rPr>
                <w:rFonts w:ascii="Bookman Old Style" w:hAnsi="Bookman Old Style"/>
                <w:sz w:val="24"/>
                <w:szCs w:val="24"/>
                <w:lang w:val="en-US"/>
              </w:rPr>
              <w:t>51.</w:t>
            </w:r>
          </w:p>
        </w:tc>
        <w:tc>
          <w:tcPr>
            <w:tcW w:w="1984" w:type="dxa"/>
          </w:tcPr>
          <w:p w14:paraId="397DB92A" w14:textId="77777777"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lang w:val="en-US"/>
              </w:rPr>
              <w:t>Reputasi</w:t>
            </w:r>
          </w:p>
        </w:tc>
        <w:tc>
          <w:tcPr>
            <w:tcW w:w="5103" w:type="dxa"/>
          </w:tcPr>
          <w:p w14:paraId="273540C6" w14:textId="77777777" w:rsidR="00A04B91" w:rsidRPr="00260BF9" w:rsidRDefault="00A04B91" w:rsidP="0015003E">
            <w:pPr>
              <w:spacing w:after="0" w:line="360" w:lineRule="auto"/>
              <w:contextualSpacing/>
              <w:jc w:val="both"/>
              <w:rPr>
                <w:rFonts w:ascii="Bookman Old Style" w:hAnsi="Bookman Old Style"/>
                <w:sz w:val="24"/>
                <w:szCs w:val="24"/>
                <w:lang w:val="en-US"/>
              </w:rPr>
            </w:pPr>
            <w:r w:rsidRPr="00260BF9">
              <w:rPr>
                <w:rFonts w:ascii="Bookman Old Style" w:hAnsi="Bookman Old Style"/>
                <w:sz w:val="24"/>
                <w:szCs w:val="24"/>
              </w:rPr>
              <w:t xml:space="preserve">Pengungkapan </w:t>
            </w:r>
            <w:r w:rsidRPr="00260BF9">
              <w:rPr>
                <w:rFonts w:ascii="Bookman Old Style" w:hAnsi="Bookman Old Style"/>
                <w:sz w:val="24"/>
                <w:szCs w:val="24"/>
                <w:lang w:val="en-US"/>
              </w:rPr>
              <w:t>K</w:t>
            </w:r>
            <w:r w:rsidRPr="00260BF9">
              <w:rPr>
                <w:rFonts w:ascii="Bookman Old Style" w:hAnsi="Bookman Old Style"/>
                <w:sz w:val="24"/>
                <w:szCs w:val="24"/>
              </w:rPr>
              <w:t>ualitatif</w:t>
            </w:r>
            <w:r w:rsidRPr="00260BF9">
              <w:rPr>
                <w:rFonts w:ascii="Bookman Old Style" w:hAnsi="Bookman Old Style"/>
                <w:sz w:val="24"/>
                <w:szCs w:val="24"/>
                <w:lang w:val="en-US"/>
              </w:rPr>
              <w:t xml:space="preserve"> Umum</w:t>
            </w:r>
          </w:p>
        </w:tc>
        <w:tc>
          <w:tcPr>
            <w:tcW w:w="1985" w:type="dxa"/>
          </w:tcPr>
          <w:p w14:paraId="4102AE77" w14:textId="77777777" w:rsidR="00A04B91" w:rsidRPr="00260BF9" w:rsidRDefault="00A04B91" w:rsidP="0015003E">
            <w:pPr>
              <w:spacing w:after="0" w:line="360" w:lineRule="auto"/>
              <w:contextualSpacing/>
              <w:jc w:val="center"/>
              <w:rPr>
                <w:rFonts w:ascii="Bookman Old Style" w:hAnsi="Bookman Old Style"/>
                <w:sz w:val="24"/>
                <w:szCs w:val="24"/>
                <w:lang w:val="en-US"/>
              </w:rPr>
            </w:pPr>
            <w:r w:rsidRPr="00260BF9">
              <w:rPr>
                <w:rFonts w:ascii="Bookman Old Style" w:hAnsi="Bookman Old Style"/>
                <w:sz w:val="24"/>
                <w:szCs w:val="24"/>
                <w:lang w:val="en-US"/>
              </w:rPr>
              <w:t>-</w:t>
            </w:r>
          </w:p>
        </w:tc>
        <w:tc>
          <w:tcPr>
            <w:tcW w:w="1984" w:type="dxa"/>
          </w:tcPr>
          <w:p w14:paraId="1EEBF076" w14:textId="77777777" w:rsidR="00A04B91" w:rsidRPr="00260BF9" w:rsidRDefault="00A04B91" w:rsidP="0015003E">
            <w:pPr>
              <w:spacing w:after="0" w:line="360" w:lineRule="auto"/>
              <w:contextualSpacing/>
              <w:jc w:val="center"/>
              <w:rPr>
                <w:rFonts w:ascii="Bookman Old Style" w:hAnsi="Bookman Old Style"/>
                <w:sz w:val="24"/>
                <w:szCs w:val="24"/>
                <w:lang w:val="en-US"/>
              </w:rPr>
            </w:pPr>
            <w:r w:rsidRPr="00260BF9">
              <w:rPr>
                <w:rFonts w:ascii="Bookman Old Style" w:hAnsi="Bookman Old Style"/>
                <w:sz w:val="24"/>
                <w:szCs w:val="24"/>
                <w:lang w:val="en-US"/>
              </w:rPr>
              <w:t>Desember</w:t>
            </w:r>
          </w:p>
        </w:tc>
        <w:tc>
          <w:tcPr>
            <w:tcW w:w="2212" w:type="dxa"/>
          </w:tcPr>
          <w:p w14:paraId="5C74A18D" w14:textId="77777777"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lang w:val="en-US"/>
              </w:rPr>
              <w:t>Seluruh Bank</w:t>
            </w:r>
          </w:p>
        </w:tc>
      </w:tr>
      <w:tr w:rsidR="00B4025B" w:rsidRPr="00260BF9" w14:paraId="1BC4D1F8" w14:textId="77777777" w:rsidTr="0015003E">
        <w:tc>
          <w:tcPr>
            <w:tcW w:w="851" w:type="dxa"/>
          </w:tcPr>
          <w:p w14:paraId="56E463C5" w14:textId="46E5F792" w:rsidR="00A04B91" w:rsidRPr="0015003E" w:rsidRDefault="00122F29" w:rsidP="0015003E">
            <w:pPr>
              <w:spacing w:after="0" w:line="360" w:lineRule="auto"/>
              <w:jc w:val="center"/>
              <w:rPr>
                <w:rFonts w:ascii="Bookman Old Style" w:hAnsi="Bookman Old Style"/>
                <w:sz w:val="24"/>
                <w:szCs w:val="24"/>
                <w:lang w:val="en-US"/>
              </w:rPr>
            </w:pPr>
            <w:r>
              <w:rPr>
                <w:rFonts w:ascii="Bookman Old Style" w:hAnsi="Bookman Old Style"/>
                <w:sz w:val="24"/>
                <w:szCs w:val="24"/>
                <w:lang w:val="en-US"/>
              </w:rPr>
              <w:t>52.</w:t>
            </w:r>
          </w:p>
        </w:tc>
        <w:tc>
          <w:tcPr>
            <w:tcW w:w="1984" w:type="dxa"/>
          </w:tcPr>
          <w:p w14:paraId="12D4707C" w14:textId="77777777"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lang w:val="en-US"/>
              </w:rPr>
              <w:t>Stratejik</w:t>
            </w:r>
          </w:p>
        </w:tc>
        <w:tc>
          <w:tcPr>
            <w:tcW w:w="5103" w:type="dxa"/>
          </w:tcPr>
          <w:p w14:paraId="7AEC03E9" w14:textId="77777777" w:rsidR="00A04B91" w:rsidRPr="00260BF9" w:rsidRDefault="00A04B91" w:rsidP="0015003E">
            <w:pPr>
              <w:spacing w:after="0" w:line="360" w:lineRule="auto"/>
              <w:contextualSpacing/>
              <w:jc w:val="both"/>
              <w:rPr>
                <w:rFonts w:ascii="Bookman Old Style" w:hAnsi="Bookman Old Style"/>
                <w:sz w:val="24"/>
                <w:szCs w:val="24"/>
                <w:lang w:val="en-US"/>
              </w:rPr>
            </w:pPr>
            <w:r w:rsidRPr="00260BF9">
              <w:rPr>
                <w:rFonts w:ascii="Bookman Old Style" w:hAnsi="Bookman Old Style"/>
                <w:sz w:val="24"/>
                <w:szCs w:val="24"/>
              </w:rPr>
              <w:t xml:space="preserve">Pengungkapan </w:t>
            </w:r>
            <w:r w:rsidRPr="00260BF9">
              <w:rPr>
                <w:rFonts w:ascii="Bookman Old Style" w:hAnsi="Bookman Old Style"/>
                <w:sz w:val="24"/>
                <w:szCs w:val="24"/>
                <w:lang w:val="en-US"/>
              </w:rPr>
              <w:t>K</w:t>
            </w:r>
            <w:r w:rsidRPr="00260BF9">
              <w:rPr>
                <w:rFonts w:ascii="Bookman Old Style" w:hAnsi="Bookman Old Style"/>
                <w:sz w:val="24"/>
                <w:szCs w:val="24"/>
              </w:rPr>
              <w:t>ualitatif</w:t>
            </w:r>
            <w:r w:rsidRPr="00260BF9">
              <w:rPr>
                <w:rFonts w:ascii="Bookman Old Style" w:hAnsi="Bookman Old Style"/>
                <w:sz w:val="24"/>
                <w:szCs w:val="24"/>
                <w:lang w:val="en-US"/>
              </w:rPr>
              <w:t xml:space="preserve"> Umum</w:t>
            </w:r>
          </w:p>
        </w:tc>
        <w:tc>
          <w:tcPr>
            <w:tcW w:w="1985" w:type="dxa"/>
          </w:tcPr>
          <w:p w14:paraId="4B5EEAB2" w14:textId="77777777" w:rsidR="00A04B91" w:rsidRPr="00260BF9" w:rsidRDefault="00A04B91" w:rsidP="0015003E">
            <w:pPr>
              <w:spacing w:after="0" w:line="360" w:lineRule="auto"/>
              <w:contextualSpacing/>
              <w:jc w:val="center"/>
              <w:rPr>
                <w:rFonts w:ascii="Bookman Old Style" w:hAnsi="Bookman Old Style"/>
                <w:sz w:val="24"/>
                <w:szCs w:val="24"/>
                <w:lang w:val="en-US"/>
              </w:rPr>
            </w:pPr>
            <w:r w:rsidRPr="00260BF9">
              <w:rPr>
                <w:rFonts w:ascii="Bookman Old Style" w:hAnsi="Bookman Old Style"/>
                <w:sz w:val="24"/>
                <w:szCs w:val="24"/>
                <w:lang w:val="en-US"/>
              </w:rPr>
              <w:t>-</w:t>
            </w:r>
          </w:p>
        </w:tc>
        <w:tc>
          <w:tcPr>
            <w:tcW w:w="1984" w:type="dxa"/>
          </w:tcPr>
          <w:p w14:paraId="135E7B9E" w14:textId="77777777" w:rsidR="00A04B91" w:rsidRPr="00260BF9" w:rsidRDefault="00A04B91" w:rsidP="0015003E">
            <w:pPr>
              <w:spacing w:after="0" w:line="360" w:lineRule="auto"/>
              <w:contextualSpacing/>
              <w:jc w:val="center"/>
              <w:rPr>
                <w:rFonts w:ascii="Bookman Old Style" w:hAnsi="Bookman Old Style"/>
                <w:sz w:val="24"/>
                <w:szCs w:val="24"/>
                <w:lang w:val="en-US"/>
              </w:rPr>
            </w:pPr>
            <w:r w:rsidRPr="00260BF9">
              <w:rPr>
                <w:rFonts w:ascii="Bookman Old Style" w:hAnsi="Bookman Old Style"/>
                <w:sz w:val="24"/>
                <w:szCs w:val="24"/>
                <w:lang w:val="en-US"/>
              </w:rPr>
              <w:t>Desember</w:t>
            </w:r>
          </w:p>
        </w:tc>
        <w:tc>
          <w:tcPr>
            <w:tcW w:w="2212" w:type="dxa"/>
          </w:tcPr>
          <w:p w14:paraId="2AB924C8" w14:textId="77777777"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lang w:val="en-US"/>
              </w:rPr>
              <w:t>Seluruh Bank</w:t>
            </w:r>
          </w:p>
        </w:tc>
      </w:tr>
      <w:tr w:rsidR="00B4025B" w:rsidRPr="00260BF9" w14:paraId="2A89D24D" w14:textId="77777777" w:rsidTr="0015003E">
        <w:tc>
          <w:tcPr>
            <w:tcW w:w="851" w:type="dxa"/>
          </w:tcPr>
          <w:p w14:paraId="68B7CB3E" w14:textId="0C0BAB04" w:rsidR="00A04B91" w:rsidRPr="0015003E" w:rsidRDefault="00122F29" w:rsidP="0015003E">
            <w:pPr>
              <w:spacing w:after="0" w:line="360" w:lineRule="auto"/>
              <w:jc w:val="center"/>
              <w:rPr>
                <w:rFonts w:ascii="Bookman Old Style" w:hAnsi="Bookman Old Style"/>
                <w:sz w:val="24"/>
                <w:szCs w:val="24"/>
                <w:lang w:val="en-US"/>
              </w:rPr>
            </w:pPr>
            <w:r>
              <w:rPr>
                <w:rFonts w:ascii="Bookman Old Style" w:hAnsi="Bookman Old Style"/>
                <w:sz w:val="24"/>
                <w:szCs w:val="24"/>
                <w:lang w:val="en-US"/>
              </w:rPr>
              <w:t>53.</w:t>
            </w:r>
          </w:p>
        </w:tc>
        <w:tc>
          <w:tcPr>
            <w:tcW w:w="1984" w:type="dxa"/>
          </w:tcPr>
          <w:p w14:paraId="6DFCF38B" w14:textId="77777777"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lang w:val="en-US"/>
              </w:rPr>
              <w:t>Kepatuhan</w:t>
            </w:r>
          </w:p>
        </w:tc>
        <w:tc>
          <w:tcPr>
            <w:tcW w:w="5103" w:type="dxa"/>
          </w:tcPr>
          <w:p w14:paraId="1C181C86" w14:textId="77777777" w:rsidR="00A04B91" w:rsidRPr="00260BF9" w:rsidRDefault="00A04B91" w:rsidP="0015003E">
            <w:pPr>
              <w:spacing w:after="0" w:line="360" w:lineRule="auto"/>
              <w:contextualSpacing/>
              <w:jc w:val="both"/>
              <w:rPr>
                <w:rFonts w:ascii="Bookman Old Style" w:hAnsi="Bookman Old Style"/>
                <w:sz w:val="24"/>
                <w:szCs w:val="24"/>
                <w:lang w:val="en-US"/>
              </w:rPr>
            </w:pPr>
            <w:r w:rsidRPr="00260BF9">
              <w:rPr>
                <w:rFonts w:ascii="Bookman Old Style" w:hAnsi="Bookman Old Style"/>
                <w:sz w:val="24"/>
                <w:szCs w:val="24"/>
              </w:rPr>
              <w:t xml:space="preserve">Pengungkapan </w:t>
            </w:r>
            <w:r w:rsidRPr="00260BF9">
              <w:rPr>
                <w:rFonts w:ascii="Bookman Old Style" w:hAnsi="Bookman Old Style"/>
                <w:sz w:val="24"/>
                <w:szCs w:val="24"/>
                <w:lang w:val="en-US"/>
              </w:rPr>
              <w:t>K</w:t>
            </w:r>
            <w:r w:rsidRPr="00260BF9">
              <w:rPr>
                <w:rFonts w:ascii="Bookman Old Style" w:hAnsi="Bookman Old Style"/>
                <w:sz w:val="24"/>
                <w:szCs w:val="24"/>
              </w:rPr>
              <w:t>ualitatif</w:t>
            </w:r>
            <w:r w:rsidRPr="00260BF9">
              <w:rPr>
                <w:rFonts w:ascii="Bookman Old Style" w:hAnsi="Bookman Old Style"/>
                <w:sz w:val="24"/>
                <w:szCs w:val="24"/>
                <w:lang w:val="en-US"/>
              </w:rPr>
              <w:t xml:space="preserve"> Umum</w:t>
            </w:r>
          </w:p>
        </w:tc>
        <w:tc>
          <w:tcPr>
            <w:tcW w:w="1985" w:type="dxa"/>
          </w:tcPr>
          <w:p w14:paraId="640B126D" w14:textId="77777777" w:rsidR="00A04B91" w:rsidRPr="00260BF9" w:rsidRDefault="00A04B91" w:rsidP="0015003E">
            <w:pPr>
              <w:spacing w:after="0" w:line="360" w:lineRule="auto"/>
              <w:contextualSpacing/>
              <w:jc w:val="center"/>
              <w:rPr>
                <w:rFonts w:ascii="Bookman Old Style" w:hAnsi="Bookman Old Style"/>
                <w:sz w:val="24"/>
                <w:szCs w:val="24"/>
                <w:lang w:val="en-US"/>
              </w:rPr>
            </w:pPr>
            <w:r w:rsidRPr="00260BF9">
              <w:rPr>
                <w:rFonts w:ascii="Bookman Old Style" w:hAnsi="Bookman Old Style"/>
                <w:sz w:val="24"/>
                <w:szCs w:val="24"/>
                <w:lang w:val="en-US"/>
              </w:rPr>
              <w:t>-</w:t>
            </w:r>
          </w:p>
        </w:tc>
        <w:tc>
          <w:tcPr>
            <w:tcW w:w="1984" w:type="dxa"/>
          </w:tcPr>
          <w:p w14:paraId="17CEBFF5" w14:textId="77777777" w:rsidR="00A04B91" w:rsidRPr="00260BF9" w:rsidRDefault="00A04B91" w:rsidP="0015003E">
            <w:pPr>
              <w:spacing w:after="0" w:line="360" w:lineRule="auto"/>
              <w:contextualSpacing/>
              <w:jc w:val="center"/>
              <w:rPr>
                <w:rFonts w:ascii="Bookman Old Style" w:hAnsi="Bookman Old Style"/>
                <w:sz w:val="24"/>
                <w:szCs w:val="24"/>
                <w:lang w:val="en-US"/>
              </w:rPr>
            </w:pPr>
            <w:r w:rsidRPr="00260BF9">
              <w:rPr>
                <w:rFonts w:ascii="Bookman Old Style" w:hAnsi="Bookman Old Style"/>
                <w:sz w:val="24"/>
                <w:szCs w:val="24"/>
                <w:lang w:val="en-US"/>
              </w:rPr>
              <w:t>Desember</w:t>
            </w:r>
          </w:p>
        </w:tc>
        <w:tc>
          <w:tcPr>
            <w:tcW w:w="2212" w:type="dxa"/>
          </w:tcPr>
          <w:p w14:paraId="71A6E41B" w14:textId="05E39A4D"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lang w:val="en-US"/>
              </w:rPr>
              <w:t>Seluruh Bank</w:t>
            </w:r>
          </w:p>
        </w:tc>
      </w:tr>
      <w:tr w:rsidR="00B4025B" w:rsidRPr="00260BF9" w14:paraId="37ABDDBA" w14:textId="77777777" w:rsidTr="0015003E">
        <w:tc>
          <w:tcPr>
            <w:tcW w:w="851" w:type="dxa"/>
          </w:tcPr>
          <w:p w14:paraId="04559C6F" w14:textId="3A276FE5" w:rsidR="00A04B91" w:rsidRPr="0015003E" w:rsidRDefault="00122F29" w:rsidP="0015003E">
            <w:pPr>
              <w:spacing w:after="0" w:line="360" w:lineRule="auto"/>
              <w:jc w:val="center"/>
              <w:rPr>
                <w:rFonts w:ascii="Bookman Old Style" w:hAnsi="Bookman Old Style"/>
                <w:sz w:val="24"/>
                <w:szCs w:val="24"/>
                <w:lang w:val="en-US"/>
              </w:rPr>
            </w:pPr>
            <w:r>
              <w:rPr>
                <w:rFonts w:ascii="Bookman Old Style" w:hAnsi="Bookman Old Style"/>
                <w:sz w:val="24"/>
                <w:szCs w:val="24"/>
                <w:lang w:val="en-US"/>
              </w:rPr>
              <w:t>54.</w:t>
            </w:r>
          </w:p>
        </w:tc>
        <w:tc>
          <w:tcPr>
            <w:tcW w:w="1984" w:type="dxa"/>
          </w:tcPr>
          <w:p w14:paraId="635EF43C" w14:textId="77777777"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lang w:val="en-US"/>
              </w:rPr>
              <w:t>Tata Kelola</w:t>
            </w:r>
          </w:p>
        </w:tc>
        <w:tc>
          <w:tcPr>
            <w:tcW w:w="5103" w:type="dxa"/>
          </w:tcPr>
          <w:p w14:paraId="4CCC9E8D" w14:textId="1B5AD5F7" w:rsidR="00A04B91" w:rsidRPr="00260BF9" w:rsidRDefault="00A04B91" w:rsidP="0015003E">
            <w:pPr>
              <w:spacing w:after="0" w:line="360" w:lineRule="auto"/>
              <w:contextualSpacing/>
              <w:jc w:val="both"/>
              <w:rPr>
                <w:rFonts w:ascii="Bookman Old Style" w:hAnsi="Bookman Old Style"/>
                <w:color w:val="00B050"/>
                <w:sz w:val="24"/>
                <w:szCs w:val="24"/>
                <w:lang w:val="en-US"/>
              </w:rPr>
            </w:pPr>
            <w:r w:rsidRPr="00260BF9">
              <w:rPr>
                <w:rFonts w:ascii="Bookman Old Style" w:hAnsi="Bookman Old Style"/>
                <w:color w:val="000000" w:themeColor="text1"/>
                <w:sz w:val="24"/>
                <w:szCs w:val="24"/>
              </w:rPr>
              <w:t>Kebijakan Remunerasi</w:t>
            </w:r>
            <w:r w:rsidRPr="00260BF9">
              <w:rPr>
                <w:rFonts w:ascii="Bookman Old Style" w:hAnsi="Bookman Old Style"/>
                <w:color w:val="000000" w:themeColor="text1"/>
                <w:sz w:val="24"/>
                <w:szCs w:val="24"/>
                <w:lang w:val="en-US"/>
              </w:rPr>
              <w:t xml:space="preserve"> </w:t>
            </w:r>
            <w:r w:rsidRPr="0015003E">
              <w:rPr>
                <w:rFonts w:ascii="Bookman Old Style" w:hAnsi="Bookman Old Style"/>
                <w:color w:val="0070C0"/>
                <w:sz w:val="24"/>
                <w:szCs w:val="24"/>
                <w:lang w:val="en-US"/>
              </w:rPr>
              <w:t>(REMA)</w:t>
            </w:r>
          </w:p>
        </w:tc>
        <w:tc>
          <w:tcPr>
            <w:tcW w:w="1985" w:type="dxa"/>
          </w:tcPr>
          <w:p w14:paraId="60EB719F" w14:textId="77777777" w:rsidR="00A04B91" w:rsidRPr="00260BF9" w:rsidRDefault="00A04B91" w:rsidP="0015003E">
            <w:pPr>
              <w:spacing w:after="0" w:line="360" w:lineRule="auto"/>
              <w:contextualSpacing/>
              <w:jc w:val="center"/>
              <w:rPr>
                <w:rFonts w:ascii="Bookman Old Style" w:hAnsi="Bookman Old Style"/>
                <w:sz w:val="24"/>
                <w:szCs w:val="24"/>
                <w:lang w:val="en-US"/>
              </w:rPr>
            </w:pPr>
            <w:r w:rsidRPr="00260BF9">
              <w:rPr>
                <w:rFonts w:ascii="Bookman Old Style" w:hAnsi="Bookman Old Style"/>
                <w:sz w:val="24"/>
                <w:szCs w:val="24"/>
                <w:lang w:val="en-US"/>
              </w:rPr>
              <w:t>-</w:t>
            </w:r>
          </w:p>
        </w:tc>
        <w:tc>
          <w:tcPr>
            <w:tcW w:w="1984" w:type="dxa"/>
          </w:tcPr>
          <w:p w14:paraId="4372B7E7" w14:textId="77777777" w:rsidR="00A04B91" w:rsidRPr="00260BF9" w:rsidRDefault="00A04B91" w:rsidP="0015003E">
            <w:pPr>
              <w:spacing w:after="0" w:line="360" w:lineRule="auto"/>
              <w:contextualSpacing/>
              <w:jc w:val="center"/>
              <w:rPr>
                <w:rFonts w:ascii="Bookman Old Style" w:hAnsi="Bookman Old Style"/>
                <w:sz w:val="24"/>
                <w:szCs w:val="24"/>
                <w:lang w:val="en-US"/>
              </w:rPr>
            </w:pPr>
            <w:r w:rsidRPr="00260BF9">
              <w:rPr>
                <w:rFonts w:ascii="Bookman Old Style" w:hAnsi="Bookman Old Style"/>
                <w:sz w:val="24"/>
                <w:szCs w:val="24"/>
                <w:lang w:val="en-US"/>
              </w:rPr>
              <w:t>Desember</w:t>
            </w:r>
          </w:p>
        </w:tc>
        <w:tc>
          <w:tcPr>
            <w:tcW w:w="2212" w:type="dxa"/>
          </w:tcPr>
          <w:p w14:paraId="2305FC46" w14:textId="77777777"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lang w:val="en-US"/>
              </w:rPr>
              <w:t>Seluruh Bank</w:t>
            </w:r>
          </w:p>
        </w:tc>
      </w:tr>
      <w:tr w:rsidR="00B4025B" w:rsidRPr="00260BF9" w14:paraId="79BCC129" w14:textId="77777777" w:rsidTr="0015003E">
        <w:tc>
          <w:tcPr>
            <w:tcW w:w="851" w:type="dxa"/>
          </w:tcPr>
          <w:p w14:paraId="5765E94F" w14:textId="26FDAED9" w:rsidR="00A04B91" w:rsidRPr="0015003E" w:rsidRDefault="00122F29" w:rsidP="0015003E">
            <w:pPr>
              <w:spacing w:after="0" w:line="360" w:lineRule="auto"/>
              <w:jc w:val="center"/>
              <w:rPr>
                <w:rFonts w:ascii="Bookman Old Style" w:hAnsi="Bookman Old Style"/>
                <w:sz w:val="24"/>
                <w:szCs w:val="24"/>
                <w:lang w:val="en-US"/>
              </w:rPr>
            </w:pPr>
            <w:r>
              <w:rPr>
                <w:rFonts w:ascii="Bookman Old Style" w:hAnsi="Bookman Old Style"/>
                <w:sz w:val="24"/>
                <w:szCs w:val="24"/>
                <w:lang w:val="en-US"/>
              </w:rPr>
              <w:t>55.</w:t>
            </w:r>
          </w:p>
        </w:tc>
        <w:tc>
          <w:tcPr>
            <w:tcW w:w="1984" w:type="dxa"/>
          </w:tcPr>
          <w:p w14:paraId="7BB45323" w14:textId="77777777"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lang w:val="en-US"/>
              </w:rPr>
              <w:t>Tata Kelola</w:t>
            </w:r>
          </w:p>
        </w:tc>
        <w:tc>
          <w:tcPr>
            <w:tcW w:w="5103" w:type="dxa"/>
          </w:tcPr>
          <w:p w14:paraId="4FE664F1" w14:textId="043D874C" w:rsidR="00A04B91" w:rsidRPr="00260BF9" w:rsidRDefault="00A04B91" w:rsidP="0015003E">
            <w:pPr>
              <w:spacing w:after="0" w:line="360" w:lineRule="auto"/>
              <w:contextualSpacing/>
              <w:jc w:val="both"/>
              <w:rPr>
                <w:rFonts w:ascii="Bookman Old Style" w:hAnsi="Bookman Old Style"/>
                <w:sz w:val="24"/>
                <w:szCs w:val="24"/>
                <w:lang w:val="en-US"/>
              </w:rPr>
            </w:pPr>
            <w:r w:rsidRPr="00260BF9">
              <w:rPr>
                <w:rFonts w:ascii="Bookman Old Style" w:hAnsi="Bookman Old Style"/>
                <w:sz w:val="24"/>
                <w:szCs w:val="24"/>
                <w:lang w:val="en-US"/>
              </w:rPr>
              <w:t>Laporan</w:t>
            </w:r>
            <w:r w:rsidRPr="00260BF9">
              <w:rPr>
                <w:rFonts w:ascii="Bookman Old Style" w:hAnsi="Bookman Old Style"/>
                <w:sz w:val="24"/>
                <w:szCs w:val="24"/>
              </w:rPr>
              <w:t xml:space="preserve"> Remunerasi yang Didapatkan </w:t>
            </w:r>
            <w:r w:rsidRPr="00260BF9">
              <w:rPr>
                <w:rFonts w:ascii="Bookman Old Style" w:hAnsi="Bookman Old Style"/>
                <w:sz w:val="24"/>
                <w:szCs w:val="24"/>
                <w:lang w:val="en-US"/>
              </w:rPr>
              <w:t>p</w:t>
            </w:r>
            <w:r w:rsidRPr="00260BF9">
              <w:rPr>
                <w:rFonts w:ascii="Bookman Old Style" w:hAnsi="Bookman Old Style"/>
                <w:sz w:val="24"/>
                <w:szCs w:val="24"/>
              </w:rPr>
              <w:t xml:space="preserve">ada Tahun Buku </w:t>
            </w:r>
            <w:r w:rsidRPr="0015003E">
              <w:rPr>
                <w:rFonts w:ascii="Bookman Old Style" w:hAnsi="Bookman Old Style"/>
                <w:color w:val="0070C0"/>
                <w:sz w:val="24"/>
                <w:szCs w:val="24"/>
              </w:rPr>
              <w:t>(REM1)</w:t>
            </w:r>
          </w:p>
        </w:tc>
        <w:tc>
          <w:tcPr>
            <w:tcW w:w="1985" w:type="dxa"/>
          </w:tcPr>
          <w:p w14:paraId="54BB5BE0" w14:textId="77777777" w:rsidR="00A04B91" w:rsidRPr="00260BF9" w:rsidRDefault="00A04B91" w:rsidP="0015003E">
            <w:pPr>
              <w:spacing w:after="0" w:line="360" w:lineRule="auto"/>
              <w:contextualSpacing/>
              <w:jc w:val="center"/>
              <w:rPr>
                <w:rFonts w:ascii="Bookman Old Style" w:hAnsi="Bookman Old Style"/>
                <w:sz w:val="24"/>
                <w:szCs w:val="24"/>
                <w:lang w:val="en-US"/>
              </w:rPr>
            </w:pPr>
            <w:r w:rsidRPr="00260BF9">
              <w:rPr>
                <w:rFonts w:ascii="Bookman Old Style" w:hAnsi="Bookman Old Style"/>
                <w:sz w:val="24"/>
                <w:szCs w:val="24"/>
                <w:lang w:val="en-US"/>
              </w:rPr>
              <w:t>-</w:t>
            </w:r>
          </w:p>
        </w:tc>
        <w:tc>
          <w:tcPr>
            <w:tcW w:w="1984" w:type="dxa"/>
          </w:tcPr>
          <w:p w14:paraId="32C0708D" w14:textId="77777777" w:rsidR="00A04B91" w:rsidRPr="00260BF9" w:rsidRDefault="00A04B91" w:rsidP="0015003E">
            <w:pPr>
              <w:spacing w:after="0" w:line="360" w:lineRule="auto"/>
              <w:contextualSpacing/>
              <w:jc w:val="center"/>
              <w:rPr>
                <w:rFonts w:ascii="Bookman Old Style" w:hAnsi="Bookman Old Style"/>
                <w:sz w:val="24"/>
                <w:szCs w:val="24"/>
                <w:lang w:val="en-US"/>
              </w:rPr>
            </w:pPr>
            <w:r w:rsidRPr="00260BF9">
              <w:rPr>
                <w:rFonts w:ascii="Bookman Old Style" w:hAnsi="Bookman Old Style"/>
                <w:sz w:val="24"/>
                <w:szCs w:val="24"/>
                <w:lang w:val="en-US"/>
              </w:rPr>
              <w:t>Desember</w:t>
            </w:r>
          </w:p>
        </w:tc>
        <w:tc>
          <w:tcPr>
            <w:tcW w:w="2212" w:type="dxa"/>
          </w:tcPr>
          <w:p w14:paraId="1BAA9256" w14:textId="77777777"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lang w:val="en-US"/>
              </w:rPr>
              <w:t>Seluruh Bank</w:t>
            </w:r>
          </w:p>
        </w:tc>
      </w:tr>
      <w:tr w:rsidR="00B4025B" w:rsidRPr="00260BF9" w14:paraId="1DEBE31D" w14:textId="77777777" w:rsidTr="0015003E">
        <w:tc>
          <w:tcPr>
            <w:tcW w:w="851" w:type="dxa"/>
          </w:tcPr>
          <w:p w14:paraId="594B2C84" w14:textId="5F71AA61" w:rsidR="00A04B91" w:rsidRPr="0015003E" w:rsidRDefault="00122F29" w:rsidP="0015003E">
            <w:pPr>
              <w:spacing w:after="0" w:line="360" w:lineRule="auto"/>
              <w:jc w:val="center"/>
              <w:rPr>
                <w:rFonts w:ascii="Bookman Old Style" w:hAnsi="Bookman Old Style"/>
                <w:sz w:val="24"/>
                <w:szCs w:val="24"/>
                <w:lang w:val="en-US"/>
              </w:rPr>
            </w:pPr>
            <w:r>
              <w:rPr>
                <w:rFonts w:ascii="Bookman Old Style" w:hAnsi="Bookman Old Style"/>
                <w:sz w:val="24"/>
                <w:szCs w:val="24"/>
                <w:lang w:val="en-US"/>
              </w:rPr>
              <w:t>56.</w:t>
            </w:r>
          </w:p>
        </w:tc>
        <w:tc>
          <w:tcPr>
            <w:tcW w:w="1984" w:type="dxa"/>
          </w:tcPr>
          <w:p w14:paraId="33F7B013" w14:textId="77777777"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lang w:val="en-US"/>
              </w:rPr>
              <w:t>Tata Kelola</w:t>
            </w:r>
          </w:p>
        </w:tc>
        <w:tc>
          <w:tcPr>
            <w:tcW w:w="5103" w:type="dxa"/>
          </w:tcPr>
          <w:p w14:paraId="402AA6DD" w14:textId="779FB465" w:rsidR="00A04B91" w:rsidRPr="0015003E" w:rsidRDefault="00A04B91" w:rsidP="0015003E">
            <w:pPr>
              <w:spacing w:after="0" w:line="360" w:lineRule="auto"/>
              <w:contextualSpacing/>
              <w:jc w:val="both"/>
              <w:rPr>
                <w:rFonts w:ascii="Bookman Old Style" w:hAnsi="Bookman Old Style"/>
                <w:sz w:val="24"/>
                <w:szCs w:val="24"/>
              </w:rPr>
            </w:pPr>
            <w:r w:rsidRPr="00260BF9">
              <w:rPr>
                <w:rFonts w:ascii="Bookman Old Style" w:hAnsi="Bookman Old Style"/>
                <w:sz w:val="24"/>
                <w:szCs w:val="24"/>
              </w:rPr>
              <w:t>Remunerasi yang Bersifat Variabel</w:t>
            </w:r>
            <w:r w:rsidRPr="00260BF9">
              <w:rPr>
                <w:rFonts w:ascii="Bookman Old Style" w:hAnsi="Bookman Old Style"/>
                <w:i/>
                <w:sz w:val="24"/>
                <w:szCs w:val="24"/>
              </w:rPr>
              <w:t xml:space="preserve"> </w:t>
            </w:r>
            <w:r w:rsidRPr="0015003E">
              <w:rPr>
                <w:rFonts w:ascii="Bookman Old Style" w:hAnsi="Bookman Old Style"/>
                <w:color w:val="0070C0"/>
                <w:sz w:val="24"/>
                <w:szCs w:val="24"/>
              </w:rPr>
              <w:t>(REM2)</w:t>
            </w:r>
          </w:p>
        </w:tc>
        <w:tc>
          <w:tcPr>
            <w:tcW w:w="1985" w:type="dxa"/>
          </w:tcPr>
          <w:p w14:paraId="3F503D95" w14:textId="77777777" w:rsidR="00A04B91" w:rsidRPr="00260BF9" w:rsidRDefault="00A04B91" w:rsidP="0015003E">
            <w:pPr>
              <w:spacing w:after="0" w:line="360" w:lineRule="auto"/>
              <w:contextualSpacing/>
              <w:jc w:val="center"/>
              <w:rPr>
                <w:rFonts w:ascii="Bookman Old Style" w:hAnsi="Bookman Old Style"/>
                <w:sz w:val="24"/>
                <w:szCs w:val="24"/>
                <w:lang w:val="en-US"/>
              </w:rPr>
            </w:pPr>
            <w:r w:rsidRPr="00260BF9">
              <w:rPr>
                <w:rFonts w:ascii="Bookman Old Style" w:hAnsi="Bookman Old Style"/>
                <w:sz w:val="24"/>
                <w:szCs w:val="24"/>
                <w:lang w:val="en-US"/>
              </w:rPr>
              <w:t>-</w:t>
            </w:r>
          </w:p>
        </w:tc>
        <w:tc>
          <w:tcPr>
            <w:tcW w:w="1984" w:type="dxa"/>
          </w:tcPr>
          <w:p w14:paraId="04575A0B" w14:textId="77777777" w:rsidR="00A04B91" w:rsidRPr="00260BF9" w:rsidRDefault="00A04B91" w:rsidP="0015003E">
            <w:pPr>
              <w:spacing w:after="0" w:line="360" w:lineRule="auto"/>
              <w:contextualSpacing/>
              <w:jc w:val="center"/>
              <w:rPr>
                <w:rFonts w:ascii="Bookman Old Style" w:hAnsi="Bookman Old Style"/>
                <w:sz w:val="24"/>
                <w:szCs w:val="24"/>
                <w:lang w:val="en-US"/>
              </w:rPr>
            </w:pPr>
            <w:r w:rsidRPr="00260BF9">
              <w:rPr>
                <w:rFonts w:ascii="Bookman Old Style" w:hAnsi="Bookman Old Style"/>
                <w:sz w:val="24"/>
                <w:szCs w:val="24"/>
                <w:lang w:val="en-US"/>
              </w:rPr>
              <w:t>Desember</w:t>
            </w:r>
          </w:p>
        </w:tc>
        <w:tc>
          <w:tcPr>
            <w:tcW w:w="2212" w:type="dxa"/>
          </w:tcPr>
          <w:p w14:paraId="26261477" w14:textId="77777777"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lang w:val="en-US"/>
              </w:rPr>
              <w:t>Seluruh Bank</w:t>
            </w:r>
          </w:p>
        </w:tc>
      </w:tr>
      <w:tr w:rsidR="00B4025B" w:rsidRPr="00260BF9" w14:paraId="188F1B78" w14:textId="77777777" w:rsidTr="0015003E">
        <w:tc>
          <w:tcPr>
            <w:tcW w:w="851" w:type="dxa"/>
          </w:tcPr>
          <w:p w14:paraId="7D7486C1" w14:textId="7C328901" w:rsidR="00A04B91" w:rsidRPr="0015003E" w:rsidRDefault="00122F29" w:rsidP="0015003E">
            <w:pPr>
              <w:spacing w:after="0" w:line="360" w:lineRule="auto"/>
              <w:jc w:val="center"/>
              <w:rPr>
                <w:rFonts w:ascii="Bookman Old Style" w:hAnsi="Bookman Old Style"/>
                <w:sz w:val="24"/>
                <w:szCs w:val="24"/>
                <w:lang w:val="en-US"/>
              </w:rPr>
            </w:pPr>
            <w:r>
              <w:rPr>
                <w:rFonts w:ascii="Bookman Old Style" w:hAnsi="Bookman Old Style"/>
                <w:sz w:val="24"/>
                <w:szCs w:val="24"/>
                <w:lang w:val="en-US"/>
              </w:rPr>
              <w:t>57.</w:t>
            </w:r>
          </w:p>
        </w:tc>
        <w:tc>
          <w:tcPr>
            <w:tcW w:w="1984" w:type="dxa"/>
          </w:tcPr>
          <w:p w14:paraId="7A62954B" w14:textId="07A32BB5"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lang w:val="en-US"/>
              </w:rPr>
              <w:t>Tata Kelola</w:t>
            </w:r>
          </w:p>
        </w:tc>
        <w:tc>
          <w:tcPr>
            <w:tcW w:w="5103" w:type="dxa"/>
          </w:tcPr>
          <w:p w14:paraId="33064FC3" w14:textId="4A736D01" w:rsidR="00A04B91" w:rsidRPr="00260BF9" w:rsidRDefault="00A04B91" w:rsidP="0015003E">
            <w:pPr>
              <w:spacing w:after="0" w:line="360" w:lineRule="auto"/>
              <w:contextualSpacing/>
              <w:jc w:val="both"/>
              <w:rPr>
                <w:rFonts w:ascii="Bookman Old Style" w:hAnsi="Bookman Old Style"/>
                <w:sz w:val="24"/>
                <w:szCs w:val="24"/>
                <w:lang w:val="en-US"/>
              </w:rPr>
            </w:pPr>
            <w:bookmarkStart w:id="45" w:name="_Hlk43711461"/>
            <w:r w:rsidRPr="00260BF9">
              <w:rPr>
                <w:rFonts w:ascii="Bookman Old Style" w:hAnsi="Bookman Old Style"/>
                <w:sz w:val="24"/>
                <w:szCs w:val="24"/>
                <w:lang w:val="en-US"/>
              </w:rPr>
              <w:t>Remunerasi yang Bersifat Variabel yang Ditangguhkan</w:t>
            </w:r>
            <w:bookmarkEnd w:id="45"/>
            <w:r w:rsidRPr="00260BF9">
              <w:rPr>
                <w:rFonts w:ascii="Bookman Old Style" w:hAnsi="Bookman Old Style"/>
                <w:sz w:val="24"/>
                <w:szCs w:val="24"/>
              </w:rPr>
              <w:t xml:space="preserve"> </w:t>
            </w:r>
            <w:r w:rsidRPr="0015003E">
              <w:rPr>
                <w:rFonts w:ascii="Bookman Old Style" w:hAnsi="Bookman Old Style"/>
                <w:color w:val="0070C0"/>
                <w:sz w:val="24"/>
                <w:szCs w:val="24"/>
              </w:rPr>
              <w:t>(REM3)</w:t>
            </w:r>
          </w:p>
        </w:tc>
        <w:tc>
          <w:tcPr>
            <w:tcW w:w="1985" w:type="dxa"/>
          </w:tcPr>
          <w:p w14:paraId="142ECCE0" w14:textId="77777777" w:rsidR="00A04B91" w:rsidRPr="00260BF9" w:rsidRDefault="00A04B91" w:rsidP="0015003E">
            <w:pPr>
              <w:spacing w:after="0" w:line="360" w:lineRule="auto"/>
              <w:contextualSpacing/>
              <w:jc w:val="center"/>
              <w:rPr>
                <w:rFonts w:ascii="Bookman Old Style" w:hAnsi="Bookman Old Style"/>
                <w:sz w:val="24"/>
                <w:szCs w:val="24"/>
                <w:lang w:val="en-US"/>
              </w:rPr>
            </w:pPr>
            <w:r w:rsidRPr="00260BF9">
              <w:rPr>
                <w:rFonts w:ascii="Bookman Old Style" w:hAnsi="Bookman Old Style"/>
                <w:sz w:val="24"/>
                <w:szCs w:val="24"/>
                <w:lang w:val="en-US"/>
              </w:rPr>
              <w:t>-</w:t>
            </w:r>
          </w:p>
        </w:tc>
        <w:tc>
          <w:tcPr>
            <w:tcW w:w="1984" w:type="dxa"/>
          </w:tcPr>
          <w:p w14:paraId="62766977" w14:textId="77777777" w:rsidR="00A04B91" w:rsidRPr="00260BF9" w:rsidRDefault="00A04B91" w:rsidP="0015003E">
            <w:pPr>
              <w:spacing w:after="0" w:line="360" w:lineRule="auto"/>
              <w:contextualSpacing/>
              <w:jc w:val="center"/>
              <w:rPr>
                <w:rFonts w:ascii="Bookman Old Style" w:hAnsi="Bookman Old Style"/>
                <w:sz w:val="24"/>
                <w:szCs w:val="24"/>
                <w:lang w:val="en-US"/>
              </w:rPr>
            </w:pPr>
            <w:r w:rsidRPr="00260BF9">
              <w:rPr>
                <w:rFonts w:ascii="Bookman Old Style" w:hAnsi="Bookman Old Style"/>
                <w:sz w:val="24"/>
                <w:szCs w:val="24"/>
                <w:lang w:val="en-US"/>
              </w:rPr>
              <w:t>Desember</w:t>
            </w:r>
          </w:p>
        </w:tc>
        <w:tc>
          <w:tcPr>
            <w:tcW w:w="2212" w:type="dxa"/>
          </w:tcPr>
          <w:p w14:paraId="73B8EDFE" w14:textId="77777777" w:rsidR="00A04B91" w:rsidRPr="00260BF9" w:rsidRDefault="00A04B91" w:rsidP="0015003E">
            <w:pPr>
              <w:pStyle w:val="ListParagraph"/>
              <w:spacing w:after="0" w:line="360" w:lineRule="auto"/>
              <w:ind w:left="0"/>
              <w:jc w:val="both"/>
              <w:rPr>
                <w:rFonts w:ascii="Bookman Old Style" w:hAnsi="Bookman Old Style"/>
                <w:sz w:val="24"/>
                <w:szCs w:val="24"/>
                <w:lang w:val="en-US"/>
              </w:rPr>
            </w:pPr>
            <w:r w:rsidRPr="00260BF9">
              <w:rPr>
                <w:rFonts w:ascii="Bookman Old Style" w:hAnsi="Bookman Old Style"/>
                <w:sz w:val="24"/>
                <w:szCs w:val="24"/>
                <w:lang w:val="en-US"/>
              </w:rPr>
              <w:t>Seluruh Bank</w:t>
            </w:r>
          </w:p>
        </w:tc>
      </w:tr>
    </w:tbl>
    <w:p w14:paraId="1671D61D" w14:textId="3612A6A2" w:rsidR="00166022" w:rsidRPr="00260BF9" w:rsidRDefault="00166022" w:rsidP="00CC20CE">
      <w:pPr>
        <w:pStyle w:val="6"/>
      </w:pPr>
      <w:bookmarkStart w:id="46" w:name="_Toc32239692"/>
      <w:bookmarkEnd w:id="46"/>
      <w:r w:rsidRPr="00E86468">
        <w:br w:type="page"/>
      </w:r>
    </w:p>
    <w:p w14:paraId="282FC511" w14:textId="77777777" w:rsidR="003F00F1" w:rsidRPr="00D94524" w:rsidRDefault="003F00F1" w:rsidP="004C63D2">
      <w:pPr>
        <w:pStyle w:val="2Final"/>
        <w:spacing w:before="0" w:line="360" w:lineRule="auto"/>
        <w:ind w:left="1701" w:hanging="567"/>
        <w:contextualSpacing/>
        <w:jc w:val="both"/>
        <w:rPr>
          <w:szCs w:val="24"/>
        </w:rPr>
      </w:pPr>
      <w:bookmarkStart w:id="47" w:name="_Toc204926930"/>
      <w:r w:rsidRPr="00D94524">
        <w:rPr>
          <w:szCs w:val="24"/>
        </w:rPr>
        <w:t>Umum - Ukuran Utama (</w:t>
      </w:r>
      <w:r w:rsidRPr="00D94524">
        <w:rPr>
          <w:i/>
          <w:szCs w:val="24"/>
        </w:rPr>
        <w:t>Key Metrics</w:t>
      </w:r>
      <w:r w:rsidRPr="00D94524">
        <w:rPr>
          <w:szCs w:val="24"/>
        </w:rPr>
        <w:t>) (KM1)</w:t>
      </w:r>
      <w:bookmarkEnd w:id="47"/>
    </w:p>
    <w:p w14:paraId="1E19C763" w14:textId="4F4AC930" w:rsidR="00CD17D2" w:rsidRDefault="00CD17D2" w:rsidP="00503C29">
      <w:pPr>
        <w:pStyle w:val="2Final"/>
        <w:numPr>
          <w:ilvl w:val="0"/>
          <w:numId w:val="101"/>
        </w:numPr>
        <w:ind w:left="2268" w:hanging="567"/>
      </w:pPr>
      <w:bookmarkStart w:id="48" w:name="_Toc412623578"/>
      <w:bookmarkStart w:id="49" w:name="_Toc412624374"/>
      <w:bookmarkStart w:id="50" w:name="_Toc412625421"/>
      <w:r>
        <w:t>Format Laporan</w:t>
      </w:r>
    </w:p>
    <w:p w14:paraId="4F693F03" w14:textId="5A083583" w:rsidR="00FE69E0" w:rsidRPr="00FE69E0" w:rsidRDefault="00FE69E0" w:rsidP="00CC20CE">
      <w:pPr>
        <w:pStyle w:val="6"/>
        <w:numPr>
          <w:ilvl w:val="0"/>
          <w:numId w:val="0"/>
        </w:numPr>
        <w:ind w:left="2127"/>
      </w:pPr>
      <w:r w:rsidRPr="001467A7">
        <w:rPr>
          <w:highlight w:val="yellow"/>
        </w:rPr>
        <w:t xml:space="preserve">Format </w:t>
      </w:r>
      <w:r>
        <w:rPr>
          <w:highlight w:val="yellow"/>
        </w:rPr>
        <w:t>laporan</w:t>
      </w:r>
      <w:r w:rsidRPr="001467A7">
        <w:rPr>
          <w:highlight w:val="yellow"/>
        </w:rPr>
        <w:t xml:space="preserve"> agar merujuk ke excel.</w:t>
      </w:r>
    </w:p>
    <w:p w14:paraId="56F1F0B6" w14:textId="0D65DFF0" w:rsidR="007E0D8B" w:rsidRPr="00260BF9" w:rsidRDefault="00704309" w:rsidP="00503C29">
      <w:pPr>
        <w:pStyle w:val="2Final"/>
        <w:numPr>
          <w:ilvl w:val="0"/>
          <w:numId w:val="101"/>
        </w:numPr>
        <w:ind w:left="2268" w:hanging="567"/>
      </w:pPr>
      <w:r w:rsidRPr="00260BF9">
        <w:t>Pedoman</w:t>
      </w:r>
      <w:r w:rsidR="002F6FCA" w:rsidRPr="00260BF9">
        <w:t xml:space="preserve"> Pengisian</w:t>
      </w:r>
    </w:p>
    <w:p w14:paraId="1AAC49F7" w14:textId="77777777" w:rsidR="00A70DF1" w:rsidRPr="00260BF9" w:rsidRDefault="00A70DF1" w:rsidP="00503C29">
      <w:pPr>
        <w:pStyle w:val="ListParagraph"/>
        <w:numPr>
          <w:ilvl w:val="0"/>
          <w:numId w:val="72"/>
        </w:numPr>
        <w:spacing w:after="0" w:line="360" w:lineRule="auto"/>
        <w:ind w:left="2835" w:hanging="567"/>
        <w:jc w:val="both"/>
        <w:rPr>
          <w:rFonts w:ascii="Bookman Old Style" w:hAnsi="Bookman Old Style"/>
          <w:sz w:val="24"/>
          <w:szCs w:val="24"/>
        </w:rPr>
      </w:pPr>
      <w:r w:rsidRPr="00260BF9">
        <w:rPr>
          <w:rFonts w:ascii="Bookman Old Style" w:eastAsia="Times New Roman" w:hAnsi="Bookman Old Style"/>
          <w:sz w:val="24"/>
          <w:szCs w:val="24"/>
          <w:lang w:eastAsia="en-US"/>
        </w:rPr>
        <w:t>Analisis kualitatif - Bank dapat menambahkan analisis kualitatif mengenai perbedaan signifikan setiap baris pengungkapan dibandingkan dengan periode sebelumnya, termasuk sumber utama perubahan (yaitu apakah terdapat perubahan ketentuan, cakupan konsolidasi, atau model bisnis Bank).</w:t>
      </w:r>
    </w:p>
    <w:p w14:paraId="5E9E4605" w14:textId="77777777" w:rsidR="00A70DF1" w:rsidRPr="00260BF9" w:rsidRDefault="00A70DF1" w:rsidP="00503C29">
      <w:pPr>
        <w:pStyle w:val="ListParagraph"/>
        <w:numPr>
          <w:ilvl w:val="0"/>
          <w:numId w:val="72"/>
        </w:numPr>
        <w:spacing w:after="0" w:line="360" w:lineRule="auto"/>
        <w:ind w:left="2835" w:hanging="567"/>
        <w:jc w:val="both"/>
        <w:rPr>
          <w:rFonts w:ascii="Bookman Old Style" w:hAnsi="Bookman Old Style"/>
          <w:sz w:val="24"/>
          <w:szCs w:val="24"/>
        </w:rPr>
      </w:pPr>
      <w:r w:rsidRPr="00260BF9">
        <w:rPr>
          <w:rFonts w:ascii="Bookman Old Style" w:eastAsia="Times New Roman" w:hAnsi="Bookman Old Style"/>
          <w:iCs/>
          <w:sz w:val="24"/>
          <w:szCs w:val="24"/>
          <w:lang w:eastAsia="en-US"/>
        </w:rPr>
        <w:t xml:space="preserve">Baris 12 - </w:t>
      </w:r>
      <w:r w:rsidRPr="00260BF9">
        <w:rPr>
          <w:rFonts w:ascii="Bookman Old Style" w:eastAsia="Times New Roman" w:hAnsi="Bookman Old Style"/>
          <w:sz w:val="24"/>
          <w:szCs w:val="24"/>
          <w:lang w:eastAsia="en-US"/>
        </w:rPr>
        <w:t xml:space="preserve">Komponen CET1 setelah memenuhi pemenuhan </w:t>
      </w:r>
      <w:r w:rsidRPr="00260BF9">
        <w:rPr>
          <w:rFonts w:ascii="Bookman Old Style" w:eastAsia="Times New Roman" w:hAnsi="Bookman Old Style"/>
          <w:i/>
          <w:iCs/>
          <w:sz w:val="24"/>
          <w:szCs w:val="24"/>
          <w:lang w:eastAsia="en-US"/>
        </w:rPr>
        <w:t>buffer</w:t>
      </w:r>
      <w:r w:rsidRPr="00260BF9">
        <w:rPr>
          <w:rFonts w:ascii="Bookman Old Style" w:eastAsia="Times New Roman" w:hAnsi="Bookman Old Style"/>
          <w:sz w:val="24"/>
          <w:szCs w:val="24"/>
          <w:lang w:eastAsia="en-US"/>
        </w:rPr>
        <w:t xml:space="preserve"> sebagaimana diatur dalam Peraturan Otoritas Jasa Keuangan mengenai kewajiban penyediaan modal minimum bank umum.</w:t>
      </w:r>
    </w:p>
    <w:p w14:paraId="78F11DFB" w14:textId="3CBA9AC1" w:rsidR="00A70DF1" w:rsidRPr="00260BF9" w:rsidRDefault="00A70DF1" w:rsidP="00503C29">
      <w:pPr>
        <w:pStyle w:val="ListParagraph"/>
        <w:numPr>
          <w:ilvl w:val="0"/>
          <w:numId w:val="72"/>
        </w:numPr>
        <w:spacing w:after="0" w:line="360" w:lineRule="auto"/>
        <w:ind w:left="2835" w:hanging="567"/>
        <w:jc w:val="both"/>
        <w:rPr>
          <w:rFonts w:ascii="Bookman Old Style" w:hAnsi="Bookman Old Style"/>
          <w:sz w:val="24"/>
          <w:szCs w:val="24"/>
        </w:rPr>
      </w:pPr>
      <w:r w:rsidRPr="00260BF9">
        <w:rPr>
          <w:rFonts w:ascii="Bookman Old Style" w:eastAsia="Times New Roman" w:hAnsi="Bookman Old Style"/>
          <w:iCs/>
          <w:sz w:val="24"/>
          <w:szCs w:val="24"/>
          <w:lang w:eastAsia="en-US"/>
        </w:rPr>
        <w:t xml:space="preserve">Baris 13 – </w:t>
      </w:r>
      <w:r w:rsidRPr="00260BF9">
        <w:rPr>
          <w:rFonts w:ascii="Bookman Old Style" w:eastAsia="Times New Roman" w:hAnsi="Bookman Old Style"/>
          <w:sz w:val="24"/>
          <w:szCs w:val="24"/>
          <w:lang w:eastAsia="en-US"/>
        </w:rPr>
        <w:t xml:space="preserve">Total Eksposur adalah penjumlahan dari eksposur aset pada laporan posisi keuangan, eksposur transaksi derivatif, eksposur </w:t>
      </w:r>
      <w:r w:rsidR="002362CC" w:rsidRPr="0015003E">
        <w:rPr>
          <w:rFonts w:ascii="Bookman Old Style" w:eastAsia="Times New Roman" w:hAnsi="Bookman Old Style"/>
          <w:color w:val="0070C0"/>
          <w:sz w:val="24"/>
          <w:szCs w:val="24"/>
          <w:lang w:eastAsia="en-US"/>
        </w:rPr>
        <w:t>transaksi pembiayaan surat berharga (</w:t>
      </w:r>
      <w:r w:rsidR="002362CC" w:rsidRPr="0015003E">
        <w:rPr>
          <w:rFonts w:ascii="Bookman Old Style" w:eastAsia="Times New Roman" w:hAnsi="Bookman Old Style"/>
          <w:i/>
          <w:color w:val="0070C0"/>
          <w:sz w:val="24"/>
          <w:szCs w:val="24"/>
          <w:lang w:eastAsia="en-US"/>
        </w:rPr>
        <w:t>securities financing transactions</w:t>
      </w:r>
      <w:r w:rsidR="002362CC" w:rsidRPr="0015003E">
        <w:rPr>
          <w:rFonts w:ascii="Bookman Old Style" w:eastAsia="Times New Roman" w:hAnsi="Bookman Old Style"/>
          <w:color w:val="0070C0"/>
          <w:sz w:val="24"/>
          <w:szCs w:val="24"/>
          <w:lang w:eastAsia="en-US"/>
        </w:rPr>
        <w:t>/</w:t>
      </w:r>
      <w:r w:rsidRPr="002362CC">
        <w:rPr>
          <w:rFonts w:ascii="Bookman Old Style" w:eastAsia="Times New Roman" w:hAnsi="Bookman Old Style"/>
          <w:sz w:val="24"/>
          <w:szCs w:val="24"/>
          <w:lang w:eastAsia="en-US"/>
        </w:rPr>
        <w:t>SFT</w:t>
      </w:r>
      <w:r w:rsidR="002362CC">
        <w:rPr>
          <w:rFonts w:ascii="Bookman Old Style" w:eastAsia="Times New Roman" w:hAnsi="Bookman Old Style"/>
          <w:sz w:val="24"/>
          <w:szCs w:val="24"/>
          <w:lang w:eastAsia="en-US"/>
        </w:rPr>
        <w:t>)</w:t>
      </w:r>
      <w:r w:rsidRPr="00260BF9">
        <w:rPr>
          <w:rFonts w:ascii="Bookman Old Style" w:eastAsia="Times New Roman" w:hAnsi="Bookman Old Style"/>
          <w:sz w:val="24"/>
          <w:szCs w:val="24"/>
          <w:lang w:eastAsia="en-US"/>
        </w:rPr>
        <w:t>, dan eksposur transaksi rekening administratif pada laporan komitmen dan kontinjensi sebagaimana dimaksud dalam Peraturan Otoritas Jasa Keuangan mengenai kewajiban pemenuhan rasio pengungkit bagi bank umum.</w:t>
      </w:r>
    </w:p>
    <w:p w14:paraId="5518232A" w14:textId="77777777" w:rsidR="00A70DF1" w:rsidRPr="00260BF9" w:rsidRDefault="00A70DF1" w:rsidP="00503C29">
      <w:pPr>
        <w:pStyle w:val="ListParagraph"/>
        <w:numPr>
          <w:ilvl w:val="0"/>
          <w:numId w:val="72"/>
        </w:numPr>
        <w:spacing w:after="0" w:line="360" w:lineRule="auto"/>
        <w:ind w:left="2835" w:hanging="567"/>
        <w:jc w:val="both"/>
        <w:rPr>
          <w:rFonts w:ascii="Bookman Old Style" w:hAnsi="Bookman Old Style"/>
          <w:sz w:val="24"/>
          <w:szCs w:val="24"/>
        </w:rPr>
      </w:pPr>
      <w:r w:rsidRPr="00260BF9">
        <w:rPr>
          <w:rFonts w:ascii="Bookman Old Style" w:eastAsia="Times New Roman" w:hAnsi="Bookman Old Style"/>
          <w:iCs/>
          <w:sz w:val="24"/>
          <w:szCs w:val="24"/>
          <w:lang w:eastAsia="en-US"/>
        </w:rPr>
        <w:t xml:space="preserve">Baris 15 - </w:t>
      </w:r>
      <w:r w:rsidRPr="00260BF9">
        <w:rPr>
          <w:rFonts w:ascii="Bookman Old Style" w:eastAsia="Times New Roman" w:hAnsi="Bookman Old Style"/>
          <w:sz w:val="24"/>
          <w:szCs w:val="24"/>
          <w:lang w:eastAsia="en-US"/>
        </w:rPr>
        <w:t xml:space="preserve">Aset Likuid Berkualitas Tinggi atau </w:t>
      </w:r>
      <w:r w:rsidRPr="00260BF9">
        <w:rPr>
          <w:rFonts w:ascii="Bookman Old Style" w:eastAsia="Times New Roman" w:hAnsi="Bookman Old Style"/>
          <w:i/>
          <w:iCs/>
          <w:sz w:val="24"/>
          <w:szCs w:val="24"/>
          <w:lang w:eastAsia="en-US"/>
        </w:rPr>
        <w:t>High Quality Liquid Asset</w:t>
      </w:r>
      <w:r w:rsidRPr="00260BF9">
        <w:rPr>
          <w:rFonts w:ascii="Bookman Old Style" w:eastAsia="Times New Roman" w:hAnsi="Bookman Old Style"/>
          <w:sz w:val="24"/>
          <w:szCs w:val="24"/>
          <w:lang w:eastAsia="en-US"/>
        </w:rPr>
        <w:t>, yang selanjutnya disingkat HQLA, adalah kas dan/atau aset keuangan yang dapat dengan mudah dikonversi menjadi kas dengan sedikit atau tanpa pengurangan nilai untuk memenuhi kebutuhan likuiditas Bank selama periode 30 (tiga puluh) hari kedepan dalam skenario stres sebagaimana dimaksud dalam Peraturan Otoritas Jasa Keuangan mengenai kewajiban pemenuhan rasio kecukupan likuiditas (</w:t>
      </w:r>
      <w:r w:rsidRPr="00260BF9">
        <w:rPr>
          <w:rFonts w:ascii="Bookman Old Style" w:eastAsia="Times New Roman" w:hAnsi="Bookman Old Style"/>
          <w:i/>
          <w:iCs/>
          <w:sz w:val="24"/>
          <w:szCs w:val="24"/>
          <w:lang w:eastAsia="en-US"/>
        </w:rPr>
        <w:t>liquidity coverage ratio</w:t>
      </w:r>
      <w:r w:rsidRPr="00260BF9">
        <w:rPr>
          <w:rFonts w:ascii="Bookman Old Style" w:eastAsia="Times New Roman" w:hAnsi="Bookman Old Style"/>
          <w:sz w:val="24"/>
          <w:szCs w:val="24"/>
          <w:lang w:eastAsia="en-US"/>
        </w:rPr>
        <w:t>) bagi bank umum.</w:t>
      </w:r>
    </w:p>
    <w:p w14:paraId="1A09DB33" w14:textId="5BE524FB" w:rsidR="00A70DF1" w:rsidRPr="00260BF9" w:rsidRDefault="00A70DF1" w:rsidP="00503C29">
      <w:pPr>
        <w:pStyle w:val="ListParagraph"/>
        <w:numPr>
          <w:ilvl w:val="0"/>
          <w:numId w:val="72"/>
        </w:numPr>
        <w:spacing w:after="0" w:line="360" w:lineRule="auto"/>
        <w:ind w:left="2835" w:hanging="567"/>
        <w:jc w:val="both"/>
        <w:rPr>
          <w:rFonts w:ascii="Bookman Old Style" w:hAnsi="Bookman Old Style"/>
          <w:sz w:val="24"/>
          <w:szCs w:val="24"/>
        </w:rPr>
      </w:pPr>
      <w:r w:rsidRPr="00260BF9">
        <w:rPr>
          <w:rFonts w:ascii="Bookman Old Style" w:eastAsia="Times New Roman" w:hAnsi="Bookman Old Style"/>
          <w:iCs/>
          <w:sz w:val="24"/>
          <w:szCs w:val="24"/>
          <w:lang w:eastAsia="en-US"/>
        </w:rPr>
        <w:t xml:space="preserve">Baris 16 - </w:t>
      </w:r>
      <w:r w:rsidRPr="00260BF9">
        <w:rPr>
          <w:rFonts w:ascii="Bookman Old Style" w:eastAsia="Times New Roman" w:hAnsi="Bookman Old Style"/>
          <w:sz w:val="24"/>
          <w:szCs w:val="24"/>
          <w:lang w:eastAsia="en-US"/>
        </w:rPr>
        <w:t xml:space="preserve">Total Arus Kas Keluar Bersih, yang selanjutnya disebut </w:t>
      </w:r>
      <w:r w:rsidRPr="00260BF9">
        <w:rPr>
          <w:rFonts w:ascii="Bookman Old Style" w:eastAsia="Times New Roman" w:hAnsi="Bookman Old Style"/>
          <w:i/>
          <w:iCs/>
          <w:sz w:val="24"/>
          <w:szCs w:val="24"/>
          <w:lang w:eastAsia="en-US"/>
        </w:rPr>
        <w:t>Net Cash Outflow</w:t>
      </w:r>
      <w:r w:rsidRPr="00260BF9">
        <w:rPr>
          <w:rFonts w:ascii="Bookman Old Style" w:eastAsia="Times New Roman" w:hAnsi="Bookman Old Style"/>
          <w:sz w:val="24"/>
          <w:szCs w:val="24"/>
          <w:lang w:eastAsia="en-US"/>
        </w:rPr>
        <w:t>, adalah total estimasi arus kas keluar (</w:t>
      </w:r>
      <w:r w:rsidRPr="00260BF9">
        <w:rPr>
          <w:rFonts w:ascii="Bookman Old Style" w:eastAsia="Times New Roman" w:hAnsi="Bookman Old Style"/>
          <w:i/>
          <w:iCs/>
          <w:sz w:val="24"/>
          <w:szCs w:val="24"/>
          <w:lang w:eastAsia="en-US"/>
        </w:rPr>
        <w:t>cash outflow</w:t>
      </w:r>
      <w:r w:rsidRPr="00260BF9">
        <w:rPr>
          <w:rFonts w:ascii="Bookman Old Style" w:eastAsia="Times New Roman" w:hAnsi="Bookman Old Style"/>
          <w:sz w:val="24"/>
          <w:szCs w:val="24"/>
          <w:lang w:eastAsia="en-US"/>
        </w:rPr>
        <w:t>) dikurangi dengan total estimasi arus kas masuk (</w:t>
      </w:r>
      <w:r w:rsidRPr="00260BF9">
        <w:rPr>
          <w:rFonts w:ascii="Bookman Old Style" w:eastAsia="Times New Roman" w:hAnsi="Bookman Old Style"/>
          <w:i/>
          <w:iCs/>
          <w:sz w:val="24"/>
          <w:szCs w:val="24"/>
          <w:lang w:eastAsia="en-US"/>
        </w:rPr>
        <w:t>cash inflow</w:t>
      </w:r>
      <w:r w:rsidRPr="00260BF9">
        <w:rPr>
          <w:rFonts w:ascii="Bookman Old Style" w:eastAsia="Times New Roman" w:hAnsi="Bookman Old Style"/>
          <w:sz w:val="24"/>
          <w:szCs w:val="24"/>
          <w:lang w:eastAsia="en-US"/>
        </w:rPr>
        <w:t>) yang diperkirakan akan terjadi selama 30 (tiga puluh) har</w:t>
      </w:r>
      <w:r w:rsidRPr="00C8186B">
        <w:rPr>
          <w:rFonts w:ascii="Bookman Old Style" w:eastAsia="Times New Roman" w:hAnsi="Bookman Old Style"/>
          <w:sz w:val="24"/>
          <w:szCs w:val="24"/>
          <w:lang w:eastAsia="en-US"/>
        </w:rPr>
        <w:t>i</w:t>
      </w:r>
      <w:r w:rsidR="00C8186B" w:rsidRPr="00C8186B">
        <w:rPr>
          <w:rFonts w:ascii="Bookman Old Style" w:eastAsia="Times New Roman" w:hAnsi="Bookman Old Style"/>
          <w:sz w:val="24"/>
          <w:szCs w:val="24"/>
          <w:lang w:eastAsia="en-US"/>
        </w:rPr>
        <w:t xml:space="preserve"> </w:t>
      </w:r>
      <w:r w:rsidRPr="00260BF9">
        <w:rPr>
          <w:rFonts w:ascii="Bookman Old Style" w:eastAsia="Times New Roman" w:hAnsi="Bookman Old Style"/>
          <w:sz w:val="24"/>
          <w:szCs w:val="24"/>
          <w:lang w:eastAsia="en-US"/>
        </w:rPr>
        <w:t>kedepan dalam skenario stres sebagaimana dimaksud dalam Peraturan Otoritas Jasa Keuangan mengenai kewajiban pemenuhan rasio kecukupan likuiditas (</w:t>
      </w:r>
      <w:r w:rsidRPr="00260BF9">
        <w:rPr>
          <w:rFonts w:ascii="Bookman Old Style" w:eastAsia="Times New Roman" w:hAnsi="Bookman Old Style"/>
          <w:i/>
          <w:iCs/>
          <w:sz w:val="24"/>
          <w:szCs w:val="24"/>
          <w:lang w:eastAsia="en-US"/>
        </w:rPr>
        <w:t>liquidity coverage ratio</w:t>
      </w:r>
      <w:r w:rsidRPr="00260BF9">
        <w:rPr>
          <w:rFonts w:ascii="Bookman Old Style" w:eastAsia="Times New Roman" w:hAnsi="Bookman Old Style"/>
          <w:sz w:val="24"/>
          <w:szCs w:val="24"/>
          <w:lang w:eastAsia="en-US"/>
        </w:rPr>
        <w:t>) bagi bank umum.</w:t>
      </w:r>
    </w:p>
    <w:p w14:paraId="3A895967" w14:textId="77777777" w:rsidR="00797753" w:rsidRPr="00260BF9" w:rsidRDefault="00797753" w:rsidP="00797753">
      <w:pPr>
        <w:pStyle w:val="ListParagraph"/>
        <w:spacing w:after="0" w:line="360" w:lineRule="auto"/>
        <w:ind w:left="2835"/>
        <w:jc w:val="both"/>
        <w:rPr>
          <w:rFonts w:ascii="Bookman Old Style" w:hAnsi="Bookman Old Style"/>
          <w:sz w:val="24"/>
          <w:szCs w:val="24"/>
        </w:rPr>
      </w:pPr>
    </w:p>
    <w:p w14:paraId="79594DA7" w14:textId="74548C99" w:rsidR="002F6FCA" w:rsidRPr="00260BF9" w:rsidRDefault="002F6FCA" w:rsidP="004C63D2">
      <w:pPr>
        <w:pStyle w:val="2Final"/>
        <w:spacing w:before="0" w:line="360" w:lineRule="auto"/>
        <w:ind w:left="1701" w:hanging="567"/>
        <w:contextualSpacing/>
        <w:jc w:val="both"/>
        <w:rPr>
          <w:szCs w:val="24"/>
        </w:rPr>
      </w:pPr>
      <w:bookmarkStart w:id="51" w:name="_Toc204926932"/>
      <w:r w:rsidRPr="00260BF9">
        <w:rPr>
          <w:szCs w:val="24"/>
        </w:rPr>
        <w:t xml:space="preserve">Umum - </w:t>
      </w:r>
      <w:r w:rsidR="000C5079" w:rsidRPr="00260BF9">
        <w:rPr>
          <w:szCs w:val="24"/>
        </w:rPr>
        <w:t xml:space="preserve">Perbedaan antara </w:t>
      </w:r>
      <w:r w:rsidR="001A6425" w:rsidRPr="00260BF9">
        <w:rPr>
          <w:szCs w:val="24"/>
        </w:rPr>
        <w:t xml:space="preserve">Cakupan Konsolidasi </w:t>
      </w:r>
      <w:r w:rsidR="000C5079" w:rsidRPr="00260BF9">
        <w:rPr>
          <w:szCs w:val="24"/>
        </w:rPr>
        <w:t xml:space="preserve">dan </w:t>
      </w:r>
      <w:r w:rsidR="001A6425" w:rsidRPr="00260BF9">
        <w:rPr>
          <w:i/>
          <w:szCs w:val="24"/>
        </w:rPr>
        <w:t>M</w:t>
      </w:r>
      <w:r w:rsidR="000C5079" w:rsidRPr="00260BF9">
        <w:rPr>
          <w:i/>
          <w:szCs w:val="24"/>
        </w:rPr>
        <w:t>apping</w:t>
      </w:r>
      <w:r w:rsidR="000C5079" w:rsidRPr="00260BF9">
        <w:rPr>
          <w:szCs w:val="24"/>
        </w:rPr>
        <w:t xml:space="preserve"> pada </w:t>
      </w:r>
      <w:r w:rsidR="001A6425" w:rsidRPr="00260BF9">
        <w:rPr>
          <w:szCs w:val="24"/>
        </w:rPr>
        <w:t xml:space="preserve">Laporan Keuangan </w:t>
      </w:r>
      <w:r w:rsidR="000C5079" w:rsidRPr="00260BF9">
        <w:rPr>
          <w:szCs w:val="24"/>
        </w:rPr>
        <w:t xml:space="preserve">sesuai </w:t>
      </w:r>
      <w:r w:rsidR="001A6425" w:rsidRPr="00260BF9">
        <w:rPr>
          <w:szCs w:val="24"/>
        </w:rPr>
        <w:t xml:space="preserve">Standar Akuntansi Keuangan </w:t>
      </w:r>
      <w:r w:rsidR="000C5079" w:rsidRPr="00260BF9">
        <w:rPr>
          <w:szCs w:val="24"/>
        </w:rPr>
        <w:t xml:space="preserve">dengan </w:t>
      </w:r>
      <w:r w:rsidR="001A6425" w:rsidRPr="00260BF9">
        <w:rPr>
          <w:szCs w:val="24"/>
        </w:rPr>
        <w:t xml:space="preserve">Kategori Risiko </w:t>
      </w:r>
      <w:r w:rsidR="000C5079" w:rsidRPr="00260BF9">
        <w:rPr>
          <w:szCs w:val="24"/>
        </w:rPr>
        <w:t xml:space="preserve">sesuai dengan </w:t>
      </w:r>
      <w:r w:rsidR="001A6425" w:rsidRPr="00260BF9">
        <w:rPr>
          <w:szCs w:val="24"/>
        </w:rPr>
        <w:t xml:space="preserve">Ketentuan </w:t>
      </w:r>
      <w:r w:rsidR="000C5079" w:rsidRPr="00260BF9">
        <w:rPr>
          <w:szCs w:val="24"/>
        </w:rPr>
        <w:t>O</w:t>
      </w:r>
      <w:r w:rsidR="005161C4" w:rsidRPr="00260BF9">
        <w:rPr>
          <w:szCs w:val="24"/>
          <w:lang w:val="id-ID"/>
        </w:rPr>
        <w:t xml:space="preserve">toritas </w:t>
      </w:r>
      <w:r w:rsidR="000C5079" w:rsidRPr="00260BF9">
        <w:rPr>
          <w:szCs w:val="24"/>
        </w:rPr>
        <w:t>J</w:t>
      </w:r>
      <w:r w:rsidR="005161C4" w:rsidRPr="00260BF9">
        <w:rPr>
          <w:szCs w:val="24"/>
          <w:lang w:val="id-ID"/>
        </w:rPr>
        <w:t xml:space="preserve">asa </w:t>
      </w:r>
      <w:r w:rsidR="000C5079" w:rsidRPr="00260BF9">
        <w:rPr>
          <w:szCs w:val="24"/>
        </w:rPr>
        <w:t>K</w:t>
      </w:r>
      <w:r w:rsidR="005161C4" w:rsidRPr="00260BF9">
        <w:rPr>
          <w:szCs w:val="24"/>
          <w:lang w:val="id-ID"/>
        </w:rPr>
        <w:t>euangan</w:t>
      </w:r>
      <w:r w:rsidR="000C5079" w:rsidRPr="00260BF9">
        <w:rPr>
          <w:szCs w:val="24"/>
        </w:rPr>
        <w:t xml:space="preserve"> </w:t>
      </w:r>
      <w:r w:rsidR="001A6425" w:rsidRPr="00260BF9">
        <w:rPr>
          <w:szCs w:val="24"/>
        </w:rPr>
        <w:t xml:space="preserve">Kategori Risiko </w:t>
      </w:r>
      <w:r w:rsidR="000C5079" w:rsidRPr="00260BF9">
        <w:rPr>
          <w:szCs w:val="24"/>
        </w:rPr>
        <w:t>(LI1)</w:t>
      </w:r>
      <w:bookmarkEnd w:id="51"/>
    </w:p>
    <w:p w14:paraId="7204F5AD" w14:textId="7B89F972" w:rsidR="00704309" w:rsidRPr="00260BF9" w:rsidRDefault="00704309" w:rsidP="00CC20CE">
      <w:pPr>
        <w:pStyle w:val="6"/>
        <w:numPr>
          <w:ilvl w:val="0"/>
          <w:numId w:val="102"/>
        </w:numPr>
      </w:pPr>
      <w:r w:rsidRPr="00260BF9">
        <w:t>Format Laporan</w:t>
      </w:r>
    </w:p>
    <w:p w14:paraId="569EC842" w14:textId="71FAA81F" w:rsidR="009141AA" w:rsidRPr="001467A7" w:rsidRDefault="001467A7" w:rsidP="00CC20CE">
      <w:pPr>
        <w:pStyle w:val="6"/>
        <w:numPr>
          <w:ilvl w:val="0"/>
          <w:numId w:val="0"/>
        </w:numPr>
        <w:ind w:left="2061"/>
      </w:pPr>
      <w:r w:rsidRPr="001467A7">
        <w:rPr>
          <w:highlight w:val="yellow"/>
        </w:rPr>
        <w:t xml:space="preserve">Format </w:t>
      </w:r>
      <w:r w:rsidR="00FE69E0">
        <w:rPr>
          <w:highlight w:val="yellow"/>
        </w:rPr>
        <w:t>laporan</w:t>
      </w:r>
      <w:r w:rsidRPr="001467A7">
        <w:rPr>
          <w:highlight w:val="yellow"/>
        </w:rPr>
        <w:t xml:space="preserve"> agar merujuk ke </w:t>
      </w:r>
      <w:r w:rsidR="002F7478" w:rsidRPr="002F7478">
        <w:rPr>
          <w:i/>
          <w:iCs/>
          <w:highlight w:val="yellow"/>
        </w:rPr>
        <w:t>file</w:t>
      </w:r>
      <w:r w:rsidR="002F7478">
        <w:rPr>
          <w:highlight w:val="yellow"/>
        </w:rPr>
        <w:t xml:space="preserve"> </w:t>
      </w:r>
      <w:r w:rsidRPr="001467A7">
        <w:rPr>
          <w:highlight w:val="yellow"/>
        </w:rPr>
        <w:t>excel.</w:t>
      </w:r>
    </w:p>
    <w:p w14:paraId="24756D3C" w14:textId="0FDEB301" w:rsidR="00704309" w:rsidRPr="00260BF9" w:rsidRDefault="00704309" w:rsidP="00CC20CE">
      <w:pPr>
        <w:pStyle w:val="6"/>
        <w:numPr>
          <w:ilvl w:val="0"/>
          <w:numId w:val="102"/>
        </w:numPr>
      </w:pPr>
      <w:r w:rsidRPr="00260BF9">
        <w:t>Pedoman Pengisian</w:t>
      </w:r>
    </w:p>
    <w:p w14:paraId="1AC74372" w14:textId="77777777" w:rsidR="00797753" w:rsidRPr="00797753" w:rsidRDefault="00797753" w:rsidP="00CC20CE">
      <w:pPr>
        <w:pStyle w:val="6"/>
        <w:numPr>
          <w:ilvl w:val="0"/>
          <w:numId w:val="0"/>
        </w:numPr>
        <w:ind w:left="2061"/>
      </w:pPr>
      <w:r w:rsidRPr="00797753">
        <w:rPr>
          <w:highlight w:val="yellow"/>
        </w:rPr>
        <w:t>Pedoman pengisian agar merujuk ke file excel.</w:t>
      </w:r>
    </w:p>
    <w:p w14:paraId="23B63724" w14:textId="77777777" w:rsidR="00797753" w:rsidRDefault="00797753" w:rsidP="00797753">
      <w:pPr>
        <w:pStyle w:val="2Final"/>
        <w:numPr>
          <w:ilvl w:val="0"/>
          <w:numId w:val="0"/>
        </w:numPr>
        <w:spacing w:before="0" w:line="360" w:lineRule="auto"/>
        <w:ind w:left="1701"/>
        <w:contextualSpacing/>
        <w:jc w:val="both"/>
        <w:rPr>
          <w:szCs w:val="24"/>
        </w:rPr>
      </w:pPr>
    </w:p>
    <w:p w14:paraId="0BD582B9" w14:textId="77777777" w:rsidR="000C5079" w:rsidRPr="00260BF9" w:rsidRDefault="0082394C" w:rsidP="004C63D2">
      <w:pPr>
        <w:pStyle w:val="2Final"/>
        <w:spacing w:before="0" w:line="360" w:lineRule="auto"/>
        <w:ind w:left="1701" w:hanging="567"/>
        <w:contextualSpacing/>
        <w:jc w:val="both"/>
        <w:rPr>
          <w:szCs w:val="24"/>
        </w:rPr>
      </w:pPr>
      <w:bookmarkStart w:id="52" w:name="_Toc204926933"/>
      <w:r w:rsidRPr="00260BF9">
        <w:rPr>
          <w:szCs w:val="24"/>
        </w:rPr>
        <w:t xml:space="preserve">Umum - Perbedaan </w:t>
      </w:r>
      <w:r w:rsidR="001A6425" w:rsidRPr="00260BF9">
        <w:rPr>
          <w:szCs w:val="24"/>
        </w:rPr>
        <w:t xml:space="preserve">Utama </w:t>
      </w:r>
      <w:r w:rsidRPr="00260BF9">
        <w:rPr>
          <w:szCs w:val="24"/>
        </w:rPr>
        <w:t xml:space="preserve">antara </w:t>
      </w:r>
      <w:r w:rsidR="001A6425" w:rsidRPr="00260BF9">
        <w:rPr>
          <w:szCs w:val="24"/>
        </w:rPr>
        <w:t>Nilai Terca</w:t>
      </w:r>
      <w:r w:rsidRPr="00260BF9">
        <w:rPr>
          <w:szCs w:val="24"/>
        </w:rPr>
        <w:t xml:space="preserve">tat sesuai </w:t>
      </w:r>
      <w:r w:rsidR="001A6425" w:rsidRPr="00260BF9">
        <w:rPr>
          <w:szCs w:val="24"/>
        </w:rPr>
        <w:t xml:space="preserve">Standar Akuntansi Keuangan </w:t>
      </w:r>
      <w:r w:rsidRPr="00260BF9">
        <w:rPr>
          <w:szCs w:val="24"/>
        </w:rPr>
        <w:t xml:space="preserve">dengan </w:t>
      </w:r>
      <w:r w:rsidR="001A6425" w:rsidRPr="00260BF9">
        <w:rPr>
          <w:szCs w:val="24"/>
        </w:rPr>
        <w:t xml:space="preserve">Nilai Eksposur </w:t>
      </w:r>
      <w:r w:rsidRPr="00260BF9">
        <w:rPr>
          <w:szCs w:val="24"/>
        </w:rPr>
        <w:t xml:space="preserve">sesuai dengan </w:t>
      </w:r>
      <w:r w:rsidR="001A6425" w:rsidRPr="00260BF9">
        <w:rPr>
          <w:szCs w:val="24"/>
        </w:rPr>
        <w:t xml:space="preserve">Ketentuan </w:t>
      </w:r>
      <w:r w:rsidRPr="00260BF9">
        <w:rPr>
          <w:szCs w:val="24"/>
        </w:rPr>
        <w:t>OJK (LI2)</w:t>
      </w:r>
      <w:bookmarkEnd w:id="52"/>
    </w:p>
    <w:p w14:paraId="63922CB3" w14:textId="60C2194B" w:rsidR="00704309" w:rsidRPr="00260BF9" w:rsidRDefault="00704309" w:rsidP="00CC20CE">
      <w:pPr>
        <w:pStyle w:val="6"/>
        <w:numPr>
          <w:ilvl w:val="0"/>
          <w:numId w:val="103"/>
        </w:numPr>
      </w:pPr>
      <w:r w:rsidRPr="00260BF9">
        <w:t>Format Laporan</w:t>
      </w:r>
    </w:p>
    <w:p w14:paraId="2AAFEBB4" w14:textId="1335C6E6" w:rsidR="004546D2" w:rsidRPr="00FE69E0" w:rsidRDefault="00FE69E0" w:rsidP="00CC20CE">
      <w:pPr>
        <w:pStyle w:val="6"/>
        <w:numPr>
          <w:ilvl w:val="0"/>
          <w:numId w:val="0"/>
        </w:numPr>
        <w:ind w:left="2061"/>
      </w:pPr>
      <w:r w:rsidRPr="001467A7">
        <w:rPr>
          <w:highlight w:val="yellow"/>
        </w:rPr>
        <w:t xml:space="preserve">Format </w:t>
      </w:r>
      <w:r>
        <w:rPr>
          <w:highlight w:val="yellow"/>
        </w:rPr>
        <w:t>laporan</w:t>
      </w:r>
      <w:r w:rsidRPr="001467A7">
        <w:rPr>
          <w:highlight w:val="yellow"/>
        </w:rPr>
        <w:t xml:space="preserve"> agar merujuk ke excel.</w:t>
      </w:r>
    </w:p>
    <w:p w14:paraId="39F233F4" w14:textId="7169DE8F" w:rsidR="00704309" w:rsidRPr="00260BF9" w:rsidRDefault="00704309" w:rsidP="00CC20CE">
      <w:pPr>
        <w:pStyle w:val="6"/>
        <w:numPr>
          <w:ilvl w:val="0"/>
          <w:numId w:val="103"/>
        </w:numPr>
      </w:pPr>
      <w:r w:rsidRPr="00260BF9">
        <w:t>Pedoman Pengisian</w:t>
      </w:r>
    </w:p>
    <w:p w14:paraId="23FEF36B" w14:textId="1E804CB5" w:rsidR="00EF4C73" w:rsidRPr="00260BF9" w:rsidRDefault="00797753" w:rsidP="00797753">
      <w:pPr>
        <w:spacing w:after="0" w:line="360" w:lineRule="auto"/>
        <w:ind w:left="2061"/>
        <w:jc w:val="both"/>
        <w:rPr>
          <w:rFonts w:ascii="Bookman Old Style" w:hAnsi="Bookman Old Style"/>
          <w:sz w:val="24"/>
          <w:szCs w:val="24"/>
          <w:lang w:val="en-US"/>
        </w:rPr>
      </w:pPr>
      <w:r w:rsidRPr="00797753">
        <w:rPr>
          <w:rFonts w:ascii="Bookman Old Style" w:hAnsi="Bookman Old Style"/>
          <w:sz w:val="24"/>
          <w:szCs w:val="24"/>
          <w:highlight w:val="yellow"/>
          <w:lang w:val="en-US"/>
        </w:rPr>
        <w:t>Pedoman pengisian agar merujuk ke file excel.</w:t>
      </w:r>
    </w:p>
    <w:p w14:paraId="06CD2239" w14:textId="77777777" w:rsidR="003E6CDB" w:rsidRPr="00260BF9" w:rsidRDefault="00EF4C73" w:rsidP="0015003E">
      <w:pPr>
        <w:pStyle w:val="ListParagraph"/>
        <w:spacing w:after="0" w:line="360" w:lineRule="auto"/>
        <w:ind w:left="1800"/>
        <w:jc w:val="both"/>
        <w:rPr>
          <w:rFonts w:ascii="Bookman Old Style" w:eastAsiaTheme="majorEastAsia" w:hAnsi="Bookman Old Style" w:cstheme="majorBidi"/>
          <w:bCs/>
          <w:sz w:val="24"/>
          <w:szCs w:val="24"/>
          <w:lang w:val="en-US"/>
        </w:rPr>
      </w:pPr>
      <w:r w:rsidRPr="00260BF9">
        <w:rPr>
          <w:rFonts w:ascii="Bookman Old Style" w:hAnsi="Bookman Old Style"/>
          <w:sz w:val="24"/>
          <w:szCs w:val="24"/>
          <w:lang w:val="en-US"/>
        </w:rPr>
        <w:tab/>
      </w:r>
      <w:r w:rsidRPr="00260BF9">
        <w:rPr>
          <w:rFonts w:ascii="Bookman Old Style" w:hAnsi="Bookman Old Style"/>
          <w:sz w:val="24"/>
          <w:szCs w:val="24"/>
          <w:lang w:val="en-US"/>
        </w:rPr>
        <w:tab/>
      </w:r>
    </w:p>
    <w:p w14:paraId="06A689BA" w14:textId="77777777" w:rsidR="000C5079" w:rsidRPr="00260BF9" w:rsidRDefault="000C5079" w:rsidP="004C63D2">
      <w:pPr>
        <w:pStyle w:val="2Final"/>
        <w:spacing w:before="0" w:line="360" w:lineRule="auto"/>
        <w:ind w:left="1701" w:hanging="567"/>
        <w:contextualSpacing/>
        <w:jc w:val="both"/>
        <w:rPr>
          <w:szCs w:val="24"/>
        </w:rPr>
      </w:pPr>
      <w:bookmarkStart w:id="53" w:name="_Toc204926934"/>
      <w:r w:rsidRPr="00260BF9">
        <w:rPr>
          <w:szCs w:val="24"/>
        </w:rPr>
        <w:t xml:space="preserve">Umum - </w:t>
      </w:r>
      <w:r w:rsidR="0082394C" w:rsidRPr="00260BF9">
        <w:rPr>
          <w:szCs w:val="24"/>
        </w:rPr>
        <w:t xml:space="preserve">Penjelasan mengenai </w:t>
      </w:r>
      <w:r w:rsidR="00DC53FA" w:rsidRPr="00260BF9">
        <w:rPr>
          <w:szCs w:val="24"/>
        </w:rPr>
        <w:t xml:space="preserve">Perbedaan </w:t>
      </w:r>
      <w:r w:rsidR="0082394C" w:rsidRPr="00260BF9">
        <w:rPr>
          <w:szCs w:val="24"/>
        </w:rPr>
        <w:t xml:space="preserve">antara </w:t>
      </w:r>
      <w:r w:rsidR="00DC53FA" w:rsidRPr="00260BF9">
        <w:rPr>
          <w:szCs w:val="24"/>
        </w:rPr>
        <w:t xml:space="preserve">Nilai Eksposur </w:t>
      </w:r>
      <w:r w:rsidR="0082394C" w:rsidRPr="00260BF9">
        <w:rPr>
          <w:szCs w:val="24"/>
        </w:rPr>
        <w:t xml:space="preserve">sesuai dengan </w:t>
      </w:r>
      <w:r w:rsidR="00DC53FA" w:rsidRPr="00260BF9">
        <w:rPr>
          <w:szCs w:val="24"/>
        </w:rPr>
        <w:t xml:space="preserve">Standar Akuntansi Keuangan </w:t>
      </w:r>
      <w:r w:rsidR="0082394C" w:rsidRPr="00260BF9">
        <w:rPr>
          <w:szCs w:val="24"/>
        </w:rPr>
        <w:t xml:space="preserve">dengan </w:t>
      </w:r>
      <w:r w:rsidR="00DC53FA" w:rsidRPr="00260BF9">
        <w:rPr>
          <w:szCs w:val="24"/>
        </w:rPr>
        <w:t xml:space="preserve">Ketentuan </w:t>
      </w:r>
      <w:r w:rsidR="0082394C" w:rsidRPr="00260BF9">
        <w:rPr>
          <w:szCs w:val="24"/>
        </w:rPr>
        <w:t>OJK (LIA)</w:t>
      </w:r>
      <w:bookmarkEnd w:id="53"/>
    </w:p>
    <w:p w14:paraId="5FF7E7E0" w14:textId="19051BA3" w:rsidR="00704309" w:rsidRPr="00260BF9" w:rsidRDefault="00704309" w:rsidP="00CC20CE">
      <w:pPr>
        <w:pStyle w:val="6"/>
        <w:numPr>
          <w:ilvl w:val="0"/>
          <w:numId w:val="104"/>
        </w:numPr>
      </w:pPr>
      <w:r w:rsidRPr="00260BF9">
        <w:t>Format Laporan</w:t>
      </w:r>
    </w:p>
    <w:p w14:paraId="44877562" w14:textId="3B2B2857" w:rsidR="00704309" w:rsidRPr="00093E7E" w:rsidRDefault="003E6CDB" w:rsidP="009109EC">
      <w:pPr>
        <w:spacing w:after="0" w:line="360" w:lineRule="auto"/>
        <w:ind w:left="1341" w:firstLine="720"/>
        <w:contextualSpacing/>
        <w:rPr>
          <w:rFonts w:ascii="Bookman Old Style" w:hAnsi="Bookman Old Style"/>
          <w:sz w:val="24"/>
          <w:szCs w:val="24"/>
        </w:rPr>
      </w:pPr>
      <w:r w:rsidRPr="00797753">
        <w:rPr>
          <w:rFonts w:ascii="Bookman Old Style" w:hAnsi="Bookman Old Style"/>
          <w:sz w:val="24"/>
          <w:szCs w:val="24"/>
          <w:highlight w:val="yellow"/>
        </w:rPr>
        <w:t xml:space="preserve">Format laporan </w:t>
      </w:r>
      <w:r w:rsidR="00797753" w:rsidRPr="00797753">
        <w:rPr>
          <w:rFonts w:ascii="Bookman Old Style" w:hAnsi="Bookman Old Style"/>
          <w:sz w:val="24"/>
          <w:szCs w:val="24"/>
          <w:highlight w:val="yellow"/>
        </w:rPr>
        <w:t>agar merujuk ke excel</w:t>
      </w:r>
      <w:r w:rsidR="00093E7E" w:rsidRPr="00797753">
        <w:rPr>
          <w:rFonts w:ascii="Bookman Old Style" w:hAnsi="Bookman Old Style"/>
          <w:sz w:val="24"/>
          <w:szCs w:val="24"/>
          <w:highlight w:val="yellow"/>
        </w:rPr>
        <w:t>.</w:t>
      </w:r>
      <w:r w:rsidR="00FE69E0">
        <w:rPr>
          <w:rFonts w:ascii="Bookman Old Style" w:hAnsi="Bookman Old Style"/>
          <w:sz w:val="24"/>
          <w:szCs w:val="24"/>
        </w:rPr>
        <w:t xml:space="preserve"> </w:t>
      </w:r>
    </w:p>
    <w:p w14:paraId="1BAF17DB" w14:textId="2A7EC685" w:rsidR="00704309" w:rsidRPr="00260BF9" w:rsidRDefault="00704309" w:rsidP="00CC20CE">
      <w:pPr>
        <w:pStyle w:val="6"/>
        <w:numPr>
          <w:ilvl w:val="0"/>
          <w:numId w:val="104"/>
        </w:numPr>
      </w:pPr>
      <w:r w:rsidRPr="00260BF9">
        <w:t>Pedoman Pengisian</w:t>
      </w:r>
    </w:p>
    <w:p w14:paraId="7439DE15" w14:textId="40EE862F" w:rsidR="00184425" w:rsidRDefault="00184425" w:rsidP="00CC20CE">
      <w:pPr>
        <w:pStyle w:val="6"/>
        <w:numPr>
          <w:ilvl w:val="0"/>
          <w:numId w:val="0"/>
        </w:numPr>
        <w:ind w:left="2061"/>
      </w:pPr>
      <w:r w:rsidRPr="003D6E30">
        <w:rPr>
          <w:highlight w:val="yellow"/>
        </w:rPr>
        <w:t>Pedoman pengisian agar merujuk ke file excel.</w:t>
      </w:r>
    </w:p>
    <w:p w14:paraId="6FB3FF56" w14:textId="77777777" w:rsidR="00BE761C" w:rsidRDefault="00BE761C" w:rsidP="00CC20CE">
      <w:pPr>
        <w:pStyle w:val="6"/>
        <w:numPr>
          <w:ilvl w:val="0"/>
          <w:numId w:val="0"/>
        </w:numPr>
        <w:ind w:left="2061"/>
      </w:pPr>
    </w:p>
    <w:p w14:paraId="45366498" w14:textId="6B593890" w:rsidR="00BE761C" w:rsidRPr="00260BF9" w:rsidRDefault="00BE761C" w:rsidP="00173981">
      <w:pPr>
        <w:pStyle w:val="2Final"/>
        <w:numPr>
          <w:ilvl w:val="0"/>
          <w:numId w:val="14"/>
        </w:numPr>
        <w:spacing w:before="0" w:line="360" w:lineRule="auto"/>
        <w:ind w:left="1701" w:hanging="567"/>
        <w:contextualSpacing/>
        <w:jc w:val="both"/>
        <w:rPr>
          <w:szCs w:val="24"/>
        </w:rPr>
      </w:pPr>
      <w:r>
        <w:rPr>
          <w:szCs w:val="24"/>
        </w:rPr>
        <w:t>Umum</w:t>
      </w:r>
      <w:r w:rsidRPr="00260BF9">
        <w:rPr>
          <w:szCs w:val="24"/>
        </w:rPr>
        <w:t xml:space="preserve"> - </w:t>
      </w:r>
      <w:r w:rsidRPr="00133792">
        <w:rPr>
          <w:color w:val="0070C0"/>
          <w:szCs w:val="24"/>
        </w:rPr>
        <w:t xml:space="preserve">Pengungkapan </w:t>
      </w:r>
      <w:r w:rsidRPr="00133792">
        <w:rPr>
          <w:i/>
          <w:color w:val="0070C0"/>
          <w:szCs w:val="24"/>
        </w:rPr>
        <w:t xml:space="preserve">Prudent Valuation Adjustments </w:t>
      </w:r>
      <w:r w:rsidRPr="00133792">
        <w:rPr>
          <w:color w:val="0070C0"/>
          <w:szCs w:val="24"/>
        </w:rPr>
        <w:t>(PVAs)</w:t>
      </w:r>
    </w:p>
    <w:p w14:paraId="52BDFC66" w14:textId="77777777" w:rsidR="00BE761C" w:rsidRPr="00863812" w:rsidRDefault="00BE761C" w:rsidP="00CC20CE">
      <w:pPr>
        <w:pStyle w:val="6"/>
        <w:numPr>
          <w:ilvl w:val="0"/>
          <w:numId w:val="105"/>
        </w:numPr>
        <w:rPr>
          <w:lang w:val="id-ID"/>
        </w:rPr>
      </w:pPr>
      <w:r w:rsidRPr="00260BF9">
        <w:t>Format Laporan</w:t>
      </w:r>
      <w:r w:rsidRPr="00863812">
        <w:rPr>
          <w:lang w:val="id-ID"/>
        </w:rPr>
        <w:t xml:space="preserve"> </w:t>
      </w:r>
    </w:p>
    <w:p w14:paraId="5D88C572" w14:textId="77777777" w:rsidR="00BE761C" w:rsidRPr="001467A7" w:rsidRDefault="00BE761C" w:rsidP="00CC20CE">
      <w:pPr>
        <w:pStyle w:val="6"/>
        <w:numPr>
          <w:ilvl w:val="0"/>
          <w:numId w:val="0"/>
        </w:numPr>
        <w:ind w:left="2061"/>
      </w:pPr>
      <w:r w:rsidRPr="001467A7">
        <w:rPr>
          <w:highlight w:val="yellow"/>
        </w:rPr>
        <w:t>Format pedoman agar merujuk ke excel.</w:t>
      </w:r>
    </w:p>
    <w:p w14:paraId="630B91EF" w14:textId="77777777" w:rsidR="00BE761C" w:rsidRDefault="00BE761C" w:rsidP="00CC20CE">
      <w:pPr>
        <w:pStyle w:val="6"/>
        <w:numPr>
          <w:ilvl w:val="0"/>
          <w:numId w:val="105"/>
        </w:numPr>
      </w:pPr>
      <w:r w:rsidRPr="00260BF9">
        <w:t>Pedoman Pengisian</w:t>
      </w:r>
    </w:p>
    <w:p w14:paraId="4DEA70C4" w14:textId="77777777" w:rsidR="00BE761C" w:rsidRDefault="00BE761C" w:rsidP="00CC20CE">
      <w:pPr>
        <w:pStyle w:val="6"/>
        <w:numPr>
          <w:ilvl w:val="0"/>
          <w:numId w:val="0"/>
        </w:numPr>
        <w:ind w:left="2061"/>
      </w:pPr>
      <w:r w:rsidRPr="00A77ED5">
        <w:rPr>
          <w:highlight w:val="yellow"/>
        </w:rPr>
        <w:t>Pedoman pengisian agar merujuk ke file excel.</w:t>
      </w:r>
    </w:p>
    <w:p w14:paraId="601C01E6" w14:textId="77777777" w:rsidR="00BE761C" w:rsidRPr="00A77ED5" w:rsidRDefault="00BE761C" w:rsidP="00CC20CE">
      <w:pPr>
        <w:pStyle w:val="6"/>
        <w:numPr>
          <w:ilvl w:val="0"/>
          <w:numId w:val="0"/>
        </w:numPr>
        <w:ind w:left="2061"/>
      </w:pPr>
    </w:p>
    <w:p w14:paraId="398673CE" w14:textId="590C554A" w:rsidR="00BE761C" w:rsidRPr="00260BF9" w:rsidRDefault="00BE761C" w:rsidP="00173981">
      <w:pPr>
        <w:pStyle w:val="2Final"/>
        <w:numPr>
          <w:ilvl w:val="0"/>
          <w:numId w:val="14"/>
        </w:numPr>
        <w:spacing w:before="0" w:line="360" w:lineRule="auto"/>
        <w:ind w:left="1701" w:hanging="567"/>
        <w:contextualSpacing/>
        <w:jc w:val="both"/>
        <w:rPr>
          <w:szCs w:val="24"/>
        </w:rPr>
      </w:pPr>
      <w:r>
        <w:rPr>
          <w:szCs w:val="24"/>
        </w:rPr>
        <w:t>Umum</w:t>
      </w:r>
      <w:r w:rsidRPr="00260BF9">
        <w:rPr>
          <w:szCs w:val="24"/>
        </w:rPr>
        <w:t xml:space="preserve"> - </w:t>
      </w:r>
      <w:r w:rsidRPr="00133792">
        <w:rPr>
          <w:color w:val="0070C0"/>
          <w:szCs w:val="24"/>
        </w:rPr>
        <w:t>Overview ATMR (OV1)</w:t>
      </w:r>
    </w:p>
    <w:p w14:paraId="7615696B" w14:textId="77777777" w:rsidR="00BE761C" w:rsidRPr="00863812" w:rsidRDefault="00BE761C" w:rsidP="00CC20CE">
      <w:pPr>
        <w:pStyle w:val="6"/>
        <w:numPr>
          <w:ilvl w:val="0"/>
          <w:numId w:val="106"/>
        </w:numPr>
        <w:rPr>
          <w:lang w:val="id-ID"/>
        </w:rPr>
      </w:pPr>
      <w:r w:rsidRPr="00260BF9">
        <w:t>Format Laporan</w:t>
      </w:r>
      <w:r w:rsidRPr="00863812">
        <w:rPr>
          <w:lang w:val="id-ID"/>
        </w:rPr>
        <w:t xml:space="preserve"> </w:t>
      </w:r>
    </w:p>
    <w:p w14:paraId="2E7A27EE" w14:textId="77777777" w:rsidR="00BE761C" w:rsidRPr="001467A7" w:rsidRDefault="00BE761C" w:rsidP="00CC20CE">
      <w:pPr>
        <w:pStyle w:val="6"/>
        <w:numPr>
          <w:ilvl w:val="0"/>
          <w:numId w:val="0"/>
        </w:numPr>
        <w:ind w:left="2061"/>
      </w:pPr>
      <w:r w:rsidRPr="001467A7">
        <w:rPr>
          <w:highlight w:val="yellow"/>
        </w:rPr>
        <w:t>Format pedoman agar merujuk ke excel.</w:t>
      </w:r>
    </w:p>
    <w:p w14:paraId="1F5AAB42" w14:textId="77777777" w:rsidR="00BE761C" w:rsidRDefault="00BE761C" w:rsidP="00CC20CE">
      <w:pPr>
        <w:pStyle w:val="6"/>
        <w:numPr>
          <w:ilvl w:val="0"/>
          <w:numId w:val="106"/>
        </w:numPr>
      </w:pPr>
      <w:r w:rsidRPr="00260BF9">
        <w:t>Pedoman Pengisian</w:t>
      </w:r>
    </w:p>
    <w:p w14:paraId="7468B5A0" w14:textId="77777777" w:rsidR="00BE761C" w:rsidRDefault="00BE761C" w:rsidP="00CC20CE">
      <w:pPr>
        <w:pStyle w:val="6"/>
        <w:numPr>
          <w:ilvl w:val="0"/>
          <w:numId w:val="0"/>
        </w:numPr>
        <w:ind w:left="2061"/>
      </w:pPr>
      <w:r w:rsidRPr="00A77ED5">
        <w:rPr>
          <w:highlight w:val="yellow"/>
        </w:rPr>
        <w:t>Pedoman pengisian agar merujuk ke file excel.</w:t>
      </w:r>
    </w:p>
    <w:p w14:paraId="101EE6ED" w14:textId="77777777" w:rsidR="00E36A81" w:rsidRDefault="00E36A81" w:rsidP="00CC20CE">
      <w:pPr>
        <w:pStyle w:val="6"/>
        <w:numPr>
          <w:ilvl w:val="0"/>
          <w:numId w:val="0"/>
        </w:numPr>
        <w:ind w:left="2061"/>
      </w:pPr>
    </w:p>
    <w:p w14:paraId="3FEB05D8" w14:textId="2EB6F151" w:rsidR="00E36A81" w:rsidRPr="00260BF9" w:rsidRDefault="00E36A81" w:rsidP="00173981">
      <w:pPr>
        <w:pStyle w:val="2Final"/>
        <w:numPr>
          <w:ilvl w:val="0"/>
          <w:numId w:val="14"/>
        </w:numPr>
        <w:spacing w:before="0" w:line="360" w:lineRule="auto"/>
        <w:ind w:left="1701" w:hanging="567"/>
        <w:contextualSpacing/>
        <w:jc w:val="both"/>
        <w:rPr>
          <w:szCs w:val="24"/>
        </w:rPr>
      </w:pPr>
      <w:r>
        <w:rPr>
          <w:szCs w:val="24"/>
        </w:rPr>
        <w:t>Umum</w:t>
      </w:r>
      <w:r w:rsidRPr="00260BF9">
        <w:rPr>
          <w:szCs w:val="24"/>
        </w:rPr>
        <w:t xml:space="preserve"> - </w:t>
      </w:r>
      <w:r w:rsidR="00193FD4" w:rsidRPr="00133792">
        <w:rPr>
          <w:szCs w:val="24"/>
        </w:rPr>
        <w:t>Pengungkapan Pendekatan Manajemen Risiko Bank (OVA)</w:t>
      </w:r>
    </w:p>
    <w:p w14:paraId="364C020A" w14:textId="77777777" w:rsidR="00E36A81" w:rsidRPr="00863812" w:rsidRDefault="00E36A81" w:rsidP="00CC20CE">
      <w:pPr>
        <w:pStyle w:val="6"/>
        <w:numPr>
          <w:ilvl w:val="0"/>
          <w:numId w:val="108"/>
        </w:numPr>
        <w:rPr>
          <w:lang w:val="id-ID"/>
        </w:rPr>
      </w:pPr>
      <w:r w:rsidRPr="00260BF9">
        <w:t>Format Laporan</w:t>
      </w:r>
      <w:r w:rsidRPr="00863812">
        <w:rPr>
          <w:lang w:val="id-ID"/>
        </w:rPr>
        <w:t xml:space="preserve"> </w:t>
      </w:r>
    </w:p>
    <w:p w14:paraId="1CF719EB" w14:textId="77777777" w:rsidR="00E36A81" w:rsidRPr="001467A7" w:rsidRDefault="00E36A81" w:rsidP="00CC20CE">
      <w:pPr>
        <w:pStyle w:val="6"/>
        <w:numPr>
          <w:ilvl w:val="0"/>
          <w:numId w:val="0"/>
        </w:numPr>
        <w:ind w:left="2061"/>
      </w:pPr>
      <w:r w:rsidRPr="001467A7">
        <w:rPr>
          <w:highlight w:val="yellow"/>
        </w:rPr>
        <w:t>Format pedoman agar merujuk ke excel.</w:t>
      </w:r>
    </w:p>
    <w:p w14:paraId="4EAA0F82" w14:textId="77777777" w:rsidR="00E36A81" w:rsidRDefault="00E36A81" w:rsidP="00CC20CE">
      <w:pPr>
        <w:pStyle w:val="6"/>
        <w:numPr>
          <w:ilvl w:val="0"/>
          <w:numId w:val="108"/>
        </w:numPr>
      </w:pPr>
      <w:r w:rsidRPr="00260BF9">
        <w:t>Pedoman Pengisian</w:t>
      </w:r>
    </w:p>
    <w:p w14:paraId="6D21BE79" w14:textId="77777777" w:rsidR="00E36A81" w:rsidRPr="00A77ED5" w:rsidRDefault="00E36A81" w:rsidP="00CC20CE">
      <w:pPr>
        <w:pStyle w:val="6"/>
        <w:numPr>
          <w:ilvl w:val="0"/>
          <w:numId w:val="0"/>
        </w:numPr>
        <w:ind w:left="2061"/>
      </w:pPr>
      <w:r w:rsidRPr="00A77ED5">
        <w:rPr>
          <w:highlight w:val="yellow"/>
        </w:rPr>
        <w:t>Pedoman pengisian agar merujuk ke file excel.</w:t>
      </w:r>
    </w:p>
    <w:p w14:paraId="4C0A3DA0" w14:textId="77777777" w:rsidR="00E36A81" w:rsidRPr="00A77ED5" w:rsidRDefault="00E36A81" w:rsidP="00CC20CE">
      <w:pPr>
        <w:pStyle w:val="6"/>
        <w:numPr>
          <w:ilvl w:val="0"/>
          <w:numId w:val="0"/>
        </w:numPr>
        <w:ind w:left="2061"/>
      </w:pPr>
    </w:p>
    <w:p w14:paraId="24147F1A" w14:textId="2D65662E" w:rsidR="000C5079" w:rsidRPr="00260BF9" w:rsidRDefault="0082394C" w:rsidP="004C63D2">
      <w:pPr>
        <w:pStyle w:val="2Final"/>
        <w:spacing w:before="0" w:line="360" w:lineRule="auto"/>
        <w:ind w:left="1701" w:hanging="567"/>
        <w:contextualSpacing/>
        <w:jc w:val="both"/>
        <w:rPr>
          <w:szCs w:val="24"/>
        </w:rPr>
      </w:pPr>
      <w:bookmarkStart w:id="54" w:name="_Toc204926935"/>
      <w:r w:rsidRPr="00260BF9">
        <w:rPr>
          <w:szCs w:val="24"/>
        </w:rPr>
        <w:t xml:space="preserve">Permodalan </w:t>
      </w:r>
      <w:r w:rsidR="000C5079" w:rsidRPr="00260BF9">
        <w:rPr>
          <w:szCs w:val="24"/>
        </w:rPr>
        <w:t xml:space="preserve">- </w:t>
      </w:r>
      <w:r w:rsidR="00FA4CB4" w:rsidRPr="00260BF9">
        <w:rPr>
          <w:szCs w:val="24"/>
        </w:rPr>
        <w:t>Komposisi Permodalan (CC1)</w:t>
      </w:r>
      <w:bookmarkEnd w:id="54"/>
    </w:p>
    <w:p w14:paraId="1906DACD" w14:textId="426230CD" w:rsidR="005B5E1E" w:rsidRPr="00863812" w:rsidRDefault="004D0532" w:rsidP="00CC20CE">
      <w:pPr>
        <w:pStyle w:val="6"/>
        <w:numPr>
          <w:ilvl w:val="0"/>
          <w:numId w:val="107"/>
        </w:numPr>
        <w:rPr>
          <w:lang w:val="id-ID"/>
        </w:rPr>
      </w:pPr>
      <w:r w:rsidRPr="00260BF9">
        <w:t>Format Laporan</w:t>
      </w:r>
      <w:r w:rsidRPr="00863812">
        <w:rPr>
          <w:lang w:val="id-ID"/>
        </w:rPr>
        <w:t xml:space="preserve"> </w:t>
      </w:r>
    </w:p>
    <w:p w14:paraId="597DC970" w14:textId="77777777" w:rsidR="00E56ACD" w:rsidRPr="001467A7" w:rsidRDefault="00E56ACD" w:rsidP="00CC20CE">
      <w:pPr>
        <w:pStyle w:val="6"/>
        <w:numPr>
          <w:ilvl w:val="0"/>
          <w:numId w:val="0"/>
        </w:numPr>
        <w:ind w:left="2061"/>
      </w:pPr>
      <w:r w:rsidRPr="001467A7">
        <w:rPr>
          <w:highlight w:val="yellow"/>
        </w:rPr>
        <w:t>Format pedoman agar merujuk ke excel.</w:t>
      </w:r>
    </w:p>
    <w:p w14:paraId="65D383DD" w14:textId="77777777" w:rsidR="00704309" w:rsidRPr="00260BF9" w:rsidRDefault="00704309" w:rsidP="00CC20CE">
      <w:pPr>
        <w:pStyle w:val="6"/>
        <w:numPr>
          <w:ilvl w:val="0"/>
          <w:numId w:val="107"/>
        </w:numPr>
      </w:pPr>
      <w:r w:rsidRPr="00260BF9">
        <w:t>Pedoman Pengisian</w:t>
      </w:r>
    </w:p>
    <w:p w14:paraId="47C17536" w14:textId="17DF1FCC" w:rsidR="008A649B" w:rsidRPr="00A77ED5" w:rsidRDefault="008A649B" w:rsidP="00CC20CE">
      <w:pPr>
        <w:pStyle w:val="6"/>
        <w:numPr>
          <w:ilvl w:val="0"/>
          <w:numId w:val="0"/>
        </w:numPr>
        <w:ind w:left="2061"/>
      </w:pPr>
      <w:r w:rsidRPr="00A77ED5">
        <w:rPr>
          <w:highlight w:val="yellow"/>
        </w:rPr>
        <w:t>Pedoman pengisian agar merujuk ke file excel.</w:t>
      </w:r>
    </w:p>
    <w:p w14:paraId="66D82D2A" w14:textId="77777777" w:rsidR="004A5889" w:rsidRDefault="004A5889" w:rsidP="004A5889">
      <w:pPr>
        <w:pStyle w:val="2Final"/>
        <w:numPr>
          <w:ilvl w:val="0"/>
          <w:numId w:val="0"/>
        </w:numPr>
        <w:spacing w:before="0" w:line="360" w:lineRule="auto"/>
        <w:ind w:left="1701"/>
        <w:contextualSpacing/>
        <w:jc w:val="both"/>
        <w:rPr>
          <w:szCs w:val="24"/>
        </w:rPr>
      </w:pPr>
    </w:p>
    <w:p w14:paraId="2E7A8CE2" w14:textId="7602DCA9" w:rsidR="000C5079" w:rsidRDefault="00FA4CB4" w:rsidP="004C63D2">
      <w:pPr>
        <w:pStyle w:val="2Final"/>
        <w:spacing w:before="0" w:line="360" w:lineRule="auto"/>
        <w:ind w:left="1701" w:hanging="567"/>
        <w:contextualSpacing/>
        <w:jc w:val="both"/>
        <w:rPr>
          <w:szCs w:val="24"/>
        </w:rPr>
      </w:pPr>
      <w:bookmarkStart w:id="55" w:name="_Toc204926936"/>
      <w:r w:rsidRPr="00260BF9">
        <w:rPr>
          <w:szCs w:val="24"/>
        </w:rPr>
        <w:t xml:space="preserve">Permodalan </w:t>
      </w:r>
      <w:r w:rsidR="000C5079" w:rsidRPr="00260BF9">
        <w:rPr>
          <w:szCs w:val="24"/>
        </w:rPr>
        <w:t xml:space="preserve">- </w:t>
      </w:r>
      <w:r w:rsidRPr="00260BF9">
        <w:rPr>
          <w:szCs w:val="24"/>
        </w:rPr>
        <w:t>Rekonsiliasi Permodalan  (CC2)</w:t>
      </w:r>
      <w:bookmarkEnd w:id="55"/>
    </w:p>
    <w:p w14:paraId="2E7B8D80" w14:textId="665F4CDB" w:rsidR="00704309" w:rsidRPr="00260BF9" w:rsidRDefault="00704309" w:rsidP="00CC20CE">
      <w:pPr>
        <w:pStyle w:val="6"/>
        <w:numPr>
          <w:ilvl w:val="0"/>
          <w:numId w:val="109"/>
        </w:numPr>
      </w:pPr>
      <w:r w:rsidRPr="00260BF9">
        <w:t>Format Laporan</w:t>
      </w:r>
    </w:p>
    <w:p w14:paraId="1D498597" w14:textId="692727A1" w:rsidR="004A5889" w:rsidRPr="004A5889" w:rsidRDefault="004A5889" w:rsidP="00CC20CE">
      <w:pPr>
        <w:pStyle w:val="6"/>
        <w:numPr>
          <w:ilvl w:val="0"/>
          <w:numId w:val="0"/>
        </w:numPr>
        <w:ind w:left="2061"/>
      </w:pPr>
      <w:r w:rsidRPr="001158AC">
        <w:rPr>
          <w:highlight w:val="yellow"/>
        </w:rPr>
        <w:t>Format laporan mengacu pada file excel.</w:t>
      </w:r>
    </w:p>
    <w:p w14:paraId="0262559F" w14:textId="31D2C8AA" w:rsidR="00704309" w:rsidRPr="00260BF9" w:rsidRDefault="00704309" w:rsidP="00CC20CE">
      <w:pPr>
        <w:pStyle w:val="6"/>
        <w:numPr>
          <w:ilvl w:val="0"/>
          <w:numId w:val="109"/>
        </w:numPr>
      </w:pPr>
      <w:r w:rsidRPr="00260BF9">
        <w:t>Pedoman Pengisian</w:t>
      </w:r>
    </w:p>
    <w:p w14:paraId="117B555C" w14:textId="77777777" w:rsidR="0089266E" w:rsidRDefault="002E282F" w:rsidP="00CC20CE">
      <w:pPr>
        <w:pStyle w:val="6"/>
        <w:numPr>
          <w:ilvl w:val="0"/>
          <w:numId w:val="0"/>
        </w:numPr>
        <w:ind w:left="2061"/>
      </w:pPr>
      <w:r w:rsidRPr="001D1B2C">
        <w:t xml:space="preserve">Bank menyusun rekonsiliasi antara komponen </w:t>
      </w:r>
      <w:r w:rsidR="0089266E" w:rsidRPr="00260BF9">
        <w:t xml:space="preserve">dalam laporan posisi keuangan </w:t>
      </w:r>
      <w:r w:rsidRPr="00260BF9">
        <w:t>yang dipublikasikan.</w:t>
      </w:r>
    </w:p>
    <w:p w14:paraId="1A986434" w14:textId="77777777" w:rsidR="001158AC" w:rsidRDefault="001158AC" w:rsidP="0015003E">
      <w:pPr>
        <w:spacing w:after="0" w:line="360" w:lineRule="auto"/>
        <w:ind w:left="2268"/>
        <w:contextualSpacing/>
        <w:jc w:val="both"/>
        <w:rPr>
          <w:rFonts w:ascii="Bookman Old Style" w:hAnsi="Bookman Old Style"/>
          <w:sz w:val="24"/>
          <w:szCs w:val="24"/>
          <w:lang w:val="en-US"/>
        </w:rPr>
      </w:pPr>
    </w:p>
    <w:p w14:paraId="71B37A4A" w14:textId="0FC65DE4" w:rsidR="003F4748" w:rsidRDefault="00FA4CB4" w:rsidP="004C63D2">
      <w:pPr>
        <w:pStyle w:val="2Final"/>
        <w:spacing w:before="0" w:line="360" w:lineRule="auto"/>
        <w:ind w:left="1701" w:hanging="567"/>
        <w:contextualSpacing/>
        <w:jc w:val="both"/>
      </w:pPr>
      <w:bookmarkStart w:id="56" w:name="_Toc204926937"/>
      <w:r w:rsidRPr="00260BF9">
        <w:rPr>
          <w:szCs w:val="24"/>
        </w:rPr>
        <w:t xml:space="preserve">Permodalan -  </w:t>
      </w:r>
      <w:r w:rsidR="00853169" w:rsidRPr="00260BF9">
        <w:rPr>
          <w:szCs w:val="24"/>
        </w:rPr>
        <w:t>Fitur Utama Instrumen Permodalan dan Instrumen TLAC-</w:t>
      </w:r>
      <w:r w:rsidR="00DC53FA" w:rsidRPr="00260BF9">
        <w:rPr>
          <w:i/>
          <w:szCs w:val="24"/>
        </w:rPr>
        <w:t>E</w:t>
      </w:r>
      <w:r w:rsidR="00853169" w:rsidRPr="00260BF9">
        <w:rPr>
          <w:i/>
          <w:szCs w:val="24"/>
        </w:rPr>
        <w:t>ligible</w:t>
      </w:r>
      <w:r w:rsidR="00853169" w:rsidRPr="00260BF9">
        <w:rPr>
          <w:szCs w:val="24"/>
        </w:rPr>
        <w:t xml:space="preserve"> (CCA)</w:t>
      </w:r>
      <w:bookmarkEnd w:id="56"/>
    </w:p>
    <w:p w14:paraId="14E14854" w14:textId="04E533A6" w:rsidR="00704309" w:rsidRPr="00260BF9" w:rsidRDefault="00704309" w:rsidP="00CC20CE">
      <w:pPr>
        <w:pStyle w:val="6"/>
        <w:numPr>
          <w:ilvl w:val="0"/>
          <w:numId w:val="110"/>
        </w:numPr>
      </w:pPr>
      <w:r w:rsidRPr="00260BF9">
        <w:t>Format Laporan</w:t>
      </w:r>
    </w:p>
    <w:p w14:paraId="52C225EF" w14:textId="67FB16E2" w:rsidR="003F4748" w:rsidRDefault="001158AC" w:rsidP="00CC20CE">
      <w:pPr>
        <w:pStyle w:val="6"/>
        <w:numPr>
          <w:ilvl w:val="0"/>
          <w:numId w:val="0"/>
        </w:numPr>
        <w:ind w:left="2061"/>
      </w:pPr>
      <w:r w:rsidRPr="001158AC">
        <w:rPr>
          <w:highlight w:val="yellow"/>
        </w:rPr>
        <w:t>Format laporan mengacu pada file excel.</w:t>
      </w:r>
    </w:p>
    <w:p w14:paraId="3AEF499F" w14:textId="5258B6F6" w:rsidR="00704309" w:rsidRPr="00260BF9" w:rsidRDefault="00704309" w:rsidP="00CC20CE">
      <w:pPr>
        <w:pStyle w:val="6"/>
        <w:numPr>
          <w:ilvl w:val="0"/>
          <w:numId w:val="110"/>
        </w:numPr>
      </w:pPr>
      <w:r w:rsidRPr="00260BF9">
        <w:t>Pedoman Pengisian</w:t>
      </w:r>
    </w:p>
    <w:p w14:paraId="69884907" w14:textId="77777777" w:rsidR="009868C8" w:rsidRPr="00A77ED5" w:rsidRDefault="009868C8" w:rsidP="00CC20CE">
      <w:pPr>
        <w:pStyle w:val="6"/>
        <w:numPr>
          <w:ilvl w:val="0"/>
          <w:numId w:val="0"/>
        </w:numPr>
        <w:ind w:left="2061"/>
      </w:pPr>
      <w:r w:rsidRPr="00A77ED5">
        <w:rPr>
          <w:highlight w:val="yellow"/>
        </w:rPr>
        <w:t>Pedoman pengisian agar merujuk ke file excel.</w:t>
      </w:r>
    </w:p>
    <w:p w14:paraId="4FA90906" w14:textId="77777777" w:rsidR="001158AC" w:rsidRDefault="001158AC" w:rsidP="001158AC">
      <w:pPr>
        <w:pStyle w:val="ListParagraph"/>
        <w:spacing w:after="0" w:line="360" w:lineRule="auto"/>
        <w:ind w:left="2835"/>
        <w:jc w:val="both"/>
        <w:rPr>
          <w:rFonts w:ascii="Bookman Old Style" w:hAnsi="Bookman Old Style"/>
          <w:sz w:val="24"/>
          <w:szCs w:val="24"/>
          <w:lang w:val="en-US"/>
        </w:rPr>
      </w:pPr>
    </w:p>
    <w:p w14:paraId="44660DDC" w14:textId="7B97471F" w:rsidR="009868C8" w:rsidRDefault="009868C8" w:rsidP="00173981">
      <w:pPr>
        <w:pStyle w:val="2Final"/>
        <w:numPr>
          <w:ilvl w:val="0"/>
          <w:numId w:val="14"/>
        </w:numPr>
        <w:spacing w:before="0" w:line="360" w:lineRule="auto"/>
        <w:ind w:left="1701" w:hanging="567"/>
        <w:contextualSpacing/>
        <w:jc w:val="both"/>
      </w:pPr>
      <w:r w:rsidRPr="00260BF9">
        <w:rPr>
          <w:szCs w:val="24"/>
        </w:rPr>
        <w:t xml:space="preserve">Permodalan - </w:t>
      </w:r>
      <w:r w:rsidRPr="00133792">
        <w:rPr>
          <w:color w:val="0070C0"/>
          <w:szCs w:val="24"/>
        </w:rPr>
        <w:t>Laporan Total Eksposur dalam Rasio Pengungkit (LR1)</w:t>
      </w:r>
    </w:p>
    <w:p w14:paraId="1A2E95EE" w14:textId="77777777" w:rsidR="009868C8" w:rsidRPr="00260BF9" w:rsidRDefault="009868C8" w:rsidP="00CC20CE">
      <w:pPr>
        <w:pStyle w:val="6"/>
        <w:numPr>
          <w:ilvl w:val="0"/>
          <w:numId w:val="111"/>
        </w:numPr>
      </w:pPr>
      <w:r w:rsidRPr="00260BF9">
        <w:t>Format Laporan</w:t>
      </w:r>
    </w:p>
    <w:p w14:paraId="083A793F" w14:textId="77777777" w:rsidR="009868C8" w:rsidRDefault="009868C8" w:rsidP="00CC20CE">
      <w:pPr>
        <w:pStyle w:val="6"/>
        <w:numPr>
          <w:ilvl w:val="0"/>
          <w:numId w:val="0"/>
        </w:numPr>
        <w:ind w:left="2061"/>
      </w:pPr>
      <w:r w:rsidRPr="001158AC">
        <w:rPr>
          <w:highlight w:val="yellow"/>
        </w:rPr>
        <w:t>Format laporan mengacu pada file excel.</w:t>
      </w:r>
    </w:p>
    <w:p w14:paraId="464A18B0" w14:textId="77777777" w:rsidR="009868C8" w:rsidRPr="00260BF9" w:rsidRDefault="009868C8" w:rsidP="00CC20CE">
      <w:pPr>
        <w:pStyle w:val="6"/>
        <w:numPr>
          <w:ilvl w:val="0"/>
          <w:numId w:val="111"/>
        </w:numPr>
      </w:pPr>
      <w:r w:rsidRPr="00260BF9">
        <w:t>Pedoman Pengisian</w:t>
      </w:r>
    </w:p>
    <w:p w14:paraId="23A1F79F" w14:textId="77777777" w:rsidR="009868C8" w:rsidRDefault="009868C8" w:rsidP="00CC20CE">
      <w:pPr>
        <w:pStyle w:val="6"/>
        <w:numPr>
          <w:ilvl w:val="0"/>
          <w:numId w:val="0"/>
        </w:numPr>
        <w:ind w:left="2061"/>
      </w:pPr>
      <w:r w:rsidRPr="00A77ED5">
        <w:rPr>
          <w:highlight w:val="yellow"/>
        </w:rPr>
        <w:t>Pedoman pengisian agar merujuk ke file excel.</w:t>
      </w:r>
    </w:p>
    <w:p w14:paraId="08486746" w14:textId="77777777" w:rsidR="009868C8" w:rsidRPr="00A77ED5" w:rsidRDefault="009868C8" w:rsidP="00CC20CE">
      <w:pPr>
        <w:pStyle w:val="6"/>
        <w:numPr>
          <w:ilvl w:val="0"/>
          <w:numId w:val="0"/>
        </w:numPr>
        <w:ind w:left="2061"/>
      </w:pPr>
    </w:p>
    <w:p w14:paraId="275A40D2" w14:textId="7590667F" w:rsidR="009868C8" w:rsidRPr="009868C8" w:rsidRDefault="009868C8" w:rsidP="00173981">
      <w:pPr>
        <w:pStyle w:val="2Final"/>
        <w:numPr>
          <w:ilvl w:val="0"/>
          <w:numId w:val="14"/>
        </w:numPr>
        <w:spacing w:before="0" w:line="360" w:lineRule="auto"/>
        <w:ind w:left="1701" w:hanging="567"/>
        <w:contextualSpacing/>
        <w:jc w:val="both"/>
      </w:pPr>
      <w:r w:rsidRPr="00260BF9">
        <w:rPr>
          <w:szCs w:val="24"/>
        </w:rPr>
        <w:t xml:space="preserve">Permodalan - </w:t>
      </w:r>
      <w:r w:rsidRPr="00133792">
        <w:rPr>
          <w:color w:val="0070C0"/>
          <w:szCs w:val="24"/>
        </w:rPr>
        <w:t xml:space="preserve">Laporan </w:t>
      </w:r>
      <w:r>
        <w:rPr>
          <w:color w:val="0070C0"/>
          <w:szCs w:val="24"/>
        </w:rPr>
        <w:t xml:space="preserve">Perhitungan </w:t>
      </w:r>
      <w:r w:rsidRPr="00133792">
        <w:rPr>
          <w:color w:val="0070C0"/>
          <w:szCs w:val="24"/>
        </w:rPr>
        <w:t>Rasio Pengungkit (LR</w:t>
      </w:r>
      <w:r>
        <w:rPr>
          <w:color w:val="0070C0"/>
          <w:szCs w:val="24"/>
        </w:rPr>
        <w:t>2</w:t>
      </w:r>
      <w:r w:rsidRPr="00133792">
        <w:rPr>
          <w:color w:val="0070C0"/>
          <w:szCs w:val="24"/>
        </w:rPr>
        <w:t>)</w:t>
      </w:r>
    </w:p>
    <w:p w14:paraId="44310144" w14:textId="6A966980" w:rsidR="009868C8" w:rsidRPr="00260BF9" w:rsidRDefault="009868C8" w:rsidP="00CC20CE">
      <w:pPr>
        <w:pStyle w:val="6"/>
        <w:numPr>
          <w:ilvl w:val="0"/>
          <w:numId w:val="112"/>
        </w:numPr>
      </w:pPr>
      <w:r w:rsidRPr="00260BF9">
        <w:t>Format Laporan</w:t>
      </w:r>
    </w:p>
    <w:p w14:paraId="270A600D" w14:textId="77777777" w:rsidR="009868C8" w:rsidRDefault="009868C8" w:rsidP="00CC20CE">
      <w:pPr>
        <w:pStyle w:val="6"/>
        <w:numPr>
          <w:ilvl w:val="0"/>
          <w:numId w:val="0"/>
        </w:numPr>
        <w:ind w:left="1701"/>
      </w:pPr>
      <w:r w:rsidRPr="001158AC">
        <w:rPr>
          <w:highlight w:val="yellow"/>
        </w:rPr>
        <w:t>Format laporan mengacu pada file excel.</w:t>
      </w:r>
    </w:p>
    <w:p w14:paraId="54139E1A" w14:textId="77777777" w:rsidR="009868C8" w:rsidRPr="00260BF9" w:rsidRDefault="009868C8" w:rsidP="00CC20CE">
      <w:pPr>
        <w:pStyle w:val="6"/>
        <w:numPr>
          <w:ilvl w:val="0"/>
          <w:numId w:val="112"/>
        </w:numPr>
      </w:pPr>
      <w:r w:rsidRPr="00260BF9">
        <w:t>Pedoman Pengisian</w:t>
      </w:r>
    </w:p>
    <w:p w14:paraId="0FA51AF3" w14:textId="77777777" w:rsidR="009868C8" w:rsidRPr="00A77ED5" w:rsidRDefault="009868C8" w:rsidP="00CC20CE">
      <w:pPr>
        <w:pStyle w:val="6"/>
        <w:numPr>
          <w:ilvl w:val="0"/>
          <w:numId w:val="0"/>
        </w:numPr>
        <w:ind w:left="2061"/>
      </w:pPr>
      <w:r w:rsidRPr="00A77ED5">
        <w:rPr>
          <w:highlight w:val="yellow"/>
        </w:rPr>
        <w:t>Pedoman pengisian agar merujuk ke file excel.</w:t>
      </w:r>
    </w:p>
    <w:p w14:paraId="5BF0EAA1" w14:textId="77777777" w:rsidR="0059719F" w:rsidRPr="00047D53" w:rsidRDefault="0059719F" w:rsidP="001158AC">
      <w:pPr>
        <w:pStyle w:val="ListParagraph"/>
        <w:spacing w:after="0" w:line="360" w:lineRule="auto"/>
        <w:ind w:left="2835"/>
        <w:jc w:val="both"/>
        <w:rPr>
          <w:rFonts w:ascii="Bookman Old Style" w:hAnsi="Bookman Old Style"/>
          <w:sz w:val="24"/>
          <w:szCs w:val="24"/>
          <w:lang w:val="en-US"/>
        </w:rPr>
      </w:pPr>
      <w:bookmarkStart w:id="57" w:name="_Toc204926943"/>
    </w:p>
    <w:p w14:paraId="07850C69" w14:textId="767BFB43" w:rsidR="0010279C" w:rsidRPr="00FE49F0" w:rsidRDefault="0010279C" w:rsidP="004C63D2">
      <w:pPr>
        <w:pStyle w:val="2Final"/>
        <w:spacing w:before="0" w:line="360" w:lineRule="auto"/>
        <w:ind w:left="1701" w:hanging="567"/>
        <w:contextualSpacing/>
        <w:jc w:val="both"/>
        <w:rPr>
          <w:color w:val="0070C0"/>
        </w:rPr>
      </w:pPr>
      <w:r w:rsidRPr="00FE49F0">
        <w:rPr>
          <w:color w:val="0070C0"/>
          <w:szCs w:val="24"/>
        </w:rPr>
        <w:t>Kredit - P</w:t>
      </w:r>
      <w:r w:rsidRPr="00FE49F0">
        <w:rPr>
          <w:color w:val="0070C0"/>
          <w:szCs w:val="24"/>
          <w:lang w:val="id-ID"/>
        </w:rPr>
        <w:t>engungkapan Informasi Kualitatif terkait Risiko Kredit secara Umum (CRA)</w:t>
      </w:r>
      <w:bookmarkEnd w:id="57"/>
    </w:p>
    <w:p w14:paraId="1639D956" w14:textId="77777777" w:rsidR="0010279C" w:rsidRPr="00594CAF" w:rsidRDefault="0010279C" w:rsidP="00CC20CE">
      <w:pPr>
        <w:pStyle w:val="6"/>
        <w:numPr>
          <w:ilvl w:val="0"/>
          <w:numId w:val="113"/>
        </w:numPr>
      </w:pPr>
      <w:r w:rsidRPr="00594CAF">
        <w:t>Format Laporan</w:t>
      </w:r>
    </w:p>
    <w:p w14:paraId="634FA5B5" w14:textId="77777777" w:rsidR="005F0EA5" w:rsidRPr="001467A7" w:rsidRDefault="005F0EA5" w:rsidP="00CC20CE">
      <w:pPr>
        <w:pStyle w:val="6"/>
        <w:numPr>
          <w:ilvl w:val="0"/>
          <w:numId w:val="0"/>
        </w:numPr>
        <w:ind w:left="2061"/>
      </w:pPr>
      <w:r w:rsidRPr="001467A7">
        <w:rPr>
          <w:highlight w:val="yellow"/>
        </w:rPr>
        <w:t xml:space="preserve">Format </w:t>
      </w:r>
      <w:r>
        <w:rPr>
          <w:highlight w:val="yellow"/>
        </w:rPr>
        <w:t>laporan</w:t>
      </w:r>
      <w:r w:rsidRPr="001467A7">
        <w:rPr>
          <w:highlight w:val="yellow"/>
        </w:rPr>
        <w:t xml:space="preserve"> agar merujuk ke excel.</w:t>
      </w:r>
    </w:p>
    <w:p w14:paraId="4F8081B4" w14:textId="77777777" w:rsidR="0010279C" w:rsidRPr="00594CAF" w:rsidRDefault="0010279C" w:rsidP="00CC20CE">
      <w:pPr>
        <w:pStyle w:val="6"/>
        <w:numPr>
          <w:ilvl w:val="0"/>
          <w:numId w:val="113"/>
        </w:numPr>
      </w:pPr>
      <w:r w:rsidRPr="00594CAF">
        <w:t>Pedoman Pengisian</w:t>
      </w:r>
    </w:p>
    <w:p w14:paraId="0461A864" w14:textId="29EA8CDA" w:rsidR="00775D9D" w:rsidRPr="001467A7" w:rsidRDefault="00775D9D" w:rsidP="00CC20CE">
      <w:pPr>
        <w:pStyle w:val="6"/>
        <w:numPr>
          <w:ilvl w:val="0"/>
          <w:numId w:val="0"/>
        </w:numPr>
        <w:ind w:left="2061"/>
      </w:pPr>
      <w:r>
        <w:rPr>
          <w:highlight w:val="yellow"/>
        </w:rPr>
        <w:t>Pedoman</w:t>
      </w:r>
      <w:r w:rsidRPr="001467A7">
        <w:rPr>
          <w:highlight w:val="yellow"/>
        </w:rPr>
        <w:t xml:space="preserve"> </w:t>
      </w:r>
      <w:r w:rsidR="00346B02">
        <w:rPr>
          <w:highlight w:val="yellow"/>
        </w:rPr>
        <w:t>pengisian</w:t>
      </w:r>
      <w:r w:rsidRPr="001467A7">
        <w:rPr>
          <w:highlight w:val="yellow"/>
        </w:rPr>
        <w:t xml:space="preserve"> agar merujuk ke excel.</w:t>
      </w:r>
    </w:p>
    <w:p w14:paraId="6E27BD2F" w14:textId="77777777" w:rsidR="0010279C" w:rsidRPr="0015003E" w:rsidRDefault="0010279C" w:rsidP="0015003E">
      <w:pPr>
        <w:spacing w:after="0" w:line="360" w:lineRule="auto"/>
        <w:contextualSpacing/>
        <w:jc w:val="both"/>
        <w:rPr>
          <w:rFonts w:ascii="Bookman Old Style" w:hAnsi="Bookman Old Style"/>
          <w:color w:val="0070C0"/>
          <w:sz w:val="24"/>
          <w:szCs w:val="24"/>
          <w:lang w:val="en-US"/>
        </w:rPr>
      </w:pPr>
    </w:p>
    <w:p w14:paraId="0C11075F" w14:textId="38FFE3D7" w:rsidR="0010279C" w:rsidRPr="00FE49F0" w:rsidRDefault="0010279C" w:rsidP="004C63D2">
      <w:pPr>
        <w:pStyle w:val="2Final"/>
        <w:spacing w:before="0" w:line="360" w:lineRule="auto"/>
        <w:ind w:left="1701" w:hanging="567"/>
        <w:contextualSpacing/>
        <w:jc w:val="both"/>
        <w:rPr>
          <w:color w:val="0070C0"/>
        </w:rPr>
      </w:pPr>
      <w:bookmarkStart w:id="58" w:name="_Toc204926944"/>
      <w:r w:rsidRPr="00FE49F0">
        <w:rPr>
          <w:color w:val="0070C0"/>
          <w:szCs w:val="24"/>
        </w:rPr>
        <w:t xml:space="preserve">Kredit - </w:t>
      </w:r>
      <w:r w:rsidR="0012773F" w:rsidRPr="00FE49F0">
        <w:rPr>
          <w:rFonts w:eastAsia="Bookman Old Style" w:cs="Bookman Old Style"/>
          <w:color w:val="0070C0"/>
          <w:szCs w:val="24"/>
        </w:rPr>
        <w:t>Pengungkapan Kualitas Kredit atas Aset (CR1)</w:t>
      </w:r>
      <w:bookmarkEnd w:id="58"/>
    </w:p>
    <w:p w14:paraId="04547FC9" w14:textId="77777777" w:rsidR="0010279C" w:rsidRPr="00594CAF" w:rsidRDefault="0010279C" w:rsidP="00CC20CE">
      <w:pPr>
        <w:pStyle w:val="6"/>
        <w:numPr>
          <w:ilvl w:val="0"/>
          <w:numId w:val="114"/>
        </w:numPr>
      </w:pPr>
      <w:r w:rsidRPr="00594CAF">
        <w:t>Format Laporan</w:t>
      </w:r>
    </w:p>
    <w:p w14:paraId="25604107" w14:textId="77777777" w:rsidR="00775D9D" w:rsidRPr="001467A7" w:rsidRDefault="00775D9D" w:rsidP="00CC20CE">
      <w:pPr>
        <w:pStyle w:val="6"/>
        <w:numPr>
          <w:ilvl w:val="0"/>
          <w:numId w:val="0"/>
        </w:numPr>
        <w:ind w:left="2061"/>
      </w:pPr>
      <w:r w:rsidRPr="001467A7">
        <w:rPr>
          <w:highlight w:val="yellow"/>
        </w:rPr>
        <w:t xml:space="preserve">Format </w:t>
      </w:r>
      <w:r>
        <w:rPr>
          <w:highlight w:val="yellow"/>
        </w:rPr>
        <w:t>laporan</w:t>
      </w:r>
      <w:r w:rsidRPr="001467A7">
        <w:rPr>
          <w:highlight w:val="yellow"/>
        </w:rPr>
        <w:t xml:space="preserve"> agar merujuk ke excel.</w:t>
      </w:r>
    </w:p>
    <w:p w14:paraId="60535F85" w14:textId="77777777" w:rsidR="0010279C" w:rsidRPr="00594CAF" w:rsidRDefault="0010279C" w:rsidP="00CC20CE">
      <w:pPr>
        <w:pStyle w:val="6"/>
        <w:numPr>
          <w:ilvl w:val="0"/>
          <w:numId w:val="114"/>
        </w:numPr>
      </w:pPr>
      <w:r w:rsidRPr="00594CAF">
        <w:t>Pedoman Pengisian</w:t>
      </w:r>
    </w:p>
    <w:p w14:paraId="7CDA155C" w14:textId="2F51463A" w:rsidR="00775D9D" w:rsidRPr="001467A7" w:rsidRDefault="00775D9D" w:rsidP="00CC20CE">
      <w:pPr>
        <w:pStyle w:val="6"/>
        <w:numPr>
          <w:ilvl w:val="0"/>
          <w:numId w:val="0"/>
        </w:numPr>
        <w:ind w:left="2061"/>
      </w:pPr>
      <w:r>
        <w:rPr>
          <w:highlight w:val="yellow"/>
        </w:rPr>
        <w:t>Pedoman</w:t>
      </w:r>
      <w:r w:rsidRPr="001467A7">
        <w:rPr>
          <w:highlight w:val="yellow"/>
        </w:rPr>
        <w:t xml:space="preserve"> </w:t>
      </w:r>
      <w:r w:rsidR="00346B02">
        <w:rPr>
          <w:highlight w:val="yellow"/>
        </w:rPr>
        <w:t>pengisian</w:t>
      </w:r>
      <w:r w:rsidRPr="001467A7">
        <w:rPr>
          <w:highlight w:val="yellow"/>
        </w:rPr>
        <w:t xml:space="preserve"> agar merujuk ke excel.</w:t>
      </w:r>
    </w:p>
    <w:p w14:paraId="73547BA8" w14:textId="77777777" w:rsidR="0010279C" w:rsidRPr="0015003E" w:rsidRDefault="0010279C" w:rsidP="0015003E">
      <w:pPr>
        <w:spacing w:after="0" w:line="360" w:lineRule="auto"/>
        <w:contextualSpacing/>
        <w:jc w:val="both"/>
        <w:rPr>
          <w:rFonts w:ascii="Bookman Old Style" w:hAnsi="Bookman Old Style"/>
          <w:color w:val="0070C0"/>
          <w:sz w:val="24"/>
          <w:szCs w:val="24"/>
          <w:lang w:val="en-US"/>
        </w:rPr>
      </w:pPr>
    </w:p>
    <w:p w14:paraId="0D75B50F" w14:textId="4F1E1E0D" w:rsidR="0012773F" w:rsidRPr="00FE49F0" w:rsidRDefault="0012773F" w:rsidP="004C63D2">
      <w:pPr>
        <w:pStyle w:val="2Final"/>
        <w:spacing w:before="0" w:line="360" w:lineRule="auto"/>
        <w:ind w:left="1701" w:hanging="567"/>
        <w:contextualSpacing/>
        <w:jc w:val="both"/>
        <w:rPr>
          <w:color w:val="0070C0"/>
        </w:rPr>
      </w:pPr>
      <w:bookmarkStart w:id="59" w:name="_Toc204926945"/>
      <w:r w:rsidRPr="00FE49F0">
        <w:rPr>
          <w:color w:val="0070C0"/>
          <w:szCs w:val="24"/>
        </w:rPr>
        <w:t xml:space="preserve">Kredit - </w:t>
      </w:r>
      <w:r w:rsidR="009E61C7" w:rsidRPr="00FE49F0">
        <w:rPr>
          <w:rFonts w:eastAsia="Bookman Old Style" w:cs="Bookman Old Style"/>
          <w:color w:val="0070C0"/>
          <w:szCs w:val="24"/>
        </w:rPr>
        <w:t>Pengungkapan Mutasi Kredit dan Surat Berharga yang Telah Jatuh Tempo (CR2)</w:t>
      </w:r>
      <w:bookmarkEnd w:id="59"/>
    </w:p>
    <w:p w14:paraId="77AFB831" w14:textId="77777777" w:rsidR="0012773F" w:rsidRPr="00594CAF" w:rsidRDefault="0012773F" w:rsidP="00CC20CE">
      <w:pPr>
        <w:pStyle w:val="6"/>
        <w:numPr>
          <w:ilvl w:val="0"/>
          <w:numId w:val="115"/>
        </w:numPr>
      </w:pPr>
      <w:r w:rsidRPr="00594CAF">
        <w:t>Format Laporan</w:t>
      </w:r>
    </w:p>
    <w:p w14:paraId="387A0CBE" w14:textId="77777777" w:rsidR="00775D9D" w:rsidRPr="001467A7" w:rsidRDefault="00775D9D" w:rsidP="00CC20CE">
      <w:pPr>
        <w:pStyle w:val="6"/>
        <w:numPr>
          <w:ilvl w:val="0"/>
          <w:numId w:val="0"/>
        </w:numPr>
        <w:ind w:left="2061"/>
      </w:pPr>
      <w:r w:rsidRPr="001467A7">
        <w:rPr>
          <w:highlight w:val="yellow"/>
        </w:rPr>
        <w:t xml:space="preserve">Format </w:t>
      </w:r>
      <w:r>
        <w:rPr>
          <w:highlight w:val="yellow"/>
        </w:rPr>
        <w:t>laporan</w:t>
      </w:r>
      <w:r w:rsidRPr="001467A7">
        <w:rPr>
          <w:highlight w:val="yellow"/>
        </w:rPr>
        <w:t xml:space="preserve"> agar merujuk ke excel.</w:t>
      </w:r>
    </w:p>
    <w:p w14:paraId="731F5ECC" w14:textId="77777777" w:rsidR="0012773F" w:rsidRPr="00594CAF" w:rsidRDefault="0012773F" w:rsidP="00CC20CE">
      <w:pPr>
        <w:pStyle w:val="6"/>
        <w:numPr>
          <w:ilvl w:val="0"/>
          <w:numId w:val="115"/>
        </w:numPr>
      </w:pPr>
      <w:r w:rsidRPr="00594CAF">
        <w:t>Pedoman Pengisian</w:t>
      </w:r>
    </w:p>
    <w:p w14:paraId="328F4F3E" w14:textId="64052EEC" w:rsidR="00775D9D" w:rsidRPr="001467A7" w:rsidRDefault="00775D9D" w:rsidP="00CC20CE">
      <w:pPr>
        <w:pStyle w:val="6"/>
        <w:numPr>
          <w:ilvl w:val="0"/>
          <w:numId w:val="0"/>
        </w:numPr>
        <w:ind w:left="2061"/>
      </w:pPr>
      <w:r>
        <w:rPr>
          <w:highlight w:val="yellow"/>
        </w:rPr>
        <w:t>Pedoman</w:t>
      </w:r>
      <w:r w:rsidRPr="001467A7">
        <w:rPr>
          <w:highlight w:val="yellow"/>
        </w:rPr>
        <w:t xml:space="preserve"> </w:t>
      </w:r>
      <w:r w:rsidR="00346B02">
        <w:rPr>
          <w:highlight w:val="yellow"/>
        </w:rPr>
        <w:t>pengisian</w:t>
      </w:r>
      <w:r w:rsidRPr="001467A7">
        <w:rPr>
          <w:highlight w:val="yellow"/>
        </w:rPr>
        <w:t xml:space="preserve"> agar merujuk ke excel.</w:t>
      </w:r>
    </w:p>
    <w:p w14:paraId="3C235561" w14:textId="77777777" w:rsidR="00775D9D" w:rsidRPr="00FE49F0" w:rsidRDefault="00775D9D" w:rsidP="0015003E">
      <w:pPr>
        <w:spacing w:after="0" w:line="360" w:lineRule="auto"/>
        <w:ind w:left="2268"/>
        <w:contextualSpacing/>
        <w:jc w:val="both"/>
        <w:rPr>
          <w:rFonts w:ascii="Bookman Old Style" w:hAnsi="Bookman Old Style"/>
          <w:color w:val="0070C0"/>
          <w:sz w:val="24"/>
          <w:szCs w:val="24"/>
          <w:lang w:val="en-US"/>
        </w:rPr>
      </w:pPr>
    </w:p>
    <w:p w14:paraId="64124468" w14:textId="2929AFFB" w:rsidR="0012773F" w:rsidRPr="00FE49F0" w:rsidRDefault="0012773F" w:rsidP="004C63D2">
      <w:pPr>
        <w:pStyle w:val="2Final"/>
        <w:spacing w:before="0" w:line="360" w:lineRule="auto"/>
        <w:ind w:left="1701" w:hanging="567"/>
        <w:contextualSpacing/>
        <w:jc w:val="both"/>
        <w:rPr>
          <w:color w:val="0070C0"/>
        </w:rPr>
      </w:pPr>
      <w:bookmarkStart w:id="60" w:name="_Toc204926946"/>
      <w:r w:rsidRPr="00FE49F0">
        <w:rPr>
          <w:color w:val="0070C0"/>
          <w:szCs w:val="24"/>
        </w:rPr>
        <w:t xml:space="preserve">Kredit - </w:t>
      </w:r>
      <w:r w:rsidR="009E61C7" w:rsidRPr="00FE49F0">
        <w:rPr>
          <w:rFonts w:eastAsia="Bookman Old Style" w:cs="Bookman Old Style"/>
          <w:color w:val="0070C0"/>
          <w:szCs w:val="24"/>
        </w:rPr>
        <w:t>Pengungkapan Tambahan terkait Kualitas Kredit atas Aset (CRB)</w:t>
      </w:r>
      <w:bookmarkEnd w:id="60"/>
    </w:p>
    <w:p w14:paraId="2BD743C4" w14:textId="77777777" w:rsidR="0012773F" w:rsidRPr="00594CAF" w:rsidRDefault="0012773F" w:rsidP="00CC20CE">
      <w:pPr>
        <w:pStyle w:val="6"/>
        <w:numPr>
          <w:ilvl w:val="0"/>
          <w:numId w:val="116"/>
        </w:numPr>
      </w:pPr>
      <w:r w:rsidRPr="00594CAF">
        <w:t>Format Laporan</w:t>
      </w:r>
    </w:p>
    <w:p w14:paraId="17A07463" w14:textId="77777777" w:rsidR="00775D9D" w:rsidRPr="001467A7" w:rsidRDefault="00775D9D" w:rsidP="00CC20CE">
      <w:pPr>
        <w:pStyle w:val="6"/>
        <w:numPr>
          <w:ilvl w:val="0"/>
          <w:numId w:val="0"/>
        </w:numPr>
        <w:ind w:left="2061"/>
      </w:pPr>
      <w:r w:rsidRPr="001467A7">
        <w:rPr>
          <w:highlight w:val="yellow"/>
        </w:rPr>
        <w:t xml:space="preserve">Format </w:t>
      </w:r>
      <w:r>
        <w:rPr>
          <w:highlight w:val="yellow"/>
        </w:rPr>
        <w:t>laporan</w:t>
      </w:r>
      <w:r w:rsidRPr="001467A7">
        <w:rPr>
          <w:highlight w:val="yellow"/>
        </w:rPr>
        <w:t xml:space="preserve"> agar merujuk ke excel.</w:t>
      </w:r>
    </w:p>
    <w:p w14:paraId="11AC5AD0" w14:textId="77777777" w:rsidR="0012773F" w:rsidRPr="00594CAF" w:rsidRDefault="0012773F" w:rsidP="00CC20CE">
      <w:pPr>
        <w:pStyle w:val="6"/>
        <w:numPr>
          <w:ilvl w:val="0"/>
          <w:numId w:val="116"/>
        </w:numPr>
      </w:pPr>
      <w:r w:rsidRPr="00594CAF">
        <w:t>Pedoman Pengisian</w:t>
      </w:r>
    </w:p>
    <w:p w14:paraId="4F77755C" w14:textId="61AD3FEE" w:rsidR="00775D9D" w:rsidRPr="001467A7" w:rsidRDefault="00775D9D" w:rsidP="00CC20CE">
      <w:pPr>
        <w:pStyle w:val="6"/>
        <w:numPr>
          <w:ilvl w:val="0"/>
          <w:numId w:val="0"/>
        </w:numPr>
        <w:ind w:left="2061"/>
      </w:pPr>
      <w:r>
        <w:rPr>
          <w:highlight w:val="yellow"/>
        </w:rPr>
        <w:t>Pedoman</w:t>
      </w:r>
      <w:r w:rsidRPr="001467A7">
        <w:rPr>
          <w:highlight w:val="yellow"/>
        </w:rPr>
        <w:t xml:space="preserve"> </w:t>
      </w:r>
      <w:r w:rsidR="005B003B">
        <w:rPr>
          <w:highlight w:val="yellow"/>
        </w:rPr>
        <w:t>pengisian</w:t>
      </w:r>
      <w:r w:rsidRPr="001467A7">
        <w:rPr>
          <w:highlight w:val="yellow"/>
        </w:rPr>
        <w:t xml:space="preserve"> agar merujuk ke excel.</w:t>
      </w:r>
    </w:p>
    <w:p w14:paraId="0D9FE3A3" w14:textId="77777777" w:rsidR="0012773F" w:rsidRPr="0015003E" w:rsidRDefault="0012773F" w:rsidP="0015003E">
      <w:pPr>
        <w:spacing w:after="0" w:line="360" w:lineRule="auto"/>
        <w:contextualSpacing/>
        <w:jc w:val="both"/>
        <w:rPr>
          <w:rFonts w:ascii="Bookman Old Style" w:hAnsi="Bookman Old Style"/>
          <w:color w:val="0070C0"/>
          <w:sz w:val="24"/>
          <w:szCs w:val="24"/>
          <w:lang w:val="en-US"/>
        </w:rPr>
      </w:pPr>
    </w:p>
    <w:p w14:paraId="0656D228" w14:textId="4B36AF00" w:rsidR="0012773F" w:rsidRPr="00FE49F0" w:rsidRDefault="0012773F" w:rsidP="004C63D2">
      <w:pPr>
        <w:pStyle w:val="2Final"/>
        <w:spacing w:before="0" w:line="360" w:lineRule="auto"/>
        <w:ind w:left="1701" w:hanging="567"/>
        <w:contextualSpacing/>
        <w:jc w:val="both"/>
        <w:rPr>
          <w:color w:val="0070C0"/>
        </w:rPr>
      </w:pPr>
      <w:bookmarkStart w:id="61" w:name="_Toc204926947"/>
      <w:r w:rsidRPr="00FE49F0">
        <w:rPr>
          <w:color w:val="0070C0"/>
          <w:szCs w:val="24"/>
        </w:rPr>
        <w:t xml:space="preserve">Kredit - </w:t>
      </w:r>
      <w:r w:rsidR="009E61C7" w:rsidRPr="00FE49F0">
        <w:rPr>
          <w:rFonts w:eastAsia="Bookman Old Style" w:cs="Bookman Old Style"/>
          <w:color w:val="0070C0"/>
          <w:szCs w:val="24"/>
        </w:rPr>
        <w:t>Pengungkapan Tambahan terkait Perlakuan terhadap Aset Bermasalah (CRB-A)</w:t>
      </w:r>
      <w:bookmarkEnd w:id="61"/>
    </w:p>
    <w:p w14:paraId="4BC8EB39" w14:textId="77777777" w:rsidR="0012773F" w:rsidRPr="00594CAF" w:rsidRDefault="0012773F" w:rsidP="00CC20CE">
      <w:pPr>
        <w:pStyle w:val="6"/>
        <w:numPr>
          <w:ilvl w:val="0"/>
          <w:numId w:val="117"/>
        </w:numPr>
      </w:pPr>
      <w:r w:rsidRPr="00594CAF">
        <w:t>Format Laporan</w:t>
      </w:r>
    </w:p>
    <w:p w14:paraId="5EF6CE4F" w14:textId="77777777" w:rsidR="00775D9D" w:rsidRPr="001467A7" w:rsidRDefault="00775D9D" w:rsidP="00CC20CE">
      <w:pPr>
        <w:pStyle w:val="6"/>
        <w:numPr>
          <w:ilvl w:val="0"/>
          <w:numId w:val="0"/>
        </w:numPr>
        <w:ind w:left="2061"/>
      </w:pPr>
      <w:r w:rsidRPr="001467A7">
        <w:rPr>
          <w:highlight w:val="yellow"/>
        </w:rPr>
        <w:t xml:space="preserve">Format </w:t>
      </w:r>
      <w:r>
        <w:rPr>
          <w:highlight w:val="yellow"/>
        </w:rPr>
        <w:t>laporan</w:t>
      </w:r>
      <w:r w:rsidRPr="001467A7">
        <w:rPr>
          <w:highlight w:val="yellow"/>
        </w:rPr>
        <w:t xml:space="preserve"> agar merujuk ke excel.</w:t>
      </w:r>
    </w:p>
    <w:p w14:paraId="4A913CEF" w14:textId="77777777" w:rsidR="0012773F" w:rsidRPr="00594CAF" w:rsidRDefault="0012773F" w:rsidP="00CC20CE">
      <w:pPr>
        <w:pStyle w:val="6"/>
        <w:numPr>
          <w:ilvl w:val="0"/>
          <w:numId w:val="117"/>
        </w:numPr>
      </w:pPr>
      <w:r w:rsidRPr="00594CAF">
        <w:t>Pedoman Pengisian</w:t>
      </w:r>
    </w:p>
    <w:p w14:paraId="0D524258" w14:textId="73D1422F" w:rsidR="00775D9D" w:rsidRPr="001467A7" w:rsidRDefault="00775D9D" w:rsidP="00CC20CE">
      <w:pPr>
        <w:pStyle w:val="6"/>
        <w:numPr>
          <w:ilvl w:val="0"/>
          <w:numId w:val="0"/>
        </w:numPr>
        <w:ind w:left="2061"/>
      </w:pPr>
      <w:r>
        <w:rPr>
          <w:highlight w:val="yellow"/>
        </w:rPr>
        <w:t>Pedoman</w:t>
      </w:r>
      <w:r w:rsidRPr="001467A7">
        <w:rPr>
          <w:highlight w:val="yellow"/>
        </w:rPr>
        <w:t xml:space="preserve"> </w:t>
      </w:r>
      <w:r w:rsidR="00250974">
        <w:rPr>
          <w:highlight w:val="yellow"/>
        </w:rPr>
        <w:t>pengisian</w:t>
      </w:r>
      <w:r w:rsidRPr="001467A7">
        <w:rPr>
          <w:highlight w:val="yellow"/>
        </w:rPr>
        <w:t xml:space="preserve"> agar merujuk ke excel.</w:t>
      </w:r>
    </w:p>
    <w:p w14:paraId="3E8418F5" w14:textId="77777777" w:rsidR="0012773F" w:rsidRPr="0015003E" w:rsidRDefault="0012773F" w:rsidP="0015003E">
      <w:pPr>
        <w:spacing w:after="0" w:line="360" w:lineRule="auto"/>
        <w:contextualSpacing/>
        <w:jc w:val="both"/>
        <w:rPr>
          <w:rFonts w:ascii="Bookman Old Style" w:hAnsi="Bookman Old Style"/>
          <w:color w:val="0070C0"/>
          <w:sz w:val="24"/>
          <w:szCs w:val="24"/>
          <w:lang w:val="en-US"/>
        </w:rPr>
      </w:pPr>
    </w:p>
    <w:p w14:paraId="539B9CB8" w14:textId="2D26D30E" w:rsidR="009E61C7" w:rsidRPr="00FE49F0" w:rsidRDefault="0010279C" w:rsidP="004C63D2">
      <w:pPr>
        <w:pStyle w:val="2Final"/>
        <w:spacing w:before="0" w:line="360" w:lineRule="auto"/>
        <w:ind w:left="1701" w:hanging="567"/>
        <w:contextualSpacing/>
        <w:jc w:val="both"/>
        <w:rPr>
          <w:color w:val="0070C0"/>
        </w:rPr>
      </w:pPr>
      <w:r w:rsidRPr="0015003E">
        <w:rPr>
          <w:color w:val="0070C0"/>
          <w:szCs w:val="24"/>
        </w:rPr>
        <w:t xml:space="preserve"> </w:t>
      </w:r>
      <w:bookmarkStart w:id="62" w:name="_Toc204926948"/>
      <w:r w:rsidR="009E61C7" w:rsidRPr="00FE49F0">
        <w:rPr>
          <w:color w:val="0070C0"/>
          <w:szCs w:val="24"/>
        </w:rPr>
        <w:t xml:space="preserve">Kredit - </w:t>
      </w:r>
      <w:r w:rsidR="009E61C7" w:rsidRPr="00FE49F0">
        <w:rPr>
          <w:rFonts w:eastAsia="Bookman Old Style" w:cs="Bookman Old Style"/>
          <w:color w:val="0070C0"/>
          <w:szCs w:val="24"/>
        </w:rPr>
        <w:t>Pengungkapan Kualitatif terkait Teknik MRK (CRC)</w:t>
      </w:r>
      <w:bookmarkEnd w:id="62"/>
    </w:p>
    <w:p w14:paraId="13D8164A" w14:textId="77777777" w:rsidR="009E61C7" w:rsidRPr="00594CAF" w:rsidRDefault="009E61C7" w:rsidP="00CC20CE">
      <w:pPr>
        <w:pStyle w:val="6"/>
        <w:numPr>
          <w:ilvl w:val="0"/>
          <w:numId w:val="118"/>
        </w:numPr>
      </w:pPr>
      <w:r w:rsidRPr="00594CAF">
        <w:t>Format Laporan</w:t>
      </w:r>
    </w:p>
    <w:p w14:paraId="22B9C876" w14:textId="77777777" w:rsidR="00775D9D" w:rsidRPr="001467A7" w:rsidRDefault="00775D9D" w:rsidP="00CC20CE">
      <w:pPr>
        <w:pStyle w:val="6"/>
        <w:numPr>
          <w:ilvl w:val="0"/>
          <w:numId w:val="0"/>
        </w:numPr>
        <w:ind w:left="2061"/>
      </w:pPr>
      <w:r w:rsidRPr="001467A7">
        <w:rPr>
          <w:highlight w:val="yellow"/>
        </w:rPr>
        <w:t xml:space="preserve">Format </w:t>
      </w:r>
      <w:r>
        <w:rPr>
          <w:highlight w:val="yellow"/>
        </w:rPr>
        <w:t>laporan</w:t>
      </w:r>
      <w:r w:rsidRPr="001467A7">
        <w:rPr>
          <w:highlight w:val="yellow"/>
        </w:rPr>
        <w:t xml:space="preserve"> agar merujuk ke excel.</w:t>
      </w:r>
    </w:p>
    <w:p w14:paraId="017CE4C7" w14:textId="77777777" w:rsidR="009E61C7" w:rsidRPr="00594CAF" w:rsidRDefault="009E61C7" w:rsidP="00CC20CE">
      <w:pPr>
        <w:pStyle w:val="6"/>
        <w:numPr>
          <w:ilvl w:val="0"/>
          <w:numId w:val="118"/>
        </w:numPr>
      </w:pPr>
      <w:r w:rsidRPr="00594CAF">
        <w:t>Pedoman Pengisian</w:t>
      </w:r>
    </w:p>
    <w:p w14:paraId="4E49AF48" w14:textId="2B437633" w:rsidR="00775D9D" w:rsidRPr="001467A7" w:rsidRDefault="00775D9D" w:rsidP="00CC20CE">
      <w:pPr>
        <w:pStyle w:val="6"/>
        <w:numPr>
          <w:ilvl w:val="0"/>
          <w:numId w:val="0"/>
        </w:numPr>
        <w:ind w:left="2061"/>
      </w:pPr>
      <w:r>
        <w:rPr>
          <w:highlight w:val="yellow"/>
        </w:rPr>
        <w:t>Pedoman</w:t>
      </w:r>
      <w:r w:rsidRPr="001467A7">
        <w:rPr>
          <w:highlight w:val="yellow"/>
        </w:rPr>
        <w:t xml:space="preserve"> </w:t>
      </w:r>
      <w:r w:rsidR="00250974">
        <w:rPr>
          <w:highlight w:val="yellow"/>
        </w:rPr>
        <w:t>pengisian</w:t>
      </w:r>
      <w:r w:rsidRPr="001467A7">
        <w:rPr>
          <w:highlight w:val="yellow"/>
        </w:rPr>
        <w:t xml:space="preserve"> agar merujuk ke excel.</w:t>
      </w:r>
    </w:p>
    <w:p w14:paraId="5F252DA1" w14:textId="46F3F2C3" w:rsidR="0010279C" w:rsidRPr="00FE49F0" w:rsidRDefault="0010279C" w:rsidP="0015003E">
      <w:pPr>
        <w:spacing w:after="0" w:line="360" w:lineRule="auto"/>
        <w:contextualSpacing/>
        <w:jc w:val="both"/>
        <w:rPr>
          <w:rFonts w:ascii="Bookman Old Style" w:hAnsi="Bookman Old Style"/>
          <w:color w:val="0070C0"/>
          <w:sz w:val="24"/>
          <w:szCs w:val="24"/>
          <w:lang w:val="en-US"/>
        </w:rPr>
      </w:pPr>
    </w:p>
    <w:p w14:paraId="37790E61" w14:textId="111F0781" w:rsidR="00CA1470" w:rsidRPr="00FE49F0" w:rsidRDefault="00CA1470" w:rsidP="004C63D2">
      <w:pPr>
        <w:pStyle w:val="2Final"/>
        <w:spacing w:before="0" w:line="360" w:lineRule="auto"/>
        <w:ind w:left="1701" w:hanging="567"/>
        <w:contextualSpacing/>
        <w:jc w:val="both"/>
        <w:rPr>
          <w:color w:val="0070C0"/>
        </w:rPr>
      </w:pPr>
      <w:bookmarkStart w:id="63" w:name="_Toc204926949"/>
      <w:r w:rsidRPr="00FE49F0">
        <w:rPr>
          <w:color w:val="0070C0"/>
          <w:szCs w:val="24"/>
        </w:rPr>
        <w:t xml:space="preserve">Kredit - </w:t>
      </w:r>
      <w:r w:rsidRPr="00FE49F0">
        <w:rPr>
          <w:rFonts w:eastAsia="Bookman Old Style" w:cs="Bookman Old Style"/>
          <w:color w:val="0070C0"/>
          <w:szCs w:val="24"/>
        </w:rPr>
        <w:t>Pengungkapan Kuantitatif terkait Teknik MRK (CR3)</w:t>
      </w:r>
      <w:bookmarkEnd w:id="63"/>
    </w:p>
    <w:p w14:paraId="3A297C4D" w14:textId="77777777" w:rsidR="00CA1470" w:rsidRPr="00594CAF" w:rsidRDefault="00CA1470" w:rsidP="00CC20CE">
      <w:pPr>
        <w:pStyle w:val="6"/>
        <w:numPr>
          <w:ilvl w:val="0"/>
          <w:numId w:val="119"/>
        </w:numPr>
      </w:pPr>
      <w:r w:rsidRPr="00594CAF">
        <w:t>Format Laporan</w:t>
      </w:r>
    </w:p>
    <w:p w14:paraId="1E44ED19" w14:textId="77777777" w:rsidR="00775D9D" w:rsidRPr="001467A7" w:rsidRDefault="00775D9D" w:rsidP="00CC20CE">
      <w:pPr>
        <w:pStyle w:val="6"/>
        <w:numPr>
          <w:ilvl w:val="0"/>
          <w:numId w:val="0"/>
        </w:numPr>
        <w:ind w:left="2061"/>
      </w:pPr>
      <w:r w:rsidRPr="001467A7">
        <w:rPr>
          <w:highlight w:val="yellow"/>
        </w:rPr>
        <w:t xml:space="preserve">Format </w:t>
      </w:r>
      <w:r>
        <w:rPr>
          <w:highlight w:val="yellow"/>
        </w:rPr>
        <w:t>laporan</w:t>
      </w:r>
      <w:r w:rsidRPr="001467A7">
        <w:rPr>
          <w:highlight w:val="yellow"/>
        </w:rPr>
        <w:t xml:space="preserve"> agar merujuk ke excel.</w:t>
      </w:r>
    </w:p>
    <w:p w14:paraId="28E1B1B6" w14:textId="52B786E4" w:rsidR="00CA1470" w:rsidRPr="00775D9D" w:rsidRDefault="00CA1470" w:rsidP="00CC20CE">
      <w:pPr>
        <w:pStyle w:val="6"/>
        <w:numPr>
          <w:ilvl w:val="0"/>
          <w:numId w:val="119"/>
        </w:numPr>
      </w:pPr>
      <w:r w:rsidRPr="00594CAF">
        <w:t>Pedoman Pengisian</w:t>
      </w:r>
    </w:p>
    <w:p w14:paraId="30BE3284" w14:textId="7D8A981E" w:rsidR="00775D9D" w:rsidRPr="001467A7" w:rsidRDefault="00775D9D" w:rsidP="00CC20CE">
      <w:pPr>
        <w:pStyle w:val="6"/>
        <w:numPr>
          <w:ilvl w:val="0"/>
          <w:numId w:val="0"/>
        </w:numPr>
        <w:ind w:left="2061"/>
      </w:pPr>
      <w:r>
        <w:rPr>
          <w:highlight w:val="yellow"/>
        </w:rPr>
        <w:t>Pedoman</w:t>
      </w:r>
      <w:r w:rsidRPr="001467A7">
        <w:rPr>
          <w:highlight w:val="yellow"/>
        </w:rPr>
        <w:t xml:space="preserve"> </w:t>
      </w:r>
      <w:r>
        <w:rPr>
          <w:highlight w:val="yellow"/>
        </w:rPr>
        <w:t>laporan</w:t>
      </w:r>
      <w:r w:rsidRPr="001467A7">
        <w:rPr>
          <w:highlight w:val="yellow"/>
        </w:rPr>
        <w:t xml:space="preserve"> agar merujuk ke excel.</w:t>
      </w:r>
    </w:p>
    <w:p w14:paraId="45AD9F1F" w14:textId="77777777" w:rsidR="00775D9D" w:rsidRPr="00FE49F0" w:rsidRDefault="00775D9D" w:rsidP="0015003E">
      <w:pPr>
        <w:spacing w:after="0" w:line="360" w:lineRule="auto"/>
        <w:ind w:left="2268"/>
        <w:contextualSpacing/>
        <w:jc w:val="both"/>
        <w:rPr>
          <w:rFonts w:ascii="Bookman Old Style" w:hAnsi="Bookman Old Style"/>
          <w:color w:val="0070C0"/>
          <w:sz w:val="24"/>
          <w:szCs w:val="24"/>
          <w:lang w:val="en-US"/>
        </w:rPr>
      </w:pPr>
    </w:p>
    <w:p w14:paraId="122BF652" w14:textId="1D227C21" w:rsidR="00CA1470" w:rsidRPr="00FE49F0" w:rsidRDefault="00CA1470" w:rsidP="004C63D2">
      <w:pPr>
        <w:pStyle w:val="2Final"/>
        <w:spacing w:before="0" w:line="360" w:lineRule="auto"/>
        <w:ind w:left="1701" w:hanging="567"/>
        <w:contextualSpacing/>
        <w:jc w:val="both"/>
        <w:rPr>
          <w:color w:val="0070C0"/>
        </w:rPr>
      </w:pPr>
      <w:bookmarkStart w:id="64" w:name="_Toc204926950"/>
      <w:r w:rsidRPr="00FE49F0">
        <w:rPr>
          <w:color w:val="0070C0"/>
          <w:szCs w:val="24"/>
        </w:rPr>
        <w:t xml:space="preserve">Kredit - </w:t>
      </w:r>
      <w:r w:rsidRPr="00FE49F0">
        <w:rPr>
          <w:rFonts w:eastAsia="Bookman Old Style" w:cs="Bookman Old Style"/>
          <w:color w:val="0070C0"/>
          <w:szCs w:val="24"/>
        </w:rPr>
        <w:t>Pengungkapan Penggunaan Peringkat Kredit Eksternal (CRD)</w:t>
      </w:r>
      <w:bookmarkEnd w:id="64"/>
    </w:p>
    <w:p w14:paraId="3B955A71" w14:textId="77777777" w:rsidR="00CA1470" w:rsidRPr="00594CAF" w:rsidRDefault="00CA1470" w:rsidP="00CC20CE">
      <w:pPr>
        <w:pStyle w:val="6"/>
        <w:numPr>
          <w:ilvl w:val="0"/>
          <w:numId w:val="120"/>
        </w:numPr>
      </w:pPr>
      <w:r w:rsidRPr="00594CAF">
        <w:t>Format Laporan</w:t>
      </w:r>
    </w:p>
    <w:p w14:paraId="09CA088A" w14:textId="77777777" w:rsidR="00775D9D" w:rsidRPr="001467A7" w:rsidRDefault="00775D9D" w:rsidP="00CC20CE">
      <w:pPr>
        <w:pStyle w:val="6"/>
        <w:numPr>
          <w:ilvl w:val="0"/>
          <w:numId w:val="0"/>
        </w:numPr>
        <w:ind w:left="2061"/>
      </w:pPr>
      <w:r w:rsidRPr="001467A7">
        <w:rPr>
          <w:highlight w:val="yellow"/>
        </w:rPr>
        <w:t xml:space="preserve">Format </w:t>
      </w:r>
      <w:r>
        <w:rPr>
          <w:highlight w:val="yellow"/>
        </w:rPr>
        <w:t>laporan</w:t>
      </w:r>
      <w:r w:rsidRPr="001467A7">
        <w:rPr>
          <w:highlight w:val="yellow"/>
        </w:rPr>
        <w:t xml:space="preserve"> agar merujuk ke excel.</w:t>
      </w:r>
    </w:p>
    <w:p w14:paraId="112FDC78" w14:textId="77777777" w:rsidR="00CA1470" w:rsidRPr="00594CAF" w:rsidRDefault="00CA1470" w:rsidP="00CC20CE">
      <w:pPr>
        <w:pStyle w:val="6"/>
        <w:numPr>
          <w:ilvl w:val="0"/>
          <w:numId w:val="120"/>
        </w:numPr>
      </w:pPr>
      <w:r w:rsidRPr="00594CAF">
        <w:t>Pedoman Pengisian</w:t>
      </w:r>
    </w:p>
    <w:p w14:paraId="40CBD916" w14:textId="7FB5EA89" w:rsidR="00775D9D" w:rsidRPr="001467A7" w:rsidRDefault="00775D9D" w:rsidP="00CC20CE">
      <w:pPr>
        <w:pStyle w:val="6"/>
        <w:numPr>
          <w:ilvl w:val="0"/>
          <w:numId w:val="0"/>
        </w:numPr>
        <w:ind w:left="2061"/>
      </w:pPr>
      <w:r>
        <w:rPr>
          <w:highlight w:val="yellow"/>
        </w:rPr>
        <w:t>Pedoman</w:t>
      </w:r>
      <w:r w:rsidRPr="001467A7">
        <w:rPr>
          <w:highlight w:val="yellow"/>
        </w:rPr>
        <w:t xml:space="preserve"> </w:t>
      </w:r>
      <w:r>
        <w:rPr>
          <w:highlight w:val="yellow"/>
        </w:rPr>
        <w:t>laporan</w:t>
      </w:r>
      <w:r w:rsidRPr="001467A7">
        <w:rPr>
          <w:highlight w:val="yellow"/>
        </w:rPr>
        <w:t xml:space="preserve"> agar merujuk ke excel.</w:t>
      </w:r>
    </w:p>
    <w:p w14:paraId="1DD2F348" w14:textId="77777777" w:rsidR="00775D9D" w:rsidRPr="00FE49F0" w:rsidRDefault="00775D9D" w:rsidP="0015003E">
      <w:pPr>
        <w:spacing w:after="0" w:line="360" w:lineRule="auto"/>
        <w:ind w:left="2268"/>
        <w:contextualSpacing/>
        <w:jc w:val="both"/>
        <w:rPr>
          <w:rFonts w:ascii="Bookman Old Style" w:hAnsi="Bookman Old Style"/>
          <w:color w:val="0070C0"/>
          <w:sz w:val="24"/>
          <w:szCs w:val="24"/>
          <w:lang w:val="en-US"/>
        </w:rPr>
      </w:pPr>
    </w:p>
    <w:p w14:paraId="36FBE31B" w14:textId="0D555515" w:rsidR="00CA1470" w:rsidRPr="00FE49F0" w:rsidRDefault="00CA1470" w:rsidP="004C63D2">
      <w:pPr>
        <w:pStyle w:val="2Final"/>
        <w:spacing w:before="0" w:line="360" w:lineRule="auto"/>
        <w:ind w:left="1701" w:hanging="567"/>
        <w:contextualSpacing/>
        <w:jc w:val="both"/>
        <w:rPr>
          <w:color w:val="0070C0"/>
        </w:rPr>
      </w:pPr>
      <w:bookmarkStart w:id="65" w:name="_Toc204926951"/>
      <w:r w:rsidRPr="00FE49F0">
        <w:rPr>
          <w:color w:val="0070C0"/>
          <w:szCs w:val="24"/>
        </w:rPr>
        <w:t xml:space="preserve">Kredit - </w:t>
      </w:r>
      <w:r w:rsidRPr="00FE49F0">
        <w:rPr>
          <w:rFonts w:eastAsia="Bookman Old Style" w:cs="Bookman Old Style"/>
          <w:color w:val="0070C0"/>
          <w:szCs w:val="24"/>
        </w:rPr>
        <w:t>Pengungkapan Penggunaan Peringkat Risiko Kredit dan Dampak Teknik MRK (CR4)</w:t>
      </w:r>
      <w:bookmarkEnd w:id="65"/>
    </w:p>
    <w:p w14:paraId="78444DCF" w14:textId="77777777" w:rsidR="00CA1470" w:rsidRPr="00594CAF" w:rsidRDefault="00CA1470" w:rsidP="00CC20CE">
      <w:pPr>
        <w:pStyle w:val="6"/>
        <w:numPr>
          <w:ilvl w:val="0"/>
          <w:numId w:val="121"/>
        </w:numPr>
      </w:pPr>
      <w:r w:rsidRPr="00594CAF">
        <w:t>Format Laporan</w:t>
      </w:r>
    </w:p>
    <w:p w14:paraId="77640018" w14:textId="77777777" w:rsidR="00775D9D" w:rsidRPr="001467A7" w:rsidRDefault="00775D9D" w:rsidP="00CC20CE">
      <w:pPr>
        <w:pStyle w:val="6"/>
        <w:numPr>
          <w:ilvl w:val="0"/>
          <w:numId w:val="0"/>
        </w:numPr>
        <w:ind w:left="2061"/>
      </w:pPr>
      <w:r w:rsidRPr="001467A7">
        <w:rPr>
          <w:highlight w:val="yellow"/>
        </w:rPr>
        <w:t xml:space="preserve">Format </w:t>
      </w:r>
      <w:r>
        <w:rPr>
          <w:highlight w:val="yellow"/>
        </w:rPr>
        <w:t>laporan</w:t>
      </w:r>
      <w:r w:rsidRPr="001467A7">
        <w:rPr>
          <w:highlight w:val="yellow"/>
        </w:rPr>
        <w:t xml:space="preserve"> agar merujuk ke excel.</w:t>
      </w:r>
    </w:p>
    <w:p w14:paraId="4F4BF2DC" w14:textId="77777777" w:rsidR="00CA1470" w:rsidRPr="00594CAF" w:rsidRDefault="00CA1470" w:rsidP="00CC20CE">
      <w:pPr>
        <w:pStyle w:val="6"/>
        <w:numPr>
          <w:ilvl w:val="0"/>
          <w:numId w:val="121"/>
        </w:numPr>
      </w:pPr>
      <w:r w:rsidRPr="00594CAF">
        <w:t>Pedoman Pengisian</w:t>
      </w:r>
    </w:p>
    <w:p w14:paraId="20E43C45" w14:textId="3A9AF56C" w:rsidR="00775D9D" w:rsidRPr="001467A7" w:rsidRDefault="00775D9D" w:rsidP="00CC20CE">
      <w:pPr>
        <w:pStyle w:val="6"/>
        <w:numPr>
          <w:ilvl w:val="0"/>
          <w:numId w:val="0"/>
        </w:numPr>
        <w:ind w:left="2061"/>
      </w:pPr>
      <w:r>
        <w:rPr>
          <w:highlight w:val="yellow"/>
        </w:rPr>
        <w:t>Pedoman</w:t>
      </w:r>
      <w:r w:rsidRPr="001467A7">
        <w:rPr>
          <w:highlight w:val="yellow"/>
        </w:rPr>
        <w:t xml:space="preserve"> </w:t>
      </w:r>
      <w:r w:rsidR="00320C30">
        <w:rPr>
          <w:highlight w:val="yellow"/>
        </w:rPr>
        <w:t>pengisian</w:t>
      </w:r>
      <w:r w:rsidRPr="001467A7">
        <w:rPr>
          <w:highlight w:val="yellow"/>
        </w:rPr>
        <w:t xml:space="preserve"> agar merujuk ke excel.</w:t>
      </w:r>
    </w:p>
    <w:p w14:paraId="7E731B1E" w14:textId="77777777" w:rsidR="00775D9D" w:rsidRPr="00FE49F0" w:rsidRDefault="00775D9D" w:rsidP="0015003E">
      <w:pPr>
        <w:spacing w:after="0" w:line="360" w:lineRule="auto"/>
        <w:ind w:left="2268"/>
        <w:contextualSpacing/>
        <w:jc w:val="both"/>
        <w:rPr>
          <w:rFonts w:ascii="Bookman Old Style" w:hAnsi="Bookman Old Style"/>
          <w:color w:val="0070C0"/>
          <w:sz w:val="24"/>
          <w:szCs w:val="24"/>
          <w:lang w:val="en-US"/>
        </w:rPr>
      </w:pPr>
    </w:p>
    <w:p w14:paraId="0ADA920B" w14:textId="6B1B0F55" w:rsidR="00CA1470" w:rsidRPr="00FE49F0" w:rsidRDefault="00CA1470" w:rsidP="004C63D2">
      <w:pPr>
        <w:pStyle w:val="2Final"/>
        <w:spacing w:before="0" w:line="360" w:lineRule="auto"/>
        <w:ind w:left="1701" w:hanging="567"/>
        <w:contextualSpacing/>
        <w:jc w:val="both"/>
        <w:rPr>
          <w:color w:val="0070C0"/>
        </w:rPr>
      </w:pPr>
      <w:bookmarkStart w:id="66" w:name="_Toc204926952"/>
      <w:r w:rsidRPr="00FE49F0">
        <w:rPr>
          <w:color w:val="0070C0"/>
          <w:szCs w:val="24"/>
        </w:rPr>
        <w:t xml:space="preserve">Kredit - </w:t>
      </w:r>
      <w:r w:rsidRPr="00FE49F0">
        <w:rPr>
          <w:rFonts w:eastAsia="Bookman Old Style" w:cs="Bookman Old Style"/>
          <w:color w:val="0070C0"/>
          <w:szCs w:val="24"/>
        </w:rPr>
        <w:t>Pengungkapan Eksposur Berdasarkan Kelas Aset dan Bobot Risiko (CR5)</w:t>
      </w:r>
      <w:bookmarkEnd w:id="66"/>
    </w:p>
    <w:p w14:paraId="7E21608C" w14:textId="77777777" w:rsidR="00CA1470" w:rsidRPr="00594CAF" w:rsidRDefault="00CA1470" w:rsidP="00CC20CE">
      <w:pPr>
        <w:pStyle w:val="6"/>
        <w:numPr>
          <w:ilvl w:val="0"/>
          <w:numId w:val="122"/>
        </w:numPr>
      </w:pPr>
      <w:r w:rsidRPr="00594CAF">
        <w:t>Format Laporan</w:t>
      </w:r>
    </w:p>
    <w:p w14:paraId="3DF5DC73" w14:textId="77777777" w:rsidR="00775D9D" w:rsidRPr="001467A7" w:rsidRDefault="00775D9D" w:rsidP="00CC20CE">
      <w:pPr>
        <w:pStyle w:val="6"/>
        <w:numPr>
          <w:ilvl w:val="0"/>
          <w:numId w:val="0"/>
        </w:numPr>
        <w:ind w:left="2061"/>
      </w:pPr>
      <w:r w:rsidRPr="001467A7">
        <w:rPr>
          <w:highlight w:val="yellow"/>
        </w:rPr>
        <w:t xml:space="preserve">Format </w:t>
      </w:r>
      <w:r>
        <w:rPr>
          <w:highlight w:val="yellow"/>
        </w:rPr>
        <w:t>laporan</w:t>
      </w:r>
      <w:r w:rsidRPr="001467A7">
        <w:rPr>
          <w:highlight w:val="yellow"/>
        </w:rPr>
        <w:t xml:space="preserve"> agar merujuk ke excel.</w:t>
      </w:r>
    </w:p>
    <w:p w14:paraId="4C08DA37" w14:textId="77777777" w:rsidR="00CA1470" w:rsidRPr="00594CAF" w:rsidRDefault="00CA1470" w:rsidP="00CC20CE">
      <w:pPr>
        <w:pStyle w:val="6"/>
        <w:numPr>
          <w:ilvl w:val="0"/>
          <w:numId w:val="122"/>
        </w:numPr>
      </w:pPr>
      <w:r w:rsidRPr="00594CAF">
        <w:t>Pedoman Pengisian</w:t>
      </w:r>
    </w:p>
    <w:p w14:paraId="1ACCE3E1" w14:textId="628992C4" w:rsidR="00775D9D" w:rsidRPr="001467A7" w:rsidRDefault="00775D9D" w:rsidP="00CC20CE">
      <w:pPr>
        <w:pStyle w:val="6"/>
        <w:numPr>
          <w:ilvl w:val="0"/>
          <w:numId w:val="0"/>
        </w:numPr>
        <w:ind w:left="2061"/>
      </w:pPr>
      <w:r>
        <w:rPr>
          <w:highlight w:val="yellow"/>
        </w:rPr>
        <w:t>Pedoman</w:t>
      </w:r>
      <w:r w:rsidRPr="001467A7">
        <w:rPr>
          <w:highlight w:val="yellow"/>
        </w:rPr>
        <w:t xml:space="preserve"> </w:t>
      </w:r>
      <w:r w:rsidR="00320C30">
        <w:rPr>
          <w:highlight w:val="yellow"/>
        </w:rPr>
        <w:t>pengisian</w:t>
      </w:r>
      <w:r w:rsidRPr="001467A7">
        <w:rPr>
          <w:highlight w:val="yellow"/>
        </w:rPr>
        <w:t xml:space="preserve"> agar merujuk ke excel.</w:t>
      </w:r>
    </w:p>
    <w:p w14:paraId="6FE918CC" w14:textId="77777777" w:rsidR="0049214C" w:rsidRPr="00260BF9" w:rsidRDefault="0049214C" w:rsidP="0015003E">
      <w:pPr>
        <w:spacing w:after="0" w:line="360" w:lineRule="auto"/>
        <w:contextualSpacing/>
        <w:rPr>
          <w:rFonts w:ascii="Bookman Old Style" w:eastAsiaTheme="majorEastAsia" w:hAnsi="Bookman Old Style" w:cstheme="majorBidi"/>
          <w:bCs/>
          <w:sz w:val="24"/>
          <w:szCs w:val="24"/>
          <w:lang w:val="en-US"/>
        </w:rPr>
      </w:pPr>
      <w:r w:rsidRPr="00260BF9">
        <w:rPr>
          <w:szCs w:val="24"/>
        </w:rPr>
        <w:br w:type="page"/>
      </w:r>
    </w:p>
    <w:p w14:paraId="5C692AEA" w14:textId="4AE4645E" w:rsidR="000E3CB1" w:rsidRPr="00260BF9" w:rsidRDefault="00560430" w:rsidP="004C63D2">
      <w:pPr>
        <w:pStyle w:val="2Final"/>
        <w:spacing w:before="0" w:line="360" w:lineRule="auto"/>
        <w:ind w:left="1701" w:hanging="567"/>
        <w:contextualSpacing/>
        <w:jc w:val="both"/>
        <w:rPr>
          <w:szCs w:val="24"/>
        </w:rPr>
      </w:pPr>
      <w:bookmarkStart w:id="67" w:name="_Toc204926968"/>
      <w:r w:rsidRPr="00260BF9">
        <w:rPr>
          <w:szCs w:val="24"/>
        </w:rPr>
        <w:t xml:space="preserve">Risiko Kredit - </w:t>
      </w:r>
      <w:r w:rsidR="00024A8C" w:rsidRPr="00260BF9">
        <w:rPr>
          <w:szCs w:val="24"/>
        </w:rPr>
        <w:t>Pengungkapan K</w:t>
      </w:r>
      <w:r w:rsidRPr="00260BF9">
        <w:rPr>
          <w:szCs w:val="24"/>
        </w:rPr>
        <w:t xml:space="preserve">ualitatif </w:t>
      </w:r>
      <w:r w:rsidRPr="00260BF9">
        <w:rPr>
          <w:i/>
          <w:szCs w:val="24"/>
        </w:rPr>
        <w:t>Counterparty Credit Risk</w:t>
      </w:r>
      <w:r w:rsidRPr="00260BF9" w:rsidDel="00FF4447">
        <w:rPr>
          <w:szCs w:val="24"/>
        </w:rPr>
        <w:t xml:space="preserve"> </w:t>
      </w:r>
      <w:r w:rsidRPr="00260BF9">
        <w:rPr>
          <w:szCs w:val="24"/>
        </w:rPr>
        <w:t>(CCRA)</w:t>
      </w:r>
      <w:bookmarkEnd w:id="67"/>
    </w:p>
    <w:p w14:paraId="24CDA580" w14:textId="5A7A9F30" w:rsidR="00560430" w:rsidRPr="00260BF9" w:rsidRDefault="00560430" w:rsidP="00CC20CE">
      <w:pPr>
        <w:pStyle w:val="6"/>
        <w:numPr>
          <w:ilvl w:val="0"/>
          <w:numId w:val="123"/>
        </w:numPr>
      </w:pPr>
      <w:r w:rsidRPr="00260BF9">
        <w:t>Format Laporan</w:t>
      </w:r>
    </w:p>
    <w:p w14:paraId="0052EA35" w14:textId="77777777" w:rsidR="008E348D" w:rsidRDefault="008D4AEE" w:rsidP="006D6E53">
      <w:pPr>
        <w:pStyle w:val="ListParagraph"/>
        <w:spacing w:after="0" w:line="360" w:lineRule="auto"/>
        <w:ind w:left="2268"/>
        <w:rPr>
          <w:rFonts w:ascii="Bookman Old Style" w:hAnsi="Bookman Old Style"/>
          <w:sz w:val="24"/>
          <w:lang w:val="en-US"/>
        </w:rPr>
      </w:pPr>
      <w:r w:rsidRPr="00260BF9">
        <w:rPr>
          <w:rFonts w:ascii="Bookman Old Style" w:hAnsi="Bookman Old Style"/>
          <w:sz w:val="24"/>
          <w:lang w:val="en-US"/>
        </w:rPr>
        <w:t>Format laporan tidak diatur.</w:t>
      </w:r>
    </w:p>
    <w:p w14:paraId="4408FE07" w14:textId="7E7BC038" w:rsidR="00560430" w:rsidRDefault="00560430" w:rsidP="00CC20CE">
      <w:pPr>
        <w:pStyle w:val="6"/>
        <w:numPr>
          <w:ilvl w:val="0"/>
          <w:numId w:val="123"/>
        </w:numPr>
      </w:pPr>
      <w:r w:rsidRPr="00260BF9">
        <w:t>Pedoman Pengisian</w:t>
      </w:r>
    </w:p>
    <w:p w14:paraId="0AF67D31" w14:textId="6099C48B" w:rsidR="008966C8" w:rsidRPr="008966C8" w:rsidRDefault="008966C8" w:rsidP="00CC20CE">
      <w:pPr>
        <w:pStyle w:val="6"/>
        <w:numPr>
          <w:ilvl w:val="0"/>
          <w:numId w:val="0"/>
        </w:numPr>
        <w:ind w:left="2061"/>
      </w:pPr>
      <w:r w:rsidRPr="008966C8">
        <w:rPr>
          <w:highlight w:val="yellow"/>
        </w:rPr>
        <w:t>Pedoman pengisian mengacu pada file excel.</w:t>
      </w:r>
    </w:p>
    <w:p w14:paraId="28062993" w14:textId="77777777" w:rsidR="008D4AEE" w:rsidRPr="00260BF9" w:rsidRDefault="008D4AEE" w:rsidP="0015003E">
      <w:pPr>
        <w:spacing w:after="0" w:line="360" w:lineRule="auto"/>
        <w:contextualSpacing/>
        <w:rPr>
          <w:rFonts w:ascii="Bookman Old Style" w:eastAsiaTheme="majorEastAsia" w:hAnsi="Bookman Old Style" w:cstheme="majorBidi"/>
          <w:bCs/>
          <w:sz w:val="24"/>
          <w:szCs w:val="24"/>
          <w:lang w:val="en-US"/>
        </w:rPr>
      </w:pPr>
      <w:r w:rsidRPr="00260BF9">
        <w:rPr>
          <w:szCs w:val="24"/>
        </w:rPr>
        <w:br w:type="page"/>
      </w:r>
    </w:p>
    <w:p w14:paraId="0F75B217" w14:textId="77777777" w:rsidR="002D43CB" w:rsidRPr="00260BF9" w:rsidRDefault="00D73024" w:rsidP="004C63D2">
      <w:pPr>
        <w:pStyle w:val="2Final"/>
        <w:spacing w:before="0" w:line="360" w:lineRule="auto"/>
        <w:ind w:left="1701" w:hanging="567"/>
        <w:contextualSpacing/>
        <w:jc w:val="both"/>
        <w:rPr>
          <w:szCs w:val="24"/>
        </w:rPr>
      </w:pPr>
      <w:bookmarkStart w:id="68" w:name="_Toc204926969"/>
      <w:r w:rsidRPr="00260BF9">
        <w:rPr>
          <w:szCs w:val="24"/>
        </w:rPr>
        <w:t xml:space="preserve">Risiko Kredit </w:t>
      </w:r>
      <w:r w:rsidR="002D43CB" w:rsidRPr="00260BF9">
        <w:rPr>
          <w:szCs w:val="24"/>
        </w:rPr>
        <w:t xml:space="preserve">- </w:t>
      </w:r>
      <w:r w:rsidRPr="00260BF9">
        <w:rPr>
          <w:szCs w:val="24"/>
        </w:rPr>
        <w:t xml:space="preserve">Analisis Eksposur </w:t>
      </w:r>
      <w:r w:rsidRPr="00260BF9">
        <w:rPr>
          <w:i/>
          <w:szCs w:val="24"/>
        </w:rPr>
        <w:t xml:space="preserve">Counterpary Credit Risk </w:t>
      </w:r>
      <w:r w:rsidRPr="00260BF9">
        <w:rPr>
          <w:szCs w:val="24"/>
        </w:rPr>
        <w:t>(CCR1).</w:t>
      </w:r>
      <w:bookmarkEnd w:id="68"/>
    </w:p>
    <w:p w14:paraId="2AEDB4F7" w14:textId="737B302A" w:rsidR="002D43CB" w:rsidRPr="00260BF9" w:rsidRDefault="002D43CB" w:rsidP="00CC20CE">
      <w:pPr>
        <w:pStyle w:val="6"/>
        <w:numPr>
          <w:ilvl w:val="0"/>
          <w:numId w:val="124"/>
        </w:numPr>
      </w:pPr>
      <w:r w:rsidRPr="00260BF9">
        <w:t>Format Laporan</w:t>
      </w:r>
    </w:p>
    <w:p w14:paraId="2A4BE746" w14:textId="77777777" w:rsidR="00383F80" w:rsidRPr="001467A7" w:rsidRDefault="00383F80" w:rsidP="00CC20CE">
      <w:pPr>
        <w:pStyle w:val="6"/>
        <w:numPr>
          <w:ilvl w:val="0"/>
          <w:numId w:val="0"/>
        </w:numPr>
        <w:ind w:left="2061"/>
      </w:pPr>
      <w:r w:rsidRPr="001467A7">
        <w:rPr>
          <w:highlight w:val="yellow"/>
        </w:rPr>
        <w:t xml:space="preserve">Format </w:t>
      </w:r>
      <w:r>
        <w:rPr>
          <w:highlight w:val="yellow"/>
        </w:rPr>
        <w:t>laporan</w:t>
      </w:r>
      <w:r w:rsidRPr="001467A7">
        <w:rPr>
          <w:highlight w:val="yellow"/>
        </w:rPr>
        <w:t xml:space="preserve"> agar merujuk ke excel.</w:t>
      </w:r>
    </w:p>
    <w:p w14:paraId="5E578420" w14:textId="58365150" w:rsidR="002D43CB" w:rsidRPr="00260BF9" w:rsidRDefault="002D43CB" w:rsidP="00CC20CE">
      <w:pPr>
        <w:pStyle w:val="6"/>
        <w:numPr>
          <w:ilvl w:val="0"/>
          <w:numId w:val="124"/>
        </w:numPr>
      </w:pPr>
      <w:r w:rsidRPr="00260BF9">
        <w:t>Pedoman Pengisian</w:t>
      </w:r>
    </w:p>
    <w:p w14:paraId="621A19F4" w14:textId="48E9854B" w:rsidR="007D0EDD" w:rsidRPr="00260BF9" w:rsidRDefault="007D0EDD" w:rsidP="00CC20CE">
      <w:pPr>
        <w:pStyle w:val="6"/>
        <w:numPr>
          <w:ilvl w:val="0"/>
          <w:numId w:val="0"/>
        </w:numPr>
        <w:ind w:left="2061"/>
      </w:pPr>
      <w:r w:rsidRPr="007D0EDD">
        <w:rPr>
          <w:highlight w:val="yellow"/>
        </w:rPr>
        <w:t>Pedoman pengisian agar merujuk ke excel.</w:t>
      </w:r>
    </w:p>
    <w:p w14:paraId="58B8CF80" w14:textId="16380E3E" w:rsidR="002D43CB" w:rsidRPr="00260BF9" w:rsidRDefault="007B5A25" w:rsidP="003C30DB">
      <w:pPr>
        <w:spacing w:after="0" w:line="360" w:lineRule="auto"/>
        <w:ind w:left="2268"/>
        <w:jc w:val="both"/>
        <w:rPr>
          <w:rFonts w:ascii="Bookman Old Style" w:hAnsi="Bookman Old Style"/>
          <w:sz w:val="24"/>
          <w:szCs w:val="24"/>
          <w:lang w:val="en-US"/>
        </w:rPr>
      </w:pPr>
      <w:r w:rsidRPr="003C30DB">
        <w:rPr>
          <w:rFonts w:ascii="Bookman Old Style" w:hAnsi="Bookman Old Style"/>
          <w:sz w:val="24"/>
          <w:szCs w:val="24"/>
          <w:lang w:val="en-US"/>
        </w:rPr>
        <w:tab/>
      </w:r>
      <w:r w:rsidRPr="003C30DB">
        <w:rPr>
          <w:rFonts w:ascii="Bookman Old Style" w:hAnsi="Bookman Old Style"/>
          <w:sz w:val="24"/>
          <w:szCs w:val="24"/>
          <w:lang w:val="en-US"/>
        </w:rPr>
        <w:tab/>
      </w:r>
    </w:p>
    <w:p w14:paraId="4646D753" w14:textId="690C7DCF" w:rsidR="002D43CB" w:rsidRPr="00260BF9" w:rsidRDefault="00D73024" w:rsidP="004C63D2">
      <w:pPr>
        <w:pStyle w:val="2Final"/>
        <w:spacing w:before="0" w:line="360" w:lineRule="auto"/>
        <w:ind w:left="1701" w:hanging="567"/>
        <w:contextualSpacing/>
        <w:jc w:val="both"/>
        <w:rPr>
          <w:szCs w:val="24"/>
        </w:rPr>
      </w:pPr>
      <w:bookmarkStart w:id="69" w:name="_Toc204926971"/>
      <w:r w:rsidRPr="00260BF9">
        <w:rPr>
          <w:szCs w:val="24"/>
        </w:rPr>
        <w:t xml:space="preserve">Risiko Kredit </w:t>
      </w:r>
      <w:r w:rsidR="002D43CB" w:rsidRPr="00260BF9">
        <w:rPr>
          <w:szCs w:val="24"/>
        </w:rPr>
        <w:t xml:space="preserve">- </w:t>
      </w:r>
      <w:r w:rsidRPr="00260BF9">
        <w:rPr>
          <w:szCs w:val="24"/>
        </w:rPr>
        <w:t xml:space="preserve">Eksposur CCR berdasarkan </w:t>
      </w:r>
      <w:r w:rsidR="007D2AE4" w:rsidRPr="00260BF9">
        <w:rPr>
          <w:szCs w:val="24"/>
        </w:rPr>
        <w:t>Kategori</w:t>
      </w:r>
      <w:r w:rsidR="00024A8C" w:rsidRPr="00260BF9">
        <w:rPr>
          <w:i/>
          <w:szCs w:val="24"/>
        </w:rPr>
        <w:t xml:space="preserve"> </w:t>
      </w:r>
      <w:r w:rsidR="00024A8C" w:rsidRPr="00260BF9">
        <w:rPr>
          <w:szCs w:val="24"/>
        </w:rPr>
        <w:t xml:space="preserve">Portofolio dan Bobot Risiko </w:t>
      </w:r>
      <w:r w:rsidRPr="00260BF9">
        <w:rPr>
          <w:szCs w:val="24"/>
        </w:rPr>
        <w:t>(CCR3)</w:t>
      </w:r>
      <w:bookmarkEnd w:id="69"/>
    </w:p>
    <w:p w14:paraId="03A508FC" w14:textId="7EBC8F7A" w:rsidR="000472C2" w:rsidRPr="00260BF9" w:rsidRDefault="002D43CB" w:rsidP="00CC20CE">
      <w:pPr>
        <w:pStyle w:val="6"/>
        <w:numPr>
          <w:ilvl w:val="0"/>
          <w:numId w:val="125"/>
        </w:numPr>
      </w:pPr>
      <w:r w:rsidRPr="00260BF9">
        <w:t>Format Laporan</w:t>
      </w:r>
    </w:p>
    <w:p w14:paraId="59FF0C83" w14:textId="77777777" w:rsidR="001F11E8" w:rsidRPr="001467A7" w:rsidRDefault="001F11E8" w:rsidP="00CC20CE">
      <w:pPr>
        <w:pStyle w:val="6"/>
        <w:numPr>
          <w:ilvl w:val="0"/>
          <w:numId w:val="0"/>
        </w:numPr>
        <w:ind w:left="2061"/>
      </w:pPr>
      <w:r w:rsidRPr="001F11E8">
        <w:rPr>
          <w:highlight w:val="yellow"/>
        </w:rPr>
        <w:t>Format laporan agar merujuk ke excel.</w:t>
      </w:r>
    </w:p>
    <w:p w14:paraId="6D565B20" w14:textId="59BFDC1D" w:rsidR="002D43CB" w:rsidRPr="00260BF9" w:rsidRDefault="002D43CB" w:rsidP="00CC20CE">
      <w:pPr>
        <w:pStyle w:val="6"/>
        <w:numPr>
          <w:ilvl w:val="0"/>
          <w:numId w:val="125"/>
        </w:numPr>
      </w:pPr>
      <w:r w:rsidRPr="00260BF9">
        <w:t>Pedoman Pengisian</w:t>
      </w:r>
    </w:p>
    <w:p w14:paraId="7BDD9F98" w14:textId="77777777" w:rsidR="007E30B0" w:rsidRPr="00260BF9" w:rsidRDefault="007E30B0" w:rsidP="00CC20CE">
      <w:pPr>
        <w:pStyle w:val="6"/>
        <w:numPr>
          <w:ilvl w:val="0"/>
          <w:numId w:val="0"/>
        </w:numPr>
        <w:ind w:left="2061"/>
      </w:pPr>
      <w:r w:rsidRPr="007D0EDD">
        <w:rPr>
          <w:highlight w:val="yellow"/>
        </w:rPr>
        <w:t>Pedoman pengisian agar merujuk ke excel.</w:t>
      </w:r>
    </w:p>
    <w:p w14:paraId="384050CE" w14:textId="26F5870A" w:rsidR="00086AD6" w:rsidRDefault="005D2E64" w:rsidP="007E30B0">
      <w:pPr>
        <w:spacing w:after="0" w:line="360" w:lineRule="auto"/>
        <w:jc w:val="both"/>
        <w:rPr>
          <w:rFonts w:ascii="Bookman Old Style" w:hAnsi="Bookman Old Style"/>
          <w:sz w:val="24"/>
          <w:szCs w:val="24"/>
        </w:rPr>
      </w:pPr>
      <w:r w:rsidRPr="007E30B0">
        <w:rPr>
          <w:rFonts w:ascii="Bookman Old Style" w:hAnsi="Bookman Old Style"/>
          <w:sz w:val="24"/>
          <w:szCs w:val="24"/>
        </w:rPr>
        <w:tab/>
      </w:r>
      <w:r w:rsidRPr="007E30B0">
        <w:rPr>
          <w:rFonts w:ascii="Bookman Old Style" w:hAnsi="Bookman Old Style"/>
          <w:sz w:val="24"/>
          <w:szCs w:val="24"/>
        </w:rPr>
        <w:tab/>
      </w:r>
    </w:p>
    <w:p w14:paraId="1668B2B9" w14:textId="395D772D" w:rsidR="00086AD6" w:rsidRPr="00260BF9" w:rsidRDefault="00086AD6" w:rsidP="00173981">
      <w:pPr>
        <w:pStyle w:val="2Final"/>
        <w:numPr>
          <w:ilvl w:val="0"/>
          <w:numId w:val="14"/>
        </w:numPr>
        <w:spacing w:before="0" w:line="360" w:lineRule="auto"/>
        <w:ind w:left="1701" w:hanging="567"/>
        <w:contextualSpacing/>
        <w:jc w:val="both"/>
        <w:rPr>
          <w:szCs w:val="24"/>
        </w:rPr>
      </w:pPr>
      <w:r w:rsidRPr="00260BF9">
        <w:rPr>
          <w:szCs w:val="24"/>
        </w:rPr>
        <w:t>Risiko Kredit -</w:t>
      </w:r>
      <w:r>
        <w:rPr>
          <w:szCs w:val="24"/>
        </w:rPr>
        <w:t xml:space="preserve"> </w:t>
      </w:r>
      <w:r w:rsidRPr="00133792">
        <w:rPr>
          <w:color w:val="4F81BD" w:themeColor="accent1"/>
          <w:szCs w:val="24"/>
        </w:rPr>
        <w:t>Komposisi Agunan untuk Eksposur CCR (CCR5)</w:t>
      </w:r>
    </w:p>
    <w:p w14:paraId="499D2C69" w14:textId="77777777" w:rsidR="00086AD6" w:rsidRDefault="00086AD6" w:rsidP="00CC20CE">
      <w:pPr>
        <w:pStyle w:val="6"/>
        <w:numPr>
          <w:ilvl w:val="0"/>
          <w:numId w:val="127"/>
        </w:numPr>
      </w:pPr>
      <w:r w:rsidRPr="00260BF9">
        <w:t>Format Laporan</w:t>
      </w:r>
    </w:p>
    <w:p w14:paraId="2DBDA3BE" w14:textId="77777777" w:rsidR="00086AD6" w:rsidRPr="001467A7" w:rsidRDefault="00086AD6" w:rsidP="00CC20CE">
      <w:pPr>
        <w:pStyle w:val="6"/>
        <w:numPr>
          <w:ilvl w:val="0"/>
          <w:numId w:val="0"/>
        </w:numPr>
        <w:ind w:left="2061"/>
      </w:pPr>
      <w:r w:rsidRPr="001F11E8">
        <w:rPr>
          <w:highlight w:val="yellow"/>
        </w:rPr>
        <w:t>Format laporan agar merujuk ke excel.</w:t>
      </w:r>
    </w:p>
    <w:p w14:paraId="5F3F8391" w14:textId="77777777" w:rsidR="00086AD6" w:rsidRPr="00260BF9" w:rsidRDefault="00086AD6" w:rsidP="00CC20CE">
      <w:pPr>
        <w:pStyle w:val="6"/>
        <w:numPr>
          <w:ilvl w:val="0"/>
          <w:numId w:val="127"/>
        </w:numPr>
      </w:pPr>
      <w:r w:rsidRPr="00260BF9">
        <w:t>Pedoman Pengisian</w:t>
      </w:r>
    </w:p>
    <w:p w14:paraId="22A73FD3" w14:textId="77777777" w:rsidR="00086AD6" w:rsidRPr="00260BF9" w:rsidRDefault="00086AD6" w:rsidP="00CC20CE">
      <w:pPr>
        <w:pStyle w:val="6"/>
        <w:numPr>
          <w:ilvl w:val="0"/>
          <w:numId w:val="0"/>
        </w:numPr>
        <w:ind w:left="2061"/>
      </w:pPr>
      <w:r w:rsidRPr="007D0EDD">
        <w:rPr>
          <w:highlight w:val="yellow"/>
        </w:rPr>
        <w:t>Pedoman pengisian agar merujuk ke excel.</w:t>
      </w:r>
    </w:p>
    <w:p w14:paraId="61913BEA" w14:textId="3DE5E99F" w:rsidR="002D43CB" w:rsidRPr="00260BF9" w:rsidRDefault="005D2E64" w:rsidP="007E30B0">
      <w:pPr>
        <w:spacing w:after="0" w:line="360" w:lineRule="auto"/>
        <w:jc w:val="both"/>
        <w:rPr>
          <w:rFonts w:ascii="Bookman Old Style" w:hAnsi="Bookman Old Style"/>
          <w:sz w:val="24"/>
          <w:szCs w:val="24"/>
          <w:lang w:val="en-US"/>
        </w:rPr>
      </w:pPr>
      <w:r w:rsidRPr="007E30B0">
        <w:rPr>
          <w:rFonts w:ascii="Bookman Old Style" w:hAnsi="Bookman Old Style"/>
          <w:sz w:val="24"/>
          <w:szCs w:val="24"/>
        </w:rPr>
        <w:tab/>
      </w:r>
    </w:p>
    <w:p w14:paraId="1BB46131" w14:textId="77777777" w:rsidR="002D43CB" w:rsidRPr="00260BF9" w:rsidRDefault="00D73024" w:rsidP="004C63D2">
      <w:pPr>
        <w:pStyle w:val="2Final"/>
        <w:spacing w:before="0" w:line="360" w:lineRule="auto"/>
        <w:ind w:left="1701" w:hanging="567"/>
        <w:contextualSpacing/>
        <w:jc w:val="both"/>
        <w:rPr>
          <w:szCs w:val="24"/>
        </w:rPr>
      </w:pPr>
      <w:bookmarkStart w:id="70" w:name="_Toc204926972"/>
      <w:r w:rsidRPr="00260BF9">
        <w:rPr>
          <w:szCs w:val="24"/>
        </w:rPr>
        <w:t xml:space="preserve">Risiko Kredit </w:t>
      </w:r>
      <w:r w:rsidR="002D43CB" w:rsidRPr="00260BF9">
        <w:rPr>
          <w:szCs w:val="24"/>
        </w:rPr>
        <w:t xml:space="preserve">- </w:t>
      </w:r>
      <w:r w:rsidR="004020DA" w:rsidRPr="00260BF9">
        <w:rPr>
          <w:szCs w:val="24"/>
        </w:rPr>
        <w:t>Tagihan Bersih Derivatif Kredit (CCR6)</w:t>
      </w:r>
      <w:bookmarkEnd w:id="70"/>
    </w:p>
    <w:p w14:paraId="399FD68A" w14:textId="736E5152" w:rsidR="002D43CB" w:rsidRPr="00260BF9" w:rsidRDefault="002D43CB" w:rsidP="00CC20CE">
      <w:pPr>
        <w:pStyle w:val="6"/>
        <w:numPr>
          <w:ilvl w:val="0"/>
          <w:numId w:val="126"/>
        </w:numPr>
      </w:pPr>
      <w:r w:rsidRPr="00260BF9">
        <w:t>Format Laporan</w:t>
      </w:r>
    </w:p>
    <w:p w14:paraId="4BC13247" w14:textId="77777777" w:rsidR="003C30DB" w:rsidRPr="001467A7" w:rsidRDefault="003C30DB" w:rsidP="00CC20CE">
      <w:pPr>
        <w:pStyle w:val="6"/>
        <w:numPr>
          <w:ilvl w:val="0"/>
          <w:numId w:val="0"/>
        </w:numPr>
        <w:ind w:left="2061"/>
      </w:pPr>
      <w:r w:rsidRPr="001467A7">
        <w:rPr>
          <w:highlight w:val="yellow"/>
        </w:rPr>
        <w:t xml:space="preserve">Format </w:t>
      </w:r>
      <w:r>
        <w:rPr>
          <w:highlight w:val="yellow"/>
        </w:rPr>
        <w:t>laporan</w:t>
      </w:r>
      <w:r w:rsidRPr="001467A7">
        <w:rPr>
          <w:highlight w:val="yellow"/>
        </w:rPr>
        <w:t xml:space="preserve"> agar merujuk ke excel.</w:t>
      </w:r>
    </w:p>
    <w:p w14:paraId="3272D558" w14:textId="0C7C6734" w:rsidR="002D43CB" w:rsidRPr="00260BF9" w:rsidRDefault="002D43CB" w:rsidP="00CC20CE">
      <w:pPr>
        <w:pStyle w:val="6"/>
        <w:numPr>
          <w:ilvl w:val="0"/>
          <w:numId w:val="126"/>
        </w:numPr>
      </w:pPr>
      <w:r w:rsidRPr="00260BF9">
        <w:t>Pedoman Pengisian</w:t>
      </w:r>
    </w:p>
    <w:p w14:paraId="7A6F6DF4" w14:textId="530B7B60" w:rsidR="002D43CB" w:rsidRPr="00260BF9" w:rsidRDefault="005D2E64" w:rsidP="00503C29">
      <w:pPr>
        <w:pStyle w:val="ListParagraph"/>
        <w:numPr>
          <w:ilvl w:val="0"/>
          <w:numId w:val="80"/>
        </w:numPr>
        <w:spacing w:after="0" w:line="360" w:lineRule="auto"/>
        <w:ind w:left="2835" w:hanging="567"/>
        <w:jc w:val="both"/>
        <w:rPr>
          <w:rFonts w:ascii="Bookman Old Style" w:hAnsi="Bookman Old Style"/>
          <w:sz w:val="24"/>
          <w:szCs w:val="24"/>
          <w:lang w:val="en-US"/>
        </w:rPr>
      </w:pPr>
      <w:r w:rsidRPr="00260BF9">
        <w:rPr>
          <w:rFonts w:ascii="Bookman Old Style" w:hAnsi="Bookman Old Style"/>
          <w:sz w:val="24"/>
          <w:szCs w:val="24"/>
          <w:lang w:val="en-US"/>
        </w:rPr>
        <w:t>Bank diharapkan menambahkan dengan penjelasan mengenai perubahan signifkan dan penyebab utama perubahannya.</w:t>
      </w:r>
    </w:p>
    <w:p w14:paraId="1FDA1371" w14:textId="77777777" w:rsidR="005D2E64" w:rsidRPr="00260BF9" w:rsidRDefault="00AA4E08" w:rsidP="00503C29">
      <w:pPr>
        <w:pStyle w:val="ListParagraph"/>
        <w:numPr>
          <w:ilvl w:val="0"/>
          <w:numId w:val="80"/>
        </w:numPr>
        <w:spacing w:after="0" w:line="360" w:lineRule="auto"/>
        <w:ind w:left="2835" w:hanging="567"/>
        <w:jc w:val="both"/>
        <w:rPr>
          <w:rFonts w:ascii="Bookman Old Style" w:hAnsi="Bookman Old Style"/>
          <w:sz w:val="24"/>
          <w:szCs w:val="24"/>
          <w:lang w:val="en-US"/>
        </w:rPr>
      </w:pPr>
      <w:r w:rsidRPr="00260BF9">
        <w:rPr>
          <w:rFonts w:ascii="Bookman Old Style" w:hAnsi="Bookman Old Style"/>
          <w:sz w:val="24"/>
          <w:szCs w:val="24"/>
          <w:lang w:val="en-US"/>
        </w:rPr>
        <w:t>Baris deskripsi dapat ditambahkan sesuai jenis tagihan derivatif yang dimiliki oleh bank.</w:t>
      </w:r>
    </w:p>
    <w:p w14:paraId="4047D195" w14:textId="77777777" w:rsidR="00086AD6" w:rsidRDefault="00086AD6" w:rsidP="00846D1E">
      <w:pPr>
        <w:pStyle w:val="ListParagraph"/>
        <w:spacing w:after="0" w:line="360" w:lineRule="auto"/>
        <w:ind w:left="2835"/>
        <w:jc w:val="both"/>
        <w:rPr>
          <w:rFonts w:ascii="Bookman Old Style" w:hAnsi="Bookman Old Style"/>
          <w:sz w:val="24"/>
          <w:szCs w:val="24"/>
          <w:lang w:val="en-US"/>
        </w:rPr>
      </w:pPr>
    </w:p>
    <w:p w14:paraId="35F041DB" w14:textId="1FEFA5A6" w:rsidR="005F71AF" w:rsidRPr="00260BF9" w:rsidRDefault="005F71AF" w:rsidP="00173981">
      <w:pPr>
        <w:pStyle w:val="2Final"/>
        <w:numPr>
          <w:ilvl w:val="0"/>
          <w:numId w:val="14"/>
        </w:numPr>
        <w:spacing w:before="0" w:line="360" w:lineRule="auto"/>
        <w:ind w:left="1701" w:hanging="567"/>
        <w:contextualSpacing/>
        <w:jc w:val="both"/>
        <w:rPr>
          <w:szCs w:val="24"/>
        </w:rPr>
      </w:pPr>
      <w:r w:rsidRPr="00260BF9">
        <w:rPr>
          <w:szCs w:val="24"/>
        </w:rPr>
        <w:t>Risiko Kredit -</w:t>
      </w:r>
      <w:r>
        <w:rPr>
          <w:szCs w:val="24"/>
        </w:rPr>
        <w:t xml:space="preserve"> </w:t>
      </w:r>
      <w:r w:rsidR="00835917" w:rsidRPr="00133792">
        <w:rPr>
          <w:color w:val="0070C0"/>
          <w:szCs w:val="24"/>
        </w:rPr>
        <w:t>Laporan Eksposur Terkait Transaksi dengan CCP (CCR8)</w:t>
      </w:r>
    </w:p>
    <w:p w14:paraId="5D1B3391" w14:textId="77777777" w:rsidR="005F71AF" w:rsidRDefault="005F71AF" w:rsidP="00CC20CE">
      <w:pPr>
        <w:pStyle w:val="6"/>
        <w:numPr>
          <w:ilvl w:val="0"/>
          <w:numId w:val="128"/>
        </w:numPr>
      </w:pPr>
      <w:r w:rsidRPr="00260BF9">
        <w:t>Format Laporan</w:t>
      </w:r>
    </w:p>
    <w:p w14:paraId="779626AD" w14:textId="77777777" w:rsidR="005F71AF" w:rsidRPr="001467A7" w:rsidRDefault="005F71AF" w:rsidP="00CC20CE">
      <w:pPr>
        <w:pStyle w:val="6"/>
        <w:numPr>
          <w:ilvl w:val="0"/>
          <w:numId w:val="0"/>
        </w:numPr>
        <w:ind w:left="2061"/>
      </w:pPr>
      <w:r w:rsidRPr="001F11E8">
        <w:rPr>
          <w:highlight w:val="yellow"/>
        </w:rPr>
        <w:t>Format laporan agar merujuk ke excel.</w:t>
      </w:r>
    </w:p>
    <w:p w14:paraId="5656B55B" w14:textId="77777777" w:rsidR="005F71AF" w:rsidRPr="00260BF9" w:rsidRDefault="005F71AF" w:rsidP="00CC20CE">
      <w:pPr>
        <w:pStyle w:val="6"/>
        <w:numPr>
          <w:ilvl w:val="0"/>
          <w:numId w:val="128"/>
        </w:numPr>
      </w:pPr>
      <w:r w:rsidRPr="00260BF9">
        <w:t>Pedoman Pengisian</w:t>
      </w:r>
    </w:p>
    <w:p w14:paraId="57783D4C" w14:textId="77777777" w:rsidR="005F71AF" w:rsidRPr="00260BF9" w:rsidRDefault="005F71AF" w:rsidP="00CC20CE">
      <w:pPr>
        <w:pStyle w:val="6"/>
        <w:numPr>
          <w:ilvl w:val="0"/>
          <w:numId w:val="0"/>
        </w:numPr>
        <w:ind w:left="2061"/>
      </w:pPr>
      <w:r w:rsidRPr="007D0EDD">
        <w:rPr>
          <w:highlight w:val="yellow"/>
        </w:rPr>
        <w:t>Pedoman pengisian agar merujuk ke excel.</w:t>
      </w:r>
    </w:p>
    <w:p w14:paraId="1794EE0B" w14:textId="77777777" w:rsidR="005F71AF" w:rsidRPr="00260BF9" w:rsidRDefault="005F71AF" w:rsidP="00846D1E">
      <w:pPr>
        <w:pStyle w:val="ListParagraph"/>
        <w:spacing w:after="0" w:line="360" w:lineRule="auto"/>
        <w:ind w:left="2835"/>
        <w:jc w:val="both"/>
        <w:rPr>
          <w:rFonts w:ascii="Bookman Old Style" w:hAnsi="Bookman Old Style"/>
          <w:sz w:val="24"/>
          <w:szCs w:val="24"/>
          <w:lang w:val="en-US"/>
        </w:rPr>
      </w:pPr>
    </w:p>
    <w:p w14:paraId="0C289BD0" w14:textId="77777777" w:rsidR="006526F5" w:rsidRPr="00260BF9" w:rsidRDefault="006526F5" w:rsidP="004C63D2">
      <w:pPr>
        <w:pStyle w:val="2Final"/>
        <w:spacing w:before="0" w:line="360" w:lineRule="auto"/>
        <w:ind w:left="1701" w:hanging="567"/>
        <w:contextualSpacing/>
        <w:jc w:val="both"/>
        <w:rPr>
          <w:szCs w:val="24"/>
        </w:rPr>
      </w:pPr>
      <w:bookmarkStart w:id="71" w:name="_Toc43812501"/>
      <w:bookmarkStart w:id="72" w:name="_Toc204926973"/>
      <w:r w:rsidRPr="00260BF9">
        <w:rPr>
          <w:szCs w:val="24"/>
        </w:rPr>
        <w:t xml:space="preserve">Risiko Kredit - Pengungkapan </w:t>
      </w:r>
      <w:r w:rsidR="00770679" w:rsidRPr="00260BF9">
        <w:rPr>
          <w:szCs w:val="24"/>
        </w:rPr>
        <w:t xml:space="preserve">Kualitatif mengenai Eksposur Sekuritisasi </w:t>
      </w:r>
      <w:r w:rsidRPr="00260BF9">
        <w:rPr>
          <w:szCs w:val="24"/>
        </w:rPr>
        <w:t>(SECA)</w:t>
      </w:r>
      <w:bookmarkEnd w:id="71"/>
      <w:bookmarkEnd w:id="72"/>
    </w:p>
    <w:p w14:paraId="29072032" w14:textId="0398CC36" w:rsidR="00E52079" w:rsidRPr="00260BF9" w:rsidRDefault="006526F5" w:rsidP="00CC20CE">
      <w:pPr>
        <w:pStyle w:val="6"/>
        <w:numPr>
          <w:ilvl w:val="0"/>
          <w:numId w:val="129"/>
        </w:numPr>
      </w:pPr>
      <w:r w:rsidRPr="00260BF9">
        <w:t>Format Laporan</w:t>
      </w:r>
    </w:p>
    <w:p w14:paraId="116AD4B7" w14:textId="77777777" w:rsidR="006526F5" w:rsidRPr="00260BF9" w:rsidRDefault="00D93388" w:rsidP="00CC20CE">
      <w:pPr>
        <w:pStyle w:val="6"/>
        <w:numPr>
          <w:ilvl w:val="0"/>
          <w:numId w:val="0"/>
        </w:numPr>
        <w:ind w:left="2061"/>
      </w:pPr>
      <w:bookmarkStart w:id="73" w:name="_Toc43993393"/>
      <w:r w:rsidRPr="00260BF9">
        <w:t>Format laporan tidak diatur.</w:t>
      </w:r>
      <w:bookmarkEnd w:id="73"/>
    </w:p>
    <w:p w14:paraId="261C3029" w14:textId="0AEC44A3" w:rsidR="006526F5" w:rsidRPr="00260BF9" w:rsidRDefault="006526F5" w:rsidP="00CC20CE">
      <w:pPr>
        <w:pStyle w:val="6"/>
        <w:numPr>
          <w:ilvl w:val="0"/>
          <w:numId w:val="129"/>
        </w:numPr>
      </w:pPr>
      <w:r w:rsidRPr="00260BF9">
        <w:t>Pedoman Pengisian</w:t>
      </w:r>
    </w:p>
    <w:p w14:paraId="06791845" w14:textId="77777777" w:rsidR="00096B49" w:rsidRPr="00260BF9" w:rsidRDefault="00096B49" w:rsidP="00CC20CE">
      <w:pPr>
        <w:pStyle w:val="6"/>
        <w:numPr>
          <w:ilvl w:val="0"/>
          <w:numId w:val="0"/>
        </w:numPr>
        <w:ind w:left="2061"/>
      </w:pPr>
      <w:r w:rsidRPr="007D0EDD">
        <w:rPr>
          <w:highlight w:val="yellow"/>
        </w:rPr>
        <w:t>Pedoman pengisian agar merujuk ke excel.</w:t>
      </w:r>
    </w:p>
    <w:p w14:paraId="12C0B8AA" w14:textId="77777777" w:rsidR="00096B49" w:rsidRDefault="00096B49" w:rsidP="00096B49">
      <w:pPr>
        <w:pStyle w:val="2Final"/>
        <w:numPr>
          <w:ilvl w:val="0"/>
          <w:numId w:val="0"/>
        </w:numPr>
        <w:spacing w:before="0" w:line="360" w:lineRule="auto"/>
        <w:ind w:left="1701"/>
        <w:contextualSpacing/>
        <w:jc w:val="both"/>
        <w:rPr>
          <w:szCs w:val="24"/>
        </w:rPr>
      </w:pPr>
    </w:p>
    <w:p w14:paraId="3BCDDA34" w14:textId="77777777" w:rsidR="002D43CB" w:rsidRPr="00260BF9" w:rsidRDefault="00D73024" w:rsidP="004C63D2">
      <w:pPr>
        <w:pStyle w:val="2Final"/>
        <w:spacing w:before="0" w:line="360" w:lineRule="auto"/>
        <w:ind w:left="1701" w:hanging="567"/>
        <w:contextualSpacing/>
        <w:jc w:val="both"/>
        <w:rPr>
          <w:szCs w:val="24"/>
        </w:rPr>
      </w:pPr>
      <w:bookmarkStart w:id="74" w:name="_Toc204926974"/>
      <w:r w:rsidRPr="00260BF9">
        <w:rPr>
          <w:szCs w:val="24"/>
        </w:rPr>
        <w:t xml:space="preserve">Risiko Kredit </w:t>
      </w:r>
      <w:r w:rsidR="002D43CB" w:rsidRPr="00260BF9">
        <w:rPr>
          <w:szCs w:val="24"/>
        </w:rPr>
        <w:t xml:space="preserve">- </w:t>
      </w:r>
      <w:r w:rsidR="004020DA" w:rsidRPr="00260BF9">
        <w:rPr>
          <w:szCs w:val="24"/>
        </w:rPr>
        <w:t>Eksposur Sekuritisasi pada</w:t>
      </w:r>
      <w:r w:rsidR="004020DA" w:rsidRPr="00260BF9">
        <w:rPr>
          <w:i/>
          <w:szCs w:val="24"/>
        </w:rPr>
        <w:t xml:space="preserve"> </w:t>
      </w:r>
      <w:r w:rsidR="00770679" w:rsidRPr="00260BF9">
        <w:rPr>
          <w:i/>
          <w:szCs w:val="24"/>
        </w:rPr>
        <w:t>Banking Book</w:t>
      </w:r>
      <w:r w:rsidR="00770679" w:rsidRPr="00260BF9">
        <w:rPr>
          <w:szCs w:val="24"/>
        </w:rPr>
        <w:t xml:space="preserve"> </w:t>
      </w:r>
      <w:r w:rsidR="004020DA" w:rsidRPr="00260BF9">
        <w:rPr>
          <w:szCs w:val="24"/>
        </w:rPr>
        <w:t>(Tabel SEC1)</w:t>
      </w:r>
      <w:bookmarkEnd w:id="74"/>
    </w:p>
    <w:p w14:paraId="14F7881A" w14:textId="3BD7EDC4" w:rsidR="002D43CB" w:rsidRPr="00260BF9" w:rsidRDefault="002D43CB" w:rsidP="00CC20CE">
      <w:pPr>
        <w:pStyle w:val="6"/>
        <w:numPr>
          <w:ilvl w:val="0"/>
          <w:numId w:val="130"/>
        </w:numPr>
      </w:pPr>
      <w:r w:rsidRPr="00260BF9">
        <w:t>Format Laporan</w:t>
      </w:r>
    </w:p>
    <w:p w14:paraId="2A00452E" w14:textId="77777777" w:rsidR="003C30DB" w:rsidRPr="001467A7" w:rsidRDefault="003C30DB" w:rsidP="00CC20CE">
      <w:pPr>
        <w:pStyle w:val="6"/>
        <w:numPr>
          <w:ilvl w:val="0"/>
          <w:numId w:val="0"/>
        </w:numPr>
        <w:ind w:left="2061"/>
      </w:pPr>
      <w:r w:rsidRPr="001467A7">
        <w:rPr>
          <w:highlight w:val="yellow"/>
        </w:rPr>
        <w:t xml:space="preserve">Format </w:t>
      </w:r>
      <w:r>
        <w:rPr>
          <w:highlight w:val="yellow"/>
        </w:rPr>
        <w:t>laporan</w:t>
      </w:r>
      <w:r w:rsidRPr="001467A7">
        <w:rPr>
          <w:highlight w:val="yellow"/>
        </w:rPr>
        <w:t xml:space="preserve"> agar merujuk ke excel.</w:t>
      </w:r>
    </w:p>
    <w:p w14:paraId="370AE6B2" w14:textId="06DFDA03" w:rsidR="002D43CB" w:rsidRPr="00260BF9" w:rsidRDefault="002D43CB" w:rsidP="00CC20CE">
      <w:pPr>
        <w:pStyle w:val="6"/>
        <w:numPr>
          <w:ilvl w:val="0"/>
          <w:numId w:val="130"/>
        </w:numPr>
      </w:pPr>
      <w:r w:rsidRPr="00260BF9">
        <w:t>Pedoman Pengisian</w:t>
      </w:r>
    </w:p>
    <w:p w14:paraId="36D8AA1E" w14:textId="77777777" w:rsidR="008C1708" w:rsidRPr="00260BF9" w:rsidRDefault="008C1708" w:rsidP="00CC20CE">
      <w:pPr>
        <w:pStyle w:val="6"/>
        <w:numPr>
          <w:ilvl w:val="0"/>
          <w:numId w:val="0"/>
        </w:numPr>
        <w:ind w:left="2061"/>
      </w:pPr>
      <w:r w:rsidRPr="007D0EDD">
        <w:rPr>
          <w:highlight w:val="yellow"/>
        </w:rPr>
        <w:t>Pedoman pengisian agar merujuk ke excel.</w:t>
      </w:r>
    </w:p>
    <w:p w14:paraId="5828B4F5" w14:textId="3696160C" w:rsidR="002D43CB" w:rsidRPr="00260BF9" w:rsidRDefault="002D43CB" w:rsidP="008C1708">
      <w:pPr>
        <w:pStyle w:val="ListParagraph"/>
        <w:spacing w:after="0" w:line="360" w:lineRule="auto"/>
        <w:ind w:left="2835"/>
        <w:jc w:val="both"/>
        <w:rPr>
          <w:rFonts w:ascii="Bookman Old Style" w:hAnsi="Bookman Old Style"/>
          <w:sz w:val="24"/>
          <w:szCs w:val="24"/>
          <w:lang w:val="en-US"/>
        </w:rPr>
      </w:pPr>
    </w:p>
    <w:p w14:paraId="2CB2F8D1" w14:textId="77777777" w:rsidR="002D43CB" w:rsidRPr="00260BF9" w:rsidRDefault="00D73024" w:rsidP="004C63D2">
      <w:pPr>
        <w:pStyle w:val="2Final"/>
        <w:spacing w:before="0" w:line="360" w:lineRule="auto"/>
        <w:ind w:left="1701" w:hanging="567"/>
        <w:contextualSpacing/>
        <w:jc w:val="both"/>
        <w:rPr>
          <w:szCs w:val="24"/>
        </w:rPr>
      </w:pPr>
      <w:bookmarkStart w:id="75" w:name="_Toc204926975"/>
      <w:r w:rsidRPr="00260BF9">
        <w:rPr>
          <w:szCs w:val="24"/>
        </w:rPr>
        <w:t xml:space="preserve">Risiko Kredit </w:t>
      </w:r>
      <w:r w:rsidR="002D43CB" w:rsidRPr="00260BF9">
        <w:rPr>
          <w:szCs w:val="24"/>
        </w:rPr>
        <w:t xml:space="preserve">- </w:t>
      </w:r>
      <w:r w:rsidR="004020DA" w:rsidRPr="00260BF9">
        <w:rPr>
          <w:szCs w:val="24"/>
        </w:rPr>
        <w:t xml:space="preserve">Eksposur Sekuritisasi pada </w:t>
      </w:r>
      <w:r w:rsidR="00770679" w:rsidRPr="00133141">
        <w:rPr>
          <w:i/>
          <w:szCs w:val="24"/>
        </w:rPr>
        <w:t>Trading Bo</w:t>
      </w:r>
      <w:r w:rsidR="004020DA" w:rsidRPr="00133141">
        <w:rPr>
          <w:i/>
          <w:szCs w:val="24"/>
        </w:rPr>
        <w:t>ok</w:t>
      </w:r>
      <w:r w:rsidR="004020DA" w:rsidRPr="00260BF9">
        <w:rPr>
          <w:szCs w:val="24"/>
        </w:rPr>
        <w:t xml:space="preserve"> (Tabel SEC2)</w:t>
      </w:r>
      <w:bookmarkEnd w:id="75"/>
    </w:p>
    <w:p w14:paraId="46D62EAC" w14:textId="592F3AE4" w:rsidR="002D43CB" w:rsidRPr="00260BF9" w:rsidRDefault="002D43CB" w:rsidP="00CC20CE">
      <w:pPr>
        <w:pStyle w:val="6"/>
        <w:numPr>
          <w:ilvl w:val="0"/>
          <w:numId w:val="131"/>
        </w:numPr>
      </w:pPr>
      <w:r w:rsidRPr="00260BF9">
        <w:t>Format Laporan</w:t>
      </w:r>
    </w:p>
    <w:p w14:paraId="2EF07F1E" w14:textId="77777777" w:rsidR="003C30DB" w:rsidRPr="001467A7" w:rsidRDefault="003C30DB" w:rsidP="00CC20CE">
      <w:pPr>
        <w:pStyle w:val="6"/>
        <w:numPr>
          <w:ilvl w:val="0"/>
          <w:numId w:val="0"/>
        </w:numPr>
        <w:ind w:left="2061"/>
      </w:pPr>
      <w:r w:rsidRPr="001467A7">
        <w:rPr>
          <w:highlight w:val="yellow"/>
        </w:rPr>
        <w:t xml:space="preserve">Format </w:t>
      </w:r>
      <w:r>
        <w:rPr>
          <w:highlight w:val="yellow"/>
        </w:rPr>
        <w:t>laporan</w:t>
      </w:r>
      <w:r w:rsidRPr="001467A7">
        <w:rPr>
          <w:highlight w:val="yellow"/>
        </w:rPr>
        <w:t xml:space="preserve"> agar merujuk ke excel.</w:t>
      </w:r>
    </w:p>
    <w:p w14:paraId="6319BA0F" w14:textId="031E6BB5" w:rsidR="002D43CB" w:rsidRPr="00260BF9" w:rsidRDefault="002D43CB" w:rsidP="00CC20CE">
      <w:pPr>
        <w:pStyle w:val="6"/>
        <w:numPr>
          <w:ilvl w:val="0"/>
          <w:numId w:val="131"/>
        </w:numPr>
      </w:pPr>
      <w:r w:rsidRPr="00260BF9">
        <w:t>Pedoman Pengisian</w:t>
      </w:r>
    </w:p>
    <w:p w14:paraId="1FDCDA6B" w14:textId="77777777" w:rsidR="00133141" w:rsidRPr="00260BF9" w:rsidRDefault="00133141" w:rsidP="00CC20CE">
      <w:pPr>
        <w:pStyle w:val="6"/>
        <w:numPr>
          <w:ilvl w:val="0"/>
          <w:numId w:val="0"/>
        </w:numPr>
        <w:ind w:left="2061"/>
      </w:pPr>
      <w:r w:rsidRPr="007D0EDD">
        <w:rPr>
          <w:highlight w:val="yellow"/>
        </w:rPr>
        <w:t>Pedoman pengisian agar merujuk ke excel.</w:t>
      </w:r>
    </w:p>
    <w:p w14:paraId="6AA1A074" w14:textId="4A54AC35" w:rsidR="00655034" w:rsidRPr="00260BF9" w:rsidRDefault="00655034" w:rsidP="0015003E">
      <w:pPr>
        <w:spacing w:after="0" w:line="360" w:lineRule="auto"/>
        <w:contextualSpacing/>
        <w:rPr>
          <w:rFonts w:ascii="Bookman Old Style" w:eastAsiaTheme="majorEastAsia" w:hAnsi="Bookman Old Style" w:cstheme="majorBidi"/>
          <w:bCs/>
          <w:sz w:val="24"/>
          <w:szCs w:val="24"/>
          <w:lang w:val="en-US"/>
        </w:rPr>
      </w:pPr>
    </w:p>
    <w:p w14:paraId="559565DF" w14:textId="639AA955" w:rsidR="002D43CB" w:rsidRPr="00260BF9" w:rsidRDefault="00D73024" w:rsidP="004C63D2">
      <w:pPr>
        <w:pStyle w:val="2Final"/>
        <w:spacing w:before="0" w:line="360" w:lineRule="auto"/>
        <w:ind w:left="1701" w:hanging="567"/>
        <w:contextualSpacing/>
        <w:jc w:val="both"/>
        <w:rPr>
          <w:szCs w:val="24"/>
        </w:rPr>
      </w:pPr>
      <w:bookmarkStart w:id="76" w:name="_Toc204926976"/>
      <w:r w:rsidRPr="00260BF9">
        <w:rPr>
          <w:szCs w:val="24"/>
        </w:rPr>
        <w:t xml:space="preserve">Risiko Kredit </w:t>
      </w:r>
      <w:r w:rsidR="002D43CB" w:rsidRPr="00260BF9">
        <w:rPr>
          <w:szCs w:val="24"/>
        </w:rPr>
        <w:t xml:space="preserve">- </w:t>
      </w:r>
      <w:r w:rsidR="004020DA" w:rsidRPr="00260BF9">
        <w:rPr>
          <w:szCs w:val="24"/>
        </w:rPr>
        <w:t xml:space="preserve">Eksposur Sekuritisasi pada </w:t>
      </w:r>
      <w:r w:rsidR="004020DA" w:rsidRPr="005D531B">
        <w:rPr>
          <w:i/>
          <w:szCs w:val="24"/>
        </w:rPr>
        <w:t>Banking Book</w:t>
      </w:r>
      <w:r w:rsidR="004020DA" w:rsidRPr="00260BF9">
        <w:rPr>
          <w:szCs w:val="24"/>
        </w:rPr>
        <w:t xml:space="preserve"> dan terkait Persyaratan </w:t>
      </w:r>
      <w:r w:rsidR="00077E51" w:rsidRPr="00133792">
        <w:rPr>
          <w:color w:val="0070C0"/>
          <w:szCs w:val="24"/>
        </w:rPr>
        <w:t>Permodalan</w:t>
      </w:r>
      <w:r w:rsidR="004020DA" w:rsidRPr="00260BF9">
        <w:rPr>
          <w:szCs w:val="24"/>
        </w:rPr>
        <w:t xml:space="preserve"> </w:t>
      </w:r>
      <w:r w:rsidR="00770679" w:rsidRPr="00260BF9">
        <w:rPr>
          <w:szCs w:val="24"/>
        </w:rPr>
        <w:t>– Bank y</w:t>
      </w:r>
      <w:r w:rsidR="004020DA" w:rsidRPr="00260BF9">
        <w:rPr>
          <w:szCs w:val="24"/>
        </w:rPr>
        <w:t xml:space="preserve">ang Bertindak Sebagai </w:t>
      </w:r>
      <w:r w:rsidR="004020DA" w:rsidRPr="00260BF9">
        <w:rPr>
          <w:i/>
          <w:szCs w:val="24"/>
        </w:rPr>
        <w:t xml:space="preserve">Originator </w:t>
      </w:r>
      <w:r w:rsidR="00770679" w:rsidRPr="00260BF9">
        <w:rPr>
          <w:szCs w:val="24"/>
        </w:rPr>
        <w:t>a</w:t>
      </w:r>
      <w:r w:rsidR="004020DA" w:rsidRPr="00260BF9">
        <w:rPr>
          <w:szCs w:val="24"/>
        </w:rPr>
        <w:t xml:space="preserve">tau </w:t>
      </w:r>
      <w:r w:rsidR="004020DA" w:rsidRPr="00260BF9">
        <w:rPr>
          <w:i/>
          <w:szCs w:val="24"/>
        </w:rPr>
        <w:t>Sponsor</w:t>
      </w:r>
      <w:r w:rsidR="004020DA" w:rsidRPr="00260BF9">
        <w:rPr>
          <w:szCs w:val="24"/>
        </w:rPr>
        <w:t xml:space="preserve"> (SEC3)</w:t>
      </w:r>
      <w:bookmarkEnd w:id="76"/>
    </w:p>
    <w:p w14:paraId="3095AD84" w14:textId="1FA0950B" w:rsidR="002D43CB" w:rsidRPr="00260BF9" w:rsidRDefault="002D43CB" w:rsidP="00CC20CE">
      <w:pPr>
        <w:pStyle w:val="6"/>
        <w:numPr>
          <w:ilvl w:val="0"/>
          <w:numId w:val="132"/>
        </w:numPr>
      </w:pPr>
      <w:r w:rsidRPr="00260BF9">
        <w:t>Format Laporan</w:t>
      </w:r>
    </w:p>
    <w:p w14:paraId="4A4009E1" w14:textId="77777777" w:rsidR="003C30DB" w:rsidRPr="001467A7" w:rsidRDefault="003C30DB" w:rsidP="00CC20CE">
      <w:pPr>
        <w:pStyle w:val="6"/>
        <w:numPr>
          <w:ilvl w:val="0"/>
          <w:numId w:val="0"/>
        </w:numPr>
        <w:ind w:left="1701"/>
      </w:pPr>
      <w:r w:rsidRPr="001467A7">
        <w:rPr>
          <w:highlight w:val="yellow"/>
        </w:rPr>
        <w:t xml:space="preserve">Format </w:t>
      </w:r>
      <w:r>
        <w:rPr>
          <w:highlight w:val="yellow"/>
        </w:rPr>
        <w:t>laporan</w:t>
      </w:r>
      <w:r w:rsidRPr="001467A7">
        <w:rPr>
          <w:highlight w:val="yellow"/>
        </w:rPr>
        <w:t xml:space="preserve"> agar merujuk ke excel.</w:t>
      </w:r>
    </w:p>
    <w:p w14:paraId="2BC1F97A" w14:textId="7692F9B5" w:rsidR="002D43CB" w:rsidRPr="00260BF9" w:rsidRDefault="002D43CB" w:rsidP="00CC20CE">
      <w:pPr>
        <w:pStyle w:val="6"/>
        <w:numPr>
          <w:ilvl w:val="0"/>
          <w:numId w:val="132"/>
        </w:numPr>
      </w:pPr>
      <w:r w:rsidRPr="00260BF9">
        <w:t>Pedoman Pengisian</w:t>
      </w:r>
    </w:p>
    <w:p w14:paraId="61CE57A7" w14:textId="77777777" w:rsidR="00077E51" w:rsidRPr="00260BF9" w:rsidRDefault="00077E51" w:rsidP="00CC20CE">
      <w:pPr>
        <w:pStyle w:val="6"/>
        <w:numPr>
          <w:ilvl w:val="0"/>
          <w:numId w:val="0"/>
        </w:numPr>
        <w:ind w:left="2061"/>
      </w:pPr>
      <w:r w:rsidRPr="007D0EDD">
        <w:rPr>
          <w:highlight w:val="yellow"/>
        </w:rPr>
        <w:t>Pedoman pengisian agar merujuk ke excel.</w:t>
      </w:r>
    </w:p>
    <w:p w14:paraId="07455E03" w14:textId="68A251F9" w:rsidR="004D0B6B" w:rsidRPr="00260BF9" w:rsidRDefault="004D0B6B" w:rsidP="0015003E">
      <w:pPr>
        <w:spacing w:after="0" w:line="360" w:lineRule="auto"/>
        <w:contextualSpacing/>
        <w:rPr>
          <w:rFonts w:ascii="Bookman Old Style" w:eastAsiaTheme="majorEastAsia" w:hAnsi="Bookman Old Style" w:cstheme="majorBidi"/>
          <w:bCs/>
          <w:sz w:val="24"/>
          <w:szCs w:val="24"/>
          <w:lang w:val="en-US"/>
        </w:rPr>
      </w:pPr>
    </w:p>
    <w:p w14:paraId="0B344FA4" w14:textId="55C571AC" w:rsidR="002D43CB" w:rsidRPr="00260BF9" w:rsidRDefault="002934D7" w:rsidP="004C63D2">
      <w:pPr>
        <w:pStyle w:val="2Final"/>
        <w:spacing w:before="0" w:line="360" w:lineRule="auto"/>
        <w:ind w:left="1701" w:hanging="567"/>
        <w:contextualSpacing/>
        <w:jc w:val="both"/>
        <w:rPr>
          <w:szCs w:val="24"/>
        </w:rPr>
      </w:pPr>
      <w:bookmarkStart w:id="77" w:name="_Toc204926977"/>
      <w:r w:rsidRPr="00260BF9">
        <w:rPr>
          <w:szCs w:val="24"/>
        </w:rPr>
        <w:t xml:space="preserve">Risiko Kredit </w:t>
      </w:r>
      <w:r w:rsidR="002D43CB" w:rsidRPr="00260BF9">
        <w:rPr>
          <w:szCs w:val="24"/>
        </w:rPr>
        <w:t xml:space="preserve">- </w:t>
      </w:r>
      <w:r w:rsidRPr="00260BF9">
        <w:rPr>
          <w:szCs w:val="24"/>
        </w:rPr>
        <w:t xml:space="preserve">Eksposur Sekuritisasi pada </w:t>
      </w:r>
      <w:r w:rsidRPr="00260BF9">
        <w:rPr>
          <w:i/>
          <w:szCs w:val="24"/>
        </w:rPr>
        <w:t xml:space="preserve">Banking Book </w:t>
      </w:r>
      <w:r w:rsidRPr="00260BF9">
        <w:rPr>
          <w:szCs w:val="24"/>
        </w:rPr>
        <w:t xml:space="preserve">dan Persyaratan </w:t>
      </w:r>
      <w:r w:rsidR="00077E51" w:rsidRPr="00133792">
        <w:rPr>
          <w:color w:val="0070C0"/>
          <w:szCs w:val="24"/>
        </w:rPr>
        <w:t>Permodalan</w:t>
      </w:r>
      <w:r w:rsidRPr="00260BF9">
        <w:rPr>
          <w:szCs w:val="24"/>
        </w:rPr>
        <w:t xml:space="preserve"> – Bank yang Bertindak Sebagai Investor</w:t>
      </w:r>
      <w:r w:rsidR="008F0B3B" w:rsidRPr="00260BF9">
        <w:rPr>
          <w:szCs w:val="24"/>
        </w:rPr>
        <w:t xml:space="preserve"> (SEC4)</w:t>
      </w:r>
      <w:bookmarkEnd w:id="77"/>
    </w:p>
    <w:p w14:paraId="5CE1AD3D" w14:textId="075C6D43" w:rsidR="002D43CB" w:rsidRPr="00260BF9" w:rsidRDefault="002D43CB" w:rsidP="00CC20CE">
      <w:pPr>
        <w:pStyle w:val="6"/>
        <w:numPr>
          <w:ilvl w:val="0"/>
          <w:numId w:val="133"/>
        </w:numPr>
      </w:pPr>
      <w:r w:rsidRPr="00260BF9">
        <w:t>Format Laporan</w:t>
      </w:r>
    </w:p>
    <w:p w14:paraId="6196270C" w14:textId="646B84BF" w:rsidR="00D77A0C" w:rsidRPr="003C30DB" w:rsidRDefault="003C30DB" w:rsidP="00CC20CE">
      <w:pPr>
        <w:pStyle w:val="6"/>
        <w:numPr>
          <w:ilvl w:val="0"/>
          <w:numId w:val="0"/>
        </w:numPr>
        <w:ind w:left="2061"/>
      </w:pPr>
      <w:r w:rsidRPr="001467A7">
        <w:rPr>
          <w:highlight w:val="yellow"/>
        </w:rPr>
        <w:t xml:space="preserve">Format </w:t>
      </w:r>
      <w:r>
        <w:rPr>
          <w:highlight w:val="yellow"/>
        </w:rPr>
        <w:t>laporan</w:t>
      </w:r>
      <w:r w:rsidRPr="001467A7">
        <w:rPr>
          <w:highlight w:val="yellow"/>
        </w:rPr>
        <w:t xml:space="preserve"> agar merujuk ke excel.</w:t>
      </w:r>
    </w:p>
    <w:p w14:paraId="36E7FBCF" w14:textId="650DD7A4" w:rsidR="002D43CB" w:rsidRPr="00260BF9" w:rsidRDefault="002D43CB" w:rsidP="00CC20CE">
      <w:pPr>
        <w:pStyle w:val="6"/>
        <w:numPr>
          <w:ilvl w:val="0"/>
          <w:numId w:val="133"/>
        </w:numPr>
      </w:pPr>
      <w:r w:rsidRPr="00260BF9">
        <w:t>Pedoman Pengisian</w:t>
      </w:r>
    </w:p>
    <w:p w14:paraId="2B8D19A8" w14:textId="77777777" w:rsidR="00077E51" w:rsidRDefault="00077E51" w:rsidP="00CC20CE">
      <w:pPr>
        <w:pStyle w:val="6"/>
        <w:numPr>
          <w:ilvl w:val="0"/>
          <w:numId w:val="0"/>
        </w:numPr>
        <w:ind w:left="2061"/>
      </w:pPr>
      <w:r w:rsidRPr="007D0EDD">
        <w:rPr>
          <w:highlight w:val="yellow"/>
        </w:rPr>
        <w:t>Pedoman pengisian agar merujuk ke excel.</w:t>
      </w:r>
    </w:p>
    <w:p w14:paraId="0AF37DB5" w14:textId="77777777" w:rsidR="00077E51" w:rsidRDefault="00077E51" w:rsidP="00CC20CE">
      <w:pPr>
        <w:pStyle w:val="6"/>
        <w:numPr>
          <w:ilvl w:val="0"/>
          <w:numId w:val="0"/>
        </w:numPr>
        <w:ind w:left="2061"/>
      </w:pPr>
    </w:p>
    <w:p w14:paraId="13A3527B" w14:textId="4E8C41CA" w:rsidR="005C5135" w:rsidRPr="00260BF9" w:rsidRDefault="005C5135" w:rsidP="00173981">
      <w:pPr>
        <w:pStyle w:val="2Final"/>
        <w:numPr>
          <w:ilvl w:val="0"/>
          <w:numId w:val="14"/>
        </w:numPr>
        <w:spacing w:before="0" w:line="360" w:lineRule="auto"/>
        <w:ind w:left="1701" w:hanging="567"/>
        <w:contextualSpacing/>
        <w:jc w:val="both"/>
        <w:rPr>
          <w:szCs w:val="24"/>
        </w:rPr>
      </w:pPr>
      <w:r w:rsidRPr="00260BF9">
        <w:rPr>
          <w:szCs w:val="24"/>
        </w:rPr>
        <w:t xml:space="preserve">Risiko Kredit - </w:t>
      </w:r>
      <w:r w:rsidRPr="00133792">
        <w:rPr>
          <w:color w:val="0070C0"/>
          <w:szCs w:val="24"/>
        </w:rPr>
        <w:t xml:space="preserve">Distribusi Geografis atas Eksposur Kredit yang Digunakan dalam Perhitungan Kewajiban </w:t>
      </w:r>
      <w:r w:rsidRPr="00133792">
        <w:rPr>
          <w:i/>
          <w:color w:val="0070C0"/>
          <w:szCs w:val="24"/>
        </w:rPr>
        <w:t>Countercyclical Capital Buffer</w:t>
      </w:r>
      <w:r w:rsidR="001A745A">
        <w:rPr>
          <w:i/>
          <w:color w:val="0070C0"/>
          <w:szCs w:val="24"/>
        </w:rPr>
        <w:t xml:space="preserve"> </w:t>
      </w:r>
      <w:r w:rsidR="001A745A">
        <w:rPr>
          <w:iCs/>
          <w:color w:val="0070C0"/>
          <w:szCs w:val="24"/>
        </w:rPr>
        <w:t>(CCyB1)</w:t>
      </w:r>
    </w:p>
    <w:p w14:paraId="7B9FFF56" w14:textId="77777777" w:rsidR="005C5135" w:rsidRPr="00260BF9" w:rsidRDefault="005C5135" w:rsidP="00CC20CE">
      <w:pPr>
        <w:pStyle w:val="6"/>
        <w:numPr>
          <w:ilvl w:val="0"/>
          <w:numId w:val="134"/>
        </w:numPr>
      </w:pPr>
      <w:r w:rsidRPr="00260BF9">
        <w:t>Format Laporan</w:t>
      </w:r>
    </w:p>
    <w:p w14:paraId="44139176" w14:textId="77777777" w:rsidR="005C5135" w:rsidRPr="003C30DB" w:rsidRDefault="005C5135" w:rsidP="00CC20CE">
      <w:pPr>
        <w:pStyle w:val="6"/>
        <w:numPr>
          <w:ilvl w:val="0"/>
          <w:numId w:val="0"/>
        </w:numPr>
        <w:ind w:left="2061"/>
      </w:pPr>
      <w:r w:rsidRPr="001467A7">
        <w:rPr>
          <w:highlight w:val="yellow"/>
        </w:rPr>
        <w:t xml:space="preserve">Format </w:t>
      </w:r>
      <w:r>
        <w:rPr>
          <w:highlight w:val="yellow"/>
        </w:rPr>
        <w:t>laporan</w:t>
      </w:r>
      <w:r w:rsidRPr="001467A7">
        <w:rPr>
          <w:highlight w:val="yellow"/>
        </w:rPr>
        <w:t xml:space="preserve"> agar merujuk ke excel.</w:t>
      </w:r>
    </w:p>
    <w:p w14:paraId="3DC0223A" w14:textId="77777777" w:rsidR="005C5135" w:rsidRPr="00260BF9" w:rsidRDefault="005C5135" w:rsidP="00CC20CE">
      <w:pPr>
        <w:pStyle w:val="6"/>
        <w:numPr>
          <w:ilvl w:val="0"/>
          <w:numId w:val="134"/>
        </w:numPr>
      </w:pPr>
      <w:r w:rsidRPr="00260BF9">
        <w:t>Pedoman Pengisian</w:t>
      </w:r>
    </w:p>
    <w:p w14:paraId="0EEDD40E" w14:textId="77777777" w:rsidR="005C5135" w:rsidRDefault="005C5135" w:rsidP="00CC20CE">
      <w:pPr>
        <w:pStyle w:val="6"/>
        <w:numPr>
          <w:ilvl w:val="0"/>
          <w:numId w:val="0"/>
        </w:numPr>
        <w:ind w:left="2061"/>
      </w:pPr>
      <w:r w:rsidRPr="007D0EDD">
        <w:rPr>
          <w:highlight w:val="yellow"/>
        </w:rPr>
        <w:t>Pedoman pengisian agar merujuk ke excel.</w:t>
      </w:r>
    </w:p>
    <w:p w14:paraId="146664D8" w14:textId="77777777" w:rsidR="001A745A" w:rsidRPr="00260BF9" w:rsidRDefault="001A745A" w:rsidP="00CC20CE">
      <w:pPr>
        <w:pStyle w:val="6"/>
        <w:numPr>
          <w:ilvl w:val="0"/>
          <w:numId w:val="0"/>
        </w:numPr>
        <w:ind w:left="2061"/>
      </w:pPr>
    </w:p>
    <w:p w14:paraId="1F5C86B8" w14:textId="184EB328" w:rsidR="005C5135" w:rsidRPr="00260BF9" w:rsidRDefault="005C5135" w:rsidP="00173981">
      <w:pPr>
        <w:pStyle w:val="2Final"/>
        <w:numPr>
          <w:ilvl w:val="0"/>
          <w:numId w:val="14"/>
        </w:numPr>
        <w:spacing w:before="0" w:line="360" w:lineRule="auto"/>
        <w:ind w:left="1701" w:hanging="567"/>
        <w:contextualSpacing/>
        <w:jc w:val="both"/>
        <w:rPr>
          <w:szCs w:val="24"/>
        </w:rPr>
      </w:pPr>
      <w:r w:rsidRPr="00260BF9">
        <w:rPr>
          <w:szCs w:val="24"/>
        </w:rPr>
        <w:t xml:space="preserve">Risiko </w:t>
      </w:r>
      <w:r w:rsidR="001A745A">
        <w:rPr>
          <w:szCs w:val="24"/>
        </w:rPr>
        <w:t>Pasar</w:t>
      </w:r>
      <w:r w:rsidRPr="00260BF9">
        <w:rPr>
          <w:szCs w:val="24"/>
        </w:rPr>
        <w:t xml:space="preserve"> - </w:t>
      </w:r>
      <w:r w:rsidR="001A745A" w:rsidRPr="00133792">
        <w:rPr>
          <w:color w:val="0070C0"/>
          <w:szCs w:val="24"/>
        </w:rPr>
        <w:t>Penerapan Manajemen Risiko Untuk Risiko Pasar (MRA)</w:t>
      </w:r>
    </w:p>
    <w:p w14:paraId="3BA910CB" w14:textId="77777777" w:rsidR="005C5135" w:rsidRPr="00260BF9" w:rsidRDefault="005C5135" w:rsidP="00CC20CE">
      <w:pPr>
        <w:pStyle w:val="6"/>
        <w:numPr>
          <w:ilvl w:val="0"/>
          <w:numId w:val="135"/>
        </w:numPr>
      </w:pPr>
      <w:r w:rsidRPr="00260BF9">
        <w:t>Format Laporan</w:t>
      </w:r>
    </w:p>
    <w:p w14:paraId="5FF60E51" w14:textId="77777777" w:rsidR="005C5135" w:rsidRPr="003C30DB" w:rsidRDefault="005C5135" w:rsidP="00CC20CE">
      <w:pPr>
        <w:pStyle w:val="6"/>
        <w:numPr>
          <w:ilvl w:val="0"/>
          <w:numId w:val="0"/>
        </w:numPr>
        <w:ind w:left="2061"/>
      </w:pPr>
      <w:r w:rsidRPr="001467A7">
        <w:rPr>
          <w:highlight w:val="yellow"/>
        </w:rPr>
        <w:t xml:space="preserve">Format </w:t>
      </w:r>
      <w:r>
        <w:rPr>
          <w:highlight w:val="yellow"/>
        </w:rPr>
        <w:t>laporan</w:t>
      </w:r>
      <w:r w:rsidRPr="001467A7">
        <w:rPr>
          <w:highlight w:val="yellow"/>
        </w:rPr>
        <w:t xml:space="preserve"> agar merujuk ke excel.</w:t>
      </w:r>
    </w:p>
    <w:p w14:paraId="7D9019B5" w14:textId="77777777" w:rsidR="005C5135" w:rsidRPr="00260BF9" w:rsidRDefault="005C5135" w:rsidP="00CC20CE">
      <w:pPr>
        <w:pStyle w:val="6"/>
        <w:numPr>
          <w:ilvl w:val="0"/>
          <w:numId w:val="135"/>
        </w:numPr>
      </w:pPr>
      <w:r w:rsidRPr="00260BF9">
        <w:t>Pedoman Pengisian</w:t>
      </w:r>
    </w:p>
    <w:p w14:paraId="1C371E41" w14:textId="77777777" w:rsidR="005C5135" w:rsidRDefault="005C5135" w:rsidP="00CC20CE">
      <w:pPr>
        <w:pStyle w:val="6"/>
        <w:numPr>
          <w:ilvl w:val="0"/>
          <w:numId w:val="0"/>
        </w:numPr>
        <w:ind w:left="2061"/>
      </w:pPr>
      <w:r w:rsidRPr="007D0EDD">
        <w:rPr>
          <w:highlight w:val="yellow"/>
        </w:rPr>
        <w:t>Pedoman pengisian agar merujuk ke excel.</w:t>
      </w:r>
    </w:p>
    <w:p w14:paraId="4A3AE9F1" w14:textId="77777777" w:rsidR="001A745A" w:rsidRPr="00260BF9" w:rsidRDefault="001A745A" w:rsidP="00CC20CE">
      <w:pPr>
        <w:pStyle w:val="6"/>
        <w:numPr>
          <w:ilvl w:val="0"/>
          <w:numId w:val="0"/>
        </w:numPr>
        <w:ind w:left="2061"/>
      </w:pPr>
    </w:p>
    <w:p w14:paraId="053E398B" w14:textId="6BC3DEF0" w:rsidR="005C5135" w:rsidRPr="00260BF9" w:rsidRDefault="005C5135" w:rsidP="00173981">
      <w:pPr>
        <w:pStyle w:val="2Final"/>
        <w:numPr>
          <w:ilvl w:val="0"/>
          <w:numId w:val="14"/>
        </w:numPr>
        <w:spacing w:before="0" w:line="360" w:lineRule="auto"/>
        <w:ind w:left="1701" w:hanging="567"/>
        <w:contextualSpacing/>
        <w:jc w:val="both"/>
        <w:rPr>
          <w:szCs w:val="24"/>
        </w:rPr>
      </w:pPr>
      <w:r w:rsidRPr="00260BF9">
        <w:rPr>
          <w:szCs w:val="24"/>
        </w:rPr>
        <w:t xml:space="preserve">Risiko </w:t>
      </w:r>
      <w:r w:rsidR="001A745A">
        <w:rPr>
          <w:szCs w:val="24"/>
        </w:rPr>
        <w:t xml:space="preserve">Pasar </w:t>
      </w:r>
      <w:r w:rsidRPr="00260BF9">
        <w:rPr>
          <w:szCs w:val="24"/>
        </w:rPr>
        <w:t xml:space="preserve">- </w:t>
      </w:r>
      <w:r w:rsidR="001A745A" w:rsidRPr="00133792">
        <w:rPr>
          <w:color w:val="0070C0"/>
          <w:szCs w:val="24"/>
        </w:rPr>
        <w:t>Pengungkapan ATMR untuk Risiko Pasar dengan Menggunakan Pendekatan Standar (MR1)</w:t>
      </w:r>
    </w:p>
    <w:p w14:paraId="3F323A80" w14:textId="77777777" w:rsidR="005C5135" w:rsidRPr="00260BF9" w:rsidRDefault="005C5135" w:rsidP="00CC20CE">
      <w:pPr>
        <w:pStyle w:val="6"/>
        <w:numPr>
          <w:ilvl w:val="0"/>
          <w:numId w:val="136"/>
        </w:numPr>
      </w:pPr>
      <w:r w:rsidRPr="00260BF9">
        <w:t>Format Laporan</w:t>
      </w:r>
    </w:p>
    <w:p w14:paraId="04FB1267" w14:textId="77777777" w:rsidR="005C5135" w:rsidRPr="003C30DB" w:rsidRDefault="005C5135" w:rsidP="00CC20CE">
      <w:pPr>
        <w:pStyle w:val="6"/>
        <w:numPr>
          <w:ilvl w:val="0"/>
          <w:numId w:val="0"/>
        </w:numPr>
        <w:ind w:left="2061"/>
      </w:pPr>
      <w:r w:rsidRPr="001467A7">
        <w:rPr>
          <w:highlight w:val="yellow"/>
        </w:rPr>
        <w:t xml:space="preserve">Format </w:t>
      </w:r>
      <w:r>
        <w:rPr>
          <w:highlight w:val="yellow"/>
        </w:rPr>
        <w:t>laporan</w:t>
      </w:r>
      <w:r w:rsidRPr="001467A7">
        <w:rPr>
          <w:highlight w:val="yellow"/>
        </w:rPr>
        <w:t xml:space="preserve"> agar merujuk ke excel.</w:t>
      </w:r>
    </w:p>
    <w:p w14:paraId="2EFD9AFD" w14:textId="77777777" w:rsidR="005C5135" w:rsidRPr="00260BF9" w:rsidRDefault="005C5135" w:rsidP="00CC20CE">
      <w:pPr>
        <w:pStyle w:val="6"/>
        <w:numPr>
          <w:ilvl w:val="0"/>
          <w:numId w:val="136"/>
        </w:numPr>
      </w:pPr>
      <w:r w:rsidRPr="00260BF9">
        <w:t>Pedoman Pengisian</w:t>
      </w:r>
    </w:p>
    <w:p w14:paraId="522F9DC5" w14:textId="77777777" w:rsidR="005C5135" w:rsidRDefault="005C5135" w:rsidP="00CC20CE">
      <w:pPr>
        <w:pStyle w:val="6"/>
        <w:numPr>
          <w:ilvl w:val="0"/>
          <w:numId w:val="0"/>
        </w:numPr>
        <w:ind w:left="2061"/>
      </w:pPr>
      <w:r w:rsidRPr="007D0EDD">
        <w:rPr>
          <w:highlight w:val="yellow"/>
        </w:rPr>
        <w:t>Pedoman pengisian agar merujuk ke excel.</w:t>
      </w:r>
    </w:p>
    <w:p w14:paraId="34D17E1B" w14:textId="77777777" w:rsidR="007E4ECA" w:rsidRPr="00260BF9" w:rsidRDefault="007E4ECA" w:rsidP="00CC20CE">
      <w:pPr>
        <w:pStyle w:val="6"/>
        <w:numPr>
          <w:ilvl w:val="0"/>
          <w:numId w:val="0"/>
        </w:numPr>
        <w:ind w:left="2061"/>
      </w:pPr>
    </w:p>
    <w:p w14:paraId="058AD4A0" w14:textId="455D173A" w:rsidR="005C5135" w:rsidRPr="00260BF9" w:rsidRDefault="005C5135" w:rsidP="00173981">
      <w:pPr>
        <w:pStyle w:val="2Final"/>
        <w:numPr>
          <w:ilvl w:val="0"/>
          <w:numId w:val="14"/>
        </w:numPr>
        <w:spacing w:before="0" w:line="360" w:lineRule="auto"/>
        <w:ind w:left="1701" w:hanging="567"/>
        <w:contextualSpacing/>
        <w:jc w:val="both"/>
        <w:rPr>
          <w:szCs w:val="24"/>
        </w:rPr>
      </w:pPr>
      <w:r w:rsidRPr="00260BF9">
        <w:rPr>
          <w:szCs w:val="24"/>
        </w:rPr>
        <w:t xml:space="preserve">Risiko </w:t>
      </w:r>
      <w:r w:rsidR="007E4ECA">
        <w:rPr>
          <w:szCs w:val="24"/>
        </w:rPr>
        <w:t>Pasar</w:t>
      </w:r>
      <w:r w:rsidRPr="00260BF9">
        <w:rPr>
          <w:szCs w:val="24"/>
        </w:rPr>
        <w:t xml:space="preserve"> - </w:t>
      </w:r>
      <w:r w:rsidR="007E4ECA" w:rsidRPr="00133792">
        <w:rPr>
          <w:color w:val="0070C0"/>
          <w:szCs w:val="24"/>
        </w:rPr>
        <w:t>Pengungkapan ATMR untuk Risiko Pasar dengan Menggunakan Pendekatan Standar yang Disederhanakan (MR3)</w:t>
      </w:r>
    </w:p>
    <w:p w14:paraId="3A0BB293" w14:textId="77777777" w:rsidR="005C5135" w:rsidRPr="00260BF9" w:rsidRDefault="005C5135" w:rsidP="00CC20CE">
      <w:pPr>
        <w:pStyle w:val="6"/>
        <w:numPr>
          <w:ilvl w:val="0"/>
          <w:numId w:val="137"/>
        </w:numPr>
      </w:pPr>
      <w:r w:rsidRPr="00260BF9">
        <w:t>Format Laporan</w:t>
      </w:r>
    </w:p>
    <w:p w14:paraId="6DCE90EF" w14:textId="77777777" w:rsidR="005C5135" w:rsidRPr="003C30DB" w:rsidRDefault="005C5135" w:rsidP="00CC20CE">
      <w:pPr>
        <w:pStyle w:val="6"/>
        <w:numPr>
          <w:ilvl w:val="0"/>
          <w:numId w:val="0"/>
        </w:numPr>
        <w:ind w:left="2061"/>
      </w:pPr>
      <w:r w:rsidRPr="001467A7">
        <w:rPr>
          <w:highlight w:val="yellow"/>
        </w:rPr>
        <w:t xml:space="preserve">Format </w:t>
      </w:r>
      <w:r>
        <w:rPr>
          <w:highlight w:val="yellow"/>
        </w:rPr>
        <w:t>laporan</w:t>
      </w:r>
      <w:r w:rsidRPr="001467A7">
        <w:rPr>
          <w:highlight w:val="yellow"/>
        </w:rPr>
        <w:t xml:space="preserve"> agar merujuk ke excel.</w:t>
      </w:r>
    </w:p>
    <w:p w14:paraId="289B115E" w14:textId="77777777" w:rsidR="005C5135" w:rsidRPr="00260BF9" w:rsidRDefault="005C5135" w:rsidP="00CC20CE">
      <w:pPr>
        <w:pStyle w:val="6"/>
        <w:numPr>
          <w:ilvl w:val="0"/>
          <w:numId w:val="137"/>
        </w:numPr>
      </w:pPr>
      <w:r w:rsidRPr="00260BF9">
        <w:t>Pedoman Pengisian</w:t>
      </w:r>
    </w:p>
    <w:p w14:paraId="5FF61664" w14:textId="77777777" w:rsidR="005C5135" w:rsidRDefault="005C5135" w:rsidP="00CC20CE">
      <w:pPr>
        <w:pStyle w:val="6"/>
        <w:numPr>
          <w:ilvl w:val="0"/>
          <w:numId w:val="0"/>
        </w:numPr>
        <w:ind w:left="2061"/>
      </w:pPr>
      <w:r w:rsidRPr="007D0EDD">
        <w:rPr>
          <w:highlight w:val="yellow"/>
        </w:rPr>
        <w:t>Pedoman pengisian agar merujuk ke excel.</w:t>
      </w:r>
    </w:p>
    <w:p w14:paraId="31512C1C" w14:textId="77777777" w:rsidR="00976582" w:rsidRPr="00260BF9" w:rsidRDefault="00976582" w:rsidP="00CC20CE">
      <w:pPr>
        <w:pStyle w:val="6"/>
        <w:numPr>
          <w:ilvl w:val="0"/>
          <w:numId w:val="0"/>
        </w:numPr>
        <w:ind w:left="2061"/>
      </w:pPr>
    </w:p>
    <w:p w14:paraId="3F530A65" w14:textId="2B09E7D9" w:rsidR="005C5135" w:rsidRPr="00260BF9" w:rsidRDefault="005C5135" w:rsidP="00173981">
      <w:pPr>
        <w:pStyle w:val="2Final"/>
        <w:numPr>
          <w:ilvl w:val="0"/>
          <w:numId w:val="14"/>
        </w:numPr>
        <w:spacing w:before="0" w:line="360" w:lineRule="auto"/>
        <w:ind w:left="1701" w:hanging="567"/>
        <w:contextualSpacing/>
        <w:jc w:val="both"/>
        <w:rPr>
          <w:szCs w:val="24"/>
        </w:rPr>
      </w:pPr>
      <w:r w:rsidRPr="00260BF9">
        <w:rPr>
          <w:szCs w:val="24"/>
        </w:rPr>
        <w:t xml:space="preserve">Risiko </w:t>
      </w:r>
      <w:r w:rsidR="00976582">
        <w:rPr>
          <w:szCs w:val="24"/>
        </w:rPr>
        <w:t>Pasar</w:t>
      </w:r>
      <w:r w:rsidRPr="00260BF9">
        <w:rPr>
          <w:szCs w:val="24"/>
        </w:rPr>
        <w:t xml:space="preserve"> - </w:t>
      </w:r>
      <w:r w:rsidR="00976582" w:rsidRPr="00133792">
        <w:rPr>
          <w:color w:val="0070C0"/>
          <w:szCs w:val="24"/>
        </w:rPr>
        <w:t>Pengungkapan Informasi Kualitatif terkait CVA (CVAA)</w:t>
      </w:r>
    </w:p>
    <w:p w14:paraId="6FC29B88" w14:textId="77777777" w:rsidR="005C5135" w:rsidRPr="00260BF9" w:rsidRDefault="005C5135" w:rsidP="00CC20CE">
      <w:pPr>
        <w:pStyle w:val="6"/>
        <w:numPr>
          <w:ilvl w:val="0"/>
          <w:numId w:val="138"/>
        </w:numPr>
      </w:pPr>
      <w:r w:rsidRPr="00260BF9">
        <w:t>Format Laporan</w:t>
      </w:r>
    </w:p>
    <w:p w14:paraId="17D5ACA4" w14:textId="77777777" w:rsidR="005C5135" w:rsidRPr="003C30DB" w:rsidRDefault="005C5135" w:rsidP="00CC20CE">
      <w:pPr>
        <w:pStyle w:val="6"/>
        <w:numPr>
          <w:ilvl w:val="0"/>
          <w:numId w:val="0"/>
        </w:numPr>
        <w:ind w:left="2061"/>
      </w:pPr>
      <w:r w:rsidRPr="001467A7">
        <w:rPr>
          <w:highlight w:val="yellow"/>
        </w:rPr>
        <w:t xml:space="preserve">Format </w:t>
      </w:r>
      <w:r>
        <w:rPr>
          <w:highlight w:val="yellow"/>
        </w:rPr>
        <w:t>laporan</w:t>
      </w:r>
      <w:r w:rsidRPr="001467A7">
        <w:rPr>
          <w:highlight w:val="yellow"/>
        </w:rPr>
        <w:t xml:space="preserve"> agar merujuk ke excel.</w:t>
      </w:r>
    </w:p>
    <w:p w14:paraId="7B4CC958" w14:textId="77777777" w:rsidR="005C5135" w:rsidRPr="00260BF9" w:rsidRDefault="005C5135" w:rsidP="00CC20CE">
      <w:pPr>
        <w:pStyle w:val="6"/>
        <w:numPr>
          <w:ilvl w:val="0"/>
          <w:numId w:val="138"/>
        </w:numPr>
      </w:pPr>
      <w:r w:rsidRPr="00260BF9">
        <w:t>Pedoman Pengisian</w:t>
      </w:r>
    </w:p>
    <w:p w14:paraId="4BD536E5" w14:textId="77777777" w:rsidR="005C5135" w:rsidRDefault="005C5135" w:rsidP="00CC20CE">
      <w:pPr>
        <w:pStyle w:val="6"/>
        <w:numPr>
          <w:ilvl w:val="0"/>
          <w:numId w:val="0"/>
        </w:numPr>
        <w:ind w:left="2061"/>
      </w:pPr>
      <w:r w:rsidRPr="007D0EDD">
        <w:rPr>
          <w:highlight w:val="yellow"/>
        </w:rPr>
        <w:t>Pedoman pengisian agar merujuk ke excel.</w:t>
      </w:r>
    </w:p>
    <w:p w14:paraId="78B19F38" w14:textId="77777777" w:rsidR="00976582" w:rsidRPr="00260BF9" w:rsidRDefault="00976582" w:rsidP="00CC20CE">
      <w:pPr>
        <w:pStyle w:val="6"/>
        <w:numPr>
          <w:ilvl w:val="0"/>
          <w:numId w:val="0"/>
        </w:numPr>
        <w:ind w:left="2061"/>
      </w:pPr>
    </w:p>
    <w:p w14:paraId="6A747268" w14:textId="6C37F5B7" w:rsidR="005C5135" w:rsidRPr="00260BF9" w:rsidRDefault="005C5135" w:rsidP="00173981">
      <w:pPr>
        <w:pStyle w:val="2Final"/>
        <w:numPr>
          <w:ilvl w:val="0"/>
          <w:numId w:val="14"/>
        </w:numPr>
        <w:spacing w:before="0" w:line="360" w:lineRule="auto"/>
        <w:ind w:left="1701" w:hanging="567"/>
        <w:contextualSpacing/>
        <w:jc w:val="both"/>
        <w:rPr>
          <w:szCs w:val="24"/>
        </w:rPr>
      </w:pPr>
      <w:r w:rsidRPr="00260BF9">
        <w:rPr>
          <w:szCs w:val="24"/>
        </w:rPr>
        <w:t xml:space="preserve">Risiko </w:t>
      </w:r>
      <w:r w:rsidR="00976582">
        <w:rPr>
          <w:szCs w:val="24"/>
        </w:rPr>
        <w:t xml:space="preserve">Pasar </w:t>
      </w:r>
      <w:r w:rsidRPr="00260BF9">
        <w:rPr>
          <w:szCs w:val="24"/>
        </w:rPr>
        <w:t xml:space="preserve">- </w:t>
      </w:r>
      <w:r w:rsidR="00976582" w:rsidRPr="00133792">
        <w:rPr>
          <w:color w:val="0070C0"/>
          <w:szCs w:val="24"/>
        </w:rPr>
        <w:t>Pengungkapan BA-CVA yang Disederhanakan (CVA1)</w:t>
      </w:r>
    </w:p>
    <w:p w14:paraId="1055F546" w14:textId="77777777" w:rsidR="005C5135" w:rsidRPr="00260BF9" w:rsidRDefault="005C5135" w:rsidP="00CC20CE">
      <w:pPr>
        <w:pStyle w:val="6"/>
        <w:numPr>
          <w:ilvl w:val="0"/>
          <w:numId w:val="139"/>
        </w:numPr>
      </w:pPr>
      <w:r w:rsidRPr="00260BF9">
        <w:t>Format Laporan</w:t>
      </w:r>
    </w:p>
    <w:p w14:paraId="4CAF2AB6" w14:textId="77777777" w:rsidR="005C5135" w:rsidRPr="003C30DB" w:rsidRDefault="005C5135" w:rsidP="00CC20CE">
      <w:pPr>
        <w:pStyle w:val="6"/>
        <w:numPr>
          <w:ilvl w:val="0"/>
          <w:numId w:val="0"/>
        </w:numPr>
        <w:ind w:left="2061"/>
      </w:pPr>
      <w:r w:rsidRPr="001467A7">
        <w:rPr>
          <w:highlight w:val="yellow"/>
        </w:rPr>
        <w:t xml:space="preserve">Format </w:t>
      </w:r>
      <w:r>
        <w:rPr>
          <w:highlight w:val="yellow"/>
        </w:rPr>
        <w:t>laporan</w:t>
      </w:r>
      <w:r w:rsidRPr="001467A7">
        <w:rPr>
          <w:highlight w:val="yellow"/>
        </w:rPr>
        <w:t xml:space="preserve"> agar merujuk ke excel.</w:t>
      </w:r>
    </w:p>
    <w:p w14:paraId="77066F5E" w14:textId="77777777" w:rsidR="005C5135" w:rsidRPr="00260BF9" w:rsidRDefault="005C5135" w:rsidP="00CC20CE">
      <w:pPr>
        <w:pStyle w:val="6"/>
        <w:numPr>
          <w:ilvl w:val="0"/>
          <w:numId w:val="139"/>
        </w:numPr>
      </w:pPr>
      <w:r w:rsidRPr="00260BF9">
        <w:t>Pedoman Pengisian</w:t>
      </w:r>
    </w:p>
    <w:p w14:paraId="4CEB4E87" w14:textId="77777777" w:rsidR="005C5135" w:rsidRPr="00260BF9" w:rsidRDefault="005C5135" w:rsidP="00CC20CE">
      <w:pPr>
        <w:pStyle w:val="6"/>
        <w:numPr>
          <w:ilvl w:val="0"/>
          <w:numId w:val="0"/>
        </w:numPr>
        <w:ind w:left="2061"/>
      </w:pPr>
      <w:r w:rsidRPr="007D0EDD">
        <w:rPr>
          <w:highlight w:val="yellow"/>
        </w:rPr>
        <w:t>Pedoman pengisian agar merujuk ke excel.</w:t>
      </w:r>
    </w:p>
    <w:p w14:paraId="626CD863" w14:textId="77777777" w:rsidR="0033491C" w:rsidRPr="0015003E" w:rsidRDefault="0033491C" w:rsidP="0015003E">
      <w:pPr>
        <w:pStyle w:val="ListParagraph"/>
        <w:spacing w:after="0" w:line="360" w:lineRule="auto"/>
        <w:ind w:left="2160"/>
        <w:jc w:val="both"/>
        <w:rPr>
          <w:rFonts w:ascii="Bookman Old Style" w:hAnsi="Bookman Old Style"/>
          <w:strike/>
          <w:sz w:val="24"/>
          <w:szCs w:val="24"/>
          <w:lang w:val="en-US"/>
        </w:rPr>
      </w:pPr>
    </w:p>
    <w:p w14:paraId="04B63093" w14:textId="1573E287" w:rsidR="004324F5" w:rsidRPr="00260BF9" w:rsidRDefault="00F05D2C" w:rsidP="004C63D2">
      <w:pPr>
        <w:pStyle w:val="2Final"/>
        <w:spacing w:before="0" w:line="360" w:lineRule="auto"/>
        <w:ind w:left="1701" w:hanging="567"/>
        <w:contextualSpacing/>
        <w:jc w:val="both"/>
        <w:rPr>
          <w:szCs w:val="24"/>
        </w:rPr>
      </w:pPr>
      <w:bookmarkStart w:id="78" w:name="_Toc204926981"/>
      <w:r w:rsidRPr="00260BF9">
        <w:rPr>
          <w:szCs w:val="24"/>
        </w:rPr>
        <w:t>Interest</w:t>
      </w:r>
      <w:r w:rsidRPr="00260BF9">
        <w:rPr>
          <w:i/>
          <w:color w:val="000000" w:themeColor="text1"/>
          <w:szCs w:val="24"/>
        </w:rPr>
        <w:t xml:space="preserve"> Rate Risk in Banking Book</w:t>
      </w:r>
      <w:r w:rsidRPr="00260BF9">
        <w:rPr>
          <w:szCs w:val="24"/>
        </w:rPr>
        <w:t xml:space="preserve"> </w:t>
      </w:r>
      <w:r w:rsidR="004324F5" w:rsidRPr="00260BF9">
        <w:rPr>
          <w:szCs w:val="24"/>
        </w:rPr>
        <w:t xml:space="preserve">- </w:t>
      </w:r>
      <w:r w:rsidRPr="00260BF9">
        <w:rPr>
          <w:szCs w:val="24"/>
        </w:rPr>
        <w:t>Laporan Penerapan Manajemen Risiko untuk IRRBB</w:t>
      </w:r>
      <w:bookmarkEnd w:id="78"/>
      <w:r w:rsidR="007C13A5">
        <w:rPr>
          <w:szCs w:val="24"/>
        </w:rPr>
        <w:t xml:space="preserve"> </w:t>
      </w:r>
      <w:r w:rsidR="007C13A5" w:rsidRPr="0015003E">
        <w:rPr>
          <w:color w:val="0070C0"/>
          <w:szCs w:val="24"/>
        </w:rPr>
        <w:t>(IRRBBA)</w:t>
      </w:r>
    </w:p>
    <w:p w14:paraId="231D48D3" w14:textId="460A0CC3" w:rsidR="007C13A5" w:rsidRPr="00260BF9" w:rsidRDefault="007C13A5" w:rsidP="00CC20CE">
      <w:pPr>
        <w:pStyle w:val="6"/>
        <w:numPr>
          <w:ilvl w:val="0"/>
          <w:numId w:val="140"/>
        </w:numPr>
      </w:pPr>
      <w:r w:rsidRPr="00260BF9">
        <w:t>Format Laporan</w:t>
      </w:r>
    </w:p>
    <w:p w14:paraId="6BC35839" w14:textId="77777777" w:rsidR="007C13A5" w:rsidRPr="003C30DB" w:rsidRDefault="007C13A5" w:rsidP="00CC20CE">
      <w:pPr>
        <w:pStyle w:val="6"/>
        <w:numPr>
          <w:ilvl w:val="0"/>
          <w:numId w:val="0"/>
        </w:numPr>
        <w:ind w:left="2061"/>
      </w:pPr>
      <w:r w:rsidRPr="001467A7">
        <w:rPr>
          <w:highlight w:val="yellow"/>
        </w:rPr>
        <w:t xml:space="preserve">Format </w:t>
      </w:r>
      <w:r>
        <w:rPr>
          <w:highlight w:val="yellow"/>
        </w:rPr>
        <w:t>laporan</w:t>
      </w:r>
      <w:r w:rsidRPr="001467A7">
        <w:rPr>
          <w:highlight w:val="yellow"/>
        </w:rPr>
        <w:t xml:space="preserve"> agar merujuk ke excel.</w:t>
      </w:r>
    </w:p>
    <w:p w14:paraId="7B511E0C" w14:textId="5ADCD9BF" w:rsidR="007C13A5" w:rsidRPr="00260BF9" w:rsidRDefault="007C13A5" w:rsidP="00CC20CE">
      <w:pPr>
        <w:pStyle w:val="6"/>
        <w:numPr>
          <w:ilvl w:val="0"/>
          <w:numId w:val="140"/>
        </w:numPr>
      </w:pPr>
      <w:r w:rsidRPr="00260BF9">
        <w:t>Pedoman Pengisian</w:t>
      </w:r>
    </w:p>
    <w:p w14:paraId="224A4744" w14:textId="2FD369B7" w:rsidR="007C13A5" w:rsidRPr="00260BF9" w:rsidRDefault="007C13A5" w:rsidP="00CC20CE">
      <w:pPr>
        <w:pStyle w:val="6"/>
        <w:numPr>
          <w:ilvl w:val="0"/>
          <w:numId w:val="0"/>
        </w:numPr>
        <w:ind w:left="2061"/>
      </w:pPr>
      <w:r w:rsidRPr="007D0EDD">
        <w:rPr>
          <w:highlight w:val="yellow"/>
        </w:rPr>
        <w:t>Pedoman pengisian agar merujuk ke excel.</w:t>
      </w:r>
    </w:p>
    <w:p w14:paraId="71FAAAC4" w14:textId="20BD8955" w:rsidR="007C13A5" w:rsidRPr="00260BF9" w:rsidRDefault="007C13A5" w:rsidP="0015003E">
      <w:pPr>
        <w:spacing w:after="0" w:line="360" w:lineRule="auto"/>
        <w:ind w:left="2268"/>
        <w:contextualSpacing/>
        <w:jc w:val="both"/>
        <w:rPr>
          <w:rFonts w:ascii="Bookman Old Style" w:hAnsi="Bookman Old Style"/>
          <w:sz w:val="24"/>
          <w:szCs w:val="24"/>
          <w:lang w:val="en-US"/>
        </w:rPr>
      </w:pPr>
    </w:p>
    <w:p w14:paraId="38761D83" w14:textId="27681A71" w:rsidR="004324F5" w:rsidRPr="00260BF9" w:rsidRDefault="00B958E3" w:rsidP="004C63D2">
      <w:pPr>
        <w:pStyle w:val="2Final"/>
        <w:spacing w:before="0" w:line="360" w:lineRule="auto"/>
        <w:ind w:left="1701" w:hanging="567"/>
        <w:contextualSpacing/>
        <w:jc w:val="both"/>
        <w:rPr>
          <w:szCs w:val="24"/>
        </w:rPr>
      </w:pPr>
      <w:bookmarkStart w:id="79" w:name="_Toc204926982"/>
      <w:r w:rsidRPr="00260BF9">
        <w:rPr>
          <w:szCs w:val="24"/>
        </w:rPr>
        <w:t>Interest</w:t>
      </w:r>
      <w:r w:rsidRPr="00260BF9">
        <w:rPr>
          <w:i/>
          <w:color w:val="000000" w:themeColor="text1"/>
          <w:szCs w:val="24"/>
        </w:rPr>
        <w:t xml:space="preserve"> Rate Risk in Banking Book</w:t>
      </w:r>
      <w:r w:rsidR="004324F5" w:rsidRPr="00260BF9">
        <w:rPr>
          <w:szCs w:val="24"/>
        </w:rPr>
        <w:t xml:space="preserve"> - </w:t>
      </w:r>
      <w:r w:rsidRPr="00260BF9">
        <w:rPr>
          <w:szCs w:val="24"/>
        </w:rPr>
        <w:t>Laporan Perhitungan IRRBB</w:t>
      </w:r>
      <w:bookmarkEnd w:id="79"/>
      <w:r w:rsidR="007C13A5">
        <w:rPr>
          <w:szCs w:val="24"/>
        </w:rPr>
        <w:t xml:space="preserve"> </w:t>
      </w:r>
      <w:r w:rsidR="007C13A5" w:rsidRPr="0015003E">
        <w:rPr>
          <w:color w:val="0070C0"/>
          <w:szCs w:val="24"/>
        </w:rPr>
        <w:t>(IRRBB</w:t>
      </w:r>
      <w:r w:rsidR="007C13A5">
        <w:rPr>
          <w:color w:val="0070C0"/>
          <w:szCs w:val="24"/>
        </w:rPr>
        <w:t>1</w:t>
      </w:r>
      <w:r w:rsidR="007C13A5" w:rsidRPr="0015003E">
        <w:rPr>
          <w:color w:val="0070C0"/>
          <w:szCs w:val="24"/>
        </w:rPr>
        <w:t>)</w:t>
      </w:r>
    </w:p>
    <w:p w14:paraId="6F8BED15" w14:textId="348E0A93" w:rsidR="007C13A5" w:rsidRPr="00260BF9" w:rsidRDefault="007C13A5" w:rsidP="00CC20CE">
      <w:pPr>
        <w:pStyle w:val="6"/>
        <w:numPr>
          <w:ilvl w:val="0"/>
          <w:numId w:val="141"/>
        </w:numPr>
      </w:pPr>
      <w:r w:rsidRPr="00260BF9">
        <w:t>Format Laporan</w:t>
      </w:r>
    </w:p>
    <w:p w14:paraId="5867C3A2" w14:textId="77777777" w:rsidR="007C13A5" w:rsidRPr="003C30DB" w:rsidRDefault="007C13A5" w:rsidP="00CC20CE">
      <w:pPr>
        <w:pStyle w:val="6"/>
        <w:numPr>
          <w:ilvl w:val="0"/>
          <w:numId w:val="0"/>
        </w:numPr>
        <w:ind w:left="2061"/>
      </w:pPr>
      <w:r w:rsidRPr="001467A7">
        <w:rPr>
          <w:highlight w:val="yellow"/>
        </w:rPr>
        <w:t xml:space="preserve">Format </w:t>
      </w:r>
      <w:r>
        <w:rPr>
          <w:highlight w:val="yellow"/>
        </w:rPr>
        <w:t>laporan</w:t>
      </w:r>
      <w:r w:rsidRPr="001467A7">
        <w:rPr>
          <w:highlight w:val="yellow"/>
        </w:rPr>
        <w:t xml:space="preserve"> agar merujuk ke excel.</w:t>
      </w:r>
    </w:p>
    <w:p w14:paraId="0BD6FDB3" w14:textId="07EECF68" w:rsidR="007C13A5" w:rsidRPr="00260BF9" w:rsidRDefault="007C13A5" w:rsidP="00CC20CE">
      <w:pPr>
        <w:pStyle w:val="6"/>
        <w:numPr>
          <w:ilvl w:val="0"/>
          <w:numId w:val="141"/>
        </w:numPr>
      </w:pPr>
      <w:r w:rsidRPr="00260BF9">
        <w:t>Pedoman Pengisian</w:t>
      </w:r>
    </w:p>
    <w:p w14:paraId="7340A12E" w14:textId="35D0C624" w:rsidR="007C13A5" w:rsidRPr="00260BF9" w:rsidRDefault="007C13A5" w:rsidP="00CC20CE">
      <w:pPr>
        <w:pStyle w:val="6"/>
        <w:numPr>
          <w:ilvl w:val="0"/>
          <w:numId w:val="0"/>
        </w:numPr>
        <w:ind w:left="2061"/>
      </w:pPr>
      <w:r w:rsidRPr="007D0EDD">
        <w:rPr>
          <w:highlight w:val="yellow"/>
        </w:rPr>
        <w:t>Pedoman pengisian agar merujuk ke excel.</w:t>
      </w:r>
    </w:p>
    <w:p w14:paraId="679EF56C" w14:textId="77777777" w:rsidR="007C13A5" w:rsidRDefault="007C13A5" w:rsidP="00427A68">
      <w:pPr>
        <w:pStyle w:val="2Final"/>
        <w:numPr>
          <w:ilvl w:val="0"/>
          <w:numId w:val="0"/>
        </w:numPr>
        <w:spacing w:before="0" w:line="360" w:lineRule="auto"/>
        <w:ind w:left="1701"/>
        <w:contextualSpacing/>
        <w:jc w:val="both"/>
        <w:rPr>
          <w:szCs w:val="24"/>
        </w:rPr>
      </w:pPr>
    </w:p>
    <w:p w14:paraId="24694A77" w14:textId="5A075507" w:rsidR="000C2D19" w:rsidRDefault="003E54BF" w:rsidP="000C2D19">
      <w:pPr>
        <w:pStyle w:val="2Final"/>
        <w:spacing w:before="0" w:line="360" w:lineRule="auto"/>
        <w:ind w:left="1701" w:hanging="567"/>
        <w:contextualSpacing/>
        <w:jc w:val="both"/>
        <w:rPr>
          <w:szCs w:val="24"/>
        </w:rPr>
      </w:pPr>
      <w:bookmarkStart w:id="80" w:name="_Toc204926983"/>
      <w:r w:rsidRPr="00260BF9">
        <w:rPr>
          <w:szCs w:val="24"/>
        </w:rPr>
        <w:t xml:space="preserve">Risiko Likuiditas </w:t>
      </w:r>
      <w:r w:rsidR="004324F5" w:rsidRPr="00260BF9">
        <w:rPr>
          <w:szCs w:val="24"/>
        </w:rPr>
        <w:t xml:space="preserve">- </w:t>
      </w:r>
      <w:r w:rsidR="005A22B7" w:rsidRPr="00260BF9">
        <w:rPr>
          <w:szCs w:val="24"/>
        </w:rPr>
        <w:t xml:space="preserve">Laporan Perhitungan </w:t>
      </w:r>
      <w:r w:rsidR="000C2D19">
        <w:rPr>
          <w:szCs w:val="24"/>
        </w:rPr>
        <w:t xml:space="preserve">Kewajiban Pemenuhan </w:t>
      </w:r>
      <w:r w:rsidR="005A22B7" w:rsidRPr="00260BF9">
        <w:rPr>
          <w:szCs w:val="24"/>
        </w:rPr>
        <w:t>Rasio Kecukupan Likuiditas</w:t>
      </w:r>
      <w:r w:rsidR="0043075D" w:rsidRPr="00260BF9">
        <w:rPr>
          <w:szCs w:val="24"/>
        </w:rPr>
        <w:t xml:space="preserve"> (L</w:t>
      </w:r>
      <w:r w:rsidR="008E7DA4">
        <w:rPr>
          <w:szCs w:val="24"/>
        </w:rPr>
        <w:t>IQ1</w:t>
      </w:r>
      <w:r w:rsidR="0043075D" w:rsidRPr="00260BF9">
        <w:rPr>
          <w:szCs w:val="24"/>
        </w:rPr>
        <w:t>)</w:t>
      </w:r>
      <w:bookmarkEnd w:id="80"/>
    </w:p>
    <w:p w14:paraId="46A8C786" w14:textId="77777777" w:rsidR="000C2D19" w:rsidRPr="00260BF9" w:rsidRDefault="000C2D19" w:rsidP="00CC20CE">
      <w:pPr>
        <w:pStyle w:val="6"/>
        <w:numPr>
          <w:ilvl w:val="0"/>
          <w:numId w:val="142"/>
        </w:numPr>
      </w:pPr>
      <w:r w:rsidRPr="00260BF9">
        <w:t>Format Laporan</w:t>
      </w:r>
    </w:p>
    <w:p w14:paraId="53FB31A6" w14:textId="77777777" w:rsidR="000C2D19" w:rsidRPr="003C30DB" w:rsidRDefault="000C2D19" w:rsidP="00CC20CE">
      <w:pPr>
        <w:pStyle w:val="6"/>
        <w:numPr>
          <w:ilvl w:val="0"/>
          <w:numId w:val="0"/>
        </w:numPr>
        <w:ind w:left="2061"/>
      </w:pPr>
      <w:r w:rsidRPr="001467A7">
        <w:rPr>
          <w:highlight w:val="yellow"/>
        </w:rPr>
        <w:t xml:space="preserve">Format </w:t>
      </w:r>
      <w:r>
        <w:rPr>
          <w:highlight w:val="yellow"/>
        </w:rPr>
        <w:t>laporan</w:t>
      </w:r>
      <w:r w:rsidRPr="001467A7">
        <w:rPr>
          <w:highlight w:val="yellow"/>
        </w:rPr>
        <w:t xml:space="preserve"> agar merujuk ke excel.</w:t>
      </w:r>
    </w:p>
    <w:p w14:paraId="66ACA291" w14:textId="77777777" w:rsidR="000C2D19" w:rsidRPr="00260BF9" w:rsidRDefault="000C2D19" w:rsidP="00CC20CE">
      <w:pPr>
        <w:pStyle w:val="6"/>
        <w:numPr>
          <w:ilvl w:val="0"/>
          <w:numId w:val="142"/>
        </w:numPr>
      </w:pPr>
      <w:r w:rsidRPr="00260BF9">
        <w:t>Pedoman Pengisian</w:t>
      </w:r>
    </w:p>
    <w:p w14:paraId="12355DE0" w14:textId="77777777" w:rsidR="004E46A7" w:rsidRPr="00260BF9" w:rsidRDefault="004E46A7" w:rsidP="0015003E">
      <w:pPr>
        <w:tabs>
          <w:tab w:val="left" w:pos="702"/>
        </w:tabs>
        <w:spacing w:after="0" w:line="360" w:lineRule="auto"/>
        <w:ind w:left="2268" w:right="317"/>
        <w:contextualSpacing/>
        <w:jc w:val="both"/>
        <w:rPr>
          <w:rFonts w:ascii="Bookman Old Style" w:eastAsia="Times New Roman" w:hAnsi="Bookman Old Style" w:cs="Bookman Old Style"/>
          <w:sz w:val="24"/>
          <w:szCs w:val="24"/>
          <w:lang w:val="en-US"/>
        </w:rPr>
      </w:pPr>
      <w:r w:rsidRPr="00260BF9">
        <w:rPr>
          <w:rFonts w:ascii="Bookman Old Style" w:eastAsia="Times New Roman" w:hAnsi="Bookman Old Style" w:cs="Bookman Old Style"/>
          <w:sz w:val="24"/>
          <w:szCs w:val="24"/>
          <w:lang w:val="en-US"/>
        </w:rPr>
        <w:t>Informasi kuantitatif:</w:t>
      </w:r>
    </w:p>
    <w:p w14:paraId="245F138C" w14:textId="135CCE71" w:rsidR="001F347E" w:rsidRPr="00260BF9" w:rsidRDefault="001F347E" w:rsidP="00173981">
      <w:pPr>
        <w:pStyle w:val="ListParagraph"/>
        <w:numPr>
          <w:ilvl w:val="0"/>
          <w:numId w:val="50"/>
        </w:numPr>
        <w:tabs>
          <w:tab w:val="left" w:pos="702"/>
        </w:tabs>
        <w:spacing w:after="0" w:line="360" w:lineRule="auto"/>
        <w:ind w:left="2835" w:right="317" w:hanging="558"/>
        <w:jc w:val="both"/>
        <w:rPr>
          <w:rFonts w:ascii="Bookman Old Style" w:eastAsia="Times New Roman" w:hAnsi="Bookman Old Style" w:cs="Bookman Old Style"/>
          <w:sz w:val="24"/>
          <w:szCs w:val="24"/>
        </w:rPr>
      </w:pPr>
      <w:r w:rsidRPr="00260BF9">
        <w:rPr>
          <w:rFonts w:ascii="Bookman Old Style" w:hAnsi="Bookman Old Style"/>
          <w:sz w:val="24"/>
          <w:szCs w:val="24"/>
        </w:rPr>
        <w:t>Data</w:t>
      </w:r>
      <w:r w:rsidRPr="00260BF9">
        <w:rPr>
          <w:rFonts w:ascii="Bookman Old Style" w:eastAsia="Times New Roman" w:hAnsi="Bookman Old Style" w:cs="Bookman Old Style"/>
          <w:sz w:val="24"/>
          <w:szCs w:val="24"/>
        </w:rPr>
        <w:t xml:space="preserve"> untuk masing-masing baris pada laporan LCR triwulanan dihitung dengan menggunakan</w:t>
      </w:r>
      <w:r w:rsidR="00246320">
        <w:rPr>
          <w:rFonts w:ascii="Bookman Old Style" w:eastAsia="Times New Roman" w:hAnsi="Bookman Old Style" w:cs="Bookman Old Style"/>
          <w:sz w:val="24"/>
          <w:szCs w:val="24"/>
        </w:rPr>
        <w:t xml:space="preserve"> </w:t>
      </w:r>
      <w:r w:rsidR="00246320" w:rsidRPr="001D0517">
        <w:rPr>
          <w:rFonts w:ascii="Bookman Old Style" w:eastAsia="Times New Roman" w:hAnsi="Bookman Old Style" w:cs="Bookman Old Style"/>
          <w:color w:val="0070C0"/>
          <w:sz w:val="24"/>
          <w:szCs w:val="24"/>
        </w:rPr>
        <w:t>data rata-rata da</w:t>
      </w:r>
      <w:r w:rsidR="00ED6F59" w:rsidRPr="001D0517">
        <w:rPr>
          <w:rFonts w:ascii="Bookman Old Style" w:eastAsia="Times New Roman" w:hAnsi="Bookman Old Style" w:cs="Bookman Old Style"/>
          <w:color w:val="0070C0"/>
          <w:sz w:val="24"/>
          <w:szCs w:val="24"/>
        </w:rPr>
        <w:t>ri posisi harian dalam periode laporan triwulanan.</w:t>
      </w:r>
    </w:p>
    <w:p w14:paraId="6DCA6A87" w14:textId="27B9EB20" w:rsidR="001F347E" w:rsidRPr="00260BF9" w:rsidRDefault="001F347E" w:rsidP="00173981">
      <w:pPr>
        <w:pStyle w:val="ListParagraph"/>
        <w:numPr>
          <w:ilvl w:val="0"/>
          <w:numId w:val="50"/>
        </w:numPr>
        <w:tabs>
          <w:tab w:val="left" w:pos="702"/>
        </w:tabs>
        <w:spacing w:after="0" w:line="360" w:lineRule="auto"/>
        <w:ind w:left="2835" w:right="317" w:hanging="558"/>
        <w:jc w:val="both"/>
        <w:rPr>
          <w:rFonts w:ascii="Bookman Old Style" w:eastAsia="Times New Roman" w:hAnsi="Bookman Old Style" w:cs="Bookman Old Style"/>
          <w:color w:val="000000"/>
          <w:sz w:val="24"/>
          <w:szCs w:val="24"/>
          <w:lang w:val="en-US" w:eastAsia="en-US"/>
        </w:rPr>
      </w:pPr>
      <w:r w:rsidRPr="00260BF9">
        <w:rPr>
          <w:rFonts w:ascii="Bookman Old Style" w:hAnsi="Bookman Old Style"/>
          <w:sz w:val="24"/>
          <w:szCs w:val="24"/>
        </w:rPr>
        <w:t>Jumlah</w:t>
      </w:r>
      <w:r w:rsidRPr="00260BF9">
        <w:rPr>
          <w:rFonts w:ascii="Bookman Old Style" w:eastAsia="Times New Roman" w:hAnsi="Bookman Old Style" w:cs="Bookman Old Style"/>
          <w:color w:val="000000"/>
          <w:sz w:val="24"/>
          <w:szCs w:val="24"/>
          <w:lang w:val="en-US" w:eastAsia="en-US"/>
        </w:rPr>
        <w:t xml:space="preserve"> data poin yang digunakan dalam perhitungan LCR triwulanan</w:t>
      </w:r>
      <w:r w:rsidR="00B0575A">
        <w:rPr>
          <w:rFonts w:ascii="Bookman Old Style" w:eastAsia="Times New Roman" w:hAnsi="Bookman Old Style" w:cs="Bookman Old Style"/>
          <w:color w:val="000000"/>
          <w:sz w:val="24"/>
          <w:szCs w:val="24"/>
          <w:lang w:val="en-US" w:eastAsia="en-US"/>
        </w:rPr>
        <w:t xml:space="preserve"> </w:t>
      </w:r>
      <w:r w:rsidR="00B0575A" w:rsidRPr="00B0575A">
        <w:rPr>
          <w:rFonts w:ascii="Bookman Old Style" w:eastAsia="Times New Roman" w:hAnsi="Bookman Old Style" w:cs="Bookman Old Style"/>
          <w:color w:val="000000"/>
          <w:sz w:val="24"/>
          <w:szCs w:val="24"/>
          <w:lang w:val="en-US" w:eastAsia="en-US"/>
        </w:rPr>
        <w:t>d</w:t>
      </w:r>
      <w:r w:rsidRPr="00B0575A">
        <w:rPr>
          <w:rFonts w:ascii="Bookman Old Style" w:eastAsia="Times New Roman" w:hAnsi="Bookman Old Style" w:cs="Bookman Old Style"/>
          <w:color w:val="000000"/>
          <w:sz w:val="24"/>
          <w:szCs w:val="24"/>
          <w:lang w:val="en-US" w:eastAsia="en-US"/>
        </w:rPr>
        <w:t>iisi</w:t>
      </w:r>
      <w:r w:rsidRPr="00260BF9">
        <w:rPr>
          <w:rFonts w:ascii="Bookman Old Style" w:eastAsia="Times New Roman" w:hAnsi="Bookman Old Style" w:cs="Bookman Old Style"/>
          <w:color w:val="000000"/>
          <w:sz w:val="24"/>
          <w:szCs w:val="24"/>
          <w:lang w:val="en-US" w:eastAsia="en-US"/>
        </w:rPr>
        <w:t xml:space="preserve"> dengan jumlah hari yang digunakan untuk menghitung LCR triwulanan</w:t>
      </w:r>
      <w:r w:rsidR="00B0575A" w:rsidRPr="00B0575A">
        <w:rPr>
          <w:rFonts w:ascii="Bookman Old Style" w:eastAsia="Times New Roman" w:hAnsi="Bookman Old Style" w:cs="Bookman Old Style"/>
          <w:color w:val="000000"/>
          <w:sz w:val="24"/>
          <w:szCs w:val="24"/>
          <w:lang w:val="en-US" w:eastAsia="en-US"/>
        </w:rPr>
        <w:t>.</w:t>
      </w:r>
    </w:p>
    <w:p w14:paraId="0965BBFA" w14:textId="77777777" w:rsidR="001F347E" w:rsidRPr="00260BF9" w:rsidRDefault="001F347E" w:rsidP="00173981">
      <w:pPr>
        <w:pStyle w:val="ListParagraph"/>
        <w:numPr>
          <w:ilvl w:val="0"/>
          <w:numId w:val="50"/>
        </w:numPr>
        <w:tabs>
          <w:tab w:val="left" w:pos="702"/>
        </w:tabs>
        <w:spacing w:after="0" w:line="360" w:lineRule="auto"/>
        <w:ind w:left="2835" w:right="317" w:hanging="558"/>
        <w:jc w:val="both"/>
        <w:rPr>
          <w:rFonts w:ascii="Bookman Old Style" w:eastAsia="Times New Roman" w:hAnsi="Bookman Old Style" w:cs="Bookman Old Style"/>
          <w:color w:val="000000"/>
          <w:sz w:val="24"/>
          <w:szCs w:val="24"/>
          <w:lang w:val="en-US" w:eastAsia="en-US"/>
        </w:rPr>
      </w:pPr>
      <w:r w:rsidRPr="00260BF9">
        <w:rPr>
          <w:rFonts w:ascii="Bookman Old Style" w:hAnsi="Bookman Old Style"/>
          <w:sz w:val="24"/>
          <w:szCs w:val="24"/>
        </w:rPr>
        <w:t>Total</w:t>
      </w:r>
      <w:r w:rsidRPr="00260BF9">
        <w:rPr>
          <w:rFonts w:ascii="Bookman Old Style" w:eastAsia="Times New Roman" w:hAnsi="Bookman Old Style" w:cs="Bookman Old Style"/>
          <w:color w:val="000000"/>
          <w:sz w:val="24"/>
          <w:szCs w:val="24"/>
          <w:lang w:val="en-US" w:eastAsia="en-US"/>
        </w:rPr>
        <w:t xml:space="preserve"> </w:t>
      </w:r>
      <w:r w:rsidRPr="00260BF9">
        <w:rPr>
          <w:rFonts w:ascii="Bookman Old Style" w:eastAsia="Times New Roman" w:hAnsi="Bookman Old Style" w:cs="Bookman Old Style"/>
          <w:i/>
          <w:color w:val="000000"/>
          <w:sz w:val="24"/>
          <w:szCs w:val="24"/>
          <w:lang w:val="en-US" w:eastAsia="en-US"/>
        </w:rPr>
        <w:t>High Quality Liquid Asset</w:t>
      </w:r>
      <w:r w:rsidRPr="00260BF9">
        <w:rPr>
          <w:rFonts w:ascii="Bookman Old Style" w:eastAsia="Times New Roman" w:hAnsi="Bookman Old Style" w:cs="Bookman Old Style"/>
          <w:color w:val="000000"/>
          <w:sz w:val="24"/>
          <w:szCs w:val="24"/>
          <w:lang w:val="en-US" w:eastAsia="en-US"/>
        </w:rPr>
        <w:t xml:space="preserve"> (HQLA)</w:t>
      </w:r>
    </w:p>
    <w:p w14:paraId="1EE90DE9" w14:textId="77777777" w:rsidR="001F347E" w:rsidRPr="00260BF9" w:rsidRDefault="001F347E" w:rsidP="0015003E">
      <w:pPr>
        <w:autoSpaceDE w:val="0"/>
        <w:autoSpaceDN w:val="0"/>
        <w:adjustRightInd w:val="0"/>
        <w:spacing w:after="0" w:line="360" w:lineRule="auto"/>
        <w:ind w:left="2835"/>
        <w:contextualSpacing/>
        <w:jc w:val="both"/>
        <w:rPr>
          <w:rFonts w:ascii="Bookman Old Style" w:eastAsia="Times New Roman" w:hAnsi="Bookman Old Style" w:cs="Bookman Old Style"/>
          <w:color w:val="000000"/>
          <w:sz w:val="24"/>
          <w:szCs w:val="24"/>
          <w:lang w:eastAsia="en-US"/>
        </w:rPr>
      </w:pPr>
      <w:r w:rsidRPr="00260BF9">
        <w:rPr>
          <w:rFonts w:ascii="Bookman Old Style" w:eastAsia="Times New Roman" w:hAnsi="Bookman Old Style" w:cs="Bookman Old Style"/>
          <w:color w:val="000000"/>
          <w:sz w:val="24"/>
          <w:szCs w:val="24"/>
          <w:lang w:val="en-US" w:eastAsia="en-US"/>
        </w:rPr>
        <w:t>Diisi dengan total HQLA yang dimiliki Bank setelah pengurangan nilai (</w:t>
      </w:r>
      <w:r w:rsidRPr="00260BF9">
        <w:rPr>
          <w:rFonts w:ascii="Bookman Old Style" w:eastAsia="Times New Roman" w:hAnsi="Bookman Old Style" w:cs="Bookman Old Style"/>
          <w:i/>
          <w:color w:val="000000"/>
          <w:sz w:val="24"/>
          <w:szCs w:val="24"/>
          <w:lang w:val="en-US" w:eastAsia="en-US"/>
        </w:rPr>
        <w:t>haircut</w:t>
      </w:r>
      <w:r w:rsidRPr="00260BF9">
        <w:rPr>
          <w:rFonts w:ascii="Bookman Old Style" w:eastAsia="Times New Roman" w:hAnsi="Bookman Old Style" w:cs="Bookman Old Style"/>
          <w:color w:val="000000"/>
          <w:sz w:val="24"/>
          <w:szCs w:val="24"/>
          <w:lang w:val="en-US" w:eastAsia="en-US"/>
        </w:rPr>
        <w:t>) untuk masing-masing Level HQLA, yang terdiri dari HQLA Level 1, HQLA Level 2A, dan HQLA Level 2B.</w:t>
      </w:r>
    </w:p>
    <w:p w14:paraId="6DC75DF0" w14:textId="77777777" w:rsidR="001F347E" w:rsidRPr="00260BF9" w:rsidRDefault="001F347E" w:rsidP="0015003E">
      <w:pPr>
        <w:autoSpaceDE w:val="0"/>
        <w:autoSpaceDN w:val="0"/>
        <w:adjustRightInd w:val="0"/>
        <w:spacing w:after="0" w:line="360" w:lineRule="auto"/>
        <w:ind w:left="2835"/>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u w:val="single"/>
          <w:lang w:val="en-US" w:eastAsia="en-US"/>
        </w:rPr>
        <w:t>HQLA Level 1</w:t>
      </w:r>
      <w:r w:rsidRPr="00260BF9">
        <w:rPr>
          <w:rFonts w:ascii="Bookman Old Style" w:eastAsia="Times New Roman" w:hAnsi="Bookman Old Style" w:cs="Bookman Old Style"/>
          <w:color w:val="000000"/>
          <w:sz w:val="24"/>
          <w:szCs w:val="24"/>
          <w:lang w:val="en-US" w:eastAsia="en-US"/>
        </w:rPr>
        <w:t xml:space="preserve"> terdiri </w:t>
      </w:r>
      <w:r w:rsidRPr="00260BF9">
        <w:rPr>
          <w:rFonts w:ascii="Bookman Old Style" w:eastAsia="Times New Roman" w:hAnsi="Bookman Old Style" w:cs="Bookman Old Style"/>
          <w:color w:val="000000"/>
          <w:sz w:val="24"/>
          <w:szCs w:val="24"/>
          <w:lang w:eastAsia="en-US"/>
        </w:rPr>
        <w:t>atas</w:t>
      </w:r>
      <w:r w:rsidRPr="00260BF9">
        <w:rPr>
          <w:rFonts w:ascii="Bookman Old Style" w:eastAsia="Times New Roman" w:hAnsi="Bookman Old Style" w:cs="Bookman Old Style"/>
          <w:color w:val="000000"/>
          <w:sz w:val="24"/>
          <w:szCs w:val="24"/>
          <w:lang w:val="en-US" w:eastAsia="en-US"/>
        </w:rPr>
        <w:t>:</w:t>
      </w:r>
    </w:p>
    <w:p w14:paraId="146BA62B" w14:textId="77777777" w:rsidR="001F347E" w:rsidRPr="00260BF9" w:rsidRDefault="001F347E" w:rsidP="00173981">
      <w:pPr>
        <w:numPr>
          <w:ilvl w:val="0"/>
          <w:numId w:val="67"/>
        </w:numPr>
        <w:autoSpaceDE w:val="0"/>
        <w:autoSpaceDN w:val="0"/>
        <w:adjustRightInd w:val="0"/>
        <w:spacing w:after="0" w:line="360" w:lineRule="auto"/>
        <w:ind w:left="3402"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kas dan setara kas; </w:t>
      </w:r>
    </w:p>
    <w:p w14:paraId="00D27B58" w14:textId="77777777" w:rsidR="001F347E" w:rsidRPr="00260BF9" w:rsidRDefault="001F347E" w:rsidP="00173981">
      <w:pPr>
        <w:numPr>
          <w:ilvl w:val="0"/>
          <w:numId w:val="67"/>
        </w:numPr>
        <w:autoSpaceDE w:val="0"/>
        <w:autoSpaceDN w:val="0"/>
        <w:adjustRightInd w:val="0"/>
        <w:spacing w:after="0" w:line="360" w:lineRule="auto"/>
        <w:ind w:left="3402"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penempatan pada Bank Indonesia, antara lain SBI dan Giro Wajib Minimum (GWM);</w:t>
      </w:r>
    </w:p>
    <w:p w14:paraId="25D28988" w14:textId="77777777" w:rsidR="001F347E" w:rsidRPr="00260BF9" w:rsidRDefault="001F347E" w:rsidP="00173981">
      <w:pPr>
        <w:numPr>
          <w:ilvl w:val="0"/>
          <w:numId w:val="67"/>
        </w:numPr>
        <w:autoSpaceDE w:val="0"/>
        <w:autoSpaceDN w:val="0"/>
        <w:adjustRightInd w:val="0"/>
        <w:spacing w:after="0" w:line="360" w:lineRule="auto"/>
        <w:ind w:left="3402"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surat berharga yang diterbitkan atau dijamin oleh pemerintah negara lain, bank sentral negara lain, entitas sektor publik,</w:t>
      </w:r>
      <w:r w:rsidRPr="00260BF9">
        <w:rPr>
          <w:rFonts w:ascii="Bookman Old Style" w:eastAsia="Times New Roman" w:hAnsi="Bookman Old Style" w:cs="Bookman Old Style"/>
          <w:color w:val="000000"/>
          <w:sz w:val="24"/>
          <w:szCs w:val="24"/>
          <w:lang w:eastAsia="en-US"/>
        </w:rPr>
        <w:t xml:space="preserve"> </w:t>
      </w:r>
      <w:r w:rsidRPr="00260BF9">
        <w:rPr>
          <w:rFonts w:ascii="Bookman Old Style" w:eastAsia="Times New Roman" w:hAnsi="Bookman Old Style" w:cs="Bookman Old Style"/>
          <w:color w:val="000000"/>
          <w:sz w:val="24"/>
          <w:szCs w:val="24"/>
          <w:lang w:val="en-US" w:eastAsia="en-US"/>
        </w:rPr>
        <w:t xml:space="preserve">bank pembangunan multilateral, dan/atau lembaga internasional sebagaimana dimaksud dalam ketentuan yang mengatur mengenai pedoman perhitungan aset tertimbang menurut risiko untuk </w:t>
      </w:r>
      <w:r w:rsidRPr="00260BF9">
        <w:rPr>
          <w:rFonts w:ascii="Bookman Old Style" w:eastAsia="Times New Roman" w:hAnsi="Bookman Old Style" w:cs="Bookman Old Style"/>
          <w:color w:val="000000"/>
          <w:sz w:val="24"/>
          <w:szCs w:val="24"/>
          <w:lang w:eastAsia="en-US"/>
        </w:rPr>
        <w:t>R</w:t>
      </w:r>
      <w:r w:rsidRPr="00260BF9">
        <w:rPr>
          <w:rFonts w:ascii="Bookman Old Style" w:eastAsia="Times New Roman" w:hAnsi="Bookman Old Style" w:cs="Bookman Old Style"/>
          <w:color w:val="000000"/>
          <w:sz w:val="24"/>
          <w:szCs w:val="24"/>
          <w:lang w:val="en-US" w:eastAsia="en-US"/>
        </w:rPr>
        <w:t xml:space="preserve">isiko </w:t>
      </w:r>
      <w:r w:rsidRPr="00260BF9">
        <w:rPr>
          <w:rFonts w:ascii="Bookman Old Style" w:eastAsia="Times New Roman" w:hAnsi="Bookman Old Style" w:cs="Bookman Old Style"/>
          <w:color w:val="000000"/>
          <w:sz w:val="24"/>
          <w:szCs w:val="24"/>
          <w:lang w:eastAsia="en-US"/>
        </w:rPr>
        <w:t>K</w:t>
      </w:r>
      <w:r w:rsidRPr="00260BF9">
        <w:rPr>
          <w:rFonts w:ascii="Bookman Old Style" w:eastAsia="Times New Roman" w:hAnsi="Bookman Old Style" w:cs="Bookman Old Style"/>
          <w:color w:val="000000"/>
          <w:sz w:val="24"/>
          <w:szCs w:val="24"/>
          <w:lang w:val="en-US" w:eastAsia="en-US"/>
        </w:rPr>
        <w:t xml:space="preserve">redit dengan menggunakan pendekatan standar, yang memenuhi persyaratan sebagaimana dimaksud dalam </w:t>
      </w:r>
      <w:r w:rsidRPr="00260BF9">
        <w:rPr>
          <w:rFonts w:ascii="Bookman Old Style" w:eastAsia="Times New Roman" w:hAnsi="Bookman Old Style" w:cs="Bookman Old Style"/>
          <w:color w:val="000000"/>
          <w:sz w:val="24"/>
          <w:szCs w:val="24"/>
          <w:lang w:eastAsia="en-US"/>
        </w:rPr>
        <w:t>ketentuan</w:t>
      </w:r>
      <w:r w:rsidRPr="00260BF9">
        <w:rPr>
          <w:rFonts w:ascii="Bookman Old Style" w:eastAsia="Times New Roman" w:hAnsi="Bookman Old Style" w:cs="Bookman Old Style"/>
          <w:color w:val="000000"/>
          <w:sz w:val="24"/>
          <w:szCs w:val="24"/>
          <w:lang w:val="en-US" w:eastAsia="en-US"/>
        </w:rPr>
        <w:t xml:space="preserve"> Otoritas Jasa Keuangan mengenai </w:t>
      </w:r>
      <w:r w:rsidRPr="00260BF9">
        <w:rPr>
          <w:rFonts w:ascii="Bookman Old Style" w:eastAsia="Times New Roman" w:hAnsi="Bookman Old Style" w:cs="Bookman Old Style"/>
          <w:color w:val="000000"/>
          <w:sz w:val="24"/>
          <w:szCs w:val="24"/>
          <w:lang w:eastAsia="en-US"/>
        </w:rPr>
        <w:t>k</w:t>
      </w:r>
      <w:r w:rsidRPr="00260BF9">
        <w:rPr>
          <w:rFonts w:ascii="Bookman Old Style" w:eastAsia="Times New Roman" w:hAnsi="Bookman Old Style" w:cs="Bookman Old Style"/>
          <w:color w:val="000000"/>
          <w:sz w:val="24"/>
          <w:szCs w:val="24"/>
          <w:lang w:val="en-US" w:eastAsia="en-US"/>
        </w:rPr>
        <w:t xml:space="preserve">ewajiban </w:t>
      </w:r>
      <w:r w:rsidRPr="00260BF9">
        <w:rPr>
          <w:rFonts w:ascii="Bookman Old Style" w:eastAsia="Times New Roman" w:hAnsi="Bookman Old Style" w:cs="Bookman Old Style"/>
          <w:color w:val="000000"/>
          <w:sz w:val="24"/>
          <w:szCs w:val="24"/>
          <w:lang w:eastAsia="en-US"/>
        </w:rPr>
        <w:t>p</w:t>
      </w:r>
      <w:r w:rsidRPr="00260BF9">
        <w:rPr>
          <w:rFonts w:ascii="Bookman Old Style" w:eastAsia="Times New Roman" w:hAnsi="Bookman Old Style" w:cs="Bookman Old Style"/>
          <w:color w:val="000000"/>
          <w:sz w:val="24"/>
          <w:szCs w:val="24"/>
          <w:lang w:val="en-US" w:eastAsia="en-US"/>
        </w:rPr>
        <w:t xml:space="preserve">emenuhan </w:t>
      </w:r>
      <w:r w:rsidRPr="00260BF9">
        <w:rPr>
          <w:rFonts w:ascii="Bookman Old Style" w:eastAsia="Times New Roman" w:hAnsi="Bookman Old Style" w:cs="Bookman Old Style"/>
          <w:color w:val="000000"/>
          <w:sz w:val="24"/>
          <w:szCs w:val="24"/>
          <w:lang w:eastAsia="en-US"/>
        </w:rPr>
        <w:t>r</w:t>
      </w:r>
      <w:r w:rsidRPr="00260BF9">
        <w:rPr>
          <w:rFonts w:ascii="Bookman Old Style" w:eastAsia="Times New Roman" w:hAnsi="Bookman Old Style" w:cs="Bookman Old Style"/>
          <w:color w:val="000000"/>
          <w:sz w:val="24"/>
          <w:szCs w:val="24"/>
          <w:lang w:val="en-US" w:eastAsia="en-US"/>
        </w:rPr>
        <w:t xml:space="preserve">asio </w:t>
      </w:r>
      <w:r w:rsidRPr="00260BF9">
        <w:rPr>
          <w:rFonts w:ascii="Bookman Old Style" w:eastAsia="Times New Roman" w:hAnsi="Bookman Old Style" w:cs="Bookman Old Style"/>
          <w:color w:val="000000"/>
          <w:sz w:val="24"/>
          <w:szCs w:val="24"/>
          <w:lang w:eastAsia="en-US"/>
        </w:rPr>
        <w:t>k</w:t>
      </w:r>
      <w:r w:rsidRPr="00260BF9">
        <w:rPr>
          <w:rFonts w:ascii="Bookman Old Style" w:eastAsia="Times New Roman" w:hAnsi="Bookman Old Style" w:cs="Bookman Old Style"/>
          <w:color w:val="000000"/>
          <w:sz w:val="24"/>
          <w:szCs w:val="24"/>
          <w:lang w:val="en-US" w:eastAsia="en-US"/>
        </w:rPr>
        <w:t xml:space="preserve">ecukupan </w:t>
      </w:r>
      <w:r w:rsidRPr="00260BF9">
        <w:rPr>
          <w:rFonts w:ascii="Bookman Old Style" w:eastAsia="Times New Roman" w:hAnsi="Bookman Old Style" w:cs="Bookman Old Style"/>
          <w:color w:val="000000"/>
          <w:sz w:val="24"/>
          <w:szCs w:val="24"/>
          <w:lang w:eastAsia="en-US"/>
        </w:rPr>
        <w:t>l</w:t>
      </w:r>
      <w:r w:rsidRPr="00260BF9">
        <w:rPr>
          <w:rFonts w:ascii="Bookman Old Style" w:eastAsia="Times New Roman" w:hAnsi="Bookman Old Style" w:cs="Bookman Old Style"/>
          <w:color w:val="000000"/>
          <w:sz w:val="24"/>
          <w:szCs w:val="24"/>
          <w:lang w:val="en-US" w:eastAsia="en-US"/>
        </w:rPr>
        <w:t>ikuiditas (</w:t>
      </w:r>
      <w:r w:rsidRPr="00260BF9">
        <w:rPr>
          <w:rFonts w:ascii="Bookman Old Style" w:eastAsia="Times New Roman" w:hAnsi="Bookman Old Style" w:cs="Bookman Old Style"/>
          <w:i/>
          <w:color w:val="000000"/>
          <w:sz w:val="24"/>
          <w:szCs w:val="24"/>
          <w:lang w:val="en-US" w:eastAsia="en-US"/>
        </w:rPr>
        <w:t>liquidity coverage ratio</w:t>
      </w:r>
      <w:r w:rsidRPr="00260BF9">
        <w:rPr>
          <w:rFonts w:ascii="Bookman Old Style" w:eastAsia="Times New Roman" w:hAnsi="Bookman Old Style" w:cs="Bookman Old Style"/>
          <w:color w:val="000000"/>
          <w:sz w:val="24"/>
          <w:szCs w:val="24"/>
          <w:lang w:val="en-US" w:eastAsia="en-US"/>
        </w:rPr>
        <w:t>) bagi Bank Umum;</w:t>
      </w:r>
    </w:p>
    <w:p w14:paraId="18F2E07B" w14:textId="77777777" w:rsidR="001F347E" w:rsidRPr="00260BF9" w:rsidRDefault="001F347E" w:rsidP="00173981">
      <w:pPr>
        <w:numPr>
          <w:ilvl w:val="0"/>
          <w:numId w:val="67"/>
        </w:numPr>
        <w:autoSpaceDE w:val="0"/>
        <w:autoSpaceDN w:val="0"/>
        <w:adjustRightInd w:val="0"/>
        <w:spacing w:after="0" w:line="360" w:lineRule="auto"/>
        <w:ind w:left="3402"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surat berharga yang diterbitkan oleh Pemerintah Pusat dan Bank Indonesia dalam Rupiah dan valuta asing.</w:t>
      </w:r>
    </w:p>
    <w:p w14:paraId="389A84E5" w14:textId="77777777" w:rsidR="001F347E" w:rsidRPr="00260BF9" w:rsidRDefault="001F347E" w:rsidP="0015003E">
      <w:pPr>
        <w:autoSpaceDE w:val="0"/>
        <w:autoSpaceDN w:val="0"/>
        <w:adjustRightInd w:val="0"/>
        <w:spacing w:after="0" w:line="360" w:lineRule="auto"/>
        <w:ind w:left="3402" w:hanging="567"/>
        <w:contextualSpacing/>
        <w:jc w:val="both"/>
        <w:rPr>
          <w:rFonts w:ascii="Bookman Old Style" w:eastAsia="Times New Roman" w:hAnsi="Bookman Old Style" w:cs="Bookman Old Style"/>
          <w:color w:val="000000"/>
          <w:sz w:val="24"/>
          <w:szCs w:val="24"/>
          <w:lang w:eastAsia="en-US"/>
        </w:rPr>
      </w:pPr>
      <w:r w:rsidRPr="00260BF9">
        <w:rPr>
          <w:rFonts w:ascii="Bookman Old Style" w:eastAsia="Times New Roman" w:hAnsi="Bookman Old Style" w:cs="Bookman Old Style"/>
          <w:color w:val="000000"/>
          <w:sz w:val="24"/>
          <w:szCs w:val="24"/>
          <w:lang w:eastAsia="en-US"/>
        </w:rPr>
        <w:tab/>
        <w:t>S</w:t>
      </w:r>
      <w:r w:rsidRPr="00260BF9">
        <w:rPr>
          <w:rFonts w:ascii="Bookman Old Style" w:eastAsia="Times New Roman" w:hAnsi="Bookman Old Style" w:cs="Bookman Old Style"/>
          <w:color w:val="000000"/>
          <w:sz w:val="24"/>
          <w:szCs w:val="24"/>
          <w:lang w:val="en-US" w:eastAsia="en-US"/>
        </w:rPr>
        <w:t xml:space="preserve">urat berharga yang diterbitkan oleh Pemerintah Pusat dan Bank Indonesia dalam valuta asing </w:t>
      </w:r>
      <w:r w:rsidRPr="00260BF9">
        <w:rPr>
          <w:rFonts w:ascii="Bookman Old Style" w:eastAsia="Times New Roman" w:hAnsi="Bookman Old Style" w:cs="Bookman Old Style"/>
          <w:color w:val="000000"/>
          <w:sz w:val="24"/>
          <w:szCs w:val="24"/>
          <w:lang w:eastAsia="en-US"/>
        </w:rPr>
        <w:t xml:space="preserve">yang </w:t>
      </w:r>
      <w:r w:rsidRPr="00260BF9">
        <w:rPr>
          <w:rFonts w:ascii="Bookman Old Style" w:eastAsia="Times New Roman" w:hAnsi="Bookman Old Style" w:cs="Bookman Old Style"/>
          <w:color w:val="000000"/>
          <w:sz w:val="24"/>
          <w:szCs w:val="24"/>
          <w:lang w:val="en-US" w:eastAsia="en-US"/>
        </w:rPr>
        <w:t>dapat diperhitungkan sebagai HQLA Level 1</w:t>
      </w:r>
      <w:r w:rsidRPr="00260BF9">
        <w:rPr>
          <w:rFonts w:ascii="Bookman Old Style" w:eastAsia="Times New Roman" w:hAnsi="Bookman Old Style" w:cs="Bookman Old Style"/>
          <w:color w:val="000000"/>
          <w:sz w:val="24"/>
          <w:szCs w:val="24"/>
          <w:lang w:eastAsia="en-US"/>
        </w:rPr>
        <w:t xml:space="preserve"> </w:t>
      </w:r>
      <w:r w:rsidRPr="00260BF9">
        <w:rPr>
          <w:rFonts w:ascii="Bookman Old Style" w:eastAsia="Times New Roman" w:hAnsi="Bookman Old Style" w:cs="Bookman Old Style"/>
          <w:color w:val="000000"/>
          <w:sz w:val="24"/>
          <w:szCs w:val="24"/>
          <w:lang w:val="en-US" w:eastAsia="en-US"/>
        </w:rPr>
        <w:t xml:space="preserve">paling tinggi sebesar kebutuhan </w:t>
      </w:r>
      <w:r w:rsidRPr="00260BF9">
        <w:rPr>
          <w:rFonts w:ascii="Bookman Old Style" w:hAnsi="Bookman Old Style" w:cs="Bookman Old Style"/>
          <w:color w:val="000000"/>
          <w:sz w:val="24"/>
          <w:szCs w:val="24"/>
        </w:rPr>
        <w:t>arus kas keluar bersih (</w:t>
      </w:r>
      <w:r w:rsidRPr="00260BF9">
        <w:rPr>
          <w:rFonts w:ascii="Bookman Old Style" w:hAnsi="Bookman Old Style" w:cs="Bookman Old Style"/>
          <w:i/>
          <w:color w:val="000000"/>
          <w:sz w:val="24"/>
          <w:szCs w:val="24"/>
        </w:rPr>
        <w:t>net cash</w:t>
      </w:r>
      <w:r w:rsidRPr="00260BF9">
        <w:rPr>
          <w:rFonts w:ascii="Bookman Old Style" w:hAnsi="Bookman Old Style" w:cs="Bookman Old Style"/>
          <w:color w:val="000000"/>
          <w:sz w:val="24"/>
          <w:szCs w:val="24"/>
        </w:rPr>
        <w:t xml:space="preserve"> </w:t>
      </w:r>
      <w:r w:rsidRPr="00260BF9">
        <w:rPr>
          <w:rFonts w:ascii="Bookman Old Style" w:hAnsi="Bookman Old Style" w:cs="Bookman Old Style"/>
          <w:i/>
          <w:color w:val="000000"/>
          <w:sz w:val="24"/>
          <w:szCs w:val="24"/>
        </w:rPr>
        <w:t>outflows</w:t>
      </w:r>
      <w:r w:rsidRPr="00260BF9">
        <w:rPr>
          <w:rFonts w:ascii="Bookman Old Style" w:hAnsi="Bookman Old Style" w:cs="Bookman Old Style"/>
          <w:color w:val="000000"/>
          <w:sz w:val="24"/>
          <w:szCs w:val="24"/>
        </w:rPr>
        <w:t xml:space="preserve">) dalam </w:t>
      </w:r>
      <w:r w:rsidRPr="00260BF9">
        <w:rPr>
          <w:rFonts w:ascii="Bookman Old Style" w:eastAsia="Times New Roman" w:hAnsi="Bookman Old Style" w:cs="Bookman Old Style"/>
          <w:color w:val="000000"/>
          <w:sz w:val="24"/>
          <w:szCs w:val="24"/>
          <w:lang w:eastAsia="en-US"/>
        </w:rPr>
        <w:t>valuta asing dimaksud;</w:t>
      </w:r>
    </w:p>
    <w:p w14:paraId="1AE91BD9" w14:textId="77777777" w:rsidR="001F347E" w:rsidRPr="00260BF9" w:rsidRDefault="001F347E" w:rsidP="00173981">
      <w:pPr>
        <w:numPr>
          <w:ilvl w:val="0"/>
          <w:numId w:val="67"/>
        </w:numPr>
        <w:autoSpaceDE w:val="0"/>
        <w:autoSpaceDN w:val="0"/>
        <w:adjustRightInd w:val="0"/>
        <w:spacing w:after="0" w:line="360" w:lineRule="auto"/>
        <w:ind w:left="3402"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surat berharga yang diterbitkan oleh pemerintah dan bank sentral negara lain dengan bobot risiko lebih dari 0% (nol persen) dalam valuta asing sepanjang:</w:t>
      </w:r>
    </w:p>
    <w:p w14:paraId="7BDE1D1C" w14:textId="77777777" w:rsidR="001F347E" w:rsidRPr="00260BF9" w:rsidRDefault="001F347E" w:rsidP="00173981">
      <w:pPr>
        <w:numPr>
          <w:ilvl w:val="0"/>
          <w:numId w:val="68"/>
        </w:numPr>
        <w:autoSpaceDE w:val="0"/>
        <w:autoSpaceDN w:val="0"/>
        <w:adjustRightInd w:val="0"/>
        <w:spacing w:after="0" w:line="360" w:lineRule="auto"/>
        <w:ind w:left="3969"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Bank memiliki perusahaan anak atau cabang di negara lain dimaksud; dan</w:t>
      </w:r>
    </w:p>
    <w:p w14:paraId="130FADBE" w14:textId="77777777" w:rsidR="001F347E" w:rsidRPr="00260BF9" w:rsidRDefault="001F347E" w:rsidP="00173981">
      <w:pPr>
        <w:numPr>
          <w:ilvl w:val="0"/>
          <w:numId w:val="68"/>
        </w:numPr>
        <w:autoSpaceDE w:val="0"/>
        <w:autoSpaceDN w:val="0"/>
        <w:adjustRightInd w:val="0"/>
        <w:spacing w:after="0" w:line="360" w:lineRule="auto"/>
        <w:ind w:left="3969"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paling tinggi sebesar kebutuhan arus keluar (</w:t>
      </w:r>
      <w:r w:rsidRPr="00260BF9">
        <w:rPr>
          <w:rFonts w:ascii="Bookman Old Style" w:eastAsia="Times New Roman" w:hAnsi="Bookman Old Style" w:cs="Bookman Old Style"/>
          <w:i/>
          <w:color w:val="000000"/>
          <w:sz w:val="24"/>
          <w:szCs w:val="24"/>
          <w:lang w:val="en-US" w:eastAsia="en-US"/>
        </w:rPr>
        <w:t>outflow</w:t>
      </w:r>
      <w:r w:rsidRPr="00260BF9">
        <w:rPr>
          <w:rFonts w:ascii="Bookman Old Style" w:eastAsia="Times New Roman" w:hAnsi="Bookman Old Style" w:cs="Bookman Old Style"/>
          <w:color w:val="000000"/>
          <w:sz w:val="24"/>
          <w:szCs w:val="24"/>
          <w:lang w:val="en-US" w:eastAsia="en-US"/>
        </w:rPr>
        <w:t>)</w:t>
      </w:r>
      <w:r w:rsidRPr="00260BF9">
        <w:rPr>
          <w:rFonts w:ascii="Bookman Old Style" w:eastAsia="Times New Roman" w:hAnsi="Bookman Old Style" w:cs="Bookman Old Style"/>
          <w:color w:val="000000"/>
          <w:sz w:val="24"/>
          <w:szCs w:val="24"/>
          <w:lang w:eastAsia="en-US"/>
        </w:rPr>
        <w:t xml:space="preserve"> </w:t>
      </w:r>
      <w:r w:rsidRPr="00260BF9">
        <w:rPr>
          <w:rFonts w:ascii="Bookman Old Style" w:eastAsia="Times New Roman" w:hAnsi="Bookman Old Style" w:cs="Bookman Old Style"/>
          <w:color w:val="000000"/>
          <w:sz w:val="24"/>
          <w:szCs w:val="24"/>
          <w:lang w:val="en-US" w:eastAsia="en-US"/>
        </w:rPr>
        <w:t xml:space="preserve">pada mata uang di negara yang menerbitkan surat berharga valuta asing dimaksud. </w:t>
      </w:r>
    </w:p>
    <w:p w14:paraId="5B88FB28" w14:textId="77777777" w:rsidR="001F347E" w:rsidRPr="00260BF9" w:rsidRDefault="001F347E" w:rsidP="000735CF">
      <w:pPr>
        <w:pStyle w:val="ListParagraph"/>
        <w:autoSpaceDE w:val="0"/>
        <w:autoSpaceDN w:val="0"/>
        <w:adjustRightInd w:val="0"/>
        <w:spacing w:after="0" w:line="360" w:lineRule="auto"/>
        <w:ind w:left="3969"/>
        <w:jc w:val="both"/>
        <w:rPr>
          <w:rFonts w:ascii="Bookman Old Style" w:eastAsia="Times New Roman" w:hAnsi="Bookman Old Style" w:cs="Bookman Old Style"/>
          <w:i/>
          <w:color w:val="000000"/>
          <w:sz w:val="24"/>
          <w:szCs w:val="24"/>
          <w:lang w:eastAsia="en-US"/>
        </w:rPr>
      </w:pPr>
      <w:r w:rsidRPr="00260BF9">
        <w:rPr>
          <w:rFonts w:ascii="Bookman Old Style" w:eastAsia="Times New Roman" w:hAnsi="Bookman Old Style" w:cs="Bookman Old Style"/>
          <w:color w:val="000000"/>
          <w:sz w:val="24"/>
          <w:szCs w:val="24"/>
          <w:lang w:eastAsia="en-US"/>
        </w:rPr>
        <w:t xml:space="preserve">Yang dimaksud dengan </w:t>
      </w:r>
      <w:r w:rsidRPr="00260BF9">
        <w:rPr>
          <w:rFonts w:ascii="Bookman Old Style" w:eastAsia="Times New Roman" w:hAnsi="Bookman Old Style" w:cs="Bookman Old Style"/>
          <w:color w:val="000000"/>
          <w:sz w:val="24"/>
          <w:szCs w:val="24"/>
          <w:lang w:val="en-US" w:eastAsia="en-US"/>
        </w:rPr>
        <w:t>arus keluar (</w:t>
      </w:r>
      <w:r w:rsidRPr="00260BF9">
        <w:rPr>
          <w:rFonts w:ascii="Bookman Old Style" w:eastAsia="Times New Roman" w:hAnsi="Bookman Old Style" w:cs="Bookman Old Style"/>
          <w:i/>
          <w:color w:val="000000"/>
          <w:sz w:val="24"/>
          <w:szCs w:val="24"/>
          <w:lang w:val="en-US" w:eastAsia="en-US"/>
        </w:rPr>
        <w:t>outflow</w:t>
      </w:r>
      <w:r w:rsidRPr="00260BF9">
        <w:rPr>
          <w:rFonts w:ascii="Bookman Old Style" w:eastAsia="Times New Roman" w:hAnsi="Bookman Old Style" w:cs="Bookman Old Style"/>
          <w:color w:val="000000"/>
          <w:sz w:val="24"/>
          <w:szCs w:val="24"/>
          <w:lang w:val="en-US" w:eastAsia="en-US"/>
        </w:rPr>
        <w:t>)</w:t>
      </w:r>
      <w:r w:rsidRPr="00260BF9">
        <w:rPr>
          <w:rFonts w:ascii="Bookman Old Style" w:eastAsia="Times New Roman" w:hAnsi="Bookman Old Style" w:cs="Bookman Old Style"/>
          <w:i/>
          <w:color w:val="000000"/>
          <w:sz w:val="24"/>
          <w:szCs w:val="24"/>
          <w:lang w:eastAsia="en-US"/>
        </w:rPr>
        <w:t xml:space="preserve"> </w:t>
      </w:r>
      <w:r w:rsidRPr="00260BF9">
        <w:rPr>
          <w:rFonts w:ascii="Bookman Old Style" w:eastAsia="Times New Roman" w:hAnsi="Bookman Old Style" w:cs="Bookman Old Style"/>
          <w:color w:val="000000"/>
          <w:sz w:val="24"/>
          <w:szCs w:val="24"/>
          <w:lang w:eastAsia="en-US"/>
        </w:rPr>
        <w:t>pada butir</w:t>
      </w:r>
      <w:r w:rsidR="00F16E2F" w:rsidRPr="00260BF9">
        <w:rPr>
          <w:rFonts w:ascii="Bookman Old Style" w:eastAsia="Times New Roman" w:hAnsi="Bookman Old Style" w:cs="Bookman Old Style"/>
          <w:color w:val="000000"/>
          <w:sz w:val="24"/>
          <w:szCs w:val="24"/>
          <w:lang w:eastAsia="en-US"/>
        </w:rPr>
        <w:t xml:space="preserve"> 5.b</w:t>
      </w:r>
      <w:r w:rsidRPr="00260BF9">
        <w:rPr>
          <w:rFonts w:ascii="Bookman Old Style" w:eastAsia="Times New Roman" w:hAnsi="Bookman Old Style" w:cs="Bookman Old Style"/>
          <w:color w:val="000000"/>
          <w:sz w:val="24"/>
          <w:szCs w:val="24"/>
          <w:lang w:eastAsia="en-US"/>
        </w:rPr>
        <w:t>) adalah arus kas keluar bersih (</w:t>
      </w:r>
      <w:r w:rsidRPr="00260BF9">
        <w:rPr>
          <w:rFonts w:ascii="Bookman Old Style" w:eastAsia="Times New Roman" w:hAnsi="Bookman Old Style" w:cs="Bookman Old Style"/>
          <w:i/>
          <w:color w:val="000000"/>
          <w:sz w:val="24"/>
          <w:szCs w:val="24"/>
          <w:lang w:eastAsia="en-US"/>
        </w:rPr>
        <w:t>net cash</w:t>
      </w:r>
      <w:r w:rsidRPr="00260BF9">
        <w:rPr>
          <w:rFonts w:ascii="Bookman Old Style" w:eastAsia="Times New Roman" w:hAnsi="Bookman Old Style" w:cs="Bookman Old Style"/>
          <w:color w:val="000000"/>
          <w:sz w:val="24"/>
          <w:szCs w:val="24"/>
          <w:lang w:eastAsia="en-US"/>
        </w:rPr>
        <w:t xml:space="preserve"> </w:t>
      </w:r>
      <w:r w:rsidRPr="00260BF9">
        <w:rPr>
          <w:rFonts w:ascii="Bookman Old Style" w:eastAsia="Times New Roman" w:hAnsi="Bookman Old Style" w:cs="Bookman Old Style"/>
          <w:i/>
          <w:color w:val="000000"/>
          <w:sz w:val="24"/>
          <w:szCs w:val="24"/>
          <w:lang w:val="en-US" w:eastAsia="en-US"/>
        </w:rPr>
        <w:t>outflow</w:t>
      </w:r>
      <w:r w:rsidRPr="00260BF9">
        <w:rPr>
          <w:rFonts w:ascii="Bookman Old Style" w:eastAsia="Times New Roman" w:hAnsi="Bookman Old Style" w:cs="Bookman Old Style"/>
          <w:i/>
          <w:color w:val="000000"/>
          <w:sz w:val="24"/>
          <w:szCs w:val="24"/>
          <w:lang w:eastAsia="en-US"/>
        </w:rPr>
        <w:t>s).</w:t>
      </w:r>
    </w:p>
    <w:p w14:paraId="31182305" w14:textId="77777777" w:rsidR="001F347E" w:rsidRPr="00260BF9" w:rsidRDefault="001F347E" w:rsidP="0015003E">
      <w:pPr>
        <w:autoSpaceDE w:val="0"/>
        <w:autoSpaceDN w:val="0"/>
        <w:adjustRightInd w:val="0"/>
        <w:spacing w:after="0" w:line="360" w:lineRule="auto"/>
        <w:ind w:left="2835"/>
        <w:contextualSpacing/>
        <w:jc w:val="both"/>
        <w:rPr>
          <w:rFonts w:ascii="Bookman Old Style" w:eastAsia="Times New Roman" w:hAnsi="Bookman Old Style" w:cs="Bookman Old Style"/>
          <w:color w:val="000000"/>
          <w:sz w:val="24"/>
          <w:szCs w:val="24"/>
          <w:lang w:eastAsia="en-US"/>
        </w:rPr>
      </w:pPr>
      <w:r w:rsidRPr="00260BF9">
        <w:rPr>
          <w:rFonts w:ascii="Bookman Old Style" w:eastAsia="Times New Roman" w:hAnsi="Bookman Old Style" w:cs="Bookman Old Style"/>
          <w:color w:val="000000"/>
          <w:sz w:val="24"/>
          <w:szCs w:val="24"/>
          <w:u w:val="single"/>
          <w:lang w:val="en-US" w:eastAsia="en-US"/>
        </w:rPr>
        <w:t>HQLA Level 2A</w:t>
      </w:r>
      <w:r w:rsidRPr="00260BF9">
        <w:rPr>
          <w:rFonts w:ascii="Bookman Old Style" w:eastAsia="Times New Roman" w:hAnsi="Bookman Old Style" w:cs="Bookman Old Style"/>
          <w:color w:val="000000"/>
          <w:sz w:val="24"/>
          <w:szCs w:val="24"/>
          <w:lang w:val="en-US" w:eastAsia="en-US"/>
        </w:rPr>
        <w:t xml:space="preserve"> terdiri </w:t>
      </w:r>
      <w:r w:rsidRPr="00260BF9">
        <w:rPr>
          <w:rFonts w:ascii="Bookman Old Style" w:eastAsia="Times New Roman" w:hAnsi="Bookman Old Style" w:cs="Bookman Old Style"/>
          <w:color w:val="000000"/>
          <w:sz w:val="24"/>
          <w:szCs w:val="24"/>
          <w:lang w:eastAsia="en-US"/>
        </w:rPr>
        <w:t>atas</w:t>
      </w:r>
      <w:r w:rsidRPr="00260BF9">
        <w:rPr>
          <w:rFonts w:ascii="Bookman Old Style" w:eastAsia="Times New Roman" w:hAnsi="Bookman Old Style" w:cs="Bookman Old Style"/>
          <w:color w:val="000000"/>
          <w:sz w:val="24"/>
          <w:szCs w:val="24"/>
          <w:lang w:val="en-US" w:eastAsia="en-US"/>
        </w:rPr>
        <w:t>:</w:t>
      </w:r>
      <w:r w:rsidRPr="00260BF9">
        <w:rPr>
          <w:rFonts w:ascii="Bookman Old Style" w:hAnsi="Bookman Old Style"/>
          <w:noProof/>
          <w:sz w:val="24"/>
          <w:szCs w:val="24"/>
        </w:rPr>
        <w:t xml:space="preserve"> </w:t>
      </w:r>
    </w:p>
    <w:p w14:paraId="06044977" w14:textId="77777777" w:rsidR="001F347E" w:rsidRPr="00260BF9" w:rsidRDefault="001F347E" w:rsidP="00173981">
      <w:pPr>
        <w:numPr>
          <w:ilvl w:val="0"/>
          <w:numId w:val="65"/>
        </w:numPr>
        <w:autoSpaceDE w:val="0"/>
        <w:autoSpaceDN w:val="0"/>
        <w:adjustRightInd w:val="0"/>
        <w:spacing w:after="0" w:line="360" w:lineRule="auto"/>
        <w:ind w:left="3402"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surat berharga yang diterbitkan atau dijamin oleh pemerintah negara lain, bank sentral negara lain, entitas sektor publik, dan/atau bank pembangunan multilateral; dan/atau</w:t>
      </w:r>
    </w:p>
    <w:p w14:paraId="6D831B1E" w14:textId="77777777" w:rsidR="001F347E" w:rsidRPr="00260BF9" w:rsidRDefault="001F347E" w:rsidP="00173981">
      <w:pPr>
        <w:numPr>
          <w:ilvl w:val="0"/>
          <w:numId w:val="65"/>
        </w:numPr>
        <w:autoSpaceDE w:val="0"/>
        <w:autoSpaceDN w:val="0"/>
        <w:adjustRightInd w:val="0"/>
        <w:spacing w:after="0" w:line="360" w:lineRule="auto"/>
        <w:ind w:left="3402"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surat berharga berupa surat utang yang diterbitkan oleh korporasi, termasuk </w:t>
      </w:r>
      <w:r w:rsidRPr="00260BF9">
        <w:rPr>
          <w:rFonts w:ascii="Bookman Old Style" w:eastAsia="Times New Roman" w:hAnsi="Bookman Old Style" w:cs="Bookman Old Style"/>
          <w:i/>
          <w:color w:val="000000"/>
          <w:sz w:val="24"/>
          <w:szCs w:val="24"/>
          <w:lang w:val="en-US" w:eastAsia="en-US"/>
        </w:rPr>
        <w:t>commercial paper</w:t>
      </w:r>
      <w:r w:rsidRPr="00260BF9">
        <w:rPr>
          <w:rFonts w:ascii="Bookman Old Style" w:eastAsia="Times New Roman" w:hAnsi="Bookman Old Style" w:cs="Bookman Old Style"/>
          <w:color w:val="000000"/>
          <w:sz w:val="24"/>
          <w:szCs w:val="24"/>
          <w:lang w:val="en-US" w:eastAsia="en-US"/>
        </w:rPr>
        <w:t xml:space="preserve">, dan </w:t>
      </w:r>
      <w:r w:rsidRPr="00260BF9">
        <w:rPr>
          <w:rFonts w:ascii="Bookman Old Style" w:eastAsia="Times New Roman" w:hAnsi="Bookman Old Style" w:cs="Bookman Old Style"/>
          <w:i/>
          <w:color w:val="000000"/>
          <w:sz w:val="24"/>
          <w:szCs w:val="24"/>
          <w:lang w:val="en-US" w:eastAsia="en-US"/>
        </w:rPr>
        <w:t>covered bonds</w:t>
      </w:r>
      <w:r w:rsidRPr="00260BF9">
        <w:rPr>
          <w:rFonts w:ascii="Bookman Old Style" w:eastAsia="Times New Roman" w:hAnsi="Bookman Old Style" w:cs="Bookman Old Style"/>
          <w:color w:val="000000"/>
          <w:sz w:val="24"/>
          <w:szCs w:val="24"/>
          <w:lang w:val="en-US" w:eastAsia="en-US"/>
        </w:rPr>
        <w:t xml:space="preserve"> namun tidak termasuk obligasi subordinasi, </w:t>
      </w:r>
    </w:p>
    <w:p w14:paraId="59B43346" w14:textId="77777777" w:rsidR="001F347E" w:rsidRPr="00260BF9" w:rsidRDefault="001F347E" w:rsidP="0015003E">
      <w:pPr>
        <w:autoSpaceDE w:val="0"/>
        <w:autoSpaceDN w:val="0"/>
        <w:adjustRightInd w:val="0"/>
        <w:spacing w:after="0" w:line="360" w:lineRule="auto"/>
        <w:ind w:left="2835"/>
        <w:contextualSpacing/>
        <w:jc w:val="both"/>
        <w:rPr>
          <w:rFonts w:ascii="Bookman Old Style" w:eastAsia="Times New Roman" w:hAnsi="Bookman Old Style" w:cs="Bookman Old Style"/>
          <w:color w:val="000000"/>
          <w:sz w:val="24"/>
          <w:szCs w:val="24"/>
          <w:lang w:eastAsia="en-US"/>
        </w:rPr>
      </w:pPr>
      <w:r w:rsidRPr="00260BF9">
        <w:rPr>
          <w:rFonts w:ascii="Bookman Old Style" w:eastAsia="Times New Roman" w:hAnsi="Bookman Old Style" w:cs="Bookman Old Style"/>
          <w:color w:val="000000"/>
          <w:sz w:val="24"/>
          <w:szCs w:val="24"/>
          <w:lang w:val="en-US" w:eastAsia="en-US"/>
        </w:rPr>
        <w:t xml:space="preserve">yang memenuhi persyaratan sebagaimana dimaksud dalam </w:t>
      </w:r>
      <w:r w:rsidRPr="00260BF9">
        <w:rPr>
          <w:rFonts w:ascii="Bookman Old Style" w:eastAsia="Times New Roman" w:hAnsi="Bookman Old Style" w:cs="Bookman Old Style"/>
          <w:color w:val="000000"/>
          <w:sz w:val="24"/>
          <w:szCs w:val="24"/>
          <w:lang w:eastAsia="en-US"/>
        </w:rPr>
        <w:t xml:space="preserve">ketentuan </w:t>
      </w:r>
      <w:r w:rsidRPr="00260BF9">
        <w:rPr>
          <w:rFonts w:ascii="Bookman Old Style" w:eastAsia="Times New Roman" w:hAnsi="Bookman Old Style" w:cs="Bookman Old Style"/>
          <w:color w:val="000000"/>
          <w:sz w:val="24"/>
          <w:szCs w:val="24"/>
          <w:lang w:val="en-US" w:eastAsia="en-US"/>
        </w:rPr>
        <w:t xml:space="preserve">Otoritas Jasa Keuangan mengenai kewajiban </w:t>
      </w:r>
      <w:r w:rsidRPr="00260BF9">
        <w:rPr>
          <w:rFonts w:ascii="Bookman Old Style" w:eastAsia="Times New Roman" w:hAnsi="Bookman Old Style" w:cs="Bookman Old Style"/>
          <w:color w:val="000000"/>
          <w:sz w:val="24"/>
          <w:szCs w:val="24"/>
          <w:lang w:eastAsia="en-US"/>
        </w:rPr>
        <w:t>p</w:t>
      </w:r>
      <w:r w:rsidRPr="00260BF9">
        <w:rPr>
          <w:rFonts w:ascii="Bookman Old Style" w:eastAsia="Times New Roman" w:hAnsi="Bookman Old Style" w:cs="Bookman Old Style"/>
          <w:color w:val="000000"/>
          <w:sz w:val="24"/>
          <w:szCs w:val="24"/>
          <w:lang w:val="en-US" w:eastAsia="en-US"/>
        </w:rPr>
        <w:t xml:space="preserve">emenuhan </w:t>
      </w:r>
      <w:r w:rsidRPr="00260BF9">
        <w:rPr>
          <w:rFonts w:ascii="Bookman Old Style" w:eastAsia="Times New Roman" w:hAnsi="Bookman Old Style" w:cs="Bookman Old Style"/>
          <w:color w:val="000000"/>
          <w:sz w:val="24"/>
          <w:szCs w:val="24"/>
          <w:lang w:eastAsia="en-US"/>
        </w:rPr>
        <w:t>r</w:t>
      </w:r>
      <w:r w:rsidRPr="00260BF9">
        <w:rPr>
          <w:rFonts w:ascii="Bookman Old Style" w:eastAsia="Times New Roman" w:hAnsi="Bookman Old Style" w:cs="Bookman Old Style"/>
          <w:color w:val="000000"/>
          <w:sz w:val="24"/>
          <w:szCs w:val="24"/>
          <w:lang w:val="en-US" w:eastAsia="en-US"/>
        </w:rPr>
        <w:t xml:space="preserve">asio </w:t>
      </w:r>
      <w:r w:rsidRPr="00260BF9">
        <w:rPr>
          <w:rFonts w:ascii="Bookman Old Style" w:eastAsia="Times New Roman" w:hAnsi="Bookman Old Style" w:cs="Bookman Old Style"/>
          <w:color w:val="000000"/>
          <w:sz w:val="24"/>
          <w:szCs w:val="24"/>
          <w:lang w:eastAsia="en-US"/>
        </w:rPr>
        <w:t>k</w:t>
      </w:r>
      <w:r w:rsidRPr="00260BF9">
        <w:rPr>
          <w:rFonts w:ascii="Bookman Old Style" w:eastAsia="Times New Roman" w:hAnsi="Bookman Old Style" w:cs="Bookman Old Style"/>
          <w:color w:val="000000"/>
          <w:sz w:val="24"/>
          <w:szCs w:val="24"/>
          <w:lang w:val="en-US" w:eastAsia="en-US"/>
        </w:rPr>
        <w:t xml:space="preserve">ecukupan </w:t>
      </w:r>
      <w:r w:rsidRPr="00260BF9">
        <w:rPr>
          <w:rFonts w:ascii="Bookman Old Style" w:eastAsia="Times New Roman" w:hAnsi="Bookman Old Style" w:cs="Bookman Old Style"/>
          <w:color w:val="000000"/>
          <w:sz w:val="24"/>
          <w:szCs w:val="24"/>
          <w:lang w:eastAsia="en-US"/>
        </w:rPr>
        <w:t>l</w:t>
      </w:r>
      <w:r w:rsidRPr="00260BF9">
        <w:rPr>
          <w:rFonts w:ascii="Bookman Old Style" w:eastAsia="Times New Roman" w:hAnsi="Bookman Old Style" w:cs="Bookman Old Style"/>
          <w:color w:val="000000"/>
          <w:sz w:val="24"/>
          <w:szCs w:val="24"/>
          <w:lang w:val="en-US" w:eastAsia="en-US"/>
        </w:rPr>
        <w:t>ikuiditas (</w:t>
      </w:r>
      <w:r w:rsidRPr="00260BF9">
        <w:rPr>
          <w:rFonts w:ascii="Bookman Old Style" w:eastAsia="Times New Roman" w:hAnsi="Bookman Old Style" w:cs="Bookman Old Style"/>
          <w:i/>
          <w:color w:val="000000"/>
          <w:sz w:val="24"/>
          <w:szCs w:val="24"/>
          <w:lang w:val="en-US" w:eastAsia="en-US"/>
        </w:rPr>
        <w:t>liquidity coverage ratio</w:t>
      </w:r>
      <w:r w:rsidRPr="00260BF9">
        <w:rPr>
          <w:rFonts w:ascii="Bookman Old Style" w:eastAsia="Times New Roman" w:hAnsi="Bookman Old Style" w:cs="Bookman Old Style"/>
          <w:color w:val="000000"/>
          <w:sz w:val="24"/>
          <w:szCs w:val="24"/>
          <w:lang w:val="en-US" w:eastAsia="en-US"/>
        </w:rPr>
        <w:t xml:space="preserve">) bagi </w:t>
      </w:r>
      <w:r w:rsidRPr="00260BF9">
        <w:rPr>
          <w:rFonts w:ascii="Bookman Old Style" w:eastAsia="Times New Roman" w:hAnsi="Bookman Old Style" w:cs="Bookman Old Style"/>
          <w:color w:val="000000"/>
          <w:sz w:val="24"/>
          <w:szCs w:val="24"/>
          <w:lang w:eastAsia="en-US"/>
        </w:rPr>
        <w:t>B</w:t>
      </w:r>
      <w:r w:rsidRPr="00260BF9">
        <w:rPr>
          <w:rFonts w:ascii="Bookman Old Style" w:eastAsia="Times New Roman" w:hAnsi="Bookman Old Style" w:cs="Bookman Old Style"/>
          <w:color w:val="000000"/>
          <w:sz w:val="24"/>
          <w:szCs w:val="24"/>
          <w:lang w:val="en-US" w:eastAsia="en-US"/>
        </w:rPr>
        <w:t xml:space="preserve">ank </w:t>
      </w:r>
      <w:r w:rsidRPr="00260BF9">
        <w:rPr>
          <w:rFonts w:ascii="Bookman Old Style" w:eastAsia="Times New Roman" w:hAnsi="Bookman Old Style" w:cs="Bookman Old Style"/>
          <w:color w:val="000000"/>
          <w:sz w:val="24"/>
          <w:szCs w:val="24"/>
          <w:lang w:eastAsia="en-US"/>
        </w:rPr>
        <w:t>U</w:t>
      </w:r>
      <w:r w:rsidRPr="00260BF9">
        <w:rPr>
          <w:rFonts w:ascii="Bookman Old Style" w:eastAsia="Times New Roman" w:hAnsi="Bookman Old Style" w:cs="Bookman Old Style"/>
          <w:color w:val="000000"/>
          <w:sz w:val="24"/>
          <w:szCs w:val="24"/>
          <w:lang w:val="en-US" w:eastAsia="en-US"/>
        </w:rPr>
        <w:t>mum.</w:t>
      </w:r>
    </w:p>
    <w:p w14:paraId="711FFB7D" w14:textId="77777777" w:rsidR="001F347E" w:rsidRPr="00260BF9" w:rsidRDefault="001F347E" w:rsidP="0015003E">
      <w:pPr>
        <w:autoSpaceDE w:val="0"/>
        <w:autoSpaceDN w:val="0"/>
        <w:adjustRightInd w:val="0"/>
        <w:spacing w:after="0" w:line="360" w:lineRule="auto"/>
        <w:ind w:left="2835"/>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u w:val="single"/>
          <w:lang w:val="en-US" w:eastAsia="en-US"/>
        </w:rPr>
        <w:t>HQLA Level 2B</w:t>
      </w:r>
      <w:r w:rsidRPr="00260BF9">
        <w:rPr>
          <w:rFonts w:ascii="Bookman Old Style" w:eastAsia="Times New Roman" w:hAnsi="Bookman Old Style" w:cs="Bookman Old Style"/>
          <w:color w:val="000000"/>
          <w:sz w:val="24"/>
          <w:szCs w:val="24"/>
          <w:lang w:val="en-US" w:eastAsia="en-US"/>
        </w:rPr>
        <w:t xml:space="preserve"> terdiri </w:t>
      </w:r>
      <w:r w:rsidRPr="00260BF9">
        <w:rPr>
          <w:rFonts w:ascii="Bookman Old Style" w:eastAsia="Times New Roman" w:hAnsi="Bookman Old Style" w:cs="Bookman Old Style"/>
          <w:color w:val="000000"/>
          <w:sz w:val="24"/>
          <w:szCs w:val="24"/>
          <w:lang w:eastAsia="en-US"/>
        </w:rPr>
        <w:t>atas</w:t>
      </w:r>
      <w:r w:rsidRPr="00260BF9">
        <w:rPr>
          <w:rFonts w:ascii="Bookman Old Style" w:eastAsia="Times New Roman" w:hAnsi="Bookman Old Style" w:cs="Bookman Old Style"/>
          <w:color w:val="000000"/>
          <w:sz w:val="24"/>
          <w:szCs w:val="24"/>
          <w:lang w:val="en-US" w:eastAsia="en-US"/>
        </w:rPr>
        <w:t>:</w:t>
      </w:r>
    </w:p>
    <w:p w14:paraId="72FFDC4C" w14:textId="77777777" w:rsidR="001F347E" w:rsidRPr="00260BF9" w:rsidRDefault="001F347E" w:rsidP="00173981">
      <w:pPr>
        <w:numPr>
          <w:ilvl w:val="1"/>
          <w:numId w:val="51"/>
        </w:numPr>
        <w:autoSpaceDE w:val="0"/>
        <w:autoSpaceDN w:val="0"/>
        <w:adjustRightInd w:val="0"/>
        <w:spacing w:after="0" w:line="360" w:lineRule="auto"/>
        <w:ind w:left="3402"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efek beragun aset berupa rumah tinggal;</w:t>
      </w:r>
    </w:p>
    <w:p w14:paraId="5CB35368" w14:textId="77777777" w:rsidR="001F347E" w:rsidRPr="00260BF9" w:rsidRDefault="001F347E" w:rsidP="00173981">
      <w:pPr>
        <w:numPr>
          <w:ilvl w:val="1"/>
          <w:numId w:val="51"/>
        </w:numPr>
        <w:autoSpaceDE w:val="0"/>
        <w:autoSpaceDN w:val="0"/>
        <w:adjustRightInd w:val="0"/>
        <w:spacing w:after="0" w:line="360" w:lineRule="auto"/>
        <w:ind w:left="3402"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surat berharga berupa surat utang yang diterbitkan oleh korporasi termasuk </w:t>
      </w:r>
      <w:r w:rsidRPr="00260BF9">
        <w:rPr>
          <w:rFonts w:ascii="Bookman Old Style" w:eastAsia="Times New Roman" w:hAnsi="Bookman Old Style" w:cs="Bookman Old Style"/>
          <w:i/>
          <w:color w:val="000000"/>
          <w:sz w:val="24"/>
          <w:szCs w:val="24"/>
          <w:lang w:val="en-US" w:eastAsia="en-US"/>
        </w:rPr>
        <w:t>commercial paper</w:t>
      </w:r>
      <w:r w:rsidRPr="00260BF9">
        <w:rPr>
          <w:rFonts w:ascii="Bookman Old Style" w:eastAsia="Times New Roman" w:hAnsi="Bookman Old Style" w:cs="Bookman Old Style"/>
          <w:color w:val="000000"/>
          <w:sz w:val="24"/>
          <w:szCs w:val="24"/>
          <w:lang w:val="en-US" w:eastAsia="en-US"/>
        </w:rPr>
        <w:t>; dan/atau</w:t>
      </w:r>
    </w:p>
    <w:p w14:paraId="6693AA19" w14:textId="77777777" w:rsidR="001F347E" w:rsidRPr="00260BF9" w:rsidRDefault="001F347E" w:rsidP="00173981">
      <w:pPr>
        <w:numPr>
          <w:ilvl w:val="1"/>
          <w:numId w:val="51"/>
        </w:numPr>
        <w:autoSpaceDE w:val="0"/>
        <w:autoSpaceDN w:val="0"/>
        <w:adjustRightInd w:val="0"/>
        <w:spacing w:after="0" w:line="360" w:lineRule="auto"/>
        <w:ind w:left="3402"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saham biasa yang dimiliki oleh perusahaan anak bukan Bank, </w:t>
      </w:r>
    </w:p>
    <w:p w14:paraId="49F181CF" w14:textId="77777777" w:rsidR="001F347E" w:rsidRPr="00260BF9" w:rsidRDefault="001F347E" w:rsidP="0015003E">
      <w:pPr>
        <w:autoSpaceDE w:val="0"/>
        <w:autoSpaceDN w:val="0"/>
        <w:adjustRightInd w:val="0"/>
        <w:spacing w:after="0" w:line="360" w:lineRule="auto"/>
        <w:ind w:left="2835"/>
        <w:contextualSpacing/>
        <w:jc w:val="both"/>
        <w:rPr>
          <w:rFonts w:ascii="Bookman Old Style" w:eastAsia="Times New Roman" w:hAnsi="Bookman Old Style" w:cs="Bookman Old Style"/>
          <w:color w:val="000000"/>
          <w:sz w:val="24"/>
          <w:szCs w:val="24"/>
          <w:lang w:eastAsia="en-US"/>
        </w:rPr>
      </w:pPr>
      <w:r w:rsidRPr="00260BF9">
        <w:rPr>
          <w:rFonts w:ascii="Bookman Old Style" w:eastAsia="Times New Roman" w:hAnsi="Bookman Old Style" w:cs="Bookman Old Style"/>
          <w:color w:val="000000"/>
          <w:sz w:val="24"/>
          <w:szCs w:val="24"/>
          <w:lang w:val="en-US" w:eastAsia="en-US"/>
        </w:rPr>
        <w:t xml:space="preserve">yang memenuhi persyaratan sebagaimana dimaksud dalam </w:t>
      </w:r>
      <w:r w:rsidRPr="00260BF9">
        <w:rPr>
          <w:rFonts w:ascii="Bookman Old Style" w:eastAsia="Times New Roman" w:hAnsi="Bookman Old Style" w:cs="Bookman Old Style"/>
          <w:color w:val="000000"/>
          <w:sz w:val="24"/>
          <w:szCs w:val="24"/>
          <w:lang w:eastAsia="en-US"/>
        </w:rPr>
        <w:t xml:space="preserve">ketentuan </w:t>
      </w:r>
      <w:r w:rsidRPr="00260BF9">
        <w:rPr>
          <w:rFonts w:ascii="Bookman Old Style" w:eastAsia="Times New Roman" w:hAnsi="Bookman Old Style" w:cs="Bookman Old Style"/>
          <w:color w:val="000000"/>
          <w:sz w:val="24"/>
          <w:szCs w:val="24"/>
          <w:lang w:val="en-US" w:eastAsia="en-US"/>
        </w:rPr>
        <w:t xml:space="preserve">Otoritas Jasa Keuangan mengenai </w:t>
      </w:r>
      <w:r w:rsidRPr="00260BF9">
        <w:rPr>
          <w:rFonts w:ascii="Bookman Old Style" w:eastAsia="Times New Roman" w:hAnsi="Bookman Old Style" w:cs="Bookman Old Style"/>
          <w:color w:val="000000"/>
          <w:sz w:val="24"/>
          <w:szCs w:val="24"/>
          <w:lang w:eastAsia="en-US"/>
        </w:rPr>
        <w:t>k</w:t>
      </w:r>
      <w:r w:rsidRPr="00260BF9">
        <w:rPr>
          <w:rFonts w:ascii="Bookman Old Style" w:eastAsia="Times New Roman" w:hAnsi="Bookman Old Style" w:cs="Bookman Old Style"/>
          <w:color w:val="000000"/>
          <w:sz w:val="24"/>
          <w:szCs w:val="24"/>
          <w:lang w:val="en-US" w:eastAsia="en-US"/>
        </w:rPr>
        <w:t xml:space="preserve">ewajiban </w:t>
      </w:r>
      <w:r w:rsidRPr="00260BF9">
        <w:rPr>
          <w:rFonts w:ascii="Bookman Old Style" w:eastAsia="Times New Roman" w:hAnsi="Bookman Old Style" w:cs="Bookman Old Style"/>
          <w:color w:val="000000"/>
          <w:sz w:val="24"/>
          <w:szCs w:val="24"/>
          <w:lang w:eastAsia="en-US"/>
        </w:rPr>
        <w:t>p</w:t>
      </w:r>
      <w:r w:rsidRPr="00260BF9">
        <w:rPr>
          <w:rFonts w:ascii="Bookman Old Style" w:eastAsia="Times New Roman" w:hAnsi="Bookman Old Style" w:cs="Bookman Old Style"/>
          <w:color w:val="000000"/>
          <w:sz w:val="24"/>
          <w:szCs w:val="24"/>
          <w:lang w:val="en-US" w:eastAsia="en-US"/>
        </w:rPr>
        <w:t xml:space="preserve">emenuhan </w:t>
      </w:r>
      <w:r w:rsidRPr="00260BF9">
        <w:rPr>
          <w:rFonts w:ascii="Bookman Old Style" w:eastAsia="Times New Roman" w:hAnsi="Bookman Old Style" w:cs="Bookman Old Style"/>
          <w:color w:val="000000"/>
          <w:sz w:val="24"/>
          <w:szCs w:val="24"/>
          <w:lang w:eastAsia="en-US"/>
        </w:rPr>
        <w:t>r</w:t>
      </w:r>
      <w:r w:rsidRPr="00260BF9">
        <w:rPr>
          <w:rFonts w:ascii="Bookman Old Style" w:eastAsia="Times New Roman" w:hAnsi="Bookman Old Style" w:cs="Bookman Old Style"/>
          <w:color w:val="000000"/>
          <w:sz w:val="24"/>
          <w:szCs w:val="24"/>
          <w:lang w:val="en-US" w:eastAsia="en-US"/>
        </w:rPr>
        <w:t xml:space="preserve">asio </w:t>
      </w:r>
      <w:r w:rsidRPr="00260BF9">
        <w:rPr>
          <w:rFonts w:ascii="Bookman Old Style" w:eastAsia="Times New Roman" w:hAnsi="Bookman Old Style" w:cs="Bookman Old Style"/>
          <w:color w:val="000000"/>
          <w:sz w:val="24"/>
          <w:szCs w:val="24"/>
          <w:lang w:eastAsia="en-US"/>
        </w:rPr>
        <w:t>k</w:t>
      </w:r>
      <w:r w:rsidRPr="00260BF9">
        <w:rPr>
          <w:rFonts w:ascii="Bookman Old Style" w:eastAsia="Times New Roman" w:hAnsi="Bookman Old Style" w:cs="Bookman Old Style"/>
          <w:color w:val="000000"/>
          <w:sz w:val="24"/>
          <w:szCs w:val="24"/>
          <w:lang w:val="en-US" w:eastAsia="en-US"/>
        </w:rPr>
        <w:t xml:space="preserve">ecukupan </w:t>
      </w:r>
      <w:r w:rsidRPr="00260BF9">
        <w:rPr>
          <w:rFonts w:ascii="Bookman Old Style" w:eastAsia="Times New Roman" w:hAnsi="Bookman Old Style" w:cs="Bookman Old Style"/>
          <w:color w:val="000000"/>
          <w:sz w:val="24"/>
          <w:szCs w:val="24"/>
          <w:lang w:eastAsia="en-US"/>
        </w:rPr>
        <w:t>l</w:t>
      </w:r>
      <w:r w:rsidRPr="00260BF9">
        <w:rPr>
          <w:rFonts w:ascii="Bookman Old Style" w:eastAsia="Times New Roman" w:hAnsi="Bookman Old Style" w:cs="Bookman Old Style"/>
          <w:color w:val="000000"/>
          <w:sz w:val="24"/>
          <w:szCs w:val="24"/>
          <w:lang w:val="en-US" w:eastAsia="en-US"/>
        </w:rPr>
        <w:t>ikuiditas (</w:t>
      </w:r>
      <w:r w:rsidRPr="00260BF9">
        <w:rPr>
          <w:rFonts w:ascii="Bookman Old Style" w:eastAsia="Times New Roman" w:hAnsi="Bookman Old Style" w:cs="Bookman Old Style"/>
          <w:i/>
          <w:color w:val="000000"/>
          <w:sz w:val="24"/>
          <w:szCs w:val="24"/>
          <w:lang w:val="en-US" w:eastAsia="en-US"/>
        </w:rPr>
        <w:t>liquidity coverage ratio</w:t>
      </w:r>
      <w:r w:rsidRPr="00260BF9">
        <w:rPr>
          <w:rFonts w:ascii="Bookman Old Style" w:eastAsia="Times New Roman" w:hAnsi="Bookman Old Style" w:cs="Bookman Old Style"/>
          <w:color w:val="000000"/>
          <w:sz w:val="24"/>
          <w:szCs w:val="24"/>
          <w:lang w:val="en-US" w:eastAsia="en-US"/>
        </w:rPr>
        <w:t xml:space="preserve">) bagi </w:t>
      </w:r>
      <w:r w:rsidRPr="00260BF9">
        <w:rPr>
          <w:rFonts w:ascii="Bookman Old Style" w:eastAsia="Times New Roman" w:hAnsi="Bookman Old Style" w:cs="Bookman Old Style"/>
          <w:color w:val="000000"/>
          <w:sz w:val="24"/>
          <w:szCs w:val="24"/>
          <w:lang w:eastAsia="en-US"/>
        </w:rPr>
        <w:t>B</w:t>
      </w:r>
      <w:r w:rsidRPr="00260BF9">
        <w:rPr>
          <w:rFonts w:ascii="Bookman Old Style" w:eastAsia="Times New Roman" w:hAnsi="Bookman Old Style" w:cs="Bookman Old Style"/>
          <w:color w:val="000000"/>
          <w:sz w:val="24"/>
          <w:szCs w:val="24"/>
          <w:lang w:val="en-US" w:eastAsia="en-US"/>
        </w:rPr>
        <w:t xml:space="preserve">ank </w:t>
      </w:r>
      <w:r w:rsidRPr="00260BF9">
        <w:rPr>
          <w:rFonts w:ascii="Bookman Old Style" w:eastAsia="Times New Roman" w:hAnsi="Bookman Old Style" w:cs="Bookman Old Style"/>
          <w:color w:val="000000"/>
          <w:sz w:val="24"/>
          <w:szCs w:val="24"/>
          <w:lang w:eastAsia="en-US"/>
        </w:rPr>
        <w:t>U</w:t>
      </w:r>
      <w:r w:rsidRPr="00260BF9">
        <w:rPr>
          <w:rFonts w:ascii="Bookman Old Style" w:eastAsia="Times New Roman" w:hAnsi="Bookman Old Style" w:cs="Bookman Old Style"/>
          <w:color w:val="000000"/>
          <w:sz w:val="24"/>
          <w:szCs w:val="24"/>
          <w:lang w:val="en-US" w:eastAsia="en-US"/>
        </w:rPr>
        <w:t>mum.</w:t>
      </w:r>
      <w:r w:rsidRPr="00260BF9">
        <w:rPr>
          <w:rFonts w:ascii="Bookman Old Style" w:eastAsia="Times New Roman" w:hAnsi="Bookman Old Style" w:cs="Bookman Old Style"/>
          <w:color w:val="000000"/>
          <w:sz w:val="24"/>
          <w:szCs w:val="24"/>
          <w:lang w:eastAsia="en-US"/>
        </w:rPr>
        <w:t xml:space="preserve"> </w:t>
      </w:r>
    </w:p>
    <w:p w14:paraId="510DBE49" w14:textId="77777777" w:rsidR="001F347E" w:rsidRPr="00260BF9" w:rsidRDefault="001F347E" w:rsidP="00173981">
      <w:pPr>
        <w:pStyle w:val="ListParagraph"/>
        <w:numPr>
          <w:ilvl w:val="0"/>
          <w:numId w:val="50"/>
        </w:numPr>
        <w:tabs>
          <w:tab w:val="left" w:pos="702"/>
        </w:tabs>
        <w:spacing w:after="0" w:line="360" w:lineRule="auto"/>
        <w:ind w:left="2835" w:right="317" w:hanging="558"/>
        <w:jc w:val="both"/>
        <w:rPr>
          <w:rFonts w:ascii="Bookman Old Style" w:eastAsia="Times New Roman" w:hAnsi="Bookman Old Style" w:cs="Bookman Old Style"/>
          <w:color w:val="000000"/>
          <w:sz w:val="24"/>
          <w:szCs w:val="24"/>
          <w:lang w:val="en-US" w:eastAsia="en-US"/>
        </w:rPr>
      </w:pPr>
      <w:r w:rsidRPr="00260BF9">
        <w:rPr>
          <w:rFonts w:ascii="Bookman Old Style" w:hAnsi="Bookman Old Style"/>
          <w:sz w:val="24"/>
          <w:szCs w:val="24"/>
        </w:rPr>
        <w:t>Simpanan</w:t>
      </w:r>
      <w:r w:rsidRPr="00260BF9">
        <w:rPr>
          <w:rFonts w:ascii="Bookman Old Style" w:eastAsia="Times New Roman" w:hAnsi="Bookman Old Style" w:cs="Bookman Old Style"/>
          <w:color w:val="000000"/>
          <w:sz w:val="24"/>
          <w:szCs w:val="24"/>
          <w:lang w:val="en-US" w:eastAsia="en-US"/>
        </w:rPr>
        <w:t xml:space="preserve"> nasabah </w:t>
      </w:r>
      <w:r w:rsidRPr="00260BF9">
        <w:rPr>
          <w:rFonts w:ascii="Bookman Old Style" w:eastAsia="Times New Roman" w:hAnsi="Bookman Old Style" w:cs="Bookman Old Style"/>
          <w:color w:val="000000"/>
          <w:sz w:val="24"/>
          <w:szCs w:val="24"/>
          <w:lang w:eastAsia="en-US"/>
        </w:rPr>
        <w:t>p</w:t>
      </w:r>
      <w:r w:rsidRPr="00260BF9">
        <w:rPr>
          <w:rFonts w:ascii="Bookman Old Style" w:eastAsia="Times New Roman" w:hAnsi="Bookman Old Style" w:cs="Bookman Old Style"/>
          <w:color w:val="000000"/>
          <w:sz w:val="24"/>
          <w:szCs w:val="24"/>
          <w:lang w:val="en-US" w:eastAsia="en-US"/>
        </w:rPr>
        <w:t xml:space="preserve">erorangan dan </w:t>
      </w:r>
      <w:r w:rsidRPr="00260BF9">
        <w:rPr>
          <w:rFonts w:ascii="Bookman Old Style" w:eastAsia="Times New Roman" w:hAnsi="Bookman Old Style" w:cs="Bookman Old Style"/>
          <w:color w:val="000000"/>
          <w:sz w:val="24"/>
          <w:szCs w:val="24"/>
          <w:lang w:eastAsia="en-US"/>
        </w:rPr>
        <w:t>P</w:t>
      </w:r>
      <w:r w:rsidRPr="00260BF9">
        <w:rPr>
          <w:rFonts w:ascii="Bookman Old Style" w:eastAsia="Times New Roman" w:hAnsi="Bookman Old Style" w:cs="Bookman Old Style"/>
          <w:color w:val="000000"/>
          <w:sz w:val="24"/>
          <w:szCs w:val="24"/>
          <w:lang w:val="en-US" w:eastAsia="en-US"/>
        </w:rPr>
        <w:t xml:space="preserve">endanaan yang berasal dari nasabah Usaha Mikro dan Usaha Kecil, terdiri </w:t>
      </w:r>
      <w:r w:rsidRPr="00260BF9">
        <w:rPr>
          <w:rFonts w:ascii="Bookman Old Style" w:eastAsia="Times New Roman" w:hAnsi="Bookman Old Style" w:cs="Bookman Old Style"/>
          <w:color w:val="000000"/>
          <w:sz w:val="24"/>
          <w:szCs w:val="24"/>
          <w:lang w:eastAsia="en-US"/>
        </w:rPr>
        <w:t>atas</w:t>
      </w:r>
      <w:r w:rsidRPr="00260BF9">
        <w:rPr>
          <w:rFonts w:ascii="Bookman Old Style" w:eastAsia="Times New Roman" w:hAnsi="Bookman Old Style" w:cs="Bookman Old Style"/>
          <w:color w:val="000000"/>
          <w:sz w:val="24"/>
          <w:szCs w:val="24"/>
          <w:lang w:val="en-US" w:eastAsia="en-US"/>
        </w:rPr>
        <w:t>:</w:t>
      </w:r>
    </w:p>
    <w:p w14:paraId="1749D96D" w14:textId="77777777" w:rsidR="001F347E" w:rsidRPr="00260BF9" w:rsidRDefault="001F347E" w:rsidP="00173981">
      <w:pPr>
        <w:numPr>
          <w:ilvl w:val="1"/>
          <w:numId w:val="52"/>
        </w:numPr>
        <w:autoSpaceDE w:val="0"/>
        <w:autoSpaceDN w:val="0"/>
        <w:adjustRightInd w:val="0"/>
        <w:spacing w:after="0" w:line="360" w:lineRule="auto"/>
        <w:ind w:left="3402"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Simpanan/Pendanaan stabil</w:t>
      </w:r>
    </w:p>
    <w:p w14:paraId="0726FB73" w14:textId="77777777" w:rsidR="001F347E" w:rsidRPr="00260BF9" w:rsidRDefault="001F347E" w:rsidP="0015003E">
      <w:pPr>
        <w:autoSpaceDE w:val="0"/>
        <w:autoSpaceDN w:val="0"/>
        <w:adjustRightInd w:val="0"/>
        <w:spacing w:after="0" w:line="360" w:lineRule="auto"/>
        <w:ind w:left="3402"/>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Diisi dengan nilai </w:t>
      </w:r>
      <w:r w:rsidRPr="00260BF9">
        <w:rPr>
          <w:rFonts w:ascii="Bookman Old Style" w:eastAsia="Times New Roman" w:hAnsi="Bookman Old Style" w:cs="Bookman Old Style"/>
          <w:i/>
          <w:color w:val="000000"/>
          <w:sz w:val="24"/>
          <w:szCs w:val="24"/>
          <w:lang w:val="en-US" w:eastAsia="en-US"/>
        </w:rPr>
        <w:t>outstanding</w:t>
      </w:r>
      <w:r w:rsidRPr="00260BF9">
        <w:rPr>
          <w:rFonts w:ascii="Bookman Old Style" w:eastAsia="Times New Roman" w:hAnsi="Bookman Old Style" w:cs="Bookman Old Style"/>
          <w:color w:val="000000"/>
          <w:sz w:val="24"/>
          <w:szCs w:val="24"/>
          <w:lang w:val="en-US" w:eastAsia="en-US"/>
        </w:rPr>
        <w:t xml:space="preserve"> dari Simpanan/Pendanaan yang memenuhi kriteria penjaminan oleh Lembaga Penjamin Simpanan dan memenuhi persyaratan:</w:t>
      </w:r>
    </w:p>
    <w:p w14:paraId="7D891DE0" w14:textId="77777777" w:rsidR="001F347E" w:rsidRPr="00260BF9" w:rsidRDefault="001F347E" w:rsidP="00173981">
      <w:pPr>
        <w:numPr>
          <w:ilvl w:val="0"/>
          <w:numId w:val="53"/>
        </w:numPr>
        <w:autoSpaceDE w:val="0"/>
        <w:autoSpaceDN w:val="0"/>
        <w:adjustRightInd w:val="0"/>
        <w:spacing w:after="0" w:line="360" w:lineRule="auto"/>
        <w:ind w:left="3969"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nasabah memiliki hubungan atau keterkaitan dengan Bank sehingga kemungkinan penarikan Simpanan sangat kecil; atau</w:t>
      </w:r>
    </w:p>
    <w:p w14:paraId="104C15EF" w14:textId="77777777" w:rsidR="001F347E" w:rsidRPr="00260BF9" w:rsidRDefault="001F347E" w:rsidP="00173981">
      <w:pPr>
        <w:numPr>
          <w:ilvl w:val="0"/>
          <w:numId w:val="53"/>
        </w:numPr>
        <w:autoSpaceDE w:val="0"/>
        <w:autoSpaceDN w:val="0"/>
        <w:adjustRightInd w:val="0"/>
        <w:spacing w:after="0" w:line="360" w:lineRule="auto"/>
        <w:ind w:left="3969"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rekening Simpanan digunakan untuk keperluan transaksi nasabah secara rutin.</w:t>
      </w:r>
    </w:p>
    <w:p w14:paraId="51F23988" w14:textId="77777777" w:rsidR="001F347E" w:rsidRPr="00260BF9" w:rsidRDefault="001F347E" w:rsidP="00173981">
      <w:pPr>
        <w:numPr>
          <w:ilvl w:val="1"/>
          <w:numId w:val="52"/>
        </w:numPr>
        <w:autoSpaceDE w:val="0"/>
        <w:autoSpaceDN w:val="0"/>
        <w:adjustRightInd w:val="0"/>
        <w:spacing w:after="0" w:line="360" w:lineRule="auto"/>
        <w:ind w:left="3402"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Simpanan/Pendanaan kurang  stabil</w:t>
      </w:r>
    </w:p>
    <w:p w14:paraId="5495E9BA" w14:textId="77777777" w:rsidR="001F347E" w:rsidRPr="00260BF9" w:rsidRDefault="001F347E" w:rsidP="0015003E">
      <w:pPr>
        <w:autoSpaceDE w:val="0"/>
        <w:autoSpaceDN w:val="0"/>
        <w:adjustRightInd w:val="0"/>
        <w:spacing w:after="0" w:line="360" w:lineRule="auto"/>
        <w:ind w:left="3402"/>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Diisi dengan nilai </w:t>
      </w:r>
      <w:r w:rsidRPr="00260BF9">
        <w:rPr>
          <w:rFonts w:ascii="Bookman Old Style" w:eastAsia="Times New Roman" w:hAnsi="Bookman Old Style" w:cs="Bookman Old Style"/>
          <w:i/>
          <w:color w:val="000000"/>
          <w:sz w:val="24"/>
          <w:szCs w:val="24"/>
          <w:lang w:val="en-US" w:eastAsia="en-US"/>
        </w:rPr>
        <w:t>outstanding</w:t>
      </w:r>
      <w:r w:rsidRPr="00260BF9">
        <w:rPr>
          <w:rFonts w:ascii="Bookman Old Style" w:eastAsia="Times New Roman" w:hAnsi="Bookman Old Style" w:cs="Bookman Old Style"/>
          <w:color w:val="000000"/>
          <w:sz w:val="24"/>
          <w:szCs w:val="24"/>
          <w:lang w:val="en-US" w:eastAsia="en-US"/>
        </w:rPr>
        <w:t xml:space="preserve"> dari Simpanan/Pendanaan yang tidak memenuhi kriteria sebagaimana dimaksud pada huruf a.</w:t>
      </w:r>
    </w:p>
    <w:p w14:paraId="16345DD0" w14:textId="77777777" w:rsidR="001F347E" w:rsidRPr="00260BF9" w:rsidRDefault="001F347E" w:rsidP="0015003E">
      <w:pPr>
        <w:autoSpaceDE w:val="0"/>
        <w:autoSpaceDN w:val="0"/>
        <w:adjustRightInd w:val="0"/>
        <w:spacing w:after="0" w:line="360" w:lineRule="auto"/>
        <w:ind w:left="2835"/>
        <w:contextualSpacing/>
        <w:jc w:val="both"/>
        <w:rPr>
          <w:rFonts w:ascii="Bookman Old Style" w:eastAsia="Times New Roman" w:hAnsi="Bookman Old Style" w:cs="Bookman Old Style"/>
          <w:color w:val="000000"/>
          <w:sz w:val="24"/>
          <w:szCs w:val="24"/>
          <w:lang w:eastAsia="en-US"/>
        </w:rPr>
      </w:pPr>
      <w:r w:rsidRPr="00260BF9">
        <w:rPr>
          <w:rFonts w:ascii="Bookman Old Style" w:eastAsia="Times New Roman" w:hAnsi="Bookman Old Style" w:cs="Bookman Old Style"/>
          <w:color w:val="000000"/>
          <w:sz w:val="24"/>
          <w:szCs w:val="24"/>
          <w:lang w:val="en-US" w:eastAsia="en-US"/>
        </w:rPr>
        <w:t xml:space="preserve">Kriteria Simpanan nasabah perorangan dan Pendanaan yang berasal dari nasabah Usaha Mikro dan Usaha Kecil mengacu pada </w:t>
      </w:r>
      <w:r w:rsidRPr="00260BF9">
        <w:rPr>
          <w:rFonts w:ascii="Bookman Old Style" w:eastAsia="Times New Roman" w:hAnsi="Bookman Old Style" w:cs="Bookman Old Style"/>
          <w:color w:val="000000"/>
          <w:sz w:val="24"/>
          <w:szCs w:val="24"/>
          <w:lang w:eastAsia="en-US"/>
        </w:rPr>
        <w:t xml:space="preserve">ketentuan </w:t>
      </w:r>
      <w:r w:rsidRPr="00260BF9">
        <w:rPr>
          <w:rFonts w:ascii="Bookman Old Style" w:eastAsia="Times New Roman" w:hAnsi="Bookman Old Style" w:cs="Bookman Old Style"/>
          <w:color w:val="000000"/>
          <w:sz w:val="24"/>
          <w:szCs w:val="24"/>
          <w:lang w:val="en-US" w:eastAsia="en-US"/>
        </w:rPr>
        <w:t xml:space="preserve">Otoritas Jasa Keuangan mengenai </w:t>
      </w:r>
      <w:r w:rsidRPr="00260BF9">
        <w:rPr>
          <w:rFonts w:ascii="Bookman Old Style" w:eastAsia="Times New Roman" w:hAnsi="Bookman Old Style" w:cs="Bookman Old Style"/>
          <w:color w:val="000000"/>
          <w:sz w:val="24"/>
          <w:szCs w:val="24"/>
          <w:lang w:eastAsia="en-US"/>
        </w:rPr>
        <w:t>k</w:t>
      </w:r>
      <w:r w:rsidRPr="00260BF9">
        <w:rPr>
          <w:rFonts w:ascii="Bookman Old Style" w:eastAsia="Times New Roman" w:hAnsi="Bookman Old Style" w:cs="Bookman Old Style"/>
          <w:color w:val="000000"/>
          <w:sz w:val="24"/>
          <w:szCs w:val="24"/>
          <w:lang w:val="en-US" w:eastAsia="en-US"/>
        </w:rPr>
        <w:t xml:space="preserve">ewajiban </w:t>
      </w:r>
      <w:r w:rsidRPr="00260BF9">
        <w:rPr>
          <w:rFonts w:ascii="Bookman Old Style" w:eastAsia="Times New Roman" w:hAnsi="Bookman Old Style" w:cs="Bookman Old Style"/>
          <w:color w:val="000000"/>
          <w:sz w:val="24"/>
          <w:szCs w:val="24"/>
          <w:lang w:eastAsia="en-US"/>
        </w:rPr>
        <w:t>p</w:t>
      </w:r>
      <w:r w:rsidRPr="00260BF9">
        <w:rPr>
          <w:rFonts w:ascii="Bookman Old Style" w:eastAsia="Times New Roman" w:hAnsi="Bookman Old Style" w:cs="Bookman Old Style"/>
          <w:color w:val="000000"/>
          <w:sz w:val="24"/>
          <w:szCs w:val="24"/>
          <w:lang w:val="en-US" w:eastAsia="en-US"/>
        </w:rPr>
        <w:t xml:space="preserve">emenuhan </w:t>
      </w:r>
      <w:r w:rsidRPr="00260BF9">
        <w:rPr>
          <w:rFonts w:ascii="Bookman Old Style" w:eastAsia="Times New Roman" w:hAnsi="Bookman Old Style" w:cs="Bookman Old Style"/>
          <w:color w:val="000000"/>
          <w:sz w:val="24"/>
          <w:szCs w:val="24"/>
          <w:lang w:eastAsia="en-US"/>
        </w:rPr>
        <w:t>r</w:t>
      </w:r>
      <w:r w:rsidRPr="00260BF9">
        <w:rPr>
          <w:rFonts w:ascii="Bookman Old Style" w:eastAsia="Times New Roman" w:hAnsi="Bookman Old Style" w:cs="Bookman Old Style"/>
          <w:color w:val="000000"/>
          <w:sz w:val="24"/>
          <w:szCs w:val="24"/>
          <w:lang w:val="en-US" w:eastAsia="en-US"/>
        </w:rPr>
        <w:t xml:space="preserve">asio </w:t>
      </w:r>
      <w:r w:rsidRPr="00260BF9">
        <w:rPr>
          <w:rFonts w:ascii="Bookman Old Style" w:eastAsia="Times New Roman" w:hAnsi="Bookman Old Style" w:cs="Bookman Old Style"/>
          <w:color w:val="000000"/>
          <w:sz w:val="24"/>
          <w:szCs w:val="24"/>
          <w:lang w:eastAsia="en-US"/>
        </w:rPr>
        <w:t>k</w:t>
      </w:r>
      <w:r w:rsidRPr="00260BF9">
        <w:rPr>
          <w:rFonts w:ascii="Bookman Old Style" w:eastAsia="Times New Roman" w:hAnsi="Bookman Old Style" w:cs="Bookman Old Style"/>
          <w:color w:val="000000"/>
          <w:sz w:val="24"/>
          <w:szCs w:val="24"/>
          <w:lang w:val="en-US" w:eastAsia="en-US"/>
        </w:rPr>
        <w:t xml:space="preserve">ecukupan </w:t>
      </w:r>
      <w:r w:rsidRPr="00260BF9">
        <w:rPr>
          <w:rFonts w:ascii="Bookman Old Style" w:eastAsia="Times New Roman" w:hAnsi="Bookman Old Style" w:cs="Bookman Old Style"/>
          <w:color w:val="000000"/>
          <w:sz w:val="24"/>
          <w:szCs w:val="24"/>
          <w:lang w:eastAsia="en-US"/>
        </w:rPr>
        <w:t>l</w:t>
      </w:r>
      <w:r w:rsidRPr="00260BF9">
        <w:rPr>
          <w:rFonts w:ascii="Bookman Old Style" w:eastAsia="Times New Roman" w:hAnsi="Bookman Old Style" w:cs="Bookman Old Style"/>
          <w:color w:val="000000"/>
          <w:sz w:val="24"/>
          <w:szCs w:val="24"/>
          <w:lang w:val="en-US" w:eastAsia="en-US"/>
        </w:rPr>
        <w:t>ikuiditas (</w:t>
      </w:r>
      <w:r w:rsidRPr="00260BF9">
        <w:rPr>
          <w:rFonts w:ascii="Bookman Old Style" w:eastAsia="Times New Roman" w:hAnsi="Bookman Old Style" w:cs="Bookman Old Style"/>
          <w:i/>
          <w:color w:val="000000"/>
          <w:sz w:val="24"/>
          <w:szCs w:val="24"/>
          <w:lang w:val="en-US" w:eastAsia="en-US"/>
        </w:rPr>
        <w:t>liquidity coverage ratio</w:t>
      </w:r>
      <w:r w:rsidRPr="00260BF9">
        <w:rPr>
          <w:rFonts w:ascii="Bookman Old Style" w:eastAsia="Times New Roman" w:hAnsi="Bookman Old Style" w:cs="Bookman Old Style"/>
          <w:color w:val="000000"/>
          <w:sz w:val="24"/>
          <w:szCs w:val="24"/>
          <w:lang w:val="en-US" w:eastAsia="en-US"/>
        </w:rPr>
        <w:t xml:space="preserve">) bagi </w:t>
      </w:r>
      <w:r w:rsidRPr="00260BF9">
        <w:rPr>
          <w:rFonts w:ascii="Bookman Old Style" w:eastAsia="Times New Roman" w:hAnsi="Bookman Old Style" w:cs="Bookman Old Style"/>
          <w:color w:val="000000"/>
          <w:sz w:val="24"/>
          <w:szCs w:val="24"/>
          <w:lang w:eastAsia="en-US"/>
        </w:rPr>
        <w:t>B</w:t>
      </w:r>
      <w:r w:rsidRPr="00260BF9">
        <w:rPr>
          <w:rFonts w:ascii="Bookman Old Style" w:eastAsia="Times New Roman" w:hAnsi="Bookman Old Style" w:cs="Bookman Old Style"/>
          <w:color w:val="000000"/>
          <w:sz w:val="24"/>
          <w:szCs w:val="24"/>
          <w:lang w:val="en-US" w:eastAsia="en-US"/>
        </w:rPr>
        <w:t xml:space="preserve">ank </w:t>
      </w:r>
      <w:r w:rsidRPr="00260BF9">
        <w:rPr>
          <w:rFonts w:ascii="Bookman Old Style" w:eastAsia="Times New Roman" w:hAnsi="Bookman Old Style" w:cs="Bookman Old Style"/>
          <w:color w:val="000000"/>
          <w:sz w:val="24"/>
          <w:szCs w:val="24"/>
          <w:lang w:eastAsia="en-US"/>
        </w:rPr>
        <w:t>U</w:t>
      </w:r>
      <w:r w:rsidRPr="00260BF9">
        <w:rPr>
          <w:rFonts w:ascii="Bookman Old Style" w:eastAsia="Times New Roman" w:hAnsi="Bookman Old Style" w:cs="Bookman Old Style"/>
          <w:color w:val="000000"/>
          <w:sz w:val="24"/>
          <w:szCs w:val="24"/>
          <w:lang w:val="en-US" w:eastAsia="en-US"/>
        </w:rPr>
        <w:t>mum.</w:t>
      </w:r>
      <w:r w:rsidRPr="00260BF9">
        <w:rPr>
          <w:rFonts w:ascii="Bookman Old Style" w:eastAsia="Times New Roman" w:hAnsi="Bookman Old Style" w:cs="Bookman Old Style"/>
          <w:color w:val="000000"/>
          <w:sz w:val="24"/>
          <w:szCs w:val="24"/>
          <w:lang w:eastAsia="en-US"/>
        </w:rPr>
        <w:t xml:space="preserve"> </w:t>
      </w:r>
    </w:p>
    <w:p w14:paraId="71FFB4D9" w14:textId="77777777" w:rsidR="001F347E" w:rsidRPr="00260BF9" w:rsidRDefault="001F347E" w:rsidP="00173981">
      <w:pPr>
        <w:pStyle w:val="ListParagraph"/>
        <w:numPr>
          <w:ilvl w:val="0"/>
          <w:numId w:val="50"/>
        </w:numPr>
        <w:tabs>
          <w:tab w:val="left" w:pos="702"/>
        </w:tabs>
        <w:spacing w:after="0" w:line="360" w:lineRule="auto"/>
        <w:ind w:left="2835" w:right="317" w:hanging="558"/>
        <w:jc w:val="both"/>
        <w:rPr>
          <w:rFonts w:ascii="Bookman Old Style" w:eastAsia="Times New Roman" w:hAnsi="Bookman Old Style" w:cs="Bookman Old Style"/>
          <w:color w:val="000000"/>
          <w:sz w:val="24"/>
          <w:szCs w:val="24"/>
          <w:lang w:val="en-US" w:eastAsia="en-US"/>
        </w:rPr>
      </w:pPr>
      <w:r w:rsidRPr="00260BF9">
        <w:rPr>
          <w:rFonts w:ascii="Bookman Old Style" w:hAnsi="Bookman Old Style"/>
          <w:sz w:val="24"/>
          <w:szCs w:val="24"/>
        </w:rPr>
        <w:t>Pendanaan</w:t>
      </w:r>
      <w:r w:rsidRPr="00260BF9">
        <w:rPr>
          <w:rFonts w:ascii="Bookman Old Style" w:eastAsia="Times New Roman" w:hAnsi="Bookman Old Style" w:cs="Bookman Old Style"/>
          <w:color w:val="000000"/>
          <w:sz w:val="24"/>
          <w:szCs w:val="24"/>
          <w:lang w:val="en-US" w:eastAsia="en-US"/>
        </w:rPr>
        <w:t xml:space="preserve"> yang berasal dari nasabah korporasi, terdiri </w:t>
      </w:r>
      <w:r w:rsidRPr="00260BF9">
        <w:rPr>
          <w:rFonts w:ascii="Bookman Old Style" w:eastAsia="Times New Roman" w:hAnsi="Bookman Old Style" w:cs="Bookman Old Style"/>
          <w:color w:val="000000"/>
          <w:sz w:val="24"/>
          <w:szCs w:val="24"/>
          <w:lang w:eastAsia="en-US"/>
        </w:rPr>
        <w:t>atas</w:t>
      </w:r>
      <w:r w:rsidRPr="00260BF9">
        <w:rPr>
          <w:rFonts w:ascii="Bookman Old Style" w:eastAsia="Times New Roman" w:hAnsi="Bookman Old Style" w:cs="Bookman Old Style"/>
          <w:color w:val="000000"/>
          <w:sz w:val="24"/>
          <w:szCs w:val="24"/>
          <w:lang w:val="en-US" w:eastAsia="en-US"/>
        </w:rPr>
        <w:t>:</w:t>
      </w:r>
    </w:p>
    <w:p w14:paraId="79C9E330" w14:textId="77777777" w:rsidR="001F347E" w:rsidRPr="00260BF9" w:rsidRDefault="001F347E" w:rsidP="00173981">
      <w:pPr>
        <w:numPr>
          <w:ilvl w:val="0"/>
          <w:numId w:val="66"/>
        </w:numPr>
        <w:autoSpaceDE w:val="0"/>
        <w:autoSpaceDN w:val="0"/>
        <w:adjustRightInd w:val="0"/>
        <w:spacing w:after="0" w:line="360" w:lineRule="auto"/>
        <w:ind w:left="3402"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Simpanan Operasional</w:t>
      </w:r>
    </w:p>
    <w:p w14:paraId="511D9A1A" w14:textId="77777777" w:rsidR="001F347E" w:rsidRPr="00260BF9" w:rsidRDefault="001F347E" w:rsidP="0015003E">
      <w:pPr>
        <w:autoSpaceDE w:val="0"/>
        <w:autoSpaceDN w:val="0"/>
        <w:adjustRightInd w:val="0"/>
        <w:spacing w:after="0" w:line="360" w:lineRule="auto"/>
        <w:ind w:left="3402"/>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Diisi dengan nilai </w:t>
      </w:r>
      <w:r w:rsidRPr="00260BF9">
        <w:rPr>
          <w:rFonts w:ascii="Bookman Old Style" w:eastAsia="Times New Roman" w:hAnsi="Bookman Old Style" w:cs="Bookman Old Style"/>
          <w:i/>
          <w:color w:val="000000"/>
          <w:sz w:val="24"/>
          <w:szCs w:val="24"/>
          <w:lang w:val="en-US" w:eastAsia="en-US"/>
        </w:rPr>
        <w:t>outstanding</w:t>
      </w:r>
      <w:r w:rsidRPr="00260BF9">
        <w:rPr>
          <w:rFonts w:ascii="Bookman Old Style" w:eastAsia="Times New Roman" w:hAnsi="Bookman Old Style" w:cs="Bookman Old Style"/>
          <w:color w:val="000000"/>
          <w:sz w:val="24"/>
          <w:szCs w:val="24"/>
          <w:lang w:val="en-US" w:eastAsia="en-US"/>
        </w:rPr>
        <w:t xml:space="preserve"> dari Simpanan yang memenuhi persyaratan:</w:t>
      </w:r>
    </w:p>
    <w:p w14:paraId="77ADC669" w14:textId="77777777" w:rsidR="001F347E" w:rsidRPr="00260BF9" w:rsidRDefault="001F347E" w:rsidP="00173981">
      <w:pPr>
        <w:numPr>
          <w:ilvl w:val="0"/>
          <w:numId w:val="54"/>
        </w:numPr>
        <w:autoSpaceDE w:val="0"/>
        <w:autoSpaceDN w:val="0"/>
        <w:adjustRightInd w:val="0"/>
        <w:spacing w:after="0" w:line="360" w:lineRule="auto"/>
        <w:ind w:left="3969"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digunakan nasabah korporasi untuk kegiatan kliring, kustodian atau </w:t>
      </w:r>
      <w:r w:rsidRPr="00260BF9">
        <w:rPr>
          <w:rFonts w:ascii="Bookman Old Style" w:eastAsia="Times New Roman" w:hAnsi="Bookman Old Style" w:cs="Bookman Old Style"/>
          <w:i/>
          <w:color w:val="000000"/>
          <w:sz w:val="24"/>
          <w:szCs w:val="24"/>
          <w:lang w:val="en-US" w:eastAsia="en-US"/>
        </w:rPr>
        <w:t>cash management</w:t>
      </w:r>
      <w:r w:rsidRPr="00260BF9">
        <w:rPr>
          <w:rFonts w:ascii="Bookman Old Style" w:eastAsia="Times New Roman" w:hAnsi="Bookman Old Style" w:cs="Bookman Old Style"/>
          <w:color w:val="000000"/>
          <w:sz w:val="24"/>
          <w:szCs w:val="24"/>
          <w:lang w:val="en-US" w:eastAsia="en-US"/>
        </w:rPr>
        <w:t xml:space="preserve"> yang memenuhi kriteria sebagaimana dimaksud pada </w:t>
      </w:r>
      <w:r w:rsidRPr="00260BF9">
        <w:rPr>
          <w:rFonts w:ascii="Bookman Old Style" w:eastAsia="Times New Roman" w:hAnsi="Bookman Old Style" w:cs="Bookman Old Style"/>
          <w:color w:val="000000"/>
          <w:sz w:val="24"/>
          <w:szCs w:val="24"/>
          <w:lang w:eastAsia="en-US"/>
        </w:rPr>
        <w:t xml:space="preserve">ketentuan </w:t>
      </w:r>
      <w:r w:rsidRPr="00260BF9">
        <w:rPr>
          <w:rFonts w:ascii="Bookman Old Style" w:eastAsia="Times New Roman" w:hAnsi="Bookman Old Style" w:cs="Bookman Old Style"/>
          <w:color w:val="000000"/>
          <w:sz w:val="24"/>
          <w:szCs w:val="24"/>
          <w:lang w:val="en-US" w:eastAsia="en-US"/>
        </w:rPr>
        <w:t xml:space="preserve">Otoritas Jasa Keuangan mengenai </w:t>
      </w:r>
      <w:r w:rsidRPr="00260BF9">
        <w:rPr>
          <w:rFonts w:ascii="Bookman Old Style" w:eastAsia="Times New Roman" w:hAnsi="Bookman Old Style" w:cs="Bookman Old Style"/>
          <w:color w:val="000000"/>
          <w:sz w:val="24"/>
          <w:szCs w:val="24"/>
          <w:lang w:eastAsia="en-US"/>
        </w:rPr>
        <w:t>k</w:t>
      </w:r>
      <w:r w:rsidRPr="00260BF9">
        <w:rPr>
          <w:rFonts w:ascii="Bookman Old Style" w:eastAsia="Times New Roman" w:hAnsi="Bookman Old Style" w:cs="Bookman Old Style"/>
          <w:color w:val="000000"/>
          <w:sz w:val="24"/>
          <w:szCs w:val="24"/>
          <w:lang w:val="en-US" w:eastAsia="en-US"/>
        </w:rPr>
        <w:t xml:space="preserve">ewajiban </w:t>
      </w:r>
      <w:r w:rsidRPr="00260BF9">
        <w:rPr>
          <w:rFonts w:ascii="Bookman Old Style" w:eastAsia="Times New Roman" w:hAnsi="Bookman Old Style" w:cs="Bookman Old Style"/>
          <w:color w:val="000000"/>
          <w:sz w:val="24"/>
          <w:szCs w:val="24"/>
          <w:lang w:eastAsia="en-US"/>
        </w:rPr>
        <w:t>p</w:t>
      </w:r>
      <w:r w:rsidRPr="00260BF9">
        <w:rPr>
          <w:rFonts w:ascii="Bookman Old Style" w:eastAsia="Times New Roman" w:hAnsi="Bookman Old Style" w:cs="Bookman Old Style"/>
          <w:color w:val="000000"/>
          <w:sz w:val="24"/>
          <w:szCs w:val="24"/>
          <w:lang w:val="en-US" w:eastAsia="en-US"/>
        </w:rPr>
        <w:t xml:space="preserve">emenuhan </w:t>
      </w:r>
      <w:r w:rsidRPr="00260BF9">
        <w:rPr>
          <w:rFonts w:ascii="Bookman Old Style" w:eastAsia="Times New Roman" w:hAnsi="Bookman Old Style" w:cs="Bookman Old Style"/>
          <w:color w:val="000000"/>
          <w:sz w:val="24"/>
          <w:szCs w:val="24"/>
          <w:lang w:eastAsia="en-US"/>
        </w:rPr>
        <w:t>r</w:t>
      </w:r>
      <w:r w:rsidRPr="00260BF9">
        <w:rPr>
          <w:rFonts w:ascii="Bookman Old Style" w:eastAsia="Times New Roman" w:hAnsi="Bookman Old Style" w:cs="Bookman Old Style"/>
          <w:color w:val="000000"/>
          <w:sz w:val="24"/>
          <w:szCs w:val="24"/>
          <w:lang w:val="en-US" w:eastAsia="en-US"/>
        </w:rPr>
        <w:t xml:space="preserve">asio </w:t>
      </w:r>
      <w:r w:rsidRPr="00260BF9">
        <w:rPr>
          <w:rFonts w:ascii="Bookman Old Style" w:eastAsia="Times New Roman" w:hAnsi="Bookman Old Style" w:cs="Bookman Old Style"/>
          <w:color w:val="000000"/>
          <w:sz w:val="24"/>
          <w:szCs w:val="24"/>
          <w:lang w:eastAsia="en-US"/>
        </w:rPr>
        <w:t>k</w:t>
      </w:r>
      <w:r w:rsidRPr="00260BF9">
        <w:rPr>
          <w:rFonts w:ascii="Bookman Old Style" w:eastAsia="Times New Roman" w:hAnsi="Bookman Old Style" w:cs="Bookman Old Style"/>
          <w:color w:val="000000"/>
          <w:sz w:val="24"/>
          <w:szCs w:val="24"/>
          <w:lang w:val="en-US" w:eastAsia="en-US"/>
        </w:rPr>
        <w:t xml:space="preserve">ecukupan </w:t>
      </w:r>
      <w:r w:rsidRPr="00260BF9">
        <w:rPr>
          <w:rFonts w:ascii="Bookman Old Style" w:eastAsia="Times New Roman" w:hAnsi="Bookman Old Style" w:cs="Bookman Old Style"/>
          <w:color w:val="000000"/>
          <w:sz w:val="24"/>
          <w:szCs w:val="24"/>
          <w:lang w:eastAsia="en-US"/>
        </w:rPr>
        <w:t>l</w:t>
      </w:r>
      <w:r w:rsidRPr="00260BF9">
        <w:rPr>
          <w:rFonts w:ascii="Bookman Old Style" w:eastAsia="Times New Roman" w:hAnsi="Bookman Old Style" w:cs="Bookman Old Style"/>
          <w:color w:val="000000"/>
          <w:sz w:val="24"/>
          <w:szCs w:val="24"/>
          <w:lang w:val="en-US" w:eastAsia="en-US"/>
        </w:rPr>
        <w:t>ikuiditas (</w:t>
      </w:r>
      <w:r w:rsidRPr="00260BF9">
        <w:rPr>
          <w:rFonts w:ascii="Bookman Old Style" w:eastAsia="Times New Roman" w:hAnsi="Bookman Old Style" w:cs="Bookman Old Style"/>
          <w:i/>
          <w:color w:val="000000"/>
          <w:sz w:val="24"/>
          <w:szCs w:val="24"/>
          <w:lang w:val="en-US" w:eastAsia="en-US"/>
        </w:rPr>
        <w:t>liquidity coverage ratio</w:t>
      </w:r>
      <w:r w:rsidRPr="00260BF9">
        <w:rPr>
          <w:rFonts w:ascii="Bookman Old Style" w:eastAsia="Times New Roman" w:hAnsi="Bookman Old Style" w:cs="Bookman Old Style"/>
          <w:color w:val="000000"/>
          <w:sz w:val="24"/>
          <w:szCs w:val="24"/>
          <w:lang w:val="en-US" w:eastAsia="en-US"/>
        </w:rPr>
        <w:t>) bagi Bank Umum; dan</w:t>
      </w:r>
    </w:p>
    <w:p w14:paraId="60A1AAB8" w14:textId="77777777" w:rsidR="001F347E" w:rsidRPr="00260BF9" w:rsidRDefault="001F347E" w:rsidP="00173981">
      <w:pPr>
        <w:numPr>
          <w:ilvl w:val="0"/>
          <w:numId w:val="54"/>
        </w:numPr>
        <w:autoSpaceDE w:val="0"/>
        <w:autoSpaceDN w:val="0"/>
        <w:adjustRightInd w:val="0"/>
        <w:spacing w:after="0" w:line="360" w:lineRule="auto"/>
        <w:ind w:left="3969"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ditempatkan pada rekening terpisah yang tidak memberikan insentif ekonomi kepada nasabah yang menempatkan dananya secara berlebih diluar dari tujuan transaksional pada rekening ini. </w:t>
      </w:r>
    </w:p>
    <w:p w14:paraId="351F495C" w14:textId="77777777" w:rsidR="001F347E" w:rsidRPr="00260BF9" w:rsidRDefault="001F347E" w:rsidP="00173981">
      <w:pPr>
        <w:numPr>
          <w:ilvl w:val="0"/>
          <w:numId w:val="66"/>
        </w:numPr>
        <w:autoSpaceDE w:val="0"/>
        <w:autoSpaceDN w:val="0"/>
        <w:adjustRightInd w:val="0"/>
        <w:spacing w:after="0" w:line="360" w:lineRule="auto"/>
        <w:ind w:left="3402"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Simpanan non-operasional dan/atau kewajiban lainnya yang bersifat non-operasional</w:t>
      </w:r>
    </w:p>
    <w:p w14:paraId="0C4E1336" w14:textId="77777777" w:rsidR="001F347E" w:rsidRPr="00260BF9" w:rsidRDefault="001F347E" w:rsidP="0015003E">
      <w:pPr>
        <w:autoSpaceDE w:val="0"/>
        <w:autoSpaceDN w:val="0"/>
        <w:adjustRightInd w:val="0"/>
        <w:spacing w:after="0" w:line="360" w:lineRule="auto"/>
        <w:ind w:left="3402"/>
        <w:contextualSpacing/>
        <w:jc w:val="both"/>
        <w:rPr>
          <w:rFonts w:ascii="Bookman Old Style" w:eastAsia="Times New Roman" w:hAnsi="Bookman Old Style" w:cs="Bookman Old Style"/>
          <w:color w:val="000000"/>
          <w:sz w:val="24"/>
          <w:szCs w:val="24"/>
          <w:lang w:eastAsia="en-US"/>
        </w:rPr>
      </w:pPr>
      <w:r w:rsidRPr="00260BF9">
        <w:rPr>
          <w:rFonts w:ascii="Bookman Old Style" w:eastAsia="Times New Roman" w:hAnsi="Bookman Old Style" w:cs="Bookman Old Style"/>
          <w:color w:val="000000"/>
          <w:sz w:val="24"/>
          <w:szCs w:val="24"/>
          <w:lang w:val="en-US" w:eastAsia="en-US"/>
        </w:rPr>
        <w:t xml:space="preserve">Diisi dengan nilai </w:t>
      </w:r>
      <w:r w:rsidRPr="00260BF9">
        <w:rPr>
          <w:rFonts w:ascii="Bookman Old Style" w:eastAsia="Times New Roman" w:hAnsi="Bookman Old Style" w:cs="Bookman Old Style"/>
          <w:i/>
          <w:color w:val="000000"/>
          <w:sz w:val="24"/>
          <w:szCs w:val="24"/>
          <w:lang w:val="en-US" w:eastAsia="en-US"/>
        </w:rPr>
        <w:t>outstanding</w:t>
      </w:r>
      <w:r w:rsidRPr="00260BF9">
        <w:rPr>
          <w:rFonts w:ascii="Bookman Old Style" w:eastAsia="Times New Roman" w:hAnsi="Bookman Old Style" w:cs="Bookman Old Style"/>
          <w:color w:val="000000"/>
          <w:sz w:val="24"/>
          <w:szCs w:val="24"/>
          <w:lang w:val="en-US" w:eastAsia="en-US"/>
        </w:rPr>
        <w:t xml:space="preserve"> dari Simpanan dan/atau kewajiban yang berasal dari nasabah korporasi yang tidak memenuhi persyaratan sebagai Simpanan operasional, terdiri </w:t>
      </w:r>
      <w:r w:rsidRPr="00260BF9">
        <w:rPr>
          <w:rFonts w:ascii="Bookman Old Style" w:eastAsia="Times New Roman" w:hAnsi="Bookman Old Style" w:cs="Bookman Old Style"/>
          <w:color w:val="000000"/>
          <w:sz w:val="24"/>
          <w:szCs w:val="24"/>
          <w:lang w:eastAsia="en-US"/>
        </w:rPr>
        <w:t>a</w:t>
      </w:r>
      <w:r w:rsidRPr="00260BF9">
        <w:rPr>
          <w:rFonts w:ascii="Bookman Old Style" w:eastAsia="Times New Roman" w:hAnsi="Bookman Old Style" w:cs="Bookman Old Style"/>
          <w:color w:val="000000"/>
          <w:sz w:val="24"/>
          <w:szCs w:val="24"/>
          <w:lang w:val="en-US" w:eastAsia="en-US"/>
        </w:rPr>
        <w:t>tas:</w:t>
      </w:r>
    </w:p>
    <w:p w14:paraId="2A43A85B" w14:textId="77777777" w:rsidR="001F347E" w:rsidRPr="00260BF9" w:rsidRDefault="001F347E" w:rsidP="00173981">
      <w:pPr>
        <w:numPr>
          <w:ilvl w:val="0"/>
          <w:numId w:val="55"/>
        </w:numPr>
        <w:autoSpaceDE w:val="0"/>
        <w:autoSpaceDN w:val="0"/>
        <w:adjustRightInd w:val="0"/>
        <w:spacing w:after="0" w:line="360" w:lineRule="auto"/>
        <w:ind w:left="3969"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Simpanan dan/atau kewajiban lainnya yang berasal dari perusahaan non-keuangan, Pemerintah Pusat, Bank Indonesia, pemerintah negara lain, bank sentral negara lain, bank pembangunan multilateral, dan/atau entitas sektor publik; dan</w:t>
      </w:r>
      <w:r w:rsidRPr="00260BF9">
        <w:rPr>
          <w:rFonts w:ascii="Bookman Old Style" w:eastAsia="Times New Roman" w:hAnsi="Bookman Old Style" w:cs="Bookman Old Style"/>
          <w:color w:val="000000"/>
          <w:sz w:val="24"/>
          <w:szCs w:val="24"/>
          <w:lang w:eastAsia="en-US"/>
        </w:rPr>
        <w:t xml:space="preserve"> </w:t>
      </w:r>
    </w:p>
    <w:p w14:paraId="009E6535" w14:textId="77777777" w:rsidR="001F347E" w:rsidRPr="00260BF9" w:rsidRDefault="001F347E" w:rsidP="00173981">
      <w:pPr>
        <w:numPr>
          <w:ilvl w:val="0"/>
          <w:numId w:val="55"/>
        </w:numPr>
        <w:autoSpaceDE w:val="0"/>
        <w:autoSpaceDN w:val="0"/>
        <w:adjustRightInd w:val="0"/>
        <w:spacing w:after="0" w:line="360" w:lineRule="auto"/>
        <w:ind w:left="3969"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Simpanan dan/atau kewajiban lainnya yang berasal dari entitas lainnya.</w:t>
      </w:r>
    </w:p>
    <w:p w14:paraId="579D53EE" w14:textId="77777777" w:rsidR="001F347E" w:rsidRPr="00260BF9" w:rsidRDefault="001F347E" w:rsidP="00173981">
      <w:pPr>
        <w:numPr>
          <w:ilvl w:val="0"/>
          <w:numId w:val="66"/>
        </w:numPr>
        <w:autoSpaceDE w:val="0"/>
        <w:autoSpaceDN w:val="0"/>
        <w:adjustRightInd w:val="0"/>
        <w:spacing w:after="0" w:line="360" w:lineRule="auto"/>
        <w:ind w:left="3402"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Surat berharga berupa surat utang yang diterbitkan oleh Bank (</w:t>
      </w:r>
      <w:r w:rsidRPr="00260BF9">
        <w:rPr>
          <w:rFonts w:ascii="Bookman Old Style" w:eastAsia="Times New Roman" w:hAnsi="Bookman Old Style" w:cs="Bookman Old Style"/>
          <w:i/>
          <w:color w:val="000000"/>
          <w:sz w:val="24"/>
          <w:szCs w:val="24"/>
          <w:lang w:val="en-US" w:eastAsia="en-US"/>
        </w:rPr>
        <w:t>unsecured debt</w:t>
      </w:r>
      <w:r w:rsidRPr="00260BF9">
        <w:rPr>
          <w:rFonts w:ascii="Bookman Old Style" w:eastAsia="Times New Roman" w:hAnsi="Bookman Old Style" w:cs="Bookman Old Style"/>
          <w:color w:val="000000"/>
          <w:sz w:val="24"/>
          <w:szCs w:val="24"/>
          <w:lang w:val="en-US" w:eastAsia="en-US"/>
        </w:rPr>
        <w:t>)</w:t>
      </w:r>
    </w:p>
    <w:p w14:paraId="49A9BBB6" w14:textId="77777777" w:rsidR="001F347E" w:rsidRPr="00260BF9" w:rsidRDefault="001F347E" w:rsidP="0015003E">
      <w:pPr>
        <w:autoSpaceDE w:val="0"/>
        <w:autoSpaceDN w:val="0"/>
        <w:adjustRightInd w:val="0"/>
        <w:spacing w:after="0" w:line="360" w:lineRule="auto"/>
        <w:ind w:left="3402"/>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Diisi dengan nilai </w:t>
      </w:r>
      <w:r w:rsidRPr="00260BF9">
        <w:rPr>
          <w:rFonts w:ascii="Bookman Old Style" w:eastAsia="Times New Roman" w:hAnsi="Bookman Old Style" w:cs="Bookman Old Style"/>
          <w:i/>
          <w:color w:val="000000"/>
          <w:sz w:val="24"/>
          <w:szCs w:val="24"/>
          <w:lang w:val="en-US" w:eastAsia="en-US"/>
        </w:rPr>
        <w:t>outstanding</w:t>
      </w:r>
      <w:r w:rsidRPr="00260BF9">
        <w:rPr>
          <w:rFonts w:ascii="Bookman Old Style" w:eastAsia="Times New Roman" w:hAnsi="Bookman Old Style" w:cs="Bookman Old Style"/>
          <w:color w:val="000000"/>
          <w:sz w:val="24"/>
          <w:szCs w:val="24"/>
          <w:lang w:val="en-US" w:eastAsia="en-US"/>
        </w:rPr>
        <w:t xml:space="preserve"> dari surat berharga berupa surat utang yang diterbitkan oleh Bank</w:t>
      </w:r>
      <w:r w:rsidRPr="00260BF9">
        <w:rPr>
          <w:rFonts w:ascii="Bookman Old Style" w:eastAsia="Times New Roman" w:hAnsi="Bookman Old Style" w:cs="Bookman Old Style"/>
          <w:color w:val="000000"/>
          <w:sz w:val="24"/>
          <w:szCs w:val="24"/>
          <w:lang w:eastAsia="en-US"/>
        </w:rPr>
        <w:t xml:space="preserve">, </w:t>
      </w:r>
      <w:r w:rsidRPr="00260BF9">
        <w:rPr>
          <w:rFonts w:ascii="Bookman Old Style" w:eastAsia="Times New Roman" w:hAnsi="Bookman Old Style" w:cs="Bookman Old Style"/>
          <w:color w:val="000000"/>
          <w:sz w:val="24"/>
          <w:szCs w:val="24"/>
          <w:lang w:val="en-US" w:eastAsia="en-US"/>
        </w:rPr>
        <w:t xml:space="preserve">tanpa memperhatikan pemegang surat berharga. </w:t>
      </w:r>
    </w:p>
    <w:p w14:paraId="0F9309CA" w14:textId="77777777" w:rsidR="001F347E" w:rsidRPr="00260BF9" w:rsidRDefault="001F347E" w:rsidP="0015003E">
      <w:pPr>
        <w:autoSpaceDE w:val="0"/>
        <w:autoSpaceDN w:val="0"/>
        <w:adjustRightInd w:val="0"/>
        <w:spacing w:after="0" w:line="360" w:lineRule="auto"/>
        <w:ind w:left="2835"/>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Kriteria Pendanaan yang berasal dari nasabah korporasi mengacu pada </w:t>
      </w:r>
      <w:r w:rsidRPr="00260BF9">
        <w:rPr>
          <w:rFonts w:ascii="Bookman Old Style" w:eastAsia="Times New Roman" w:hAnsi="Bookman Old Style" w:cs="Bookman Old Style"/>
          <w:color w:val="000000"/>
          <w:sz w:val="24"/>
          <w:szCs w:val="24"/>
          <w:lang w:eastAsia="en-US"/>
        </w:rPr>
        <w:t xml:space="preserve">ketentuan </w:t>
      </w:r>
      <w:r w:rsidRPr="00260BF9">
        <w:rPr>
          <w:rFonts w:ascii="Bookman Old Style" w:eastAsia="Times New Roman" w:hAnsi="Bookman Old Style" w:cs="Bookman Old Style"/>
          <w:color w:val="000000"/>
          <w:sz w:val="24"/>
          <w:szCs w:val="24"/>
          <w:lang w:val="en-US" w:eastAsia="en-US"/>
        </w:rPr>
        <w:t xml:space="preserve">Otoritas Jasa Keuangan mengenai </w:t>
      </w:r>
      <w:r w:rsidRPr="00260BF9">
        <w:rPr>
          <w:rFonts w:ascii="Bookman Old Style" w:eastAsia="Times New Roman" w:hAnsi="Bookman Old Style" w:cs="Bookman Old Style"/>
          <w:color w:val="000000"/>
          <w:sz w:val="24"/>
          <w:szCs w:val="24"/>
          <w:lang w:eastAsia="en-US"/>
        </w:rPr>
        <w:t>k</w:t>
      </w:r>
      <w:r w:rsidRPr="00260BF9">
        <w:rPr>
          <w:rFonts w:ascii="Bookman Old Style" w:eastAsia="Times New Roman" w:hAnsi="Bookman Old Style" w:cs="Bookman Old Style"/>
          <w:color w:val="000000"/>
          <w:sz w:val="24"/>
          <w:szCs w:val="24"/>
          <w:lang w:val="en-US" w:eastAsia="en-US"/>
        </w:rPr>
        <w:t xml:space="preserve">ewajiban </w:t>
      </w:r>
      <w:r w:rsidRPr="00260BF9">
        <w:rPr>
          <w:rFonts w:ascii="Bookman Old Style" w:eastAsia="Times New Roman" w:hAnsi="Bookman Old Style" w:cs="Bookman Old Style"/>
          <w:color w:val="000000"/>
          <w:sz w:val="24"/>
          <w:szCs w:val="24"/>
          <w:lang w:eastAsia="en-US"/>
        </w:rPr>
        <w:t>p</w:t>
      </w:r>
      <w:r w:rsidRPr="00260BF9">
        <w:rPr>
          <w:rFonts w:ascii="Bookman Old Style" w:eastAsia="Times New Roman" w:hAnsi="Bookman Old Style" w:cs="Bookman Old Style"/>
          <w:color w:val="000000"/>
          <w:sz w:val="24"/>
          <w:szCs w:val="24"/>
          <w:lang w:val="en-US" w:eastAsia="en-US"/>
        </w:rPr>
        <w:t xml:space="preserve">emenuhan </w:t>
      </w:r>
      <w:r w:rsidRPr="00260BF9">
        <w:rPr>
          <w:rFonts w:ascii="Bookman Old Style" w:eastAsia="Times New Roman" w:hAnsi="Bookman Old Style" w:cs="Bookman Old Style"/>
          <w:color w:val="000000"/>
          <w:sz w:val="24"/>
          <w:szCs w:val="24"/>
          <w:lang w:eastAsia="en-US"/>
        </w:rPr>
        <w:t>r</w:t>
      </w:r>
      <w:r w:rsidRPr="00260BF9">
        <w:rPr>
          <w:rFonts w:ascii="Bookman Old Style" w:eastAsia="Times New Roman" w:hAnsi="Bookman Old Style" w:cs="Bookman Old Style"/>
          <w:color w:val="000000"/>
          <w:sz w:val="24"/>
          <w:szCs w:val="24"/>
          <w:lang w:val="en-US" w:eastAsia="en-US"/>
        </w:rPr>
        <w:t xml:space="preserve">asio </w:t>
      </w:r>
      <w:r w:rsidRPr="00260BF9">
        <w:rPr>
          <w:rFonts w:ascii="Bookman Old Style" w:eastAsia="Times New Roman" w:hAnsi="Bookman Old Style" w:cs="Bookman Old Style"/>
          <w:color w:val="000000"/>
          <w:sz w:val="24"/>
          <w:szCs w:val="24"/>
          <w:lang w:eastAsia="en-US"/>
        </w:rPr>
        <w:t>k</w:t>
      </w:r>
      <w:r w:rsidRPr="00260BF9">
        <w:rPr>
          <w:rFonts w:ascii="Bookman Old Style" w:eastAsia="Times New Roman" w:hAnsi="Bookman Old Style" w:cs="Bookman Old Style"/>
          <w:color w:val="000000"/>
          <w:sz w:val="24"/>
          <w:szCs w:val="24"/>
          <w:lang w:val="en-US" w:eastAsia="en-US"/>
        </w:rPr>
        <w:t xml:space="preserve">ecukupan </w:t>
      </w:r>
      <w:r w:rsidRPr="00260BF9">
        <w:rPr>
          <w:rFonts w:ascii="Bookman Old Style" w:eastAsia="Times New Roman" w:hAnsi="Bookman Old Style" w:cs="Bookman Old Style"/>
          <w:color w:val="000000"/>
          <w:sz w:val="24"/>
          <w:szCs w:val="24"/>
          <w:lang w:eastAsia="en-US"/>
        </w:rPr>
        <w:t>l</w:t>
      </w:r>
      <w:r w:rsidRPr="00260BF9">
        <w:rPr>
          <w:rFonts w:ascii="Bookman Old Style" w:eastAsia="Times New Roman" w:hAnsi="Bookman Old Style" w:cs="Bookman Old Style"/>
          <w:color w:val="000000"/>
          <w:sz w:val="24"/>
          <w:szCs w:val="24"/>
          <w:lang w:val="en-US" w:eastAsia="en-US"/>
        </w:rPr>
        <w:t>ikuiditas (</w:t>
      </w:r>
      <w:r w:rsidRPr="00260BF9">
        <w:rPr>
          <w:rFonts w:ascii="Bookman Old Style" w:eastAsia="Times New Roman" w:hAnsi="Bookman Old Style" w:cs="Bookman Old Style"/>
          <w:i/>
          <w:color w:val="000000"/>
          <w:sz w:val="24"/>
          <w:szCs w:val="24"/>
          <w:lang w:val="en-US" w:eastAsia="en-US"/>
        </w:rPr>
        <w:t>liquidity coverage ratio</w:t>
      </w:r>
      <w:r w:rsidRPr="00260BF9">
        <w:rPr>
          <w:rFonts w:ascii="Bookman Old Style" w:eastAsia="Times New Roman" w:hAnsi="Bookman Old Style" w:cs="Bookman Old Style"/>
          <w:color w:val="000000"/>
          <w:sz w:val="24"/>
          <w:szCs w:val="24"/>
          <w:lang w:val="en-US" w:eastAsia="en-US"/>
        </w:rPr>
        <w:t>) bagi Bank Umum.</w:t>
      </w:r>
    </w:p>
    <w:p w14:paraId="16EB479A" w14:textId="77777777" w:rsidR="001F347E" w:rsidRPr="00260BF9" w:rsidRDefault="001F347E" w:rsidP="00173981">
      <w:pPr>
        <w:pStyle w:val="ListParagraph"/>
        <w:numPr>
          <w:ilvl w:val="0"/>
          <w:numId w:val="50"/>
        </w:numPr>
        <w:tabs>
          <w:tab w:val="left" w:pos="702"/>
        </w:tabs>
        <w:spacing w:after="0" w:line="360" w:lineRule="auto"/>
        <w:ind w:left="2835" w:right="317" w:hanging="558"/>
        <w:jc w:val="both"/>
        <w:rPr>
          <w:rFonts w:ascii="Bookman Old Style" w:eastAsia="Times New Roman" w:hAnsi="Bookman Old Style" w:cs="Bookman Old Style"/>
          <w:color w:val="000000"/>
          <w:sz w:val="24"/>
          <w:szCs w:val="24"/>
          <w:lang w:val="en-US" w:eastAsia="en-US"/>
        </w:rPr>
      </w:pPr>
      <w:r w:rsidRPr="00260BF9">
        <w:rPr>
          <w:rFonts w:ascii="Bookman Old Style" w:hAnsi="Bookman Old Style"/>
          <w:sz w:val="24"/>
          <w:szCs w:val="24"/>
        </w:rPr>
        <w:t>Pendanaan</w:t>
      </w:r>
      <w:r w:rsidRPr="00260BF9">
        <w:rPr>
          <w:rFonts w:ascii="Bookman Old Style" w:eastAsia="Times New Roman" w:hAnsi="Bookman Old Style" w:cs="Bookman Old Style"/>
          <w:color w:val="000000"/>
          <w:sz w:val="24"/>
          <w:szCs w:val="24"/>
          <w:lang w:val="en-US" w:eastAsia="en-US"/>
        </w:rPr>
        <w:t xml:space="preserve"> dengan Agunan (</w:t>
      </w:r>
      <w:r w:rsidRPr="00260BF9">
        <w:rPr>
          <w:rFonts w:ascii="Bookman Old Style" w:eastAsia="Times New Roman" w:hAnsi="Bookman Old Style" w:cs="Bookman Old Style"/>
          <w:i/>
          <w:color w:val="000000"/>
          <w:sz w:val="24"/>
          <w:szCs w:val="24"/>
          <w:lang w:val="en-US" w:eastAsia="en-US"/>
        </w:rPr>
        <w:t>Secured Funding</w:t>
      </w:r>
      <w:r w:rsidRPr="00260BF9">
        <w:rPr>
          <w:rFonts w:ascii="Bookman Old Style" w:eastAsia="Times New Roman" w:hAnsi="Bookman Old Style" w:cs="Bookman Old Style"/>
          <w:color w:val="000000"/>
          <w:sz w:val="24"/>
          <w:szCs w:val="24"/>
          <w:lang w:val="en-US" w:eastAsia="en-US"/>
        </w:rPr>
        <w:t>)</w:t>
      </w:r>
      <w:r w:rsidRPr="00260BF9">
        <w:rPr>
          <w:rFonts w:ascii="Bookman Old Style" w:eastAsia="Times New Roman" w:hAnsi="Bookman Old Style" w:cs="Bookman Old Style"/>
          <w:color w:val="000000"/>
          <w:sz w:val="24"/>
          <w:szCs w:val="24"/>
          <w:lang w:eastAsia="en-US"/>
        </w:rPr>
        <w:t xml:space="preserve"> </w:t>
      </w:r>
    </w:p>
    <w:p w14:paraId="5B26A1C8" w14:textId="77777777" w:rsidR="001F347E" w:rsidRPr="00260BF9" w:rsidRDefault="001F347E" w:rsidP="0015003E">
      <w:pPr>
        <w:autoSpaceDE w:val="0"/>
        <w:autoSpaceDN w:val="0"/>
        <w:adjustRightInd w:val="0"/>
        <w:spacing w:after="0" w:line="360" w:lineRule="auto"/>
        <w:ind w:left="2835"/>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Diisi dengan nilai </w:t>
      </w:r>
      <w:r w:rsidRPr="00260BF9">
        <w:rPr>
          <w:rFonts w:ascii="Bookman Old Style" w:eastAsia="Times New Roman" w:hAnsi="Bookman Old Style" w:cs="Bookman Old Style"/>
          <w:i/>
          <w:color w:val="000000"/>
          <w:sz w:val="24"/>
          <w:szCs w:val="24"/>
          <w:lang w:val="en-US" w:eastAsia="en-US"/>
        </w:rPr>
        <w:t>outstanding</w:t>
      </w:r>
      <w:r w:rsidRPr="00260BF9">
        <w:rPr>
          <w:rFonts w:ascii="Bookman Old Style" w:eastAsia="Times New Roman" w:hAnsi="Bookman Old Style" w:cs="Bookman Old Style"/>
          <w:color w:val="000000"/>
          <w:sz w:val="24"/>
          <w:szCs w:val="24"/>
          <w:lang w:val="en-US" w:eastAsia="en-US"/>
        </w:rPr>
        <w:t xml:space="preserve"> dari kewajiban Bank yang dijamin dengan suatu hak secara hukum atas aset tertentu yang dimiliki oleh Bank apabila terjadi kebangkrutan, ketidakmampuan memenuhi kewajiban (</w:t>
      </w:r>
      <w:r w:rsidRPr="00260BF9">
        <w:rPr>
          <w:rFonts w:ascii="Bookman Old Style" w:eastAsia="Times New Roman" w:hAnsi="Bookman Old Style" w:cs="Bookman Old Style"/>
          <w:i/>
          <w:color w:val="000000"/>
          <w:sz w:val="24"/>
          <w:szCs w:val="24"/>
          <w:lang w:val="en-US" w:eastAsia="en-US"/>
        </w:rPr>
        <w:t>insolvency</w:t>
      </w:r>
      <w:r w:rsidRPr="00260BF9">
        <w:rPr>
          <w:rFonts w:ascii="Bookman Old Style" w:eastAsia="Times New Roman" w:hAnsi="Bookman Old Style" w:cs="Bookman Old Style"/>
          <w:color w:val="000000"/>
          <w:sz w:val="24"/>
          <w:szCs w:val="24"/>
          <w:lang w:val="en-US" w:eastAsia="en-US"/>
        </w:rPr>
        <w:t>), likuidasi atau resolusi. Pendanaan dengan agunan (</w:t>
      </w:r>
      <w:r w:rsidRPr="00260BF9">
        <w:rPr>
          <w:rFonts w:ascii="Bookman Old Style" w:eastAsia="Times New Roman" w:hAnsi="Bookman Old Style" w:cs="Bookman Old Style"/>
          <w:i/>
          <w:color w:val="000000"/>
          <w:sz w:val="24"/>
          <w:szCs w:val="24"/>
          <w:lang w:val="en-US" w:eastAsia="en-US"/>
        </w:rPr>
        <w:t>secured funding</w:t>
      </w:r>
      <w:r w:rsidRPr="00260BF9">
        <w:rPr>
          <w:rFonts w:ascii="Bookman Old Style" w:eastAsia="Times New Roman" w:hAnsi="Bookman Old Style" w:cs="Bookman Old Style"/>
          <w:color w:val="000000"/>
          <w:sz w:val="24"/>
          <w:szCs w:val="24"/>
          <w:lang w:val="en-US" w:eastAsia="en-US"/>
        </w:rPr>
        <w:t>) yang diperhitungkan adalah Pendanaan dengan agunan (</w:t>
      </w:r>
      <w:r w:rsidRPr="00260BF9">
        <w:rPr>
          <w:rFonts w:ascii="Bookman Old Style" w:eastAsia="Times New Roman" w:hAnsi="Bookman Old Style" w:cs="Bookman Old Style"/>
          <w:i/>
          <w:color w:val="000000"/>
          <w:sz w:val="24"/>
          <w:szCs w:val="24"/>
          <w:lang w:val="en-US" w:eastAsia="en-US"/>
        </w:rPr>
        <w:t>secured funding</w:t>
      </w:r>
      <w:r w:rsidRPr="00260BF9">
        <w:rPr>
          <w:rFonts w:ascii="Bookman Old Style" w:eastAsia="Times New Roman" w:hAnsi="Bookman Old Style" w:cs="Bookman Old Style"/>
          <w:color w:val="000000"/>
          <w:sz w:val="24"/>
          <w:szCs w:val="24"/>
          <w:lang w:val="en-US" w:eastAsia="en-US"/>
        </w:rPr>
        <w:t>) yang akan jatuh tempo dalam 30 (tiga puluh) hari.</w:t>
      </w:r>
    </w:p>
    <w:p w14:paraId="74195064" w14:textId="77777777" w:rsidR="001F347E" w:rsidRPr="00260BF9" w:rsidRDefault="001F347E" w:rsidP="00173981">
      <w:pPr>
        <w:pStyle w:val="ListParagraph"/>
        <w:numPr>
          <w:ilvl w:val="0"/>
          <w:numId w:val="50"/>
        </w:numPr>
        <w:tabs>
          <w:tab w:val="left" w:pos="702"/>
        </w:tabs>
        <w:spacing w:after="0" w:line="360" w:lineRule="auto"/>
        <w:ind w:left="2835" w:right="317" w:hanging="558"/>
        <w:jc w:val="both"/>
        <w:rPr>
          <w:rFonts w:ascii="Bookman Old Style" w:eastAsia="Times New Roman" w:hAnsi="Bookman Old Style" w:cs="Bookman Old Style"/>
          <w:color w:val="000000"/>
          <w:sz w:val="24"/>
          <w:szCs w:val="24"/>
          <w:lang w:val="en-US" w:eastAsia="en-US"/>
        </w:rPr>
      </w:pPr>
      <w:r w:rsidRPr="00260BF9">
        <w:rPr>
          <w:rFonts w:ascii="Bookman Old Style" w:hAnsi="Bookman Old Style"/>
          <w:sz w:val="24"/>
          <w:szCs w:val="24"/>
        </w:rPr>
        <w:t>Arus</w:t>
      </w:r>
      <w:r w:rsidRPr="00260BF9">
        <w:rPr>
          <w:rFonts w:ascii="Bookman Old Style" w:eastAsia="Times New Roman" w:hAnsi="Bookman Old Style" w:cs="Bookman Old Style"/>
          <w:color w:val="000000"/>
          <w:sz w:val="24"/>
          <w:szCs w:val="24"/>
          <w:lang w:val="en-US" w:eastAsia="en-US"/>
        </w:rPr>
        <w:t xml:space="preserve"> Kas Keluar Lainnya (</w:t>
      </w:r>
      <w:r w:rsidRPr="00260BF9">
        <w:rPr>
          <w:rFonts w:ascii="Bookman Old Style" w:eastAsia="Times New Roman" w:hAnsi="Bookman Old Style" w:cs="Bookman Old Style"/>
          <w:i/>
          <w:color w:val="000000"/>
          <w:sz w:val="24"/>
          <w:szCs w:val="24"/>
          <w:lang w:val="en-US" w:eastAsia="en-US"/>
        </w:rPr>
        <w:t>Additional Requirement</w:t>
      </w:r>
      <w:r w:rsidRPr="00260BF9">
        <w:rPr>
          <w:rFonts w:ascii="Bookman Old Style" w:eastAsia="Times New Roman" w:hAnsi="Bookman Old Style" w:cs="Bookman Old Style"/>
          <w:color w:val="000000"/>
          <w:sz w:val="24"/>
          <w:szCs w:val="24"/>
          <w:lang w:val="en-US" w:eastAsia="en-US"/>
        </w:rPr>
        <w:t>)</w:t>
      </w:r>
    </w:p>
    <w:p w14:paraId="0A2E0B43" w14:textId="77777777" w:rsidR="001F347E" w:rsidRPr="00260BF9" w:rsidRDefault="001F347E" w:rsidP="0015003E">
      <w:pPr>
        <w:autoSpaceDE w:val="0"/>
        <w:autoSpaceDN w:val="0"/>
        <w:adjustRightInd w:val="0"/>
        <w:spacing w:after="0" w:line="360" w:lineRule="auto"/>
        <w:ind w:left="2835"/>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Diisi dengan nilai </w:t>
      </w:r>
      <w:r w:rsidRPr="00260BF9">
        <w:rPr>
          <w:rFonts w:ascii="Bookman Old Style" w:eastAsia="Times New Roman" w:hAnsi="Bookman Old Style" w:cs="Bookman Old Style"/>
          <w:i/>
          <w:color w:val="000000"/>
          <w:sz w:val="24"/>
          <w:szCs w:val="24"/>
          <w:lang w:val="en-US" w:eastAsia="en-US"/>
        </w:rPr>
        <w:t>outstanding</w:t>
      </w:r>
      <w:r w:rsidRPr="00260BF9">
        <w:rPr>
          <w:rFonts w:ascii="Bookman Old Style" w:eastAsia="Times New Roman" w:hAnsi="Bookman Old Style" w:cs="Bookman Old Style"/>
          <w:color w:val="000000"/>
          <w:sz w:val="24"/>
          <w:szCs w:val="24"/>
          <w:lang w:val="en-US" w:eastAsia="en-US"/>
        </w:rPr>
        <w:t xml:space="preserve"> dari arus kas keluar lainnya dalam 30 (tiga puluh) hari kedepan yang terdiri </w:t>
      </w:r>
      <w:r w:rsidRPr="00260BF9">
        <w:rPr>
          <w:rFonts w:ascii="Bookman Old Style" w:eastAsia="Times New Roman" w:hAnsi="Bookman Old Style" w:cs="Bookman Old Style"/>
          <w:color w:val="000000"/>
          <w:sz w:val="24"/>
          <w:szCs w:val="24"/>
          <w:lang w:eastAsia="en-US"/>
        </w:rPr>
        <w:t>atas</w:t>
      </w:r>
      <w:r w:rsidRPr="00260BF9">
        <w:rPr>
          <w:rFonts w:ascii="Bookman Old Style" w:eastAsia="Times New Roman" w:hAnsi="Bookman Old Style" w:cs="Bookman Old Style"/>
          <w:color w:val="000000"/>
          <w:sz w:val="24"/>
          <w:szCs w:val="24"/>
          <w:lang w:val="en-US" w:eastAsia="en-US"/>
        </w:rPr>
        <w:t>:</w:t>
      </w:r>
    </w:p>
    <w:p w14:paraId="2372B16E" w14:textId="77777777" w:rsidR="001F347E" w:rsidRPr="00260BF9" w:rsidRDefault="001F347E" w:rsidP="00173981">
      <w:pPr>
        <w:numPr>
          <w:ilvl w:val="1"/>
          <w:numId w:val="56"/>
        </w:numPr>
        <w:autoSpaceDE w:val="0"/>
        <w:autoSpaceDN w:val="0"/>
        <w:adjustRightInd w:val="0"/>
        <w:spacing w:after="0" w:line="360" w:lineRule="auto"/>
        <w:ind w:left="3402"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Arus Kas Keluar atas Transaksi Derivatif</w:t>
      </w:r>
    </w:p>
    <w:p w14:paraId="020D8342" w14:textId="77777777" w:rsidR="001F347E" w:rsidRPr="00260BF9" w:rsidRDefault="001F347E" w:rsidP="0015003E">
      <w:pPr>
        <w:autoSpaceDE w:val="0"/>
        <w:autoSpaceDN w:val="0"/>
        <w:adjustRightInd w:val="0"/>
        <w:spacing w:after="0" w:line="360" w:lineRule="auto"/>
        <w:ind w:left="3402"/>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Diisi dengan estimasi arus kas keluar atas transaksi derivatif berdasarkan metode valuasi yang berlaku pada masing-masing Bank.</w:t>
      </w:r>
    </w:p>
    <w:p w14:paraId="5B713A97" w14:textId="77777777" w:rsidR="001F347E" w:rsidRPr="00260BF9" w:rsidRDefault="001F347E" w:rsidP="00173981">
      <w:pPr>
        <w:numPr>
          <w:ilvl w:val="1"/>
          <w:numId w:val="56"/>
        </w:numPr>
        <w:autoSpaceDE w:val="0"/>
        <w:autoSpaceDN w:val="0"/>
        <w:adjustRightInd w:val="0"/>
        <w:spacing w:after="0" w:line="360" w:lineRule="auto"/>
        <w:ind w:left="3402"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Arus Kas Keluar atas Peningkatan Kebutuhan Likuiditas</w:t>
      </w:r>
    </w:p>
    <w:p w14:paraId="21E194DE" w14:textId="77777777" w:rsidR="001F347E" w:rsidRPr="00260BF9" w:rsidRDefault="001F347E" w:rsidP="0015003E">
      <w:pPr>
        <w:autoSpaceDE w:val="0"/>
        <w:autoSpaceDN w:val="0"/>
        <w:adjustRightInd w:val="0"/>
        <w:spacing w:after="0" w:line="360" w:lineRule="auto"/>
        <w:ind w:left="3402"/>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Diisi dengan estimasi arus kas keluar atas peningkatan kebutuhan likuiditas terkait dengan: </w:t>
      </w:r>
    </w:p>
    <w:p w14:paraId="6618C33E" w14:textId="77777777" w:rsidR="001F347E" w:rsidRPr="00260BF9" w:rsidRDefault="001F347E" w:rsidP="00173981">
      <w:pPr>
        <w:numPr>
          <w:ilvl w:val="0"/>
          <w:numId w:val="57"/>
        </w:numPr>
        <w:autoSpaceDE w:val="0"/>
        <w:autoSpaceDN w:val="0"/>
        <w:adjustRightInd w:val="0"/>
        <w:spacing w:after="0" w:line="360" w:lineRule="auto"/>
        <w:ind w:left="3969"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penurunan peringkat (</w:t>
      </w:r>
      <w:r w:rsidRPr="00260BF9">
        <w:rPr>
          <w:rFonts w:ascii="Bookman Old Style" w:eastAsia="Times New Roman" w:hAnsi="Bookman Old Style" w:cs="Bookman Old Style"/>
          <w:i/>
          <w:color w:val="000000"/>
          <w:sz w:val="24"/>
          <w:szCs w:val="24"/>
          <w:lang w:val="en-US" w:eastAsia="en-US"/>
        </w:rPr>
        <w:t>rating</w:t>
      </w:r>
      <w:r w:rsidRPr="00260BF9">
        <w:rPr>
          <w:rFonts w:ascii="Bookman Old Style" w:eastAsia="Times New Roman" w:hAnsi="Bookman Old Style" w:cs="Bookman Old Style"/>
          <w:color w:val="000000"/>
          <w:sz w:val="24"/>
          <w:szCs w:val="24"/>
          <w:lang w:val="en-US" w:eastAsia="en-US"/>
        </w:rPr>
        <w:t xml:space="preserve">) Bank dalam transaksi Pendanaan, derivatif, dan perjanjian lainnya; </w:t>
      </w:r>
    </w:p>
    <w:p w14:paraId="5F06FD02" w14:textId="77777777" w:rsidR="001F347E" w:rsidRPr="00260BF9" w:rsidRDefault="001F347E" w:rsidP="00173981">
      <w:pPr>
        <w:numPr>
          <w:ilvl w:val="0"/>
          <w:numId w:val="57"/>
        </w:numPr>
        <w:autoSpaceDE w:val="0"/>
        <w:autoSpaceDN w:val="0"/>
        <w:adjustRightInd w:val="0"/>
        <w:spacing w:after="0" w:line="360" w:lineRule="auto"/>
        <w:ind w:left="3969"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perubahan </w:t>
      </w:r>
      <w:r w:rsidRPr="00260BF9">
        <w:rPr>
          <w:rFonts w:ascii="Bookman Old Style" w:eastAsia="Times New Roman" w:hAnsi="Bookman Old Style" w:cs="Bookman Old Style"/>
          <w:i/>
          <w:color w:val="000000"/>
          <w:sz w:val="24"/>
          <w:szCs w:val="24"/>
          <w:lang w:val="en-US" w:eastAsia="en-US"/>
        </w:rPr>
        <w:t>mark to market</w:t>
      </w:r>
      <w:r w:rsidRPr="00260BF9">
        <w:rPr>
          <w:rFonts w:ascii="Bookman Old Style" w:eastAsia="Times New Roman" w:hAnsi="Bookman Old Style" w:cs="Bookman Old Style"/>
          <w:color w:val="000000"/>
          <w:sz w:val="24"/>
          <w:szCs w:val="24"/>
          <w:lang w:val="en-US" w:eastAsia="en-US"/>
        </w:rPr>
        <w:t xml:space="preserve"> atas transaksi derivatif atau transaksi lainnya; </w:t>
      </w:r>
    </w:p>
    <w:p w14:paraId="2A252D9D" w14:textId="77777777" w:rsidR="001F347E" w:rsidRPr="00260BF9" w:rsidRDefault="001F347E" w:rsidP="00173981">
      <w:pPr>
        <w:numPr>
          <w:ilvl w:val="0"/>
          <w:numId w:val="57"/>
        </w:numPr>
        <w:autoSpaceDE w:val="0"/>
        <w:autoSpaceDN w:val="0"/>
        <w:adjustRightInd w:val="0"/>
        <w:spacing w:after="0" w:line="360" w:lineRule="auto"/>
        <w:ind w:left="3969"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potensi perubahan nilai agunan untuk derivatif dan transaksi lainnya; </w:t>
      </w:r>
    </w:p>
    <w:p w14:paraId="6F53AB7C" w14:textId="77777777" w:rsidR="001F347E" w:rsidRPr="00260BF9" w:rsidRDefault="001F347E" w:rsidP="00173981">
      <w:pPr>
        <w:numPr>
          <w:ilvl w:val="0"/>
          <w:numId w:val="57"/>
        </w:numPr>
        <w:autoSpaceDE w:val="0"/>
        <w:autoSpaceDN w:val="0"/>
        <w:adjustRightInd w:val="0"/>
        <w:spacing w:after="0" w:line="360" w:lineRule="auto"/>
        <w:ind w:left="3969"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kelebihan agunan yang tidak terpisah (</w:t>
      </w:r>
      <w:r w:rsidRPr="00260BF9">
        <w:rPr>
          <w:rFonts w:ascii="Bookman Old Style" w:eastAsia="Times New Roman" w:hAnsi="Bookman Old Style" w:cs="Bookman Old Style"/>
          <w:i/>
          <w:color w:val="000000"/>
          <w:sz w:val="24"/>
          <w:szCs w:val="24"/>
          <w:lang w:val="en-US" w:eastAsia="en-US"/>
        </w:rPr>
        <w:t>non-segregated collateral</w:t>
      </w:r>
      <w:r w:rsidRPr="00260BF9">
        <w:rPr>
          <w:rFonts w:ascii="Bookman Old Style" w:eastAsia="Times New Roman" w:hAnsi="Bookman Old Style" w:cs="Bookman Old Style"/>
          <w:color w:val="000000"/>
          <w:sz w:val="24"/>
          <w:szCs w:val="24"/>
          <w:lang w:val="en-US" w:eastAsia="en-US"/>
        </w:rPr>
        <w:t>) yang dikuasai oleh Bank yang secara kontraktual dapat diambil setiap saat oleh pihak lawan (</w:t>
      </w:r>
      <w:r w:rsidRPr="00260BF9">
        <w:rPr>
          <w:rFonts w:ascii="Bookman Old Style" w:eastAsia="Times New Roman" w:hAnsi="Bookman Old Style" w:cs="Bookman Old Style"/>
          <w:i/>
          <w:color w:val="000000"/>
          <w:sz w:val="24"/>
          <w:szCs w:val="24"/>
          <w:lang w:val="en-US" w:eastAsia="en-US"/>
        </w:rPr>
        <w:t>counterparty</w:t>
      </w:r>
      <w:r w:rsidRPr="00260BF9">
        <w:rPr>
          <w:rFonts w:ascii="Bookman Old Style" w:eastAsia="Times New Roman" w:hAnsi="Bookman Old Style" w:cs="Bookman Old Style"/>
          <w:color w:val="000000"/>
          <w:sz w:val="24"/>
          <w:szCs w:val="24"/>
          <w:lang w:val="en-US" w:eastAsia="en-US"/>
        </w:rPr>
        <w:t xml:space="preserve">); </w:t>
      </w:r>
    </w:p>
    <w:p w14:paraId="77E6B0E0" w14:textId="77777777" w:rsidR="001F347E" w:rsidRPr="00260BF9" w:rsidRDefault="001F347E" w:rsidP="00173981">
      <w:pPr>
        <w:numPr>
          <w:ilvl w:val="0"/>
          <w:numId w:val="57"/>
        </w:numPr>
        <w:autoSpaceDE w:val="0"/>
        <w:autoSpaceDN w:val="0"/>
        <w:adjustRightInd w:val="0"/>
        <w:spacing w:after="0" w:line="360" w:lineRule="auto"/>
        <w:ind w:left="3969"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kewajiban penyediaan agunan kepada pihak lawan (co</w:t>
      </w:r>
      <w:r w:rsidRPr="00260BF9">
        <w:rPr>
          <w:rFonts w:ascii="Bookman Old Style" w:eastAsia="Times New Roman" w:hAnsi="Bookman Old Style" w:cs="Bookman Old Style"/>
          <w:i/>
          <w:color w:val="000000"/>
          <w:sz w:val="24"/>
          <w:szCs w:val="24"/>
          <w:lang w:val="en-US" w:eastAsia="en-US"/>
        </w:rPr>
        <w:t>u</w:t>
      </w:r>
      <w:r w:rsidRPr="00260BF9">
        <w:rPr>
          <w:rFonts w:ascii="Bookman Old Style" w:eastAsia="Times New Roman" w:hAnsi="Bookman Old Style" w:cs="Bookman Old Style"/>
          <w:color w:val="000000"/>
          <w:sz w:val="24"/>
          <w:szCs w:val="24"/>
          <w:lang w:val="en-US" w:eastAsia="en-US"/>
        </w:rPr>
        <w:t>nterparty) atas suatu transaksi tertentu namun pihak lawan (</w:t>
      </w:r>
      <w:r w:rsidRPr="00260BF9">
        <w:rPr>
          <w:rFonts w:ascii="Bookman Old Style" w:eastAsia="Times New Roman" w:hAnsi="Bookman Old Style" w:cs="Bookman Old Style"/>
          <w:i/>
          <w:color w:val="000000"/>
          <w:sz w:val="24"/>
          <w:szCs w:val="24"/>
          <w:lang w:val="en-US" w:eastAsia="en-US"/>
        </w:rPr>
        <w:t>counterparty</w:t>
      </w:r>
      <w:r w:rsidRPr="00260BF9">
        <w:rPr>
          <w:rFonts w:ascii="Bookman Old Style" w:eastAsia="Times New Roman" w:hAnsi="Bookman Old Style" w:cs="Bookman Old Style"/>
          <w:color w:val="000000"/>
          <w:sz w:val="24"/>
          <w:szCs w:val="24"/>
          <w:lang w:val="en-US" w:eastAsia="en-US"/>
        </w:rPr>
        <w:t xml:space="preserve">) belum meminta agunan tersebut; dan </w:t>
      </w:r>
    </w:p>
    <w:p w14:paraId="681C72E4" w14:textId="77777777" w:rsidR="001F347E" w:rsidRPr="00260BF9" w:rsidRDefault="001F347E" w:rsidP="00173981">
      <w:pPr>
        <w:numPr>
          <w:ilvl w:val="0"/>
          <w:numId w:val="57"/>
        </w:numPr>
        <w:autoSpaceDE w:val="0"/>
        <w:autoSpaceDN w:val="0"/>
        <w:adjustRightInd w:val="0"/>
        <w:spacing w:after="0" w:line="360" w:lineRule="auto"/>
        <w:ind w:left="3969"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potensi penukaran agunan yang berupa HQLA menjadi bukan HQLA. </w:t>
      </w:r>
    </w:p>
    <w:p w14:paraId="267075DD" w14:textId="77777777" w:rsidR="001F347E" w:rsidRPr="00260BF9" w:rsidRDefault="001F347E" w:rsidP="00173981">
      <w:pPr>
        <w:numPr>
          <w:ilvl w:val="1"/>
          <w:numId w:val="56"/>
        </w:numPr>
        <w:autoSpaceDE w:val="0"/>
        <w:autoSpaceDN w:val="0"/>
        <w:adjustRightInd w:val="0"/>
        <w:spacing w:after="0" w:line="360" w:lineRule="auto"/>
        <w:ind w:left="3402"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Arus Kas Keluar atas Kehilangan Pendanaan</w:t>
      </w:r>
    </w:p>
    <w:p w14:paraId="43665B61" w14:textId="77777777" w:rsidR="001F347E" w:rsidRPr="00260BF9" w:rsidRDefault="001F347E" w:rsidP="0015003E">
      <w:pPr>
        <w:autoSpaceDE w:val="0"/>
        <w:autoSpaceDN w:val="0"/>
        <w:adjustRightInd w:val="0"/>
        <w:spacing w:after="0" w:line="360" w:lineRule="auto"/>
        <w:ind w:left="3402"/>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Diisi dengan estimasi arus kas keluar  atas risiko kehilangan Pendanaan yang terkait dengan:</w:t>
      </w:r>
    </w:p>
    <w:p w14:paraId="48CC65A4" w14:textId="77777777" w:rsidR="001F347E" w:rsidRPr="00260BF9" w:rsidRDefault="001F347E" w:rsidP="00173981">
      <w:pPr>
        <w:numPr>
          <w:ilvl w:val="0"/>
          <w:numId w:val="58"/>
        </w:numPr>
        <w:autoSpaceDE w:val="0"/>
        <w:autoSpaceDN w:val="0"/>
        <w:adjustRightInd w:val="0"/>
        <w:spacing w:after="0" w:line="360" w:lineRule="auto"/>
        <w:ind w:left="3969"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kehilangan Pendanaan yang berasal dari efek beragun aset, </w:t>
      </w:r>
      <w:r w:rsidRPr="00260BF9">
        <w:rPr>
          <w:rFonts w:ascii="Bookman Old Style" w:eastAsia="Times New Roman" w:hAnsi="Bookman Old Style" w:cs="Bookman Old Style"/>
          <w:i/>
          <w:color w:val="000000"/>
          <w:sz w:val="24"/>
          <w:szCs w:val="24"/>
          <w:lang w:val="en-US" w:eastAsia="en-US"/>
        </w:rPr>
        <w:t>covered bonds,</w:t>
      </w:r>
      <w:r w:rsidRPr="00260BF9">
        <w:rPr>
          <w:rFonts w:ascii="Bookman Old Style" w:eastAsia="Times New Roman" w:hAnsi="Bookman Old Style" w:cs="Bookman Old Style"/>
          <w:color w:val="000000"/>
          <w:sz w:val="24"/>
          <w:szCs w:val="24"/>
          <w:lang w:val="en-US" w:eastAsia="en-US"/>
        </w:rPr>
        <w:t xml:space="preserve"> dan instrumen pembiayaan terstruktur lainnya yang diterbitkan oleh Bank; atau</w:t>
      </w:r>
    </w:p>
    <w:p w14:paraId="64641067" w14:textId="77777777" w:rsidR="001F347E" w:rsidRPr="00260BF9" w:rsidRDefault="001F347E" w:rsidP="00173981">
      <w:pPr>
        <w:numPr>
          <w:ilvl w:val="0"/>
          <w:numId w:val="58"/>
        </w:numPr>
        <w:autoSpaceDE w:val="0"/>
        <w:autoSpaceDN w:val="0"/>
        <w:adjustRightInd w:val="0"/>
        <w:spacing w:after="0" w:line="360" w:lineRule="auto"/>
        <w:ind w:left="3969"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kehilangan Pendanaan yang berasal dari </w:t>
      </w:r>
      <w:r w:rsidRPr="00260BF9">
        <w:rPr>
          <w:rFonts w:ascii="Bookman Old Style" w:eastAsia="Times New Roman" w:hAnsi="Bookman Old Style" w:cs="Bookman Old Style"/>
          <w:i/>
          <w:color w:val="000000"/>
          <w:sz w:val="24"/>
          <w:szCs w:val="24"/>
          <w:lang w:val="en-US" w:eastAsia="en-US"/>
        </w:rPr>
        <w:t>asset-backed commercial paper, conduits, securities investment vehicles,</w:t>
      </w:r>
      <w:r w:rsidRPr="00260BF9">
        <w:rPr>
          <w:rFonts w:ascii="Bookman Old Style" w:eastAsia="Times New Roman" w:hAnsi="Bookman Old Style" w:cs="Bookman Old Style"/>
          <w:color w:val="000000"/>
          <w:sz w:val="24"/>
          <w:szCs w:val="24"/>
          <w:lang w:val="en-US" w:eastAsia="en-US"/>
        </w:rPr>
        <w:t xml:space="preserve"> dan fasilitas pembiayaan lain yang serupa. </w:t>
      </w:r>
    </w:p>
    <w:p w14:paraId="6DD638B9" w14:textId="77777777" w:rsidR="001F347E" w:rsidRPr="00260BF9" w:rsidRDefault="001F347E" w:rsidP="00173981">
      <w:pPr>
        <w:numPr>
          <w:ilvl w:val="1"/>
          <w:numId w:val="56"/>
        </w:numPr>
        <w:autoSpaceDE w:val="0"/>
        <w:autoSpaceDN w:val="0"/>
        <w:adjustRightInd w:val="0"/>
        <w:spacing w:after="0" w:line="360" w:lineRule="auto"/>
        <w:ind w:left="3402"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Arus Kas Keluar atas Penarikan Komitmen Fasilitas Kredit dan Fasilitas Likuiditas</w:t>
      </w:r>
    </w:p>
    <w:p w14:paraId="4E4B1455" w14:textId="77777777" w:rsidR="001F347E" w:rsidRPr="00260BF9" w:rsidRDefault="001F347E" w:rsidP="0015003E">
      <w:pPr>
        <w:autoSpaceDE w:val="0"/>
        <w:autoSpaceDN w:val="0"/>
        <w:adjustRightInd w:val="0"/>
        <w:spacing w:after="0" w:line="360" w:lineRule="auto"/>
        <w:ind w:left="3402"/>
        <w:contextualSpacing/>
        <w:jc w:val="both"/>
        <w:rPr>
          <w:rFonts w:ascii="Bookman Old Style" w:eastAsia="Times New Roman" w:hAnsi="Bookman Old Style" w:cs="Bookman Old Style"/>
          <w:color w:val="000000"/>
          <w:sz w:val="24"/>
          <w:szCs w:val="24"/>
          <w:lang w:eastAsia="en-US"/>
        </w:rPr>
      </w:pPr>
      <w:r w:rsidRPr="00260BF9">
        <w:rPr>
          <w:rFonts w:ascii="Bookman Old Style" w:eastAsia="Times New Roman" w:hAnsi="Bookman Old Style" w:cs="Bookman Old Style"/>
          <w:color w:val="000000"/>
          <w:sz w:val="24"/>
          <w:szCs w:val="24"/>
          <w:lang w:val="en-US" w:eastAsia="en-US"/>
        </w:rPr>
        <w:t xml:space="preserve">Diisi dengan kewajiban komitmen dalam bentuk fasilitas </w:t>
      </w:r>
      <w:r w:rsidRPr="00260BF9">
        <w:rPr>
          <w:rFonts w:ascii="Bookman Old Style" w:eastAsia="Times New Roman" w:hAnsi="Bookman Old Style" w:cs="Bookman Old Style"/>
          <w:color w:val="000000"/>
          <w:sz w:val="24"/>
          <w:szCs w:val="24"/>
          <w:lang w:eastAsia="en-US"/>
        </w:rPr>
        <w:t xml:space="preserve">kredit dan fasilitas </w:t>
      </w:r>
      <w:r w:rsidRPr="00260BF9">
        <w:rPr>
          <w:rFonts w:ascii="Bookman Old Style" w:eastAsia="Times New Roman" w:hAnsi="Bookman Old Style" w:cs="Bookman Old Style"/>
          <w:color w:val="000000"/>
          <w:sz w:val="24"/>
          <w:szCs w:val="24"/>
          <w:lang w:val="en-US" w:eastAsia="en-US"/>
        </w:rPr>
        <w:t>likuiditas</w:t>
      </w:r>
      <w:r w:rsidRPr="00260BF9">
        <w:rPr>
          <w:rFonts w:ascii="Bookman Old Style" w:eastAsia="Times New Roman" w:hAnsi="Bookman Old Style" w:cs="Bookman Old Style"/>
          <w:color w:val="000000"/>
          <w:sz w:val="24"/>
          <w:szCs w:val="24"/>
          <w:lang w:eastAsia="en-US"/>
        </w:rPr>
        <w:t>.</w:t>
      </w:r>
      <w:r w:rsidRPr="00260BF9">
        <w:rPr>
          <w:rFonts w:ascii="Bookman Old Style" w:eastAsia="Times New Roman" w:hAnsi="Bookman Old Style" w:cs="Bookman Old Style"/>
          <w:color w:val="000000"/>
          <w:sz w:val="24"/>
          <w:szCs w:val="24"/>
          <w:lang w:val="en-US" w:eastAsia="en-US"/>
        </w:rPr>
        <w:t xml:space="preserve"> </w:t>
      </w:r>
    </w:p>
    <w:p w14:paraId="3157D5EC" w14:textId="77777777" w:rsidR="001F347E" w:rsidRPr="00260BF9" w:rsidRDefault="001F347E" w:rsidP="0015003E">
      <w:pPr>
        <w:autoSpaceDE w:val="0"/>
        <w:autoSpaceDN w:val="0"/>
        <w:adjustRightInd w:val="0"/>
        <w:spacing w:after="0" w:line="360" w:lineRule="auto"/>
        <w:ind w:left="3402"/>
        <w:contextualSpacing/>
        <w:jc w:val="both"/>
        <w:rPr>
          <w:rFonts w:ascii="Bookman Old Style" w:eastAsia="Times New Roman" w:hAnsi="Bookman Old Style" w:cs="Bookman Old Style"/>
          <w:color w:val="000000"/>
          <w:sz w:val="24"/>
          <w:szCs w:val="24"/>
          <w:lang w:eastAsia="en-US"/>
        </w:rPr>
      </w:pPr>
      <w:r w:rsidRPr="00260BF9">
        <w:rPr>
          <w:rFonts w:ascii="Bookman Old Style" w:eastAsia="Times New Roman" w:hAnsi="Bookman Old Style" w:cs="Bookman Old Style"/>
          <w:color w:val="000000"/>
          <w:sz w:val="24"/>
          <w:szCs w:val="24"/>
          <w:lang w:eastAsia="en-US"/>
        </w:rPr>
        <w:t>K</w:t>
      </w:r>
      <w:r w:rsidRPr="00260BF9">
        <w:rPr>
          <w:rFonts w:ascii="Bookman Old Style" w:eastAsia="Times New Roman" w:hAnsi="Bookman Old Style" w:cs="Bookman Old Style"/>
          <w:color w:val="000000"/>
          <w:sz w:val="24"/>
          <w:szCs w:val="24"/>
          <w:lang w:val="en-US" w:eastAsia="en-US"/>
        </w:rPr>
        <w:t xml:space="preserve">ewajiban komitmen dalam bentuk fasilitas </w:t>
      </w:r>
      <w:r w:rsidRPr="00260BF9">
        <w:rPr>
          <w:rFonts w:ascii="Bookman Old Style" w:eastAsia="Times New Roman" w:hAnsi="Bookman Old Style" w:cs="Bookman Old Style"/>
          <w:color w:val="000000"/>
          <w:sz w:val="24"/>
          <w:szCs w:val="24"/>
          <w:lang w:eastAsia="en-US"/>
        </w:rPr>
        <w:t xml:space="preserve">likuiditas </w:t>
      </w:r>
      <w:r w:rsidRPr="00260BF9">
        <w:rPr>
          <w:rFonts w:ascii="Bookman Old Style" w:eastAsia="Times New Roman" w:hAnsi="Bookman Old Style" w:cs="Bookman Old Style"/>
          <w:color w:val="000000"/>
          <w:sz w:val="24"/>
          <w:szCs w:val="24"/>
          <w:lang w:val="en-US" w:eastAsia="en-US"/>
        </w:rPr>
        <w:t xml:space="preserve">yang </w:t>
      </w:r>
      <w:r w:rsidRPr="00260BF9">
        <w:rPr>
          <w:rFonts w:ascii="Bookman Old Style" w:eastAsia="Times New Roman" w:hAnsi="Bookman Old Style" w:cs="Bookman Old Style"/>
          <w:color w:val="000000"/>
          <w:sz w:val="24"/>
          <w:szCs w:val="24"/>
          <w:lang w:eastAsia="en-US"/>
        </w:rPr>
        <w:t xml:space="preserve">diperhitungkan dalam LCR adalah kewajiban komitmen dalam bentuk fasilitas likuiditas yang </w:t>
      </w:r>
      <w:r w:rsidRPr="00260BF9">
        <w:rPr>
          <w:rFonts w:ascii="Bookman Old Style" w:eastAsia="Times New Roman" w:hAnsi="Bookman Old Style" w:cs="Bookman Old Style"/>
          <w:color w:val="000000"/>
          <w:sz w:val="24"/>
          <w:szCs w:val="24"/>
          <w:lang w:val="en-US" w:eastAsia="en-US"/>
        </w:rPr>
        <w:t xml:space="preserve">terkait dengan utang nasabah kepada pihak ketiga yang akan jatuh tempo dalam jangka waktu 30 (tiga puluh) hari kedepan. </w:t>
      </w:r>
    </w:p>
    <w:p w14:paraId="11B69ECC" w14:textId="77777777" w:rsidR="001F347E" w:rsidRPr="00260BF9" w:rsidRDefault="001F347E" w:rsidP="0015003E">
      <w:pPr>
        <w:autoSpaceDE w:val="0"/>
        <w:autoSpaceDN w:val="0"/>
        <w:adjustRightInd w:val="0"/>
        <w:spacing w:after="0" w:line="360" w:lineRule="auto"/>
        <w:ind w:left="3402"/>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Dalam hal utang nasabah kepada pihak ketiga akan jatuh tempo lebih dari 30 (tiga puluh) hari kedepan,</w:t>
      </w:r>
      <w:r w:rsidRPr="00260BF9">
        <w:rPr>
          <w:rFonts w:ascii="Bookman Old Style" w:eastAsia="Times New Roman" w:hAnsi="Bookman Old Style" w:cs="Bookman Old Style"/>
          <w:color w:val="000000"/>
          <w:sz w:val="24"/>
          <w:szCs w:val="24"/>
          <w:lang w:eastAsia="en-US"/>
        </w:rPr>
        <w:t xml:space="preserve"> </w:t>
      </w:r>
      <w:r w:rsidRPr="00260BF9">
        <w:rPr>
          <w:rFonts w:ascii="Bookman Old Style" w:eastAsia="Times New Roman" w:hAnsi="Bookman Old Style" w:cs="Bookman Old Style"/>
          <w:color w:val="000000"/>
          <w:sz w:val="24"/>
          <w:szCs w:val="24"/>
          <w:lang w:val="en-US" w:eastAsia="en-US"/>
        </w:rPr>
        <w:t>fasilitas tersebut dikategorikan sebagai kewajiban komitmen dalam bentuk fasilitas kredit.</w:t>
      </w:r>
      <w:r w:rsidRPr="00260BF9">
        <w:rPr>
          <w:rFonts w:ascii="Bookman Old Style" w:hAnsi="Bookman Old Style"/>
          <w:noProof/>
          <w:sz w:val="24"/>
          <w:szCs w:val="24"/>
        </w:rPr>
        <w:t xml:space="preserve"> </w:t>
      </w:r>
    </w:p>
    <w:p w14:paraId="25F6A658" w14:textId="77777777" w:rsidR="001F347E" w:rsidRPr="00260BF9" w:rsidRDefault="001F347E" w:rsidP="00173981">
      <w:pPr>
        <w:numPr>
          <w:ilvl w:val="1"/>
          <w:numId w:val="56"/>
        </w:numPr>
        <w:autoSpaceDE w:val="0"/>
        <w:autoSpaceDN w:val="0"/>
        <w:adjustRightInd w:val="0"/>
        <w:spacing w:after="0" w:line="360" w:lineRule="auto"/>
        <w:ind w:left="3402"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Arus Kas Keluar atas Kewajiban Kontraktual Lainnya terkait Penyaluran Dana</w:t>
      </w:r>
    </w:p>
    <w:p w14:paraId="02583439" w14:textId="77777777" w:rsidR="001F347E" w:rsidRPr="00260BF9" w:rsidRDefault="001F347E" w:rsidP="0015003E">
      <w:pPr>
        <w:autoSpaceDE w:val="0"/>
        <w:autoSpaceDN w:val="0"/>
        <w:adjustRightInd w:val="0"/>
        <w:spacing w:after="0" w:line="360" w:lineRule="auto"/>
        <w:ind w:left="3402"/>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Diisi dengan kewajiban kontraktual lainnya terkait penyaluran dana kepada:</w:t>
      </w:r>
    </w:p>
    <w:p w14:paraId="0CD80F4E" w14:textId="77777777" w:rsidR="001F347E" w:rsidRPr="00260BF9" w:rsidRDefault="001F347E" w:rsidP="00173981">
      <w:pPr>
        <w:numPr>
          <w:ilvl w:val="0"/>
          <w:numId w:val="59"/>
        </w:numPr>
        <w:autoSpaceDE w:val="0"/>
        <w:autoSpaceDN w:val="0"/>
        <w:adjustRightInd w:val="0"/>
        <w:spacing w:after="0" w:line="360" w:lineRule="auto"/>
        <w:ind w:left="3969"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lembaga jasa keuangan; dan/atau</w:t>
      </w:r>
    </w:p>
    <w:p w14:paraId="57CFD756" w14:textId="77777777" w:rsidR="001F347E" w:rsidRPr="00260BF9" w:rsidRDefault="001F347E" w:rsidP="00173981">
      <w:pPr>
        <w:numPr>
          <w:ilvl w:val="0"/>
          <w:numId w:val="59"/>
        </w:numPr>
        <w:autoSpaceDE w:val="0"/>
        <w:autoSpaceDN w:val="0"/>
        <w:adjustRightInd w:val="0"/>
        <w:spacing w:after="0" w:line="360" w:lineRule="auto"/>
        <w:ind w:left="3969"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nasabah perorangan dan korporasi non keuangan.</w:t>
      </w:r>
    </w:p>
    <w:p w14:paraId="5B84F152" w14:textId="77777777" w:rsidR="001F347E" w:rsidRPr="00260BF9" w:rsidRDefault="001F347E" w:rsidP="00173981">
      <w:pPr>
        <w:numPr>
          <w:ilvl w:val="1"/>
          <w:numId w:val="56"/>
        </w:numPr>
        <w:autoSpaceDE w:val="0"/>
        <w:autoSpaceDN w:val="0"/>
        <w:adjustRightInd w:val="0"/>
        <w:spacing w:after="0" w:line="360" w:lineRule="auto"/>
        <w:ind w:left="3402"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Arus Kas Keluar </w:t>
      </w:r>
      <w:r w:rsidRPr="00260BF9">
        <w:rPr>
          <w:rFonts w:ascii="Bookman Old Style" w:eastAsia="Times New Roman" w:hAnsi="Bookman Old Style" w:cs="Bookman Old Style"/>
          <w:color w:val="000000"/>
          <w:sz w:val="24"/>
          <w:szCs w:val="24"/>
          <w:lang w:eastAsia="en-US"/>
        </w:rPr>
        <w:t xml:space="preserve">atas </w:t>
      </w:r>
      <w:r w:rsidRPr="00260BF9">
        <w:rPr>
          <w:rFonts w:ascii="Bookman Old Style" w:eastAsia="Times New Roman" w:hAnsi="Bookman Old Style" w:cs="Bookman Old Style"/>
          <w:color w:val="000000"/>
          <w:sz w:val="24"/>
          <w:szCs w:val="24"/>
          <w:lang w:val="en-US" w:eastAsia="en-US"/>
        </w:rPr>
        <w:t>kewajiban kontijensi Pendanaan lainnya</w:t>
      </w:r>
      <w:r w:rsidRPr="00260BF9">
        <w:rPr>
          <w:rFonts w:ascii="Bookman Old Style" w:eastAsia="Times New Roman" w:hAnsi="Bookman Old Style" w:cs="Bookman Old Style"/>
          <w:color w:val="000000"/>
          <w:sz w:val="24"/>
          <w:szCs w:val="24"/>
          <w:lang w:eastAsia="en-US"/>
        </w:rPr>
        <w:t xml:space="preserve"> (</w:t>
      </w:r>
      <w:r w:rsidRPr="00260BF9">
        <w:rPr>
          <w:rFonts w:ascii="Bookman Old Style" w:eastAsia="Times New Roman" w:hAnsi="Bookman Old Style" w:cs="Bookman Old Style"/>
          <w:i/>
          <w:color w:val="000000"/>
          <w:sz w:val="24"/>
          <w:szCs w:val="24"/>
          <w:lang w:eastAsia="en-US"/>
        </w:rPr>
        <w:t>other contingent funding obligation</w:t>
      </w:r>
      <w:r w:rsidRPr="00260BF9">
        <w:rPr>
          <w:rFonts w:ascii="Bookman Old Style" w:eastAsia="Times New Roman" w:hAnsi="Bookman Old Style" w:cs="Bookman Old Style"/>
          <w:color w:val="000000"/>
          <w:sz w:val="24"/>
          <w:szCs w:val="24"/>
          <w:lang w:eastAsia="en-US"/>
        </w:rPr>
        <w:t xml:space="preserve">) </w:t>
      </w:r>
    </w:p>
    <w:p w14:paraId="162AC7B5" w14:textId="77777777" w:rsidR="001F347E" w:rsidRPr="00260BF9" w:rsidRDefault="001F347E" w:rsidP="0015003E">
      <w:pPr>
        <w:autoSpaceDE w:val="0"/>
        <w:autoSpaceDN w:val="0"/>
        <w:adjustRightInd w:val="0"/>
        <w:spacing w:after="0" w:line="360" w:lineRule="auto"/>
        <w:ind w:left="3402"/>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Diisi dengan arus kas keluar lainnya yang terkait dengan kewajiban kontijensi Pendanaan lainnya meliputi:</w:t>
      </w:r>
    </w:p>
    <w:p w14:paraId="023C3A55" w14:textId="77777777" w:rsidR="001F347E" w:rsidRPr="00260BF9" w:rsidRDefault="001F347E" w:rsidP="00173981">
      <w:pPr>
        <w:numPr>
          <w:ilvl w:val="0"/>
          <w:numId w:val="60"/>
        </w:numPr>
        <w:autoSpaceDE w:val="0"/>
        <w:autoSpaceDN w:val="0"/>
        <w:adjustRightInd w:val="0"/>
        <w:spacing w:after="0" w:line="360" w:lineRule="auto"/>
        <w:ind w:left="3969"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kewajiban yang berasal dari instrumen </w:t>
      </w:r>
      <w:r w:rsidRPr="00260BF9">
        <w:rPr>
          <w:rFonts w:ascii="Bookman Old Style" w:eastAsia="Times New Roman" w:hAnsi="Bookman Old Style" w:cs="Bookman Old Style"/>
          <w:i/>
          <w:color w:val="000000"/>
          <w:sz w:val="24"/>
          <w:szCs w:val="24"/>
          <w:lang w:val="en-US" w:eastAsia="en-US"/>
        </w:rPr>
        <w:t>trade finance</w:t>
      </w:r>
      <w:r w:rsidRPr="00260BF9">
        <w:rPr>
          <w:rFonts w:ascii="Bookman Old Style" w:eastAsia="Times New Roman" w:hAnsi="Bookman Old Style" w:cs="Bookman Old Style"/>
          <w:color w:val="000000"/>
          <w:sz w:val="24"/>
          <w:szCs w:val="24"/>
          <w:lang w:val="en-US" w:eastAsia="en-US"/>
        </w:rPr>
        <w:t>;</w:t>
      </w:r>
    </w:p>
    <w:p w14:paraId="5B967E9B" w14:textId="77777777" w:rsidR="001F347E" w:rsidRPr="00260BF9" w:rsidRDefault="001F347E" w:rsidP="00173981">
      <w:pPr>
        <w:numPr>
          <w:ilvl w:val="0"/>
          <w:numId w:val="60"/>
        </w:numPr>
        <w:autoSpaceDE w:val="0"/>
        <w:autoSpaceDN w:val="0"/>
        <w:adjustRightInd w:val="0"/>
        <w:spacing w:after="0" w:line="360" w:lineRule="auto"/>
        <w:ind w:left="3969"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kewajiban yang berasal dari fasilitas kredit dan fasilitas likuiditas yang bersifat </w:t>
      </w:r>
      <w:r w:rsidRPr="00260BF9">
        <w:rPr>
          <w:rFonts w:ascii="Bookman Old Style" w:eastAsia="Times New Roman" w:hAnsi="Bookman Old Style" w:cs="Bookman Old Style"/>
          <w:i/>
          <w:color w:val="000000"/>
          <w:sz w:val="24"/>
          <w:szCs w:val="24"/>
          <w:lang w:val="en-US" w:eastAsia="en-US"/>
        </w:rPr>
        <w:t>unconditionally revocable uncommitted</w:t>
      </w:r>
      <w:r w:rsidRPr="00260BF9">
        <w:rPr>
          <w:rFonts w:ascii="Bookman Old Style" w:eastAsia="Times New Roman" w:hAnsi="Bookman Old Style" w:cs="Bookman Old Style"/>
          <w:color w:val="000000"/>
          <w:sz w:val="24"/>
          <w:szCs w:val="24"/>
          <w:lang w:val="en-US" w:eastAsia="en-US"/>
        </w:rPr>
        <w:t>;</w:t>
      </w:r>
    </w:p>
    <w:p w14:paraId="3783F533" w14:textId="77777777" w:rsidR="001F347E" w:rsidRPr="00260BF9" w:rsidRDefault="001F347E" w:rsidP="00173981">
      <w:pPr>
        <w:numPr>
          <w:ilvl w:val="0"/>
          <w:numId w:val="60"/>
        </w:numPr>
        <w:autoSpaceDE w:val="0"/>
        <w:autoSpaceDN w:val="0"/>
        <w:adjustRightInd w:val="0"/>
        <w:spacing w:after="0" w:line="360" w:lineRule="auto"/>
        <w:ind w:left="3969"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kewajiban yang berasal dari </w:t>
      </w:r>
      <w:r w:rsidRPr="00260BF9">
        <w:rPr>
          <w:rFonts w:ascii="Bookman Old Style" w:eastAsia="Times New Roman" w:hAnsi="Bookman Old Style" w:cs="Bookman Old Style"/>
          <w:i/>
          <w:color w:val="000000"/>
          <w:sz w:val="24"/>
          <w:szCs w:val="24"/>
          <w:lang w:val="en-US" w:eastAsia="en-US"/>
        </w:rPr>
        <w:t>letter of credit</w:t>
      </w:r>
      <w:r w:rsidRPr="00260BF9">
        <w:rPr>
          <w:rFonts w:ascii="Bookman Old Style" w:eastAsia="Times New Roman" w:hAnsi="Bookman Old Style" w:cs="Bookman Old Style"/>
          <w:color w:val="000000"/>
          <w:sz w:val="24"/>
          <w:szCs w:val="24"/>
          <w:lang w:val="en-US" w:eastAsia="en-US"/>
        </w:rPr>
        <w:t xml:space="preserve"> (L/C) dan garansi yang tidak terkait dengan kewajiban </w:t>
      </w:r>
      <w:r w:rsidRPr="00260BF9">
        <w:rPr>
          <w:rFonts w:ascii="Bookman Old Style" w:eastAsia="Times New Roman" w:hAnsi="Bookman Old Style" w:cs="Bookman Old Style"/>
          <w:i/>
          <w:color w:val="000000"/>
          <w:sz w:val="24"/>
          <w:szCs w:val="24"/>
          <w:lang w:val="en-US" w:eastAsia="en-US"/>
        </w:rPr>
        <w:t>trade finance</w:t>
      </w:r>
      <w:r w:rsidRPr="00260BF9">
        <w:rPr>
          <w:rFonts w:ascii="Bookman Old Style" w:eastAsia="Times New Roman" w:hAnsi="Bookman Old Style" w:cs="Bookman Old Style"/>
          <w:color w:val="000000"/>
          <w:sz w:val="24"/>
          <w:szCs w:val="24"/>
          <w:lang w:val="en-US" w:eastAsia="en-US"/>
        </w:rPr>
        <w:t>;</w:t>
      </w:r>
    </w:p>
    <w:p w14:paraId="5C627DCB" w14:textId="77777777" w:rsidR="001F347E" w:rsidRPr="00260BF9" w:rsidRDefault="001F347E" w:rsidP="00173981">
      <w:pPr>
        <w:numPr>
          <w:ilvl w:val="0"/>
          <w:numId w:val="60"/>
        </w:numPr>
        <w:autoSpaceDE w:val="0"/>
        <w:autoSpaceDN w:val="0"/>
        <w:adjustRightInd w:val="0"/>
        <w:spacing w:after="0" w:line="360" w:lineRule="auto"/>
        <w:ind w:left="3969"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kewajiban yang berasal dari permintaan potensial untuk membeli kembali utang Bank atau yang terkait dengan </w:t>
      </w:r>
      <w:r w:rsidRPr="00260BF9">
        <w:rPr>
          <w:rFonts w:ascii="Bookman Old Style" w:eastAsia="Times New Roman" w:hAnsi="Bookman Old Style" w:cs="Bookman Old Style"/>
          <w:i/>
          <w:color w:val="000000"/>
          <w:sz w:val="24"/>
          <w:szCs w:val="24"/>
          <w:lang w:val="en-US" w:eastAsia="en-US"/>
        </w:rPr>
        <w:t>securities investment vehicles</w:t>
      </w:r>
      <w:r w:rsidRPr="00260BF9">
        <w:rPr>
          <w:rFonts w:ascii="Bookman Old Style" w:eastAsia="Times New Roman" w:hAnsi="Bookman Old Style" w:cs="Bookman Old Style"/>
          <w:color w:val="000000"/>
          <w:sz w:val="24"/>
          <w:szCs w:val="24"/>
          <w:lang w:val="en-US" w:eastAsia="en-US"/>
        </w:rPr>
        <w:t xml:space="preserve"> dan fasilitas pembiayaan lainnya;</w:t>
      </w:r>
    </w:p>
    <w:p w14:paraId="4980AD89" w14:textId="77777777" w:rsidR="001F347E" w:rsidRPr="00260BF9" w:rsidRDefault="001F347E" w:rsidP="00173981">
      <w:pPr>
        <w:numPr>
          <w:ilvl w:val="0"/>
          <w:numId w:val="60"/>
        </w:numPr>
        <w:autoSpaceDE w:val="0"/>
        <w:autoSpaceDN w:val="0"/>
        <w:adjustRightInd w:val="0"/>
        <w:spacing w:after="0" w:line="360" w:lineRule="auto"/>
        <w:ind w:left="3969"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kewajiban yang berasal dari </w:t>
      </w:r>
      <w:r w:rsidRPr="00260BF9">
        <w:rPr>
          <w:rFonts w:ascii="Bookman Old Style" w:eastAsia="Times New Roman" w:hAnsi="Bookman Old Style" w:cs="Bookman Old Style"/>
          <w:i/>
          <w:color w:val="000000"/>
          <w:sz w:val="24"/>
          <w:szCs w:val="24"/>
          <w:lang w:val="en-US" w:eastAsia="en-US"/>
        </w:rPr>
        <w:t xml:space="preserve">structured product </w:t>
      </w:r>
      <w:r w:rsidRPr="00260BF9">
        <w:rPr>
          <w:rFonts w:ascii="Bookman Old Style" w:eastAsia="Times New Roman" w:hAnsi="Bookman Old Style" w:cs="Bookman Old Style"/>
          <w:color w:val="000000"/>
          <w:sz w:val="24"/>
          <w:szCs w:val="24"/>
          <w:lang w:val="en-US" w:eastAsia="en-US"/>
        </w:rPr>
        <w:t xml:space="preserve">yang diantisipasi oleh nasabah melalui </w:t>
      </w:r>
      <w:r w:rsidRPr="00260BF9">
        <w:rPr>
          <w:rFonts w:ascii="Bookman Old Style" w:eastAsia="Times New Roman" w:hAnsi="Bookman Old Style" w:cs="Bookman Old Style"/>
          <w:i/>
          <w:color w:val="000000"/>
          <w:sz w:val="24"/>
          <w:szCs w:val="24"/>
          <w:lang w:val="en-US" w:eastAsia="en-US"/>
        </w:rPr>
        <w:t>ready marketability</w:t>
      </w:r>
      <w:r w:rsidRPr="00260BF9">
        <w:rPr>
          <w:rFonts w:ascii="Bookman Old Style" w:eastAsia="Times New Roman" w:hAnsi="Bookman Old Style" w:cs="Bookman Old Style"/>
          <w:color w:val="000000"/>
          <w:sz w:val="24"/>
          <w:szCs w:val="24"/>
          <w:lang w:val="en-US" w:eastAsia="en-US"/>
        </w:rPr>
        <w:t>;</w:t>
      </w:r>
    </w:p>
    <w:p w14:paraId="688E43F9" w14:textId="77777777" w:rsidR="001F347E" w:rsidRPr="00260BF9" w:rsidRDefault="001F347E" w:rsidP="00173981">
      <w:pPr>
        <w:numPr>
          <w:ilvl w:val="0"/>
          <w:numId w:val="60"/>
        </w:numPr>
        <w:autoSpaceDE w:val="0"/>
        <w:autoSpaceDN w:val="0"/>
        <w:adjustRightInd w:val="0"/>
        <w:spacing w:after="0" w:line="360" w:lineRule="auto"/>
        <w:ind w:left="3969"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kewajiban yang berasal dari dana kelolaan (</w:t>
      </w:r>
      <w:r w:rsidRPr="00260BF9">
        <w:rPr>
          <w:rFonts w:ascii="Bookman Old Style" w:eastAsia="Times New Roman" w:hAnsi="Bookman Old Style" w:cs="Bookman Old Style"/>
          <w:i/>
          <w:color w:val="000000"/>
          <w:sz w:val="24"/>
          <w:szCs w:val="24"/>
          <w:lang w:val="en-US" w:eastAsia="en-US"/>
        </w:rPr>
        <w:t>managed funds</w:t>
      </w:r>
      <w:r w:rsidRPr="00260BF9">
        <w:rPr>
          <w:rFonts w:ascii="Bookman Old Style" w:eastAsia="Times New Roman" w:hAnsi="Bookman Old Style" w:cs="Bookman Old Style"/>
          <w:color w:val="000000"/>
          <w:sz w:val="24"/>
          <w:szCs w:val="24"/>
          <w:lang w:val="en-US" w:eastAsia="en-US"/>
        </w:rPr>
        <w:t>) yang dijual dengan tujuan menjaga kestabilan nilai;</w:t>
      </w:r>
    </w:p>
    <w:p w14:paraId="34D2942E" w14:textId="77777777" w:rsidR="001F347E" w:rsidRPr="00260BF9" w:rsidRDefault="001F347E" w:rsidP="00173981">
      <w:pPr>
        <w:numPr>
          <w:ilvl w:val="0"/>
          <w:numId w:val="60"/>
        </w:numPr>
        <w:autoSpaceDE w:val="0"/>
        <w:autoSpaceDN w:val="0"/>
        <w:adjustRightInd w:val="0"/>
        <w:spacing w:after="0" w:line="360" w:lineRule="auto"/>
        <w:ind w:left="3969"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kewajiban untuk menutup potensi pembelian kembali surat berharga berupa surat utang, dengan atau tanpa agunan, yang memiliki jangka waktu lebih dari 30 (tiga puluh) hari bagi emiten yang memiliki afiliasi dengan </w:t>
      </w:r>
      <w:r w:rsidRPr="00260BF9">
        <w:rPr>
          <w:rFonts w:ascii="Bookman Old Style" w:eastAsia="Times New Roman" w:hAnsi="Bookman Old Style" w:cs="Bookman Old Style"/>
          <w:i/>
          <w:color w:val="000000"/>
          <w:sz w:val="24"/>
          <w:szCs w:val="24"/>
          <w:lang w:val="en-US" w:eastAsia="en-US"/>
        </w:rPr>
        <w:t>dealer</w:t>
      </w:r>
      <w:r w:rsidRPr="00260BF9">
        <w:rPr>
          <w:rFonts w:ascii="Bookman Old Style" w:eastAsia="Times New Roman" w:hAnsi="Bookman Old Style" w:cs="Bookman Old Style"/>
          <w:color w:val="000000"/>
          <w:sz w:val="24"/>
          <w:szCs w:val="24"/>
          <w:lang w:val="en-US" w:eastAsia="en-US"/>
        </w:rPr>
        <w:t xml:space="preserve"> atau </w:t>
      </w:r>
      <w:r w:rsidRPr="00260BF9">
        <w:rPr>
          <w:rFonts w:ascii="Bookman Old Style" w:eastAsia="Times New Roman" w:hAnsi="Bookman Old Style" w:cs="Bookman Old Style"/>
          <w:i/>
          <w:color w:val="000000"/>
          <w:sz w:val="24"/>
          <w:szCs w:val="24"/>
          <w:lang w:val="en-US" w:eastAsia="en-US"/>
        </w:rPr>
        <w:t>market maker</w:t>
      </w:r>
      <w:r w:rsidRPr="00260BF9">
        <w:rPr>
          <w:rFonts w:ascii="Bookman Old Style" w:eastAsia="Times New Roman" w:hAnsi="Bookman Old Style" w:cs="Bookman Old Style"/>
          <w:color w:val="000000"/>
          <w:sz w:val="24"/>
          <w:szCs w:val="24"/>
          <w:lang w:val="en-US" w:eastAsia="en-US"/>
        </w:rPr>
        <w:t>; dan/atau</w:t>
      </w:r>
    </w:p>
    <w:p w14:paraId="0D8B71B2" w14:textId="77777777" w:rsidR="001F347E" w:rsidRPr="00260BF9" w:rsidRDefault="001F347E" w:rsidP="00173981">
      <w:pPr>
        <w:numPr>
          <w:ilvl w:val="0"/>
          <w:numId w:val="60"/>
        </w:numPr>
        <w:autoSpaceDE w:val="0"/>
        <w:autoSpaceDN w:val="0"/>
        <w:adjustRightInd w:val="0"/>
        <w:spacing w:after="0" w:line="360" w:lineRule="auto"/>
        <w:ind w:left="3969"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kewajiban non-kontraktual posisi </w:t>
      </w:r>
      <w:r w:rsidRPr="00260BF9">
        <w:rPr>
          <w:rFonts w:ascii="Bookman Old Style" w:eastAsia="Times New Roman" w:hAnsi="Bookman Old Style" w:cs="Bookman Old Style"/>
          <w:i/>
          <w:color w:val="000000"/>
          <w:sz w:val="24"/>
          <w:szCs w:val="24"/>
          <w:lang w:val="en-US" w:eastAsia="en-US"/>
        </w:rPr>
        <w:t>short</w:t>
      </w:r>
      <w:r w:rsidRPr="00260BF9">
        <w:rPr>
          <w:rFonts w:ascii="Bookman Old Style" w:eastAsia="Times New Roman" w:hAnsi="Bookman Old Style" w:cs="Bookman Old Style"/>
          <w:color w:val="000000"/>
          <w:sz w:val="24"/>
          <w:szCs w:val="24"/>
          <w:lang w:val="en-US" w:eastAsia="en-US"/>
        </w:rPr>
        <w:t xml:space="preserve"> nasabah yang dilindungi dengan agunan nasabah lain.</w:t>
      </w:r>
    </w:p>
    <w:p w14:paraId="399569FE" w14:textId="77777777" w:rsidR="001F347E" w:rsidRPr="00260BF9" w:rsidRDefault="001F347E" w:rsidP="00173981">
      <w:pPr>
        <w:numPr>
          <w:ilvl w:val="1"/>
          <w:numId w:val="56"/>
        </w:numPr>
        <w:autoSpaceDE w:val="0"/>
        <w:autoSpaceDN w:val="0"/>
        <w:adjustRightInd w:val="0"/>
        <w:spacing w:after="0" w:line="360" w:lineRule="auto"/>
        <w:ind w:left="3402"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Arus Kas Keluar Kontraktual Lainnya</w:t>
      </w:r>
    </w:p>
    <w:p w14:paraId="3410152F" w14:textId="77777777" w:rsidR="001F347E" w:rsidRPr="00260BF9" w:rsidRDefault="001F347E" w:rsidP="0015003E">
      <w:pPr>
        <w:autoSpaceDE w:val="0"/>
        <w:autoSpaceDN w:val="0"/>
        <w:adjustRightInd w:val="0"/>
        <w:spacing w:after="0" w:line="360" w:lineRule="auto"/>
        <w:ind w:left="3402"/>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Diisi dengan arus kas keluar kontraktual lainnya selain yang terdapat pada huruf a sampai dengan </w:t>
      </w:r>
      <w:r w:rsidR="00604F82" w:rsidRPr="00260BF9">
        <w:rPr>
          <w:rFonts w:ascii="Bookman Old Style" w:eastAsia="Times New Roman" w:hAnsi="Bookman Old Style" w:cs="Bookman Old Style"/>
          <w:color w:val="000000"/>
          <w:sz w:val="24"/>
          <w:szCs w:val="24"/>
          <w:lang w:val="en-US" w:eastAsia="en-US"/>
        </w:rPr>
        <w:br/>
      </w:r>
      <w:r w:rsidRPr="00260BF9">
        <w:rPr>
          <w:rFonts w:ascii="Bookman Old Style" w:eastAsia="Times New Roman" w:hAnsi="Bookman Old Style" w:cs="Bookman Old Style"/>
          <w:color w:val="000000"/>
          <w:sz w:val="24"/>
          <w:szCs w:val="24"/>
          <w:lang w:val="en-US" w:eastAsia="en-US"/>
        </w:rPr>
        <w:t>huruf f. Contoh arus kas keluar kontraktual lainnya dalam 30 (tiga puluh) hari kedepan adalah arus keluar (</w:t>
      </w:r>
      <w:r w:rsidRPr="00260BF9">
        <w:rPr>
          <w:rFonts w:ascii="Bookman Old Style" w:eastAsia="Times New Roman" w:hAnsi="Bookman Old Style" w:cs="Bookman Old Style"/>
          <w:i/>
          <w:color w:val="000000"/>
          <w:sz w:val="24"/>
          <w:szCs w:val="24"/>
          <w:lang w:val="en-US" w:eastAsia="en-US"/>
        </w:rPr>
        <w:t>outflow</w:t>
      </w:r>
      <w:r w:rsidRPr="00260BF9">
        <w:rPr>
          <w:rFonts w:ascii="Bookman Old Style" w:eastAsia="Times New Roman" w:hAnsi="Bookman Old Style" w:cs="Bookman Old Style"/>
          <w:color w:val="000000"/>
          <w:sz w:val="24"/>
          <w:szCs w:val="24"/>
          <w:lang w:val="en-US" w:eastAsia="en-US"/>
        </w:rPr>
        <w:t xml:space="preserve">) untuk menutupi </w:t>
      </w:r>
      <w:r w:rsidRPr="00260BF9">
        <w:rPr>
          <w:rFonts w:ascii="Bookman Old Style" w:eastAsia="Times New Roman" w:hAnsi="Bookman Old Style" w:cs="Bookman Old Style"/>
          <w:i/>
          <w:color w:val="000000"/>
          <w:sz w:val="24"/>
          <w:szCs w:val="24"/>
          <w:lang w:val="en-US" w:eastAsia="en-US"/>
        </w:rPr>
        <w:t>unsecured collateral borrowing</w:t>
      </w:r>
      <w:r w:rsidRPr="00260BF9">
        <w:rPr>
          <w:rFonts w:ascii="Bookman Old Style" w:eastAsia="Times New Roman" w:hAnsi="Bookman Old Style" w:cs="Bookman Old Style"/>
          <w:color w:val="000000"/>
          <w:sz w:val="24"/>
          <w:szCs w:val="24"/>
          <w:lang w:val="en-US" w:eastAsia="en-US"/>
        </w:rPr>
        <w:t xml:space="preserve">, posisi </w:t>
      </w:r>
      <w:r w:rsidRPr="00260BF9">
        <w:rPr>
          <w:rFonts w:ascii="Bookman Old Style" w:eastAsia="Times New Roman" w:hAnsi="Bookman Old Style" w:cs="Bookman Old Style"/>
          <w:i/>
          <w:color w:val="000000"/>
          <w:sz w:val="24"/>
          <w:szCs w:val="24"/>
          <w:lang w:val="en-US" w:eastAsia="en-US"/>
        </w:rPr>
        <w:t>short</w:t>
      </w:r>
      <w:r w:rsidRPr="00260BF9">
        <w:rPr>
          <w:rFonts w:ascii="Bookman Old Style" w:eastAsia="Times New Roman" w:hAnsi="Bookman Old Style" w:cs="Bookman Old Style"/>
          <w:color w:val="000000"/>
          <w:sz w:val="24"/>
          <w:szCs w:val="24"/>
          <w:lang w:val="en-US" w:eastAsia="en-US"/>
        </w:rPr>
        <w:t xml:space="preserve"> yang belum terpenuhi, dividen atau pembayaran bunga kontraktual.</w:t>
      </w:r>
    </w:p>
    <w:p w14:paraId="680972BB" w14:textId="77777777" w:rsidR="001F347E" w:rsidRPr="00260BF9" w:rsidRDefault="001F347E" w:rsidP="0015003E">
      <w:pPr>
        <w:tabs>
          <w:tab w:val="left" w:pos="1167"/>
        </w:tabs>
        <w:autoSpaceDE w:val="0"/>
        <w:autoSpaceDN w:val="0"/>
        <w:adjustRightInd w:val="0"/>
        <w:spacing w:after="0" w:line="360" w:lineRule="auto"/>
        <w:ind w:left="3402"/>
        <w:contextualSpacing/>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Arus kas keluar yang terkait dengan biaya operasional tidak termasuk dalam perhitungan.</w:t>
      </w:r>
    </w:p>
    <w:p w14:paraId="4D8354C9" w14:textId="77777777" w:rsidR="001F347E" w:rsidRPr="00260BF9" w:rsidRDefault="001F347E" w:rsidP="00173981">
      <w:pPr>
        <w:pStyle w:val="ListParagraph"/>
        <w:numPr>
          <w:ilvl w:val="0"/>
          <w:numId w:val="50"/>
        </w:numPr>
        <w:tabs>
          <w:tab w:val="left" w:pos="702"/>
        </w:tabs>
        <w:spacing w:after="0" w:line="360" w:lineRule="auto"/>
        <w:ind w:left="2835" w:right="317" w:hanging="558"/>
        <w:jc w:val="both"/>
        <w:rPr>
          <w:rFonts w:ascii="Bookman Old Style" w:eastAsia="Times New Roman" w:hAnsi="Bookman Old Style" w:cs="Bookman Old Style"/>
          <w:color w:val="000000"/>
          <w:sz w:val="24"/>
          <w:szCs w:val="24"/>
          <w:lang w:val="en-US" w:eastAsia="en-US"/>
        </w:rPr>
      </w:pPr>
      <w:r w:rsidRPr="00260BF9">
        <w:rPr>
          <w:rFonts w:ascii="Bookman Old Style" w:hAnsi="Bookman Old Style"/>
          <w:sz w:val="24"/>
          <w:szCs w:val="24"/>
        </w:rPr>
        <w:t>TOTAL</w:t>
      </w:r>
      <w:r w:rsidRPr="00260BF9">
        <w:rPr>
          <w:rFonts w:ascii="Bookman Old Style" w:eastAsia="Times New Roman" w:hAnsi="Bookman Old Style" w:cs="Bookman Old Style"/>
          <w:color w:val="000000"/>
          <w:sz w:val="24"/>
          <w:szCs w:val="24"/>
          <w:lang w:val="en-US" w:eastAsia="en-US"/>
        </w:rPr>
        <w:t xml:space="preserve"> ARUS KAS KELUAR (</w:t>
      </w:r>
      <w:r w:rsidRPr="00260BF9">
        <w:rPr>
          <w:rFonts w:ascii="Bookman Old Style" w:eastAsia="Times New Roman" w:hAnsi="Bookman Old Style" w:cs="Bookman Old Style"/>
          <w:i/>
          <w:color w:val="000000"/>
          <w:sz w:val="24"/>
          <w:szCs w:val="24"/>
          <w:lang w:val="en-US" w:eastAsia="en-US"/>
        </w:rPr>
        <w:t xml:space="preserve">CASH </w:t>
      </w:r>
      <w:r w:rsidRPr="00260BF9">
        <w:rPr>
          <w:rFonts w:ascii="Bookman Old Style" w:eastAsia="Times New Roman" w:hAnsi="Bookman Old Style" w:cs="Bookman Old Style"/>
          <w:i/>
          <w:sz w:val="24"/>
          <w:szCs w:val="24"/>
          <w:lang w:val="en-US" w:eastAsia="en-US"/>
        </w:rPr>
        <w:t>OUTFLOW</w:t>
      </w:r>
      <w:r w:rsidRPr="00260BF9">
        <w:rPr>
          <w:rFonts w:ascii="Bookman Old Style" w:eastAsia="Times New Roman" w:hAnsi="Bookman Old Style" w:cs="Bookman Old Style"/>
          <w:i/>
          <w:sz w:val="24"/>
          <w:szCs w:val="24"/>
          <w:lang w:eastAsia="en-US"/>
        </w:rPr>
        <w:t>S</w:t>
      </w:r>
      <w:r w:rsidRPr="00260BF9">
        <w:rPr>
          <w:rFonts w:ascii="Bookman Old Style" w:eastAsia="Times New Roman" w:hAnsi="Bookman Old Style" w:cs="Bookman Old Style"/>
          <w:sz w:val="24"/>
          <w:szCs w:val="24"/>
          <w:lang w:val="en-US" w:eastAsia="en-US"/>
        </w:rPr>
        <w:t>)</w:t>
      </w:r>
    </w:p>
    <w:p w14:paraId="42588F97" w14:textId="77777777" w:rsidR="001F347E" w:rsidRPr="00260BF9" w:rsidRDefault="001F347E" w:rsidP="0015003E">
      <w:pPr>
        <w:pStyle w:val="ListParagraph"/>
        <w:tabs>
          <w:tab w:val="left" w:pos="702"/>
        </w:tabs>
        <w:spacing w:after="0" w:line="360" w:lineRule="auto"/>
        <w:ind w:left="2835" w:right="317"/>
        <w:jc w:val="both"/>
        <w:rPr>
          <w:rFonts w:ascii="Bookman Old Style" w:eastAsia="Times New Roman" w:hAnsi="Bookman Old Style" w:cs="Bookman Old Style"/>
          <w:color w:val="000000"/>
          <w:sz w:val="24"/>
          <w:szCs w:val="24"/>
          <w:lang w:val="en-US" w:eastAsia="en-US"/>
        </w:rPr>
      </w:pPr>
      <w:r w:rsidRPr="00260BF9">
        <w:rPr>
          <w:rFonts w:ascii="Bookman Old Style" w:hAnsi="Bookman Old Style"/>
          <w:sz w:val="24"/>
          <w:szCs w:val="24"/>
        </w:rPr>
        <w:t>Diisi</w:t>
      </w:r>
      <w:r w:rsidRPr="00260BF9">
        <w:rPr>
          <w:rFonts w:ascii="Bookman Old Style" w:eastAsia="Times New Roman" w:hAnsi="Bookman Old Style" w:cs="Bookman Old Style"/>
          <w:color w:val="000000"/>
          <w:sz w:val="24"/>
          <w:szCs w:val="24"/>
          <w:lang w:val="en-US" w:eastAsia="en-US"/>
        </w:rPr>
        <w:t xml:space="preserve"> dengan penjumlahan dari seluruh arus kas keluar sebagaimana terdapat pada angka 3 sampai dengan angka 6 setelah dikalikan tingkat penarikan (</w:t>
      </w:r>
      <w:r w:rsidRPr="00260BF9">
        <w:rPr>
          <w:rFonts w:ascii="Bookman Old Style" w:eastAsia="Times New Roman" w:hAnsi="Bookman Old Style" w:cs="Bookman Old Style"/>
          <w:i/>
          <w:color w:val="000000"/>
          <w:sz w:val="24"/>
          <w:szCs w:val="24"/>
          <w:lang w:val="en-US" w:eastAsia="en-US"/>
        </w:rPr>
        <w:t>run-off rate</w:t>
      </w:r>
      <w:r w:rsidRPr="00260BF9">
        <w:rPr>
          <w:rFonts w:ascii="Bookman Old Style" w:eastAsia="Times New Roman" w:hAnsi="Bookman Old Style" w:cs="Bookman Old Style"/>
          <w:color w:val="000000"/>
          <w:sz w:val="24"/>
          <w:szCs w:val="24"/>
          <w:lang w:val="en-US" w:eastAsia="en-US"/>
        </w:rPr>
        <w:t>) untuk masing-masing jenis arus kas keluar.</w:t>
      </w:r>
    </w:p>
    <w:p w14:paraId="5A897543" w14:textId="77777777" w:rsidR="001F347E" w:rsidRPr="00260BF9" w:rsidRDefault="001F347E" w:rsidP="00173981">
      <w:pPr>
        <w:pStyle w:val="ListParagraph"/>
        <w:numPr>
          <w:ilvl w:val="0"/>
          <w:numId w:val="50"/>
        </w:numPr>
        <w:tabs>
          <w:tab w:val="left" w:pos="702"/>
        </w:tabs>
        <w:spacing w:after="0" w:line="360" w:lineRule="auto"/>
        <w:ind w:left="2835" w:right="317" w:hanging="558"/>
        <w:jc w:val="both"/>
        <w:rPr>
          <w:rFonts w:ascii="Bookman Old Style" w:eastAsia="Times New Roman" w:hAnsi="Bookman Old Style" w:cs="Bookman Old Style"/>
          <w:color w:val="000000"/>
          <w:sz w:val="24"/>
          <w:szCs w:val="24"/>
          <w:lang w:val="en-US" w:eastAsia="en-US"/>
        </w:rPr>
      </w:pPr>
      <w:r w:rsidRPr="00260BF9">
        <w:rPr>
          <w:rFonts w:ascii="Bookman Old Style" w:hAnsi="Bookman Old Style"/>
          <w:sz w:val="24"/>
          <w:szCs w:val="24"/>
        </w:rPr>
        <w:t>Pinjaman</w:t>
      </w:r>
      <w:r w:rsidRPr="00260BF9">
        <w:rPr>
          <w:rFonts w:ascii="Bookman Old Style" w:eastAsia="Times New Roman" w:hAnsi="Bookman Old Style" w:cs="Bookman Old Style"/>
          <w:color w:val="000000"/>
          <w:sz w:val="24"/>
          <w:szCs w:val="24"/>
          <w:lang w:val="en-US" w:eastAsia="en-US"/>
        </w:rPr>
        <w:t xml:space="preserve"> dengan Agunan (</w:t>
      </w:r>
      <w:r w:rsidRPr="00260BF9">
        <w:rPr>
          <w:rFonts w:ascii="Bookman Old Style" w:eastAsia="Times New Roman" w:hAnsi="Bookman Old Style" w:cs="Bookman Old Style"/>
          <w:i/>
          <w:color w:val="000000"/>
          <w:sz w:val="24"/>
          <w:szCs w:val="24"/>
          <w:lang w:val="en-US" w:eastAsia="en-US"/>
        </w:rPr>
        <w:t>Secured Lending</w:t>
      </w:r>
      <w:r w:rsidRPr="00260BF9">
        <w:rPr>
          <w:rFonts w:ascii="Bookman Old Style" w:eastAsia="Times New Roman" w:hAnsi="Bookman Old Style" w:cs="Bookman Old Style"/>
          <w:color w:val="000000"/>
          <w:sz w:val="24"/>
          <w:szCs w:val="24"/>
          <w:lang w:val="en-US" w:eastAsia="en-US"/>
        </w:rPr>
        <w:t xml:space="preserve">) </w:t>
      </w:r>
    </w:p>
    <w:p w14:paraId="66646A46" w14:textId="77777777" w:rsidR="001F347E" w:rsidRPr="00260BF9" w:rsidRDefault="001F347E" w:rsidP="0015003E">
      <w:pPr>
        <w:pStyle w:val="ListParagraph"/>
        <w:tabs>
          <w:tab w:val="left" w:pos="702"/>
        </w:tabs>
        <w:spacing w:after="0" w:line="360" w:lineRule="auto"/>
        <w:ind w:left="2835" w:right="317"/>
        <w:jc w:val="both"/>
        <w:rPr>
          <w:rFonts w:ascii="Bookman Old Style" w:eastAsia="Times New Roman" w:hAnsi="Bookman Old Style" w:cs="Bookman Old Style"/>
          <w:color w:val="000000"/>
          <w:sz w:val="24"/>
          <w:szCs w:val="24"/>
          <w:lang w:eastAsia="en-US"/>
        </w:rPr>
      </w:pPr>
      <w:r w:rsidRPr="00260BF9">
        <w:rPr>
          <w:rFonts w:ascii="Bookman Old Style" w:eastAsia="Times New Roman" w:hAnsi="Bookman Old Style" w:cs="Bookman Old Style"/>
          <w:color w:val="000000"/>
          <w:sz w:val="24"/>
          <w:szCs w:val="24"/>
          <w:lang w:val="en-US" w:eastAsia="en-US"/>
        </w:rPr>
        <w:t xml:space="preserve">Diisi dengan nilai </w:t>
      </w:r>
      <w:r w:rsidRPr="00260BF9">
        <w:rPr>
          <w:rFonts w:ascii="Bookman Old Style" w:eastAsia="Times New Roman" w:hAnsi="Bookman Old Style" w:cs="Bookman Old Style"/>
          <w:i/>
          <w:color w:val="000000"/>
          <w:sz w:val="24"/>
          <w:szCs w:val="24"/>
          <w:lang w:val="en-US" w:eastAsia="en-US"/>
        </w:rPr>
        <w:t>outstanding</w:t>
      </w:r>
      <w:r w:rsidRPr="00260BF9">
        <w:rPr>
          <w:rFonts w:ascii="Bookman Old Style" w:eastAsia="Times New Roman" w:hAnsi="Bookman Old Style" w:cs="Bookman Old Style"/>
          <w:color w:val="000000"/>
          <w:sz w:val="24"/>
          <w:szCs w:val="24"/>
          <w:lang w:val="en-US" w:eastAsia="en-US"/>
        </w:rPr>
        <w:t xml:space="preserve"> dari tagihan Bank yang dijamin dengan suatu hak secara hukum atas aset tertentu yang dimiliki oleh pihak lawan (</w:t>
      </w:r>
      <w:r w:rsidRPr="00260BF9">
        <w:rPr>
          <w:rFonts w:ascii="Bookman Old Style" w:eastAsia="Times New Roman" w:hAnsi="Bookman Old Style" w:cs="Bookman Old Style"/>
          <w:i/>
          <w:color w:val="000000"/>
          <w:sz w:val="24"/>
          <w:szCs w:val="24"/>
          <w:lang w:val="en-US" w:eastAsia="en-US"/>
        </w:rPr>
        <w:t>counterparty</w:t>
      </w:r>
      <w:r w:rsidRPr="00260BF9">
        <w:rPr>
          <w:rFonts w:ascii="Bookman Old Style" w:eastAsia="Times New Roman" w:hAnsi="Bookman Old Style" w:cs="Bookman Old Style"/>
          <w:color w:val="000000"/>
          <w:sz w:val="24"/>
          <w:szCs w:val="24"/>
          <w:lang w:val="en-US" w:eastAsia="en-US"/>
        </w:rPr>
        <w:t>) apabila pihak lawan (</w:t>
      </w:r>
      <w:r w:rsidRPr="00260BF9">
        <w:rPr>
          <w:rFonts w:ascii="Bookman Old Style" w:eastAsia="Times New Roman" w:hAnsi="Bookman Old Style" w:cs="Bookman Old Style"/>
          <w:i/>
          <w:color w:val="000000"/>
          <w:sz w:val="24"/>
          <w:szCs w:val="24"/>
          <w:lang w:val="en-US" w:eastAsia="en-US"/>
        </w:rPr>
        <w:t>counterparty</w:t>
      </w:r>
      <w:r w:rsidRPr="00260BF9">
        <w:rPr>
          <w:rFonts w:ascii="Bookman Old Style" w:eastAsia="Times New Roman" w:hAnsi="Bookman Old Style" w:cs="Bookman Old Style"/>
          <w:color w:val="000000"/>
          <w:sz w:val="24"/>
          <w:szCs w:val="24"/>
          <w:lang w:val="en-US" w:eastAsia="en-US"/>
        </w:rPr>
        <w:t xml:space="preserve">) tidak dapat memenuhi kewajibannya. </w:t>
      </w:r>
    </w:p>
    <w:p w14:paraId="354DDE97" w14:textId="77777777" w:rsidR="001F347E" w:rsidRPr="00260BF9" w:rsidRDefault="001F347E" w:rsidP="00173981">
      <w:pPr>
        <w:pStyle w:val="ListParagraph"/>
        <w:numPr>
          <w:ilvl w:val="0"/>
          <w:numId w:val="50"/>
        </w:numPr>
        <w:tabs>
          <w:tab w:val="left" w:pos="702"/>
        </w:tabs>
        <w:spacing w:after="0" w:line="360" w:lineRule="auto"/>
        <w:ind w:left="2835" w:right="317" w:hanging="558"/>
        <w:jc w:val="both"/>
        <w:rPr>
          <w:rFonts w:ascii="Bookman Old Style" w:hAnsi="Bookman Old Style"/>
          <w:sz w:val="24"/>
          <w:szCs w:val="24"/>
        </w:rPr>
      </w:pPr>
      <w:r w:rsidRPr="00260BF9">
        <w:rPr>
          <w:rFonts w:ascii="Bookman Old Style" w:hAnsi="Bookman Old Style"/>
          <w:sz w:val="24"/>
          <w:szCs w:val="24"/>
        </w:rPr>
        <w:t>Tagihan berdasarkan Pihak Lawan (</w:t>
      </w:r>
      <w:r w:rsidRPr="00260BF9">
        <w:rPr>
          <w:rFonts w:ascii="Bookman Old Style" w:hAnsi="Bookman Old Style"/>
          <w:i/>
          <w:sz w:val="24"/>
          <w:szCs w:val="24"/>
        </w:rPr>
        <w:t>Counterparty</w:t>
      </w:r>
      <w:r w:rsidRPr="00260BF9">
        <w:rPr>
          <w:rFonts w:ascii="Bookman Old Style" w:hAnsi="Bookman Old Style"/>
          <w:sz w:val="24"/>
          <w:szCs w:val="24"/>
        </w:rPr>
        <w:t>) yang bersifat lancar (</w:t>
      </w:r>
      <w:r w:rsidRPr="00260BF9">
        <w:rPr>
          <w:rFonts w:ascii="Bookman Old Style" w:hAnsi="Bookman Old Style"/>
          <w:i/>
          <w:sz w:val="24"/>
          <w:szCs w:val="24"/>
        </w:rPr>
        <w:t>inflows from fully performing exposures</w:t>
      </w:r>
      <w:r w:rsidRPr="00260BF9">
        <w:rPr>
          <w:rFonts w:ascii="Bookman Old Style" w:hAnsi="Bookman Old Style"/>
          <w:sz w:val="24"/>
          <w:szCs w:val="24"/>
        </w:rPr>
        <w:t>)</w:t>
      </w:r>
    </w:p>
    <w:p w14:paraId="0761148F" w14:textId="77777777" w:rsidR="001F347E" w:rsidRPr="00260BF9" w:rsidRDefault="001F347E" w:rsidP="000735CF">
      <w:pPr>
        <w:pStyle w:val="ListParagraph"/>
        <w:tabs>
          <w:tab w:val="left" w:pos="702"/>
        </w:tabs>
        <w:spacing w:after="0" w:line="360" w:lineRule="auto"/>
        <w:ind w:left="2835" w:right="317"/>
        <w:jc w:val="both"/>
        <w:rPr>
          <w:rFonts w:ascii="Bookman Old Style" w:eastAsia="Times New Roman" w:hAnsi="Bookman Old Style" w:cs="Bookman Old Style"/>
          <w:color w:val="000000"/>
          <w:sz w:val="24"/>
          <w:szCs w:val="24"/>
          <w:lang w:val="en-US" w:eastAsia="en-US"/>
        </w:rPr>
      </w:pPr>
      <w:r w:rsidRPr="00260BF9">
        <w:rPr>
          <w:rFonts w:ascii="Bookman Old Style" w:hAnsi="Bookman Old Style"/>
          <w:sz w:val="24"/>
          <w:szCs w:val="24"/>
        </w:rPr>
        <w:t>Diisi</w:t>
      </w:r>
      <w:r w:rsidRPr="00260BF9">
        <w:rPr>
          <w:rFonts w:ascii="Bookman Old Style" w:eastAsia="Times New Roman" w:hAnsi="Bookman Old Style" w:cs="Bookman Old Style"/>
          <w:color w:val="000000"/>
          <w:sz w:val="24"/>
          <w:szCs w:val="24"/>
          <w:lang w:val="en-US" w:eastAsia="en-US"/>
        </w:rPr>
        <w:t xml:space="preserve"> dengan nilai </w:t>
      </w:r>
      <w:r w:rsidRPr="00260BF9">
        <w:rPr>
          <w:rFonts w:ascii="Bookman Old Style" w:eastAsia="Times New Roman" w:hAnsi="Bookman Old Style" w:cs="Bookman Old Style"/>
          <w:i/>
          <w:color w:val="000000"/>
          <w:sz w:val="24"/>
          <w:szCs w:val="24"/>
          <w:lang w:val="en-US" w:eastAsia="en-US"/>
        </w:rPr>
        <w:t>outstanding</w:t>
      </w:r>
      <w:r w:rsidRPr="00260BF9">
        <w:rPr>
          <w:rFonts w:ascii="Bookman Old Style" w:eastAsia="Times New Roman" w:hAnsi="Bookman Old Style" w:cs="Bookman Old Style"/>
          <w:color w:val="000000"/>
          <w:sz w:val="24"/>
          <w:szCs w:val="24"/>
          <w:lang w:val="en-US" w:eastAsia="en-US"/>
        </w:rPr>
        <w:t xml:space="preserve"> dari tagihan Bank yang bersifat lancar berdasarkan pihak lawan (</w:t>
      </w:r>
      <w:r w:rsidRPr="00260BF9">
        <w:rPr>
          <w:rFonts w:ascii="Bookman Old Style" w:eastAsia="Times New Roman" w:hAnsi="Bookman Old Style" w:cs="Bookman Old Style"/>
          <w:i/>
          <w:color w:val="000000"/>
          <w:sz w:val="24"/>
          <w:szCs w:val="24"/>
          <w:lang w:val="en-US" w:eastAsia="en-US"/>
        </w:rPr>
        <w:t>counterparty</w:t>
      </w:r>
      <w:r w:rsidRPr="00260BF9">
        <w:rPr>
          <w:rFonts w:ascii="Bookman Old Style" w:eastAsia="Times New Roman" w:hAnsi="Bookman Old Style" w:cs="Bookman Old Style"/>
          <w:color w:val="000000"/>
          <w:sz w:val="24"/>
          <w:szCs w:val="24"/>
          <w:lang w:val="en-US" w:eastAsia="en-US"/>
        </w:rPr>
        <w:t>) yang terdiri atas:</w:t>
      </w:r>
    </w:p>
    <w:p w14:paraId="325E734A" w14:textId="77777777" w:rsidR="001F347E" w:rsidRPr="00260BF9" w:rsidRDefault="001F347E" w:rsidP="00173981">
      <w:pPr>
        <w:numPr>
          <w:ilvl w:val="1"/>
          <w:numId w:val="61"/>
        </w:numPr>
        <w:autoSpaceDE w:val="0"/>
        <w:autoSpaceDN w:val="0"/>
        <w:adjustRightInd w:val="0"/>
        <w:spacing w:after="0" w:line="360" w:lineRule="auto"/>
        <w:ind w:left="3402"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nasabah perorangan dan Usaha Mikro dan Usaha Kecil; </w:t>
      </w:r>
    </w:p>
    <w:p w14:paraId="6C79A058" w14:textId="77777777" w:rsidR="001F347E" w:rsidRPr="00260BF9" w:rsidRDefault="001F347E" w:rsidP="00173981">
      <w:pPr>
        <w:numPr>
          <w:ilvl w:val="1"/>
          <w:numId w:val="61"/>
        </w:numPr>
        <w:autoSpaceDE w:val="0"/>
        <w:autoSpaceDN w:val="0"/>
        <w:adjustRightInd w:val="0"/>
        <w:spacing w:after="0" w:line="360" w:lineRule="auto"/>
        <w:ind w:left="3402"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nasabah lainnya yang terdiri atas; </w:t>
      </w:r>
    </w:p>
    <w:p w14:paraId="11092E3B" w14:textId="77777777" w:rsidR="001F347E" w:rsidRPr="00260BF9" w:rsidRDefault="001F347E" w:rsidP="00173981">
      <w:pPr>
        <w:numPr>
          <w:ilvl w:val="2"/>
          <w:numId w:val="62"/>
        </w:numPr>
        <w:autoSpaceDE w:val="0"/>
        <w:autoSpaceDN w:val="0"/>
        <w:adjustRightInd w:val="0"/>
        <w:spacing w:after="0" w:line="360" w:lineRule="auto"/>
        <w:ind w:left="3969" w:hanging="567"/>
        <w:contextualSpacing/>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lembaga jasa keuangan dan Bank Indonesia; dan </w:t>
      </w:r>
    </w:p>
    <w:p w14:paraId="283F5464" w14:textId="77777777" w:rsidR="001F347E" w:rsidRPr="00260BF9" w:rsidRDefault="001F347E" w:rsidP="00173981">
      <w:pPr>
        <w:numPr>
          <w:ilvl w:val="2"/>
          <w:numId w:val="62"/>
        </w:numPr>
        <w:autoSpaceDE w:val="0"/>
        <w:autoSpaceDN w:val="0"/>
        <w:adjustRightInd w:val="0"/>
        <w:spacing w:after="0" w:line="360" w:lineRule="auto"/>
        <w:ind w:left="3969" w:hanging="567"/>
        <w:contextualSpacing/>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lainnya. </w:t>
      </w:r>
    </w:p>
    <w:p w14:paraId="20955AB2" w14:textId="77777777" w:rsidR="001F347E" w:rsidRPr="00260BF9" w:rsidRDefault="001F347E" w:rsidP="00173981">
      <w:pPr>
        <w:pStyle w:val="ListParagraph"/>
        <w:numPr>
          <w:ilvl w:val="0"/>
          <w:numId w:val="50"/>
        </w:numPr>
        <w:tabs>
          <w:tab w:val="left" w:pos="702"/>
        </w:tabs>
        <w:spacing w:after="0" w:line="360" w:lineRule="auto"/>
        <w:ind w:left="2835" w:right="317" w:hanging="558"/>
        <w:jc w:val="both"/>
        <w:rPr>
          <w:rFonts w:ascii="Bookman Old Style" w:eastAsia="Times New Roman" w:hAnsi="Bookman Old Style" w:cs="Bookman Old Style"/>
          <w:color w:val="000000"/>
          <w:sz w:val="24"/>
          <w:szCs w:val="24"/>
          <w:lang w:val="en-US" w:eastAsia="en-US"/>
        </w:rPr>
      </w:pPr>
      <w:r w:rsidRPr="00260BF9">
        <w:rPr>
          <w:rFonts w:ascii="Bookman Old Style" w:hAnsi="Bookman Old Style"/>
          <w:sz w:val="24"/>
          <w:szCs w:val="24"/>
        </w:rPr>
        <w:t>Arus</w:t>
      </w:r>
      <w:r w:rsidRPr="00260BF9">
        <w:rPr>
          <w:rFonts w:ascii="Bookman Old Style" w:eastAsia="Times New Roman" w:hAnsi="Bookman Old Style" w:cs="Bookman Old Style"/>
          <w:color w:val="000000"/>
          <w:sz w:val="24"/>
          <w:szCs w:val="24"/>
          <w:lang w:val="en-US" w:eastAsia="en-US"/>
        </w:rPr>
        <w:t xml:space="preserve"> Kas Masuk Lainnya</w:t>
      </w:r>
    </w:p>
    <w:p w14:paraId="1CC51464" w14:textId="77777777" w:rsidR="001F347E" w:rsidRPr="00260BF9" w:rsidRDefault="001F347E" w:rsidP="0015003E">
      <w:pPr>
        <w:autoSpaceDE w:val="0"/>
        <w:autoSpaceDN w:val="0"/>
        <w:adjustRightInd w:val="0"/>
        <w:spacing w:after="0" w:line="360" w:lineRule="auto"/>
        <w:ind w:left="2835"/>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Diisi dengan nilai </w:t>
      </w:r>
      <w:r w:rsidRPr="00260BF9">
        <w:rPr>
          <w:rFonts w:ascii="Bookman Old Style" w:eastAsia="Times New Roman" w:hAnsi="Bookman Old Style" w:cs="Bookman Old Style"/>
          <w:i/>
          <w:color w:val="000000"/>
          <w:sz w:val="24"/>
          <w:szCs w:val="24"/>
          <w:lang w:val="en-US" w:eastAsia="en-US"/>
        </w:rPr>
        <w:t>outstanding</w:t>
      </w:r>
      <w:r w:rsidRPr="00260BF9">
        <w:rPr>
          <w:rFonts w:ascii="Bookman Old Style" w:eastAsia="Times New Roman" w:hAnsi="Bookman Old Style" w:cs="Bookman Old Style"/>
          <w:color w:val="000000"/>
          <w:sz w:val="24"/>
          <w:szCs w:val="24"/>
          <w:lang w:val="en-US" w:eastAsia="en-US"/>
        </w:rPr>
        <w:t xml:space="preserve"> dari arus kas masuk selain yang terdapat pada angka 8 dan 9 sepanjang memenuhi persyaratan:</w:t>
      </w:r>
    </w:p>
    <w:p w14:paraId="4FABFCDF" w14:textId="77777777" w:rsidR="001F347E" w:rsidRPr="00260BF9" w:rsidRDefault="001F347E" w:rsidP="00173981">
      <w:pPr>
        <w:numPr>
          <w:ilvl w:val="1"/>
          <w:numId w:val="63"/>
        </w:numPr>
        <w:autoSpaceDE w:val="0"/>
        <w:autoSpaceDN w:val="0"/>
        <w:adjustRightInd w:val="0"/>
        <w:spacing w:after="0" w:line="360" w:lineRule="auto"/>
        <w:ind w:left="3402"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berasal dari tagihan yang memiliki kualitas Lancar; dan</w:t>
      </w:r>
    </w:p>
    <w:p w14:paraId="1410C7DD" w14:textId="77777777" w:rsidR="001F347E" w:rsidRPr="00260BF9" w:rsidRDefault="001F347E" w:rsidP="00173981">
      <w:pPr>
        <w:numPr>
          <w:ilvl w:val="1"/>
          <w:numId w:val="63"/>
        </w:numPr>
        <w:autoSpaceDE w:val="0"/>
        <w:autoSpaceDN w:val="0"/>
        <w:adjustRightInd w:val="0"/>
        <w:spacing w:after="0" w:line="360" w:lineRule="auto"/>
        <w:ind w:left="3402"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tidak diekspektasikan terjadi gagal bayar (</w:t>
      </w:r>
      <w:r w:rsidRPr="00260BF9">
        <w:rPr>
          <w:rFonts w:ascii="Bookman Old Style" w:eastAsia="Times New Roman" w:hAnsi="Bookman Old Style" w:cs="Bookman Old Style"/>
          <w:i/>
          <w:color w:val="000000"/>
          <w:sz w:val="24"/>
          <w:szCs w:val="24"/>
          <w:lang w:val="en-US" w:eastAsia="en-US"/>
        </w:rPr>
        <w:t>default</w:t>
      </w:r>
      <w:r w:rsidRPr="00260BF9">
        <w:rPr>
          <w:rFonts w:ascii="Bookman Old Style" w:eastAsia="Times New Roman" w:hAnsi="Bookman Old Style" w:cs="Bookman Old Style"/>
          <w:color w:val="000000"/>
          <w:sz w:val="24"/>
          <w:szCs w:val="24"/>
          <w:lang w:val="en-US" w:eastAsia="en-US"/>
        </w:rPr>
        <w:t>) dalam jangka waktu 30 (tiga puluh) hari kedepan.</w:t>
      </w:r>
    </w:p>
    <w:p w14:paraId="62D01C62" w14:textId="77777777" w:rsidR="001F347E" w:rsidRPr="00260BF9" w:rsidRDefault="001F347E" w:rsidP="00173981">
      <w:pPr>
        <w:pStyle w:val="ListParagraph"/>
        <w:numPr>
          <w:ilvl w:val="0"/>
          <w:numId w:val="50"/>
        </w:numPr>
        <w:tabs>
          <w:tab w:val="left" w:pos="702"/>
        </w:tabs>
        <w:spacing w:after="0" w:line="360" w:lineRule="auto"/>
        <w:ind w:left="2835" w:right="317" w:hanging="558"/>
        <w:jc w:val="both"/>
        <w:rPr>
          <w:rFonts w:ascii="Bookman Old Style" w:eastAsia="Times New Roman" w:hAnsi="Bookman Old Style" w:cs="Bookman Old Style"/>
          <w:color w:val="000000"/>
          <w:sz w:val="24"/>
          <w:szCs w:val="24"/>
          <w:lang w:val="en-US" w:eastAsia="en-US"/>
        </w:rPr>
      </w:pPr>
      <w:r w:rsidRPr="00260BF9">
        <w:rPr>
          <w:rFonts w:ascii="Bookman Old Style" w:hAnsi="Bookman Old Style"/>
          <w:sz w:val="24"/>
          <w:szCs w:val="24"/>
        </w:rPr>
        <w:t>TOTAL</w:t>
      </w:r>
      <w:r w:rsidRPr="00260BF9">
        <w:rPr>
          <w:rFonts w:ascii="Bookman Old Style" w:eastAsia="Times New Roman" w:hAnsi="Bookman Old Style" w:cs="Bookman Old Style"/>
          <w:color w:val="000000"/>
          <w:sz w:val="24"/>
          <w:szCs w:val="24"/>
          <w:lang w:val="en-US" w:eastAsia="en-US"/>
        </w:rPr>
        <w:t xml:space="preserve"> ARUS KAS MASUK (</w:t>
      </w:r>
      <w:r w:rsidRPr="00260BF9">
        <w:rPr>
          <w:rFonts w:ascii="Bookman Old Style" w:eastAsia="Times New Roman" w:hAnsi="Bookman Old Style" w:cs="Bookman Old Style"/>
          <w:i/>
          <w:color w:val="000000"/>
          <w:sz w:val="24"/>
          <w:szCs w:val="24"/>
          <w:lang w:val="en-US" w:eastAsia="en-US"/>
        </w:rPr>
        <w:t xml:space="preserve">CASH </w:t>
      </w:r>
      <w:r w:rsidRPr="00260BF9">
        <w:rPr>
          <w:rFonts w:ascii="Bookman Old Style" w:eastAsia="Times New Roman" w:hAnsi="Bookman Old Style" w:cs="Bookman Old Style"/>
          <w:i/>
          <w:sz w:val="24"/>
          <w:szCs w:val="24"/>
          <w:lang w:val="en-US" w:eastAsia="en-US"/>
        </w:rPr>
        <w:t>INFLOW</w:t>
      </w:r>
      <w:r w:rsidRPr="00260BF9">
        <w:rPr>
          <w:rFonts w:ascii="Bookman Old Style" w:eastAsia="Times New Roman" w:hAnsi="Bookman Old Style" w:cs="Bookman Old Style"/>
          <w:i/>
          <w:sz w:val="24"/>
          <w:szCs w:val="24"/>
          <w:lang w:eastAsia="en-US"/>
        </w:rPr>
        <w:t>S</w:t>
      </w:r>
      <w:r w:rsidRPr="00260BF9">
        <w:rPr>
          <w:rFonts w:ascii="Bookman Old Style" w:eastAsia="Times New Roman" w:hAnsi="Bookman Old Style" w:cs="Bookman Old Style"/>
          <w:sz w:val="24"/>
          <w:szCs w:val="24"/>
          <w:lang w:val="en-US" w:eastAsia="en-US"/>
        </w:rPr>
        <w:t>)</w:t>
      </w:r>
    </w:p>
    <w:p w14:paraId="64DDD728" w14:textId="77777777" w:rsidR="001F347E" w:rsidRPr="00260BF9" w:rsidRDefault="001F347E" w:rsidP="0015003E">
      <w:pPr>
        <w:autoSpaceDE w:val="0"/>
        <w:autoSpaceDN w:val="0"/>
        <w:adjustRightInd w:val="0"/>
        <w:spacing w:after="0" w:line="360" w:lineRule="auto"/>
        <w:ind w:left="2835"/>
        <w:contextualSpacing/>
        <w:jc w:val="both"/>
        <w:rPr>
          <w:rFonts w:ascii="Bookman Old Style" w:eastAsia="Times New Roman" w:hAnsi="Bookman Old Style" w:cs="Bookman Old Style"/>
          <w:color w:val="000000"/>
          <w:sz w:val="24"/>
          <w:szCs w:val="24"/>
          <w:lang w:eastAsia="en-US"/>
        </w:rPr>
      </w:pPr>
      <w:r w:rsidRPr="00260BF9">
        <w:rPr>
          <w:rFonts w:ascii="Bookman Old Style" w:eastAsia="Times New Roman" w:hAnsi="Bookman Old Style" w:cs="Bookman Old Style"/>
          <w:color w:val="000000"/>
          <w:sz w:val="24"/>
          <w:szCs w:val="24"/>
          <w:lang w:val="en-US" w:eastAsia="en-US"/>
        </w:rPr>
        <w:t>Diisi dengan penjumlahan dari seluruh arus kas masuk sebagaimana terdapat pada angka 8 sampai dengan angka 10 setelah dikalikan tingkat penerimaan (</w:t>
      </w:r>
      <w:r w:rsidRPr="00260BF9">
        <w:rPr>
          <w:rFonts w:ascii="Bookman Old Style" w:eastAsia="Times New Roman" w:hAnsi="Bookman Old Style" w:cs="Bookman Old Style"/>
          <w:i/>
          <w:color w:val="000000"/>
          <w:sz w:val="24"/>
          <w:szCs w:val="24"/>
          <w:lang w:val="en-US" w:eastAsia="en-US"/>
        </w:rPr>
        <w:t>inflow rate</w:t>
      </w:r>
      <w:r w:rsidRPr="00260BF9">
        <w:rPr>
          <w:rFonts w:ascii="Bookman Old Style" w:eastAsia="Times New Roman" w:hAnsi="Bookman Old Style" w:cs="Bookman Old Style"/>
          <w:color w:val="000000"/>
          <w:sz w:val="24"/>
          <w:szCs w:val="24"/>
          <w:lang w:val="en-US" w:eastAsia="en-US"/>
        </w:rPr>
        <w:t>) untuk masing-masing jenis arus kas masuk.</w:t>
      </w:r>
    </w:p>
    <w:p w14:paraId="2D940787" w14:textId="77777777" w:rsidR="001F347E" w:rsidRPr="00260BF9" w:rsidRDefault="001F347E" w:rsidP="00173981">
      <w:pPr>
        <w:pStyle w:val="ListParagraph"/>
        <w:numPr>
          <w:ilvl w:val="0"/>
          <w:numId w:val="50"/>
        </w:numPr>
        <w:tabs>
          <w:tab w:val="left" w:pos="702"/>
        </w:tabs>
        <w:spacing w:after="0" w:line="360" w:lineRule="auto"/>
        <w:ind w:left="2835" w:right="317" w:hanging="558"/>
        <w:jc w:val="both"/>
        <w:rPr>
          <w:rFonts w:ascii="Bookman Old Style" w:eastAsia="Times New Roman" w:hAnsi="Bookman Old Style" w:cs="Bookman Old Style"/>
          <w:i/>
          <w:color w:val="000000"/>
          <w:sz w:val="24"/>
          <w:szCs w:val="24"/>
          <w:lang w:val="en-US" w:eastAsia="en-US"/>
        </w:rPr>
      </w:pPr>
      <w:r w:rsidRPr="00260BF9">
        <w:rPr>
          <w:rFonts w:ascii="Bookman Old Style" w:eastAsia="Times New Roman" w:hAnsi="Bookman Old Style" w:cs="Bookman Old Style"/>
          <w:i/>
          <w:color w:val="000000"/>
          <w:sz w:val="24"/>
          <w:szCs w:val="24"/>
          <w:lang w:val="en-US" w:eastAsia="en-US"/>
        </w:rPr>
        <w:t>TOTAL  ADJUSTED VALUE</w:t>
      </w:r>
    </w:p>
    <w:p w14:paraId="22F19266" w14:textId="77777777" w:rsidR="001F347E" w:rsidRPr="00260BF9" w:rsidRDefault="001F347E" w:rsidP="0015003E">
      <w:pPr>
        <w:autoSpaceDE w:val="0"/>
        <w:autoSpaceDN w:val="0"/>
        <w:adjustRightInd w:val="0"/>
        <w:spacing w:after="0" w:line="360" w:lineRule="auto"/>
        <w:ind w:left="2835"/>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i/>
          <w:color w:val="000000"/>
          <w:sz w:val="24"/>
          <w:szCs w:val="24"/>
          <w:lang w:val="en-US" w:eastAsia="en-US"/>
        </w:rPr>
        <w:t>Adjusted value</w:t>
      </w:r>
      <w:r w:rsidRPr="00260BF9">
        <w:rPr>
          <w:rFonts w:ascii="Bookman Old Style" w:eastAsia="Times New Roman" w:hAnsi="Bookman Old Style" w:cs="Bookman Old Style"/>
          <w:color w:val="000000"/>
          <w:sz w:val="24"/>
          <w:szCs w:val="24"/>
          <w:lang w:val="en-US" w:eastAsia="en-US"/>
        </w:rPr>
        <w:t xml:space="preserve"> dihitung setelah pengenaan pengurangan nilai (</w:t>
      </w:r>
      <w:r w:rsidRPr="00260BF9">
        <w:rPr>
          <w:rFonts w:ascii="Bookman Old Style" w:eastAsia="Times New Roman" w:hAnsi="Bookman Old Style" w:cs="Bookman Old Style"/>
          <w:i/>
          <w:color w:val="000000"/>
          <w:sz w:val="24"/>
          <w:szCs w:val="24"/>
          <w:lang w:val="en-US" w:eastAsia="en-US"/>
        </w:rPr>
        <w:t>haircut</w:t>
      </w:r>
      <w:r w:rsidRPr="00260BF9">
        <w:rPr>
          <w:rFonts w:ascii="Bookman Old Style" w:eastAsia="Times New Roman" w:hAnsi="Bookman Old Style" w:cs="Bookman Old Style"/>
          <w:color w:val="000000"/>
          <w:sz w:val="24"/>
          <w:szCs w:val="24"/>
          <w:lang w:val="en-US" w:eastAsia="en-US"/>
        </w:rPr>
        <w:t>),</w:t>
      </w:r>
      <w:r w:rsidRPr="00260BF9">
        <w:rPr>
          <w:rFonts w:ascii="Bookman Old Style" w:eastAsia="Times New Roman" w:hAnsi="Bookman Old Style" w:cs="Bookman Old Style"/>
          <w:color w:val="000000"/>
          <w:sz w:val="24"/>
          <w:szCs w:val="24"/>
          <w:lang w:eastAsia="en-US"/>
        </w:rPr>
        <w:t xml:space="preserve"> </w:t>
      </w:r>
      <w:r w:rsidRPr="00260BF9">
        <w:rPr>
          <w:rFonts w:ascii="Bookman Old Style" w:eastAsia="Times New Roman" w:hAnsi="Bookman Old Style" w:cs="Bookman Old Style"/>
          <w:color w:val="000000"/>
          <w:sz w:val="24"/>
          <w:szCs w:val="24"/>
          <w:lang w:val="en-US" w:eastAsia="en-US"/>
        </w:rPr>
        <w:t>tingkat penarikan (</w:t>
      </w:r>
      <w:r w:rsidRPr="00260BF9">
        <w:rPr>
          <w:rFonts w:ascii="Bookman Old Style" w:eastAsia="Times New Roman" w:hAnsi="Bookman Old Style" w:cs="Bookman Old Style"/>
          <w:i/>
          <w:color w:val="000000"/>
          <w:sz w:val="24"/>
          <w:szCs w:val="24"/>
          <w:lang w:val="en-US" w:eastAsia="en-US"/>
        </w:rPr>
        <w:t>run-off rate</w:t>
      </w:r>
      <w:r w:rsidRPr="00260BF9">
        <w:rPr>
          <w:rFonts w:ascii="Bookman Old Style" w:eastAsia="Times New Roman" w:hAnsi="Bookman Old Style" w:cs="Bookman Old Style"/>
          <w:color w:val="000000"/>
          <w:sz w:val="24"/>
          <w:szCs w:val="24"/>
          <w:lang w:val="en-US" w:eastAsia="en-US"/>
        </w:rPr>
        <w:t>), dan tingkat penerimaan (</w:t>
      </w:r>
      <w:r w:rsidRPr="00260BF9">
        <w:rPr>
          <w:rFonts w:ascii="Bookman Old Style" w:eastAsia="Times New Roman" w:hAnsi="Bookman Old Style" w:cs="Bookman Old Style"/>
          <w:i/>
          <w:color w:val="000000"/>
          <w:sz w:val="24"/>
          <w:szCs w:val="24"/>
          <w:lang w:val="en-US" w:eastAsia="en-US"/>
        </w:rPr>
        <w:t>inflow rate</w:t>
      </w:r>
      <w:r w:rsidRPr="00260BF9">
        <w:rPr>
          <w:rFonts w:ascii="Bookman Old Style" w:eastAsia="Times New Roman" w:hAnsi="Bookman Old Style" w:cs="Bookman Old Style"/>
          <w:color w:val="000000"/>
          <w:sz w:val="24"/>
          <w:szCs w:val="24"/>
          <w:lang w:val="en-US" w:eastAsia="en-US"/>
        </w:rPr>
        <w:t xml:space="preserve">) serta batas maksimum komponen HQLA, misalnya batas maksimum HQLA Level 2B dan HQLA Level 2 serta batas maksimum arus kas masuk yang dapat diperhitungkan dalam LCR. </w:t>
      </w:r>
    </w:p>
    <w:p w14:paraId="288A0A0E" w14:textId="77777777" w:rsidR="001F347E" w:rsidRPr="00260BF9" w:rsidRDefault="001F347E" w:rsidP="00173981">
      <w:pPr>
        <w:pStyle w:val="ListParagraph"/>
        <w:numPr>
          <w:ilvl w:val="0"/>
          <w:numId w:val="50"/>
        </w:numPr>
        <w:tabs>
          <w:tab w:val="left" w:pos="702"/>
        </w:tabs>
        <w:spacing w:after="0" w:line="360" w:lineRule="auto"/>
        <w:ind w:left="2835" w:right="317" w:hanging="558"/>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TOTAL HQLA</w:t>
      </w:r>
    </w:p>
    <w:p w14:paraId="52B07B00" w14:textId="77777777" w:rsidR="001F347E" w:rsidRPr="00260BF9" w:rsidRDefault="001F347E" w:rsidP="0015003E">
      <w:pPr>
        <w:autoSpaceDE w:val="0"/>
        <w:autoSpaceDN w:val="0"/>
        <w:adjustRightInd w:val="0"/>
        <w:spacing w:after="0" w:line="360" w:lineRule="auto"/>
        <w:ind w:left="2835"/>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Diisi dengan total HQLA sebagaimana terdapat pada angka 2 setelah penyesuaian batas maksimum komponen HQLA. Total HQLA diperoleh melalui formula sebagai berikut:</w:t>
      </w:r>
    </w:p>
    <w:p w14:paraId="576B8684" w14:textId="77777777" w:rsidR="001F347E" w:rsidRPr="00260BF9" w:rsidRDefault="001F347E" w:rsidP="0015003E">
      <w:pPr>
        <w:autoSpaceDE w:val="0"/>
        <w:autoSpaceDN w:val="0"/>
        <w:adjustRightInd w:val="0"/>
        <w:spacing w:after="0" w:line="360" w:lineRule="auto"/>
        <w:ind w:left="4678" w:hanging="1843"/>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Total HQLA = HQLA Level 1 + HQLA Level </w:t>
      </w:r>
      <w:r w:rsidRPr="00260BF9">
        <w:rPr>
          <w:rFonts w:ascii="Bookman Old Style" w:eastAsia="Times New Roman" w:hAnsi="Bookman Old Style" w:cs="Bookman Old Style"/>
          <w:sz w:val="24"/>
          <w:szCs w:val="24"/>
          <w:lang w:val="en-US" w:eastAsia="en-US"/>
        </w:rPr>
        <w:t xml:space="preserve">2 – </w:t>
      </w:r>
      <w:r w:rsidRPr="00260BF9">
        <w:rPr>
          <w:rFonts w:ascii="Bookman Old Style" w:eastAsia="Times New Roman" w:hAnsi="Bookman Old Style" w:cs="Bookman Old Style"/>
          <w:sz w:val="24"/>
          <w:szCs w:val="24"/>
          <w:lang w:eastAsia="en-US"/>
        </w:rPr>
        <w:t>(</w:t>
      </w:r>
      <w:r w:rsidRPr="00260BF9">
        <w:rPr>
          <w:rFonts w:ascii="Bookman Old Style" w:eastAsia="Times New Roman" w:hAnsi="Bookman Old Style" w:cs="Bookman Old Style"/>
          <w:sz w:val="24"/>
          <w:szCs w:val="24"/>
          <w:lang w:val="en-US" w:eastAsia="en-US"/>
        </w:rPr>
        <w:t xml:space="preserve">Penyesuaian untuk batas maksimum HQLA Level 2B </w:t>
      </w:r>
      <w:r w:rsidRPr="00260BF9">
        <w:rPr>
          <w:rFonts w:ascii="Bookman Old Style" w:eastAsia="Times New Roman" w:hAnsi="Bookman Old Style" w:cs="Bookman Old Style"/>
          <w:sz w:val="24"/>
          <w:szCs w:val="24"/>
          <w:lang w:eastAsia="en-US"/>
        </w:rPr>
        <w:t>+</w:t>
      </w:r>
      <w:r w:rsidRPr="00260BF9">
        <w:rPr>
          <w:rFonts w:ascii="Bookman Old Style" w:eastAsia="Times New Roman" w:hAnsi="Bookman Old Style" w:cs="Bookman Old Style"/>
          <w:sz w:val="24"/>
          <w:szCs w:val="24"/>
          <w:lang w:val="en-US" w:eastAsia="en-US"/>
        </w:rPr>
        <w:t xml:space="preserve"> Penyesuaian untuk batas maksimum HQLA Level 2</w:t>
      </w:r>
      <w:r w:rsidRPr="00260BF9">
        <w:rPr>
          <w:rFonts w:ascii="Bookman Old Style" w:eastAsia="Times New Roman" w:hAnsi="Bookman Old Style" w:cs="Bookman Old Style"/>
          <w:sz w:val="24"/>
          <w:szCs w:val="24"/>
          <w:lang w:eastAsia="en-US"/>
        </w:rPr>
        <w:t>)</w:t>
      </w:r>
      <w:r w:rsidRPr="00260BF9">
        <w:rPr>
          <w:rFonts w:ascii="Bookman Old Style" w:eastAsia="Times New Roman" w:hAnsi="Bookman Old Style" w:cs="Bookman Old Style"/>
          <w:sz w:val="24"/>
          <w:szCs w:val="24"/>
          <w:lang w:val="en-US" w:eastAsia="en-US"/>
        </w:rPr>
        <w:t>.</w:t>
      </w:r>
    </w:p>
    <w:p w14:paraId="531455C9" w14:textId="77777777" w:rsidR="001F347E" w:rsidRPr="00260BF9" w:rsidRDefault="001F347E" w:rsidP="0015003E">
      <w:pPr>
        <w:autoSpaceDE w:val="0"/>
        <w:autoSpaceDN w:val="0"/>
        <w:adjustRightInd w:val="0"/>
        <w:spacing w:after="0" w:line="360" w:lineRule="auto"/>
        <w:ind w:left="2835"/>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Dimana:</w:t>
      </w:r>
    </w:p>
    <w:p w14:paraId="4E2BE612" w14:textId="77777777" w:rsidR="001F347E" w:rsidRPr="00260BF9" w:rsidRDefault="001F347E" w:rsidP="00173981">
      <w:pPr>
        <w:numPr>
          <w:ilvl w:val="0"/>
          <w:numId w:val="64"/>
        </w:numPr>
        <w:autoSpaceDE w:val="0"/>
        <w:autoSpaceDN w:val="0"/>
        <w:adjustRightInd w:val="0"/>
        <w:spacing w:after="0" w:line="360" w:lineRule="auto"/>
        <w:ind w:left="3402"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Penyesuaian untuk batas maksimum HQLA Level 2B yaitu 15% adalah nilai yang paling tinggi antara:</w:t>
      </w:r>
    </w:p>
    <w:p w14:paraId="05262984" w14:textId="77777777" w:rsidR="001F347E" w:rsidRPr="00260BF9" w:rsidRDefault="001F347E" w:rsidP="00503C29">
      <w:pPr>
        <w:numPr>
          <w:ilvl w:val="1"/>
          <w:numId w:val="81"/>
        </w:numPr>
        <w:tabs>
          <w:tab w:val="left" w:pos="1593"/>
        </w:tabs>
        <w:autoSpaceDE w:val="0"/>
        <w:autoSpaceDN w:val="0"/>
        <w:adjustRightInd w:val="0"/>
        <w:spacing w:after="0" w:line="360" w:lineRule="auto"/>
        <w:ind w:left="3969"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i/>
          <w:color w:val="000000"/>
          <w:sz w:val="24"/>
          <w:szCs w:val="24"/>
          <w:lang w:val="en-US" w:eastAsia="en-US"/>
        </w:rPr>
        <w:t>adjusted</w:t>
      </w:r>
      <w:r w:rsidRPr="00260BF9">
        <w:rPr>
          <w:rFonts w:ascii="Bookman Old Style" w:eastAsia="Times New Roman" w:hAnsi="Bookman Old Style" w:cs="Bookman Old Style"/>
          <w:color w:val="000000"/>
          <w:sz w:val="24"/>
          <w:szCs w:val="24"/>
          <w:lang w:val="en-US" w:eastAsia="en-US"/>
        </w:rPr>
        <w:t xml:space="preserve"> HQLA Level 2B – 15/85 (</w:t>
      </w:r>
      <w:r w:rsidRPr="00260BF9">
        <w:rPr>
          <w:rFonts w:ascii="Bookman Old Style" w:eastAsia="Times New Roman" w:hAnsi="Bookman Old Style" w:cs="Bookman Old Style"/>
          <w:i/>
          <w:color w:val="000000"/>
          <w:sz w:val="24"/>
          <w:szCs w:val="24"/>
          <w:lang w:val="en-US" w:eastAsia="en-US"/>
        </w:rPr>
        <w:t>adjusted</w:t>
      </w:r>
      <w:r w:rsidRPr="00260BF9">
        <w:rPr>
          <w:rFonts w:ascii="Bookman Old Style" w:eastAsia="Times New Roman" w:hAnsi="Bookman Old Style" w:cs="Bookman Old Style"/>
          <w:color w:val="000000"/>
          <w:sz w:val="24"/>
          <w:szCs w:val="24"/>
          <w:lang w:val="en-US" w:eastAsia="en-US"/>
        </w:rPr>
        <w:t xml:space="preserve"> HQLA Level 1 + </w:t>
      </w:r>
      <w:r w:rsidRPr="00260BF9">
        <w:rPr>
          <w:rFonts w:ascii="Bookman Old Style" w:eastAsia="Times New Roman" w:hAnsi="Bookman Old Style" w:cs="Bookman Old Style"/>
          <w:i/>
          <w:color w:val="000000"/>
          <w:sz w:val="24"/>
          <w:szCs w:val="24"/>
          <w:lang w:val="en-US" w:eastAsia="en-US"/>
        </w:rPr>
        <w:t>adjusted</w:t>
      </w:r>
      <w:r w:rsidRPr="00260BF9">
        <w:rPr>
          <w:rFonts w:ascii="Bookman Old Style" w:eastAsia="Times New Roman" w:hAnsi="Bookman Old Style" w:cs="Bookman Old Style"/>
          <w:color w:val="000000"/>
          <w:sz w:val="24"/>
          <w:szCs w:val="24"/>
          <w:lang w:val="en-US" w:eastAsia="en-US"/>
        </w:rPr>
        <w:t xml:space="preserve"> HQLA Level 2A); </w:t>
      </w:r>
    </w:p>
    <w:p w14:paraId="241372CA" w14:textId="77777777" w:rsidR="001F347E" w:rsidRPr="00260BF9" w:rsidRDefault="001F347E" w:rsidP="00503C29">
      <w:pPr>
        <w:numPr>
          <w:ilvl w:val="1"/>
          <w:numId w:val="81"/>
        </w:numPr>
        <w:tabs>
          <w:tab w:val="left" w:pos="1593"/>
        </w:tabs>
        <w:autoSpaceDE w:val="0"/>
        <w:autoSpaceDN w:val="0"/>
        <w:adjustRightInd w:val="0"/>
        <w:spacing w:after="0" w:line="360" w:lineRule="auto"/>
        <w:ind w:left="3969"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adjusted HQLA Level 2B – (15/60 x HQLA Level1); atau</w:t>
      </w:r>
    </w:p>
    <w:p w14:paraId="19276DF3" w14:textId="77777777" w:rsidR="001F347E" w:rsidRPr="00260BF9" w:rsidRDefault="001F347E" w:rsidP="00503C29">
      <w:pPr>
        <w:numPr>
          <w:ilvl w:val="1"/>
          <w:numId w:val="81"/>
        </w:numPr>
        <w:tabs>
          <w:tab w:val="left" w:pos="1593"/>
        </w:tabs>
        <w:autoSpaceDE w:val="0"/>
        <w:autoSpaceDN w:val="0"/>
        <w:adjustRightInd w:val="0"/>
        <w:spacing w:after="0" w:line="360" w:lineRule="auto"/>
        <w:ind w:left="3969"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0 (nol).</w:t>
      </w:r>
    </w:p>
    <w:p w14:paraId="18B1D075" w14:textId="77777777" w:rsidR="001F347E" w:rsidRPr="00260BF9" w:rsidRDefault="001F347E" w:rsidP="00173981">
      <w:pPr>
        <w:numPr>
          <w:ilvl w:val="0"/>
          <w:numId w:val="64"/>
        </w:numPr>
        <w:autoSpaceDE w:val="0"/>
        <w:autoSpaceDN w:val="0"/>
        <w:adjustRightInd w:val="0"/>
        <w:spacing w:after="0" w:line="360" w:lineRule="auto"/>
        <w:ind w:left="3402"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Penyesuaian untuk batas maksimum HQLA Level 2 yaitu 40% adalah nilai yang paling tinggi antara:</w:t>
      </w:r>
    </w:p>
    <w:p w14:paraId="7896CF6C" w14:textId="77777777" w:rsidR="001F347E" w:rsidRPr="00260BF9" w:rsidRDefault="001F347E" w:rsidP="00503C29">
      <w:pPr>
        <w:numPr>
          <w:ilvl w:val="0"/>
          <w:numId w:val="82"/>
        </w:numPr>
        <w:tabs>
          <w:tab w:val="left" w:pos="1593"/>
        </w:tabs>
        <w:autoSpaceDE w:val="0"/>
        <w:autoSpaceDN w:val="0"/>
        <w:adjustRightInd w:val="0"/>
        <w:spacing w:after="0" w:line="360" w:lineRule="auto"/>
        <w:ind w:left="3969"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i/>
          <w:color w:val="000000"/>
          <w:sz w:val="24"/>
          <w:szCs w:val="24"/>
          <w:lang w:val="en-US" w:eastAsia="en-US"/>
        </w:rPr>
        <w:t>adjusted</w:t>
      </w:r>
      <w:r w:rsidRPr="00260BF9">
        <w:rPr>
          <w:rFonts w:ascii="Bookman Old Style" w:eastAsia="Times New Roman" w:hAnsi="Bookman Old Style" w:cs="Bookman Old Style"/>
          <w:color w:val="000000"/>
          <w:sz w:val="24"/>
          <w:szCs w:val="24"/>
          <w:lang w:val="en-US" w:eastAsia="en-US"/>
        </w:rPr>
        <w:t xml:space="preserve"> HQLA Level 2A + </w:t>
      </w:r>
      <w:r w:rsidRPr="00260BF9">
        <w:rPr>
          <w:rFonts w:ascii="Bookman Old Style" w:eastAsia="Times New Roman" w:hAnsi="Bookman Old Style" w:cs="Bookman Old Style"/>
          <w:i/>
          <w:color w:val="000000"/>
          <w:sz w:val="24"/>
          <w:szCs w:val="24"/>
          <w:lang w:val="en-US" w:eastAsia="en-US"/>
        </w:rPr>
        <w:t>adjusted</w:t>
      </w:r>
      <w:r w:rsidRPr="00260BF9">
        <w:rPr>
          <w:rFonts w:ascii="Bookman Old Style" w:eastAsia="Times New Roman" w:hAnsi="Bookman Old Style" w:cs="Bookman Old Style"/>
          <w:color w:val="000000"/>
          <w:sz w:val="24"/>
          <w:szCs w:val="24"/>
          <w:lang w:val="en-US" w:eastAsia="en-US"/>
        </w:rPr>
        <w:t xml:space="preserve"> HQLA Level 2B – penyesuaian untuk batas maksimum 15% HQLA </w:t>
      </w:r>
      <w:r w:rsidR="00C60D3D" w:rsidRPr="00260BF9">
        <w:rPr>
          <w:rFonts w:ascii="Bookman Old Style" w:eastAsia="Times New Roman" w:hAnsi="Bookman Old Style" w:cs="Bookman Old Style"/>
          <w:color w:val="000000"/>
          <w:sz w:val="24"/>
          <w:szCs w:val="24"/>
          <w:lang w:val="en-US" w:eastAsia="en-US"/>
        </w:rPr>
        <w:br/>
      </w:r>
      <w:r w:rsidRPr="00260BF9">
        <w:rPr>
          <w:rFonts w:ascii="Bookman Old Style" w:eastAsia="Times New Roman" w:hAnsi="Bookman Old Style" w:cs="Bookman Old Style"/>
          <w:color w:val="000000"/>
          <w:sz w:val="24"/>
          <w:szCs w:val="24"/>
          <w:lang w:val="en-US" w:eastAsia="en-US"/>
        </w:rPr>
        <w:t xml:space="preserve">Level 2 – (2/3 x </w:t>
      </w:r>
      <w:r w:rsidRPr="00260BF9">
        <w:rPr>
          <w:rFonts w:ascii="Bookman Old Style" w:eastAsia="Times New Roman" w:hAnsi="Bookman Old Style" w:cs="Bookman Old Style"/>
          <w:i/>
          <w:color w:val="000000"/>
          <w:sz w:val="24"/>
          <w:szCs w:val="24"/>
          <w:lang w:val="en-US" w:eastAsia="en-US"/>
        </w:rPr>
        <w:t>adjusted</w:t>
      </w:r>
      <w:r w:rsidRPr="00260BF9">
        <w:rPr>
          <w:rFonts w:ascii="Bookman Old Style" w:eastAsia="Times New Roman" w:hAnsi="Bookman Old Style" w:cs="Bookman Old Style"/>
          <w:color w:val="000000"/>
          <w:sz w:val="24"/>
          <w:szCs w:val="24"/>
          <w:lang w:val="en-US" w:eastAsia="en-US"/>
        </w:rPr>
        <w:t xml:space="preserve"> HQLA Level 1); atau</w:t>
      </w:r>
    </w:p>
    <w:p w14:paraId="4CA067E8" w14:textId="77777777" w:rsidR="001F347E" w:rsidRPr="00260BF9" w:rsidRDefault="001F347E" w:rsidP="00503C29">
      <w:pPr>
        <w:numPr>
          <w:ilvl w:val="0"/>
          <w:numId w:val="82"/>
        </w:numPr>
        <w:tabs>
          <w:tab w:val="left" w:pos="1593"/>
        </w:tabs>
        <w:autoSpaceDE w:val="0"/>
        <w:autoSpaceDN w:val="0"/>
        <w:adjustRightInd w:val="0"/>
        <w:spacing w:after="0" w:line="360" w:lineRule="auto"/>
        <w:ind w:left="3969"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0 (nol).</w:t>
      </w:r>
    </w:p>
    <w:p w14:paraId="40BF0AEB" w14:textId="77777777" w:rsidR="001F347E" w:rsidRPr="00260BF9" w:rsidRDefault="001F347E" w:rsidP="00173981">
      <w:pPr>
        <w:numPr>
          <w:ilvl w:val="0"/>
          <w:numId w:val="64"/>
        </w:numPr>
        <w:autoSpaceDE w:val="0"/>
        <w:autoSpaceDN w:val="0"/>
        <w:adjustRightInd w:val="0"/>
        <w:spacing w:after="0" w:line="360" w:lineRule="auto"/>
        <w:ind w:left="3402"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i/>
          <w:color w:val="000000"/>
          <w:sz w:val="24"/>
          <w:szCs w:val="24"/>
          <w:lang w:val="en-US" w:eastAsia="en-US"/>
        </w:rPr>
        <w:t>Adjusted</w:t>
      </w:r>
      <w:r w:rsidRPr="00260BF9">
        <w:rPr>
          <w:rFonts w:ascii="Bookman Old Style" w:eastAsia="Times New Roman" w:hAnsi="Bookman Old Style" w:cs="Bookman Old Style"/>
          <w:color w:val="000000"/>
          <w:sz w:val="24"/>
          <w:szCs w:val="24"/>
          <w:lang w:val="en-US" w:eastAsia="en-US"/>
        </w:rPr>
        <w:t xml:space="preserve"> HQLA Level 1 adalah nilai HQLA Level 1 apabila terjadi </w:t>
      </w:r>
      <w:r w:rsidRPr="00260BF9">
        <w:rPr>
          <w:rFonts w:ascii="Bookman Old Style" w:eastAsia="Times New Roman" w:hAnsi="Bookman Old Style" w:cs="Bookman Old Style"/>
          <w:i/>
          <w:color w:val="000000"/>
          <w:sz w:val="24"/>
          <w:szCs w:val="24"/>
          <w:lang w:val="en-US" w:eastAsia="en-US"/>
        </w:rPr>
        <w:t>unwind Securities Financing Transaction</w:t>
      </w:r>
      <w:r w:rsidRPr="00260BF9">
        <w:rPr>
          <w:rFonts w:ascii="Bookman Old Style" w:eastAsia="Times New Roman" w:hAnsi="Bookman Old Style" w:cs="Bookman Old Style"/>
          <w:color w:val="000000"/>
          <w:sz w:val="24"/>
          <w:szCs w:val="24"/>
          <w:lang w:val="en-US" w:eastAsia="en-US"/>
        </w:rPr>
        <w:t xml:space="preserve"> (SFT) jangka pendek maupun transaksi </w:t>
      </w:r>
      <w:r w:rsidRPr="00260BF9">
        <w:rPr>
          <w:rFonts w:ascii="Bookman Old Style" w:eastAsia="Times New Roman" w:hAnsi="Bookman Old Style" w:cs="Bookman Old Style"/>
          <w:i/>
          <w:color w:val="000000"/>
          <w:sz w:val="24"/>
          <w:szCs w:val="24"/>
          <w:lang w:val="en-US" w:eastAsia="en-US"/>
        </w:rPr>
        <w:t>collateral swap</w:t>
      </w:r>
      <w:r w:rsidRPr="00260BF9">
        <w:rPr>
          <w:rFonts w:ascii="Bookman Old Style" w:eastAsia="Times New Roman" w:hAnsi="Bookman Old Style" w:cs="Bookman Old Style"/>
          <w:color w:val="000000"/>
          <w:sz w:val="24"/>
          <w:szCs w:val="24"/>
          <w:lang w:val="en-US" w:eastAsia="en-US"/>
        </w:rPr>
        <w:t xml:space="preserve"> yang melibatkan pertukaran HQLA untuk HQLA Level 1 termasuk kas yang memenuhi, atau akan memenuhi kriteria HQLA apabila aset tersebut tidak terikat (</w:t>
      </w:r>
      <w:r w:rsidRPr="00260BF9">
        <w:rPr>
          <w:rFonts w:ascii="Bookman Old Style" w:eastAsia="Times New Roman" w:hAnsi="Bookman Old Style" w:cs="Bookman Old Style"/>
          <w:i/>
          <w:color w:val="000000"/>
          <w:sz w:val="24"/>
          <w:szCs w:val="24"/>
          <w:lang w:val="en-US" w:eastAsia="en-US"/>
        </w:rPr>
        <w:t>unencumbered</w:t>
      </w:r>
      <w:r w:rsidRPr="00260BF9">
        <w:rPr>
          <w:rFonts w:ascii="Bookman Old Style" w:eastAsia="Times New Roman" w:hAnsi="Bookman Old Style" w:cs="Bookman Old Style"/>
          <w:color w:val="000000"/>
          <w:sz w:val="24"/>
          <w:szCs w:val="24"/>
          <w:lang w:val="en-US" w:eastAsia="en-US"/>
        </w:rPr>
        <w:t>), yang merupakan persyaratan operasional untuk HQLA.</w:t>
      </w:r>
    </w:p>
    <w:p w14:paraId="7C12B8D4" w14:textId="77777777" w:rsidR="001F347E" w:rsidRPr="00260BF9" w:rsidRDefault="001F347E" w:rsidP="00173981">
      <w:pPr>
        <w:numPr>
          <w:ilvl w:val="0"/>
          <w:numId w:val="64"/>
        </w:numPr>
        <w:autoSpaceDE w:val="0"/>
        <w:autoSpaceDN w:val="0"/>
        <w:adjustRightInd w:val="0"/>
        <w:spacing w:after="0" w:line="360" w:lineRule="auto"/>
        <w:ind w:left="3402"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i/>
          <w:color w:val="000000"/>
          <w:sz w:val="24"/>
          <w:szCs w:val="24"/>
          <w:lang w:val="en-US" w:eastAsia="en-US"/>
        </w:rPr>
        <w:t>Adjusted</w:t>
      </w:r>
      <w:r w:rsidRPr="00260BF9">
        <w:rPr>
          <w:rFonts w:ascii="Bookman Old Style" w:eastAsia="Times New Roman" w:hAnsi="Bookman Old Style" w:cs="Bookman Old Style"/>
          <w:color w:val="000000"/>
          <w:sz w:val="24"/>
          <w:szCs w:val="24"/>
          <w:lang w:val="en-US" w:eastAsia="en-US"/>
        </w:rPr>
        <w:t xml:space="preserve"> HQLA Level 2A adalah nilai HQLA Level 2A apabila terjadi </w:t>
      </w:r>
      <w:r w:rsidRPr="00260BF9">
        <w:rPr>
          <w:rFonts w:ascii="Bookman Old Style" w:eastAsia="Times New Roman" w:hAnsi="Bookman Old Style" w:cs="Bookman Old Style"/>
          <w:i/>
          <w:color w:val="000000"/>
          <w:sz w:val="24"/>
          <w:szCs w:val="24"/>
          <w:lang w:val="en-US" w:eastAsia="en-US"/>
        </w:rPr>
        <w:t>unwind</w:t>
      </w:r>
      <w:r w:rsidRPr="00260BF9">
        <w:rPr>
          <w:rFonts w:ascii="Bookman Old Style" w:eastAsia="Times New Roman" w:hAnsi="Bookman Old Style" w:cs="Bookman Old Style"/>
          <w:color w:val="000000"/>
          <w:sz w:val="24"/>
          <w:szCs w:val="24"/>
          <w:lang w:val="en-US" w:eastAsia="en-US"/>
        </w:rPr>
        <w:t xml:space="preserve"> SFT jangka pendek dan transaksi </w:t>
      </w:r>
      <w:r w:rsidRPr="00260BF9">
        <w:rPr>
          <w:rFonts w:ascii="Bookman Old Style" w:eastAsia="Times New Roman" w:hAnsi="Bookman Old Style" w:cs="Bookman Old Style"/>
          <w:i/>
          <w:color w:val="000000"/>
          <w:sz w:val="24"/>
          <w:szCs w:val="24"/>
          <w:lang w:val="en-US" w:eastAsia="en-US"/>
        </w:rPr>
        <w:t>collateral swap</w:t>
      </w:r>
      <w:r w:rsidRPr="00260BF9">
        <w:rPr>
          <w:rFonts w:ascii="Bookman Old Style" w:eastAsia="Times New Roman" w:hAnsi="Bookman Old Style" w:cs="Bookman Old Style"/>
          <w:color w:val="000000"/>
          <w:sz w:val="24"/>
          <w:szCs w:val="24"/>
          <w:lang w:val="en-US" w:eastAsia="en-US"/>
        </w:rPr>
        <w:t xml:space="preserve"> yang melibatkan pertukaran dari HQLA untuk HQLA Level 2A yang memenuhi, atau akan memenuhi kriteria HQLA apabila aset tersebut tidak terikat (</w:t>
      </w:r>
      <w:r w:rsidRPr="00260BF9">
        <w:rPr>
          <w:rFonts w:ascii="Bookman Old Style" w:eastAsia="Times New Roman" w:hAnsi="Bookman Old Style" w:cs="Bookman Old Style"/>
          <w:i/>
          <w:color w:val="000000"/>
          <w:sz w:val="24"/>
          <w:szCs w:val="24"/>
          <w:lang w:val="en-US" w:eastAsia="en-US"/>
        </w:rPr>
        <w:t>unencumbered</w:t>
      </w:r>
      <w:r w:rsidRPr="00260BF9">
        <w:rPr>
          <w:rFonts w:ascii="Bookman Old Style" w:eastAsia="Times New Roman" w:hAnsi="Bookman Old Style" w:cs="Bookman Old Style"/>
          <w:color w:val="000000"/>
          <w:sz w:val="24"/>
          <w:szCs w:val="24"/>
          <w:lang w:val="en-US" w:eastAsia="en-US"/>
        </w:rPr>
        <w:t>), sebagaimana persyaratan operasional untuk HQLA.</w:t>
      </w:r>
      <w:r w:rsidRPr="00260BF9">
        <w:rPr>
          <w:rFonts w:ascii="Bookman Old Style" w:hAnsi="Bookman Old Style"/>
          <w:noProof/>
          <w:sz w:val="24"/>
          <w:szCs w:val="24"/>
        </w:rPr>
        <w:t xml:space="preserve"> </w:t>
      </w:r>
    </w:p>
    <w:p w14:paraId="75498696" w14:textId="77777777" w:rsidR="001F347E" w:rsidRPr="00260BF9" w:rsidRDefault="001F347E" w:rsidP="00173981">
      <w:pPr>
        <w:numPr>
          <w:ilvl w:val="0"/>
          <w:numId w:val="64"/>
        </w:numPr>
        <w:autoSpaceDE w:val="0"/>
        <w:autoSpaceDN w:val="0"/>
        <w:adjustRightInd w:val="0"/>
        <w:spacing w:after="0" w:line="360" w:lineRule="auto"/>
        <w:ind w:left="3402"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i/>
          <w:color w:val="000000"/>
          <w:sz w:val="24"/>
          <w:szCs w:val="24"/>
          <w:lang w:val="en-US" w:eastAsia="en-US"/>
        </w:rPr>
        <w:t>Adjusted</w:t>
      </w:r>
      <w:r w:rsidRPr="00260BF9">
        <w:rPr>
          <w:rFonts w:ascii="Bookman Old Style" w:eastAsia="Times New Roman" w:hAnsi="Bookman Old Style" w:cs="Bookman Old Style"/>
          <w:color w:val="000000"/>
          <w:sz w:val="24"/>
          <w:szCs w:val="24"/>
          <w:lang w:val="en-US" w:eastAsia="en-US"/>
        </w:rPr>
        <w:t xml:space="preserve"> HQLA Level 2B adalah nilai dari HQLA Level 2B apabila terjadi </w:t>
      </w:r>
      <w:r w:rsidRPr="00260BF9">
        <w:rPr>
          <w:rFonts w:ascii="Bookman Old Style" w:eastAsia="Times New Roman" w:hAnsi="Bookman Old Style" w:cs="Bookman Old Style"/>
          <w:i/>
          <w:color w:val="000000"/>
          <w:sz w:val="24"/>
          <w:szCs w:val="24"/>
          <w:lang w:val="en-US" w:eastAsia="en-US"/>
        </w:rPr>
        <w:t>unwind</w:t>
      </w:r>
      <w:r w:rsidRPr="00260BF9">
        <w:rPr>
          <w:rFonts w:ascii="Bookman Old Style" w:eastAsia="Times New Roman" w:hAnsi="Bookman Old Style" w:cs="Bookman Old Style"/>
          <w:color w:val="000000"/>
          <w:sz w:val="24"/>
          <w:szCs w:val="24"/>
          <w:lang w:val="en-US" w:eastAsia="en-US"/>
        </w:rPr>
        <w:t xml:space="preserve"> SFT jangka pendek dan transaksi </w:t>
      </w:r>
      <w:r w:rsidRPr="00260BF9">
        <w:rPr>
          <w:rFonts w:ascii="Bookman Old Style" w:eastAsia="Times New Roman" w:hAnsi="Bookman Old Style" w:cs="Bookman Old Style"/>
          <w:i/>
          <w:color w:val="000000"/>
          <w:sz w:val="24"/>
          <w:szCs w:val="24"/>
          <w:lang w:val="en-US" w:eastAsia="en-US"/>
        </w:rPr>
        <w:t>collateral swap</w:t>
      </w:r>
      <w:r w:rsidRPr="00260BF9">
        <w:rPr>
          <w:rFonts w:ascii="Bookman Old Style" w:eastAsia="Times New Roman" w:hAnsi="Bookman Old Style" w:cs="Bookman Old Style"/>
          <w:color w:val="000000"/>
          <w:sz w:val="24"/>
          <w:szCs w:val="24"/>
          <w:lang w:val="en-US" w:eastAsia="en-US"/>
        </w:rPr>
        <w:t xml:space="preserve"> yang melibatkan pertukaran dari HQLA untuk HQLA Level 2B aset yang memenuhi, atau akan memenuhi kriteria HQLA apabila aset tersebut </w:t>
      </w:r>
      <w:r w:rsidRPr="00260BF9">
        <w:rPr>
          <w:rFonts w:ascii="Bookman Old Style" w:eastAsia="Times New Roman" w:hAnsi="Bookman Old Style" w:cs="Bookman Old Style"/>
          <w:i/>
          <w:color w:val="000000"/>
          <w:sz w:val="24"/>
          <w:szCs w:val="24"/>
          <w:lang w:val="en-US" w:eastAsia="en-US"/>
        </w:rPr>
        <w:t>unencumbered</w:t>
      </w:r>
      <w:r w:rsidRPr="00260BF9">
        <w:rPr>
          <w:rFonts w:ascii="Bookman Old Style" w:eastAsia="Times New Roman" w:hAnsi="Bookman Old Style" w:cs="Bookman Old Style"/>
          <w:color w:val="000000"/>
          <w:sz w:val="24"/>
          <w:szCs w:val="24"/>
          <w:lang w:val="en-US" w:eastAsia="en-US"/>
        </w:rPr>
        <w:t xml:space="preserve">, sebagaimana persyaratan operasional untuk HQLA. </w:t>
      </w:r>
    </w:p>
    <w:p w14:paraId="20BD2626" w14:textId="77777777" w:rsidR="001F347E" w:rsidRPr="00260BF9" w:rsidRDefault="001F347E" w:rsidP="00173981">
      <w:pPr>
        <w:numPr>
          <w:ilvl w:val="0"/>
          <w:numId w:val="64"/>
        </w:numPr>
        <w:autoSpaceDE w:val="0"/>
        <w:autoSpaceDN w:val="0"/>
        <w:adjustRightInd w:val="0"/>
        <w:spacing w:after="0" w:line="360" w:lineRule="auto"/>
        <w:ind w:left="3402" w:hanging="567"/>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Dalam konteks ini, transaksi jangka pendek adalah transaksi dengan tanggal jatuh tempo sampai dengan 30 hari kalender. </w:t>
      </w:r>
    </w:p>
    <w:p w14:paraId="136D4AD0" w14:textId="77777777" w:rsidR="001F347E" w:rsidRPr="00260BF9" w:rsidRDefault="001F347E" w:rsidP="00173981">
      <w:pPr>
        <w:pStyle w:val="ListParagraph"/>
        <w:numPr>
          <w:ilvl w:val="0"/>
          <w:numId w:val="50"/>
        </w:numPr>
        <w:tabs>
          <w:tab w:val="left" w:pos="702"/>
        </w:tabs>
        <w:spacing w:after="0" w:line="360" w:lineRule="auto"/>
        <w:ind w:left="2835" w:right="317" w:hanging="558"/>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TOTAL ARUS KAS KELUAR BERSIH (</w:t>
      </w:r>
      <w:r w:rsidRPr="00260BF9">
        <w:rPr>
          <w:rFonts w:ascii="Bookman Old Style" w:eastAsia="Times New Roman" w:hAnsi="Bookman Old Style" w:cs="Bookman Old Style"/>
          <w:i/>
          <w:color w:val="000000"/>
          <w:sz w:val="24"/>
          <w:szCs w:val="24"/>
          <w:lang w:val="en-US" w:eastAsia="en-US"/>
        </w:rPr>
        <w:t xml:space="preserve">NET CASH </w:t>
      </w:r>
      <w:r w:rsidRPr="00260BF9">
        <w:rPr>
          <w:rFonts w:ascii="Bookman Old Style" w:eastAsia="Times New Roman" w:hAnsi="Bookman Old Style" w:cs="Bookman Old Style"/>
          <w:i/>
          <w:sz w:val="24"/>
          <w:szCs w:val="24"/>
          <w:lang w:val="en-US" w:eastAsia="en-US"/>
        </w:rPr>
        <w:t>OUTFLOW</w:t>
      </w:r>
      <w:r w:rsidRPr="00260BF9">
        <w:rPr>
          <w:rFonts w:ascii="Bookman Old Style" w:eastAsia="Times New Roman" w:hAnsi="Bookman Old Style" w:cs="Bookman Old Style"/>
          <w:i/>
          <w:sz w:val="24"/>
          <w:szCs w:val="24"/>
          <w:lang w:eastAsia="en-US"/>
        </w:rPr>
        <w:t>S</w:t>
      </w:r>
      <w:r w:rsidRPr="00260BF9">
        <w:rPr>
          <w:rFonts w:ascii="Bookman Old Style" w:eastAsia="Times New Roman" w:hAnsi="Bookman Old Style" w:cs="Bookman Old Style"/>
          <w:sz w:val="24"/>
          <w:szCs w:val="24"/>
          <w:lang w:val="en-US" w:eastAsia="en-US"/>
        </w:rPr>
        <w:t>)</w:t>
      </w:r>
    </w:p>
    <w:p w14:paraId="62DBBA38" w14:textId="77777777" w:rsidR="001F347E" w:rsidRPr="00260BF9" w:rsidRDefault="001F347E" w:rsidP="0015003E">
      <w:pPr>
        <w:autoSpaceDE w:val="0"/>
        <w:autoSpaceDN w:val="0"/>
        <w:adjustRightInd w:val="0"/>
        <w:spacing w:after="0" w:line="360" w:lineRule="auto"/>
        <w:ind w:left="2835"/>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Diisi dengan total estimasi arus kas keluar (</w:t>
      </w:r>
      <w:r w:rsidRPr="00260BF9">
        <w:rPr>
          <w:rFonts w:ascii="Bookman Old Style" w:eastAsia="Times New Roman" w:hAnsi="Bookman Old Style" w:cs="Bookman Old Style"/>
          <w:i/>
          <w:color w:val="000000"/>
          <w:sz w:val="24"/>
          <w:szCs w:val="24"/>
          <w:lang w:val="en-US" w:eastAsia="en-US"/>
        </w:rPr>
        <w:t>cash outflow</w:t>
      </w:r>
      <w:r w:rsidRPr="00260BF9">
        <w:rPr>
          <w:rFonts w:ascii="Bookman Old Style" w:eastAsia="Times New Roman" w:hAnsi="Bookman Old Style" w:cs="Bookman Old Style"/>
          <w:i/>
          <w:color w:val="000000"/>
          <w:sz w:val="24"/>
          <w:szCs w:val="24"/>
          <w:lang w:eastAsia="en-US"/>
        </w:rPr>
        <w:t>s</w:t>
      </w:r>
      <w:r w:rsidRPr="00260BF9">
        <w:rPr>
          <w:rFonts w:ascii="Bookman Old Style" w:eastAsia="Times New Roman" w:hAnsi="Bookman Old Style" w:cs="Bookman Old Style"/>
          <w:color w:val="000000"/>
          <w:sz w:val="24"/>
          <w:szCs w:val="24"/>
          <w:lang w:val="en-US" w:eastAsia="en-US"/>
        </w:rPr>
        <w:t>) sebagaimana terdapat pada angka 7 dikurangi dengan total estimasi arus kas masuk (</w:t>
      </w:r>
      <w:r w:rsidRPr="00260BF9">
        <w:rPr>
          <w:rFonts w:ascii="Bookman Old Style" w:eastAsia="Times New Roman" w:hAnsi="Bookman Old Style" w:cs="Bookman Old Style"/>
          <w:i/>
          <w:color w:val="000000"/>
          <w:sz w:val="24"/>
          <w:szCs w:val="24"/>
          <w:lang w:val="en-US" w:eastAsia="en-US"/>
        </w:rPr>
        <w:t>cash inflow</w:t>
      </w:r>
      <w:r w:rsidRPr="00260BF9">
        <w:rPr>
          <w:rFonts w:ascii="Bookman Old Style" w:eastAsia="Times New Roman" w:hAnsi="Bookman Old Style" w:cs="Bookman Old Style"/>
          <w:i/>
          <w:color w:val="000000"/>
          <w:sz w:val="24"/>
          <w:szCs w:val="24"/>
          <w:lang w:eastAsia="en-US"/>
        </w:rPr>
        <w:t>s</w:t>
      </w:r>
      <w:r w:rsidRPr="00260BF9">
        <w:rPr>
          <w:rFonts w:ascii="Bookman Old Style" w:eastAsia="Times New Roman" w:hAnsi="Bookman Old Style" w:cs="Bookman Old Style"/>
          <w:color w:val="000000"/>
          <w:sz w:val="24"/>
          <w:szCs w:val="24"/>
          <w:lang w:val="en-US" w:eastAsia="en-US"/>
        </w:rPr>
        <w:t>) sebagaimana terdapat pada angka 11 setelah disesuaikan dengan batas maksimum arus kas masuk (</w:t>
      </w:r>
      <w:r w:rsidRPr="00260BF9">
        <w:rPr>
          <w:rFonts w:ascii="Bookman Old Style" w:eastAsia="Times New Roman" w:hAnsi="Bookman Old Style" w:cs="Bookman Old Style"/>
          <w:i/>
          <w:color w:val="000000"/>
          <w:sz w:val="24"/>
          <w:szCs w:val="24"/>
          <w:lang w:val="en-US" w:eastAsia="en-US"/>
        </w:rPr>
        <w:t>cash inflow</w:t>
      </w:r>
      <w:r w:rsidRPr="00260BF9">
        <w:rPr>
          <w:rFonts w:ascii="Bookman Old Style" w:eastAsia="Times New Roman" w:hAnsi="Bookman Old Style" w:cs="Bookman Old Style"/>
          <w:i/>
          <w:color w:val="000000"/>
          <w:sz w:val="24"/>
          <w:szCs w:val="24"/>
          <w:lang w:eastAsia="en-US"/>
        </w:rPr>
        <w:t>s</w:t>
      </w:r>
      <w:r w:rsidRPr="00260BF9">
        <w:rPr>
          <w:rFonts w:ascii="Bookman Old Style" w:eastAsia="Times New Roman" w:hAnsi="Bookman Old Style" w:cs="Bookman Old Style"/>
          <w:color w:val="000000"/>
          <w:sz w:val="24"/>
          <w:szCs w:val="24"/>
          <w:lang w:val="en-US" w:eastAsia="en-US"/>
        </w:rPr>
        <w:t>) yang dapat diperhitungkan dalam LCR.</w:t>
      </w:r>
    </w:p>
    <w:p w14:paraId="2283DA13" w14:textId="77777777" w:rsidR="001F347E" w:rsidRPr="00260BF9" w:rsidRDefault="001F347E" w:rsidP="00173981">
      <w:pPr>
        <w:pStyle w:val="ListParagraph"/>
        <w:numPr>
          <w:ilvl w:val="0"/>
          <w:numId w:val="50"/>
        </w:numPr>
        <w:tabs>
          <w:tab w:val="left" w:pos="702"/>
        </w:tabs>
        <w:spacing w:after="0" w:line="360" w:lineRule="auto"/>
        <w:ind w:left="2835" w:right="317" w:hanging="558"/>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 xml:space="preserve">LCR </w:t>
      </w:r>
    </w:p>
    <w:p w14:paraId="3751DBAD" w14:textId="77777777" w:rsidR="001F347E" w:rsidRPr="00260BF9" w:rsidRDefault="001F347E" w:rsidP="0015003E">
      <w:pPr>
        <w:autoSpaceDE w:val="0"/>
        <w:autoSpaceDN w:val="0"/>
        <w:adjustRightInd w:val="0"/>
        <w:spacing w:after="0" w:line="360" w:lineRule="auto"/>
        <w:ind w:left="2835"/>
        <w:contextualSpacing/>
        <w:jc w:val="both"/>
        <w:rPr>
          <w:rFonts w:ascii="Bookman Old Style" w:eastAsia="Times New Roman" w:hAnsi="Bookman Old Style" w:cs="Bookman Old Style"/>
          <w:color w:val="000000"/>
          <w:sz w:val="24"/>
          <w:szCs w:val="24"/>
          <w:lang w:val="en-US" w:eastAsia="en-US"/>
        </w:rPr>
      </w:pPr>
      <w:r w:rsidRPr="00260BF9">
        <w:rPr>
          <w:rFonts w:ascii="Bookman Old Style" w:eastAsia="Times New Roman" w:hAnsi="Bookman Old Style" w:cs="Bookman Old Style"/>
          <w:color w:val="000000"/>
          <w:sz w:val="24"/>
          <w:szCs w:val="24"/>
          <w:lang w:val="en-US" w:eastAsia="en-US"/>
        </w:rPr>
        <w:t>Diisi dengan hasil perbandingan antara Total HQLA sebagaimana dimaksud pada angka 13 dengan total arus kas keluar bersih (</w:t>
      </w:r>
      <w:r w:rsidRPr="00260BF9">
        <w:rPr>
          <w:rFonts w:ascii="Bookman Old Style" w:eastAsia="Times New Roman" w:hAnsi="Bookman Old Style" w:cs="Bookman Old Style"/>
          <w:i/>
          <w:color w:val="000000"/>
          <w:sz w:val="24"/>
          <w:szCs w:val="24"/>
          <w:lang w:val="en-US" w:eastAsia="en-US"/>
        </w:rPr>
        <w:t>net cash outflow</w:t>
      </w:r>
      <w:r w:rsidRPr="00260BF9">
        <w:rPr>
          <w:rFonts w:ascii="Bookman Old Style" w:eastAsia="Times New Roman" w:hAnsi="Bookman Old Style" w:cs="Bookman Old Style"/>
          <w:i/>
          <w:color w:val="000000"/>
          <w:sz w:val="24"/>
          <w:szCs w:val="24"/>
          <w:lang w:eastAsia="en-US"/>
        </w:rPr>
        <w:t>s</w:t>
      </w:r>
      <w:r w:rsidRPr="00260BF9">
        <w:rPr>
          <w:rFonts w:ascii="Bookman Old Style" w:eastAsia="Times New Roman" w:hAnsi="Bookman Old Style" w:cs="Bookman Old Style"/>
          <w:color w:val="000000"/>
          <w:sz w:val="24"/>
          <w:szCs w:val="24"/>
          <w:lang w:val="en-US" w:eastAsia="en-US"/>
        </w:rPr>
        <w:t>) sebagaimana dimaksud pada angka 14.</w:t>
      </w:r>
    </w:p>
    <w:p w14:paraId="5A654E58" w14:textId="77777777" w:rsidR="004E46A7" w:rsidRPr="00260BF9" w:rsidRDefault="004E46A7" w:rsidP="0015003E">
      <w:pPr>
        <w:autoSpaceDE w:val="0"/>
        <w:autoSpaceDN w:val="0"/>
        <w:adjustRightInd w:val="0"/>
        <w:spacing w:after="0" w:line="360" w:lineRule="auto"/>
        <w:ind w:left="1998"/>
        <w:contextualSpacing/>
        <w:jc w:val="both"/>
        <w:rPr>
          <w:rFonts w:ascii="Bookman Old Style" w:eastAsia="Times New Roman" w:hAnsi="Bookman Old Style" w:cs="Bookman Old Style"/>
          <w:color w:val="000000"/>
          <w:sz w:val="24"/>
          <w:szCs w:val="24"/>
          <w:lang w:val="en-US" w:eastAsia="en-US"/>
        </w:rPr>
      </w:pPr>
    </w:p>
    <w:p w14:paraId="7B7B5F48" w14:textId="77777777" w:rsidR="004324F5" w:rsidRPr="00260BF9" w:rsidRDefault="004E46A7" w:rsidP="0015003E">
      <w:pPr>
        <w:spacing w:after="0" w:line="360" w:lineRule="auto"/>
        <w:ind w:left="2268"/>
        <w:contextualSpacing/>
        <w:jc w:val="both"/>
        <w:rPr>
          <w:rFonts w:ascii="Bookman Old Style" w:hAnsi="Bookman Old Style"/>
          <w:sz w:val="24"/>
          <w:szCs w:val="24"/>
          <w:u w:val="single"/>
          <w:lang w:val="en-US"/>
        </w:rPr>
      </w:pPr>
      <w:r w:rsidRPr="00260BF9">
        <w:rPr>
          <w:rFonts w:ascii="Bookman Old Style" w:hAnsi="Bookman Old Style"/>
          <w:sz w:val="24"/>
          <w:szCs w:val="24"/>
          <w:u w:val="single"/>
          <w:lang w:val="en-US"/>
        </w:rPr>
        <w:t>Informasi kualitatif</w:t>
      </w:r>
    </w:p>
    <w:p w14:paraId="47033AC7" w14:textId="77777777" w:rsidR="00731A07" w:rsidRPr="00260BF9" w:rsidRDefault="00731A07" w:rsidP="00173981">
      <w:pPr>
        <w:pStyle w:val="ListParagraph"/>
        <w:numPr>
          <w:ilvl w:val="0"/>
          <w:numId w:val="70"/>
        </w:numPr>
        <w:tabs>
          <w:tab w:val="left" w:pos="702"/>
        </w:tabs>
        <w:spacing w:after="0" w:line="360" w:lineRule="auto"/>
        <w:ind w:left="2835" w:right="317" w:hanging="558"/>
        <w:jc w:val="both"/>
        <w:rPr>
          <w:rFonts w:ascii="Bookman Old Style" w:eastAsia="Times New Roman" w:hAnsi="Bookman Old Style" w:cs="Bookman Old Style"/>
          <w:sz w:val="24"/>
          <w:szCs w:val="24"/>
          <w:lang w:val="en-US" w:eastAsia="en-US"/>
        </w:rPr>
      </w:pPr>
      <w:r w:rsidRPr="00260BF9">
        <w:rPr>
          <w:rFonts w:ascii="Bookman Old Style" w:eastAsia="Times New Roman" w:hAnsi="Bookman Old Style" w:cs="Bookman Old Style"/>
          <w:sz w:val="24"/>
          <w:szCs w:val="24"/>
          <w:lang w:val="en-US" w:eastAsia="en-US"/>
        </w:rPr>
        <w:t>Selain informasi kuantitatif, Bank harus mengungkapkan tambahan informasi secara kualitatif baik secara individu maupun secara konsolidasi, berupa penjelasan atas perhitungan dan nilai LCR dalam Laporan LCR Triwulanan.</w:t>
      </w:r>
    </w:p>
    <w:p w14:paraId="61F2B43D" w14:textId="77777777" w:rsidR="00731A07" w:rsidRPr="00260BF9" w:rsidRDefault="00731A07" w:rsidP="00173981">
      <w:pPr>
        <w:pStyle w:val="ListParagraph"/>
        <w:numPr>
          <w:ilvl w:val="0"/>
          <w:numId w:val="70"/>
        </w:numPr>
        <w:tabs>
          <w:tab w:val="left" w:pos="702"/>
        </w:tabs>
        <w:spacing w:after="0" w:line="360" w:lineRule="auto"/>
        <w:ind w:left="2835" w:right="317" w:hanging="558"/>
        <w:jc w:val="both"/>
        <w:rPr>
          <w:rFonts w:ascii="Bookman Old Style" w:eastAsia="Times New Roman" w:hAnsi="Bookman Old Style" w:cs="Bookman Old Style"/>
          <w:sz w:val="24"/>
          <w:szCs w:val="24"/>
          <w:lang w:val="en-US" w:eastAsia="en-US"/>
        </w:rPr>
      </w:pPr>
      <w:r w:rsidRPr="00260BF9">
        <w:rPr>
          <w:rFonts w:ascii="Bookman Old Style" w:eastAsia="Times New Roman" w:hAnsi="Bookman Old Style" w:cs="Bookman Old Style"/>
          <w:sz w:val="24"/>
          <w:szCs w:val="24"/>
          <w:lang w:val="en-US" w:eastAsia="en-US"/>
        </w:rPr>
        <w:t xml:space="preserve">Informasi kualitatif LCR diisi hasil analisis kondisi likuiditas bank, dengan mempertimbangkan signifikansi komponen LCR sebagaimana perhitungan kuantitatif. Contoh pengungkapan informasi kualitatif LCR antara lain: </w:t>
      </w:r>
    </w:p>
    <w:p w14:paraId="36F98118" w14:textId="77777777" w:rsidR="00731A07" w:rsidRPr="00260BF9" w:rsidRDefault="00731A07" w:rsidP="00173981">
      <w:pPr>
        <w:numPr>
          <w:ilvl w:val="0"/>
          <w:numId w:val="69"/>
        </w:numPr>
        <w:autoSpaceDE w:val="0"/>
        <w:autoSpaceDN w:val="0"/>
        <w:adjustRightInd w:val="0"/>
        <w:spacing w:after="0" w:line="360" w:lineRule="auto"/>
        <w:ind w:left="3402" w:hanging="567"/>
        <w:contextualSpacing/>
        <w:jc w:val="both"/>
        <w:rPr>
          <w:rFonts w:ascii="Bookman Old Style" w:eastAsia="Times New Roman" w:hAnsi="Bookman Old Style" w:cs="Bookman Old Style"/>
          <w:sz w:val="24"/>
          <w:szCs w:val="24"/>
          <w:lang w:val="en-US" w:eastAsia="en-US"/>
        </w:rPr>
      </w:pPr>
      <w:r w:rsidRPr="00260BF9">
        <w:rPr>
          <w:rFonts w:ascii="Bookman Old Style" w:eastAsia="Times New Roman" w:hAnsi="Bookman Old Style" w:cs="Bookman Old Style"/>
          <w:sz w:val="24"/>
          <w:szCs w:val="24"/>
          <w:lang w:val="en-US" w:eastAsia="en-US"/>
        </w:rPr>
        <w:t xml:space="preserve">faktor utama yang mempengaruhi rasio LCR yang dipublikasikan dan pengaruhnya terhadap pergerakan perhitungan LCR dari waktu ke waktu; </w:t>
      </w:r>
    </w:p>
    <w:p w14:paraId="1CDA5601" w14:textId="77777777" w:rsidR="00731A07" w:rsidRPr="00260BF9" w:rsidRDefault="00731A07" w:rsidP="00173981">
      <w:pPr>
        <w:numPr>
          <w:ilvl w:val="0"/>
          <w:numId w:val="69"/>
        </w:numPr>
        <w:autoSpaceDE w:val="0"/>
        <w:autoSpaceDN w:val="0"/>
        <w:adjustRightInd w:val="0"/>
        <w:spacing w:after="0" w:line="360" w:lineRule="auto"/>
        <w:ind w:left="3402" w:hanging="567"/>
        <w:contextualSpacing/>
        <w:jc w:val="both"/>
        <w:rPr>
          <w:rFonts w:ascii="Bookman Old Style" w:eastAsia="Times New Roman" w:hAnsi="Bookman Old Style" w:cs="Bookman Old Style"/>
          <w:sz w:val="24"/>
          <w:szCs w:val="24"/>
          <w:lang w:val="en-US" w:eastAsia="en-US"/>
        </w:rPr>
      </w:pPr>
      <w:r w:rsidRPr="00260BF9">
        <w:rPr>
          <w:rFonts w:ascii="Bookman Old Style" w:eastAsia="Times New Roman" w:hAnsi="Bookman Old Style" w:cs="Bookman Old Style"/>
          <w:sz w:val="24"/>
          <w:szCs w:val="24"/>
          <w:lang w:val="en-US" w:eastAsia="en-US"/>
        </w:rPr>
        <w:t xml:space="preserve">tren nilai LCR dibandingkan dengan nilai periode sebelumnya; </w:t>
      </w:r>
    </w:p>
    <w:p w14:paraId="7F22277F" w14:textId="77777777" w:rsidR="00731A07" w:rsidRPr="00260BF9" w:rsidRDefault="00731A07" w:rsidP="00173981">
      <w:pPr>
        <w:numPr>
          <w:ilvl w:val="0"/>
          <w:numId w:val="69"/>
        </w:numPr>
        <w:autoSpaceDE w:val="0"/>
        <w:autoSpaceDN w:val="0"/>
        <w:adjustRightInd w:val="0"/>
        <w:spacing w:after="0" w:line="360" w:lineRule="auto"/>
        <w:ind w:left="3402" w:hanging="567"/>
        <w:contextualSpacing/>
        <w:jc w:val="both"/>
        <w:rPr>
          <w:rFonts w:ascii="Bookman Old Style" w:eastAsia="Times New Roman" w:hAnsi="Bookman Old Style" w:cs="Bookman Old Style"/>
          <w:sz w:val="24"/>
          <w:szCs w:val="24"/>
          <w:lang w:val="en-US" w:eastAsia="en-US"/>
        </w:rPr>
      </w:pPr>
      <w:r w:rsidRPr="00260BF9">
        <w:rPr>
          <w:rFonts w:ascii="Bookman Old Style" w:eastAsia="Times New Roman" w:hAnsi="Bookman Old Style" w:cs="Bookman Old Style"/>
          <w:sz w:val="24"/>
          <w:szCs w:val="24"/>
          <w:lang w:val="en-US" w:eastAsia="en-US"/>
        </w:rPr>
        <w:t xml:space="preserve">komposisi </w:t>
      </w:r>
      <w:r w:rsidRPr="00260BF9">
        <w:rPr>
          <w:rFonts w:ascii="Bookman Old Style" w:eastAsia="Times New Roman" w:hAnsi="Bookman Old Style" w:cs="Bookman Old Style"/>
          <w:i/>
          <w:iCs/>
          <w:sz w:val="24"/>
          <w:szCs w:val="24"/>
          <w:lang w:val="en-US" w:eastAsia="en-US"/>
        </w:rPr>
        <w:t xml:space="preserve">High Quality Liquid Asset </w:t>
      </w:r>
      <w:r w:rsidRPr="00260BF9">
        <w:rPr>
          <w:rFonts w:ascii="Bookman Old Style" w:eastAsia="Times New Roman" w:hAnsi="Bookman Old Style" w:cs="Bookman Old Style"/>
          <w:sz w:val="24"/>
          <w:szCs w:val="24"/>
          <w:lang w:val="en-US" w:eastAsia="en-US"/>
        </w:rPr>
        <w:t>(HQLA);</w:t>
      </w:r>
      <w:r w:rsidRPr="00260BF9">
        <w:rPr>
          <w:rFonts w:ascii="Bookman Old Style" w:hAnsi="Bookman Old Style"/>
          <w:noProof/>
          <w:sz w:val="24"/>
          <w:szCs w:val="24"/>
        </w:rPr>
        <w:t xml:space="preserve"> </w:t>
      </w:r>
    </w:p>
    <w:p w14:paraId="5C5229BF" w14:textId="77777777" w:rsidR="00731A07" w:rsidRPr="00260BF9" w:rsidRDefault="00731A07" w:rsidP="00173981">
      <w:pPr>
        <w:numPr>
          <w:ilvl w:val="0"/>
          <w:numId w:val="69"/>
        </w:numPr>
        <w:autoSpaceDE w:val="0"/>
        <w:autoSpaceDN w:val="0"/>
        <w:adjustRightInd w:val="0"/>
        <w:spacing w:after="0" w:line="360" w:lineRule="auto"/>
        <w:ind w:left="3402" w:hanging="567"/>
        <w:contextualSpacing/>
        <w:jc w:val="both"/>
        <w:rPr>
          <w:rFonts w:ascii="Bookman Old Style" w:eastAsia="Times New Roman" w:hAnsi="Bookman Old Style" w:cs="Bookman Old Style"/>
          <w:sz w:val="24"/>
          <w:szCs w:val="24"/>
          <w:lang w:val="en-US" w:eastAsia="en-US"/>
        </w:rPr>
      </w:pPr>
      <w:r w:rsidRPr="00260BF9">
        <w:rPr>
          <w:rFonts w:ascii="Bookman Old Style" w:eastAsia="Times New Roman" w:hAnsi="Bookman Old Style" w:cs="Bookman Old Style"/>
          <w:sz w:val="24"/>
          <w:szCs w:val="24"/>
          <w:lang w:val="en-US" w:eastAsia="en-US"/>
        </w:rPr>
        <w:t xml:space="preserve">konsentrasi sumber pendanaan; </w:t>
      </w:r>
    </w:p>
    <w:p w14:paraId="571872E8" w14:textId="77777777" w:rsidR="00731A07" w:rsidRPr="00260BF9" w:rsidRDefault="00731A07" w:rsidP="00173981">
      <w:pPr>
        <w:numPr>
          <w:ilvl w:val="0"/>
          <w:numId w:val="69"/>
        </w:numPr>
        <w:autoSpaceDE w:val="0"/>
        <w:autoSpaceDN w:val="0"/>
        <w:adjustRightInd w:val="0"/>
        <w:spacing w:after="0" w:line="360" w:lineRule="auto"/>
        <w:ind w:left="3402" w:hanging="567"/>
        <w:contextualSpacing/>
        <w:jc w:val="both"/>
        <w:rPr>
          <w:rFonts w:ascii="Bookman Old Style" w:eastAsia="Times New Roman" w:hAnsi="Bookman Old Style" w:cs="Bookman Old Style"/>
          <w:sz w:val="24"/>
          <w:szCs w:val="24"/>
          <w:lang w:val="en-US" w:eastAsia="en-US"/>
        </w:rPr>
      </w:pPr>
      <w:r w:rsidRPr="00260BF9">
        <w:rPr>
          <w:rFonts w:ascii="Bookman Old Style" w:eastAsia="Times New Roman" w:hAnsi="Bookman Old Style" w:cs="Bookman Old Style"/>
          <w:sz w:val="24"/>
          <w:szCs w:val="24"/>
          <w:lang w:val="en-US" w:eastAsia="en-US"/>
        </w:rPr>
        <w:t xml:space="preserve">eksposur derivatif dan potensi terjadinya </w:t>
      </w:r>
      <w:r w:rsidRPr="00260BF9">
        <w:rPr>
          <w:rFonts w:ascii="Bookman Old Style" w:eastAsia="Times New Roman" w:hAnsi="Bookman Old Style" w:cs="Bookman Old Style"/>
          <w:i/>
          <w:iCs/>
          <w:sz w:val="24"/>
          <w:szCs w:val="24"/>
          <w:lang w:val="en-US" w:eastAsia="en-US"/>
        </w:rPr>
        <w:t xml:space="preserve">collateral calls </w:t>
      </w:r>
      <w:r w:rsidRPr="00260BF9">
        <w:rPr>
          <w:rFonts w:ascii="Bookman Old Style" w:eastAsia="Times New Roman" w:hAnsi="Bookman Old Style" w:cs="Bookman Old Style"/>
          <w:sz w:val="24"/>
          <w:szCs w:val="24"/>
          <w:lang w:val="en-US" w:eastAsia="en-US"/>
        </w:rPr>
        <w:t xml:space="preserve">(peningkatan kebutuhan likuiditas yang terkait dengan penurunan </w:t>
      </w:r>
      <w:r w:rsidRPr="00260BF9">
        <w:rPr>
          <w:rFonts w:ascii="Bookman Old Style" w:eastAsia="Times New Roman" w:hAnsi="Bookman Old Style" w:cs="Bookman Old Style"/>
          <w:i/>
          <w:sz w:val="24"/>
          <w:szCs w:val="24"/>
          <w:lang w:val="en-US" w:eastAsia="en-US"/>
        </w:rPr>
        <w:t>rating</w:t>
      </w:r>
      <w:r w:rsidRPr="00260BF9">
        <w:rPr>
          <w:rFonts w:ascii="Bookman Old Style" w:eastAsia="Times New Roman" w:hAnsi="Bookman Old Style" w:cs="Bookman Old Style"/>
          <w:sz w:val="24"/>
          <w:szCs w:val="24"/>
          <w:lang w:val="en-US" w:eastAsia="en-US"/>
        </w:rPr>
        <w:t xml:space="preserve"> dari transaksi pendanaan, derivatif dan perjanjian lainnya); </w:t>
      </w:r>
    </w:p>
    <w:p w14:paraId="5FFD050C" w14:textId="77777777" w:rsidR="00731A07" w:rsidRPr="00260BF9" w:rsidRDefault="00731A07" w:rsidP="00173981">
      <w:pPr>
        <w:numPr>
          <w:ilvl w:val="0"/>
          <w:numId w:val="69"/>
        </w:numPr>
        <w:autoSpaceDE w:val="0"/>
        <w:autoSpaceDN w:val="0"/>
        <w:adjustRightInd w:val="0"/>
        <w:spacing w:after="0" w:line="360" w:lineRule="auto"/>
        <w:ind w:left="3402" w:hanging="567"/>
        <w:contextualSpacing/>
        <w:jc w:val="both"/>
        <w:rPr>
          <w:rFonts w:ascii="Bookman Old Style" w:eastAsia="Times New Roman" w:hAnsi="Bookman Old Style" w:cs="Bookman Old Style"/>
          <w:b/>
          <w:sz w:val="24"/>
          <w:szCs w:val="24"/>
          <w:lang w:val="en-US" w:eastAsia="en-US"/>
        </w:rPr>
      </w:pPr>
      <w:r w:rsidRPr="00260BF9">
        <w:rPr>
          <w:rFonts w:ascii="Bookman Old Style" w:eastAsia="Times New Roman" w:hAnsi="Bookman Old Style" w:cs="Bookman Old Style"/>
          <w:i/>
          <w:iCs/>
          <w:sz w:val="24"/>
          <w:szCs w:val="24"/>
          <w:lang w:val="en-US" w:eastAsia="en-US"/>
        </w:rPr>
        <w:t xml:space="preserve">mismatch </w:t>
      </w:r>
      <w:r w:rsidRPr="00260BF9">
        <w:rPr>
          <w:rFonts w:ascii="Bookman Old Style" w:eastAsia="Times New Roman" w:hAnsi="Bookman Old Style" w:cs="Bookman Old Style"/>
          <w:sz w:val="24"/>
          <w:szCs w:val="24"/>
          <w:lang w:val="en-US" w:eastAsia="en-US"/>
        </w:rPr>
        <w:t xml:space="preserve">mata uang dalam LCR; </w:t>
      </w:r>
    </w:p>
    <w:p w14:paraId="08B7843D" w14:textId="77777777" w:rsidR="00731A07" w:rsidRPr="00260BF9" w:rsidRDefault="00731A07" w:rsidP="00173981">
      <w:pPr>
        <w:numPr>
          <w:ilvl w:val="0"/>
          <w:numId w:val="69"/>
        </w:numPr>
        <w:autoSpaceDE w:val="0"/>
        <w:autoSpaceDN w:val="0"/>
        <w:adjustRightInd w:val="0"/>
        <w:spacing w:after="0" w:line="360" w:lineRule="auto"/>
        <w:ind w:left="3402" w:hanging="567"/>
        <w:contextualSpacing/>
        <w:jc w:val="both"/>
        <w:rPr>
          <w:rFonts w:ascii="Bookman Old Style" w:eastAsia="Times New Roman" w:hAnsi="Bookman Old Style" w:cs="Bookman Old Style"/>
          <w:b/>
          <w:sz w:val="24"/>
          <w:szCs w:val="24"/>
          <w:lang w:val="en-US" w:eastAsia="en-US"/>
        </w:rPr>
      </w:pPr>
      <w:r w:rsidRPr="00260BF9">
        <w:rPr>
          <w:rFonts w:ascii="Bookman Old Style" w:eastAsia="Times New Roman" w:hAnsi="Bookman Old Style" w:cs="Bookman Old Style"/>
          <w:iCs/>
          <w:sz w:val="24"/>
          <w:szCs w:val="24"/>
          <w:lang w:val="en-US" w:eastAsia="en-US"/>
        </w:rPr>
        <w:t>penjelasan</w:t>
      </w:r>
      <w:r w:rsidRPr="00260BF9">
        <w:rPr>
          <w:rFonts w:ascii="Bookman Old Style" w:eastAsia="Times New Roman" w:hAnsi="Bookman Old Style" w:cs="Bookman Old Style"/>
          <w:sz w:val="24"/>
          <w:szCs w:val="24"/>
          <w:lang w:val="en-US" w:eastAsia="en-US"/>
        </w:rPr>
        <w:t xml:space="preserve"> terkait dengan manajemen likuiditas, seperti tingkatan sentralisasi dari manajemen likuiditas dan interaksi antar kelompok unit kerja; dan</w:t>
      </w:r>
      <w:r w:rsidRPr="00260BF9">
        <w:rPr>
          <w:rFonts w:ascii="Bookman Old Style" w:eastAsia="Times New Roman" w:hAnsi="Bookman Old Style" w:cs="Bookman Old Style"/>
          <w:sz w:val="24"/>
          <w:szCs w:val="24"/>
          <w:lang w:eastAsia="en-US"/>
        </w:rPr>
        <w:t>/atau</w:t>
      </w:r>
    </w:p>
    <w:p w14:paraId="0358DAB3" w14:textId="77777777" w:rsidR="00731A07" w:rsidRPr="00260BF9" w:rsidRDefault="00731A07" w:rsidP="00173981">
      <w:pPr>
        <w:numPr>
          <w:ilvl w:val="0"/>
          <w:numId w:val="69"/>
        </w:numPr>
        <w:autoSpaceDE w:val="0"/>
        <w:autoSpaceDN w:val="0"/>
        <w:adjustRightInd w:val="0"/>
        <w:spacing w:after="0" w:line="360" w:lineRule="auto"/>
        <w:ind w:left="3402" w:hanging="567"/>
        <w:contextualSpacing/>
        <w:jc w:val="both"/>
        <w:rPr>
          <w:rFonts w:ascii="Bookman Old Style" w:eastAsia="Times New Roman" w:hAnsi="Bookman Old Style" w:cs="Bookman Old Style"/>
          <w:b/>
          <w:sz w:val="24"/>
          <w:szCs w:val="24"/>
          <w:lang w:val="en-US" w:eastAsia="en-US"/>
        </w:rPr>
      </w:pPr>
      <w:r w:rsidRPr="00260BF9">
        <w:rPr>
          <w:rFonts w:ascii="Bookman Old Style" w:eastAsia="Times New Roman" w:hAnsi="Bookman Old Style" w:cs="Bookman Old Style"/>
          <w:iCs/>
          <w:sz w:val="24"/>
          <w:szCs w:val="24"/>
          <w:lang w:val="en-US" w:eastAsia="en-US"/>
        </w:rPr>
        <w:t>arus</w:t>
      </w:r>
      <w:r w:rsidRPr="00260BF9">
        <w:rPr>
          <w:rFonts w:ascii="Bookman Old Style" w:eastAsia="Times New Roman" w:hAnsi="Bookman Old Style" w:cs="Bookman Old Style"/>
          <w:sz w:val="24"/>
          <w:szCs w:val="24"/>
          <w:lang w:val="en-US" w:eastAsia="en-US"/>
        </w:rPr>
        <w:t xml:space="preserve"> kas masuk dan arus kas keluar lainnya dalam perhitungan LCR yang tidak tercakup dalam </w:t>
      </w:r>
      <w:r w:rsidRPr="00260BF9">
        <w:rPr>
          <w:rFonts w:ascii="Bookman Old Style" w:eastAsia="Times New Roman" w:hAnsi="Bookman Old Style" w:cs="Bookman Old Style"/>
          <w:i/>
          <w:iCs/>
          <w:sz w:val="24"/>
          <w:szCs w:val="24"/>
          <w:lang w:val="en-US" w:eastAsia="en-US"/>
        </w:rPr>
        <w:t xml:space="preserve">template </w:t>
      </w:r>
      <w:r w:rsidRPr="00260BF9">
        <w:rPr>
          <w:rFonts w:ascii="Bookman Old Style" w:eastAsia="Times New Roman" w:hAnsi="Bookman Old Style" w:cs="Bookman Old Style"/>
          <w:sz w:val="24"/>
          <w:szCs w:val="24"/>
          <w:lang w:val="en-US" w:eastAsia="en-US"/>
        </w:rPr>
        <w:t>pengungkapan LCR sebagaimana diatur dalam ketentuan mengenai kewajiban pemenuhan rasio kecukupan likuiditas (</w:t>
      </w:r>
      <w:r w:rsidRPr="00260BF9">
        <w:rPr>
          <w:rFonts w:ascii="Bookman Old Style" w:eastAsia="Times New Roman" w:hAnsi="Bookman Old Style" w:cs="Bookman Old Style"/>
          <w:i/>
          <w:iCs/>
          <w:sz w:val="24"/>
          <w:szCs w:val="24"/>
          <w:lang w:val="en-US" w:eastAsia="en-US"/>
        </w:rPr>
        <w:t>liquidity coverage ratio</w:t>
      </w:r>
      <w:r w:rsidRPr="00260BF9">
        <w:rPr>
          <w:rFonts w:ascii="Bookman Old Style" w:eastAsia="Times New Roman" w:hAnsi="Bookman Old Style" w:cs="Bookman Old Style"/>
          <w:sz w:val="24"/>
          <w:szCs w:val="24"/>
          <w:lang w:val="en-US" w:eastAsia="en-US"/>
        </w:rPr>
        <w:t xml:space="preserve">) bagi </w:t>
      </w:r>
      <w:r w:rsidRPr="00260BF9">
        <w:rPr>
          <w:rFonts w:ascii="Bookman Old Style" w:eastAsia="Times New Roman" w:hAnsi="Bookman Old Style" w:cs="Bookman Old Style"/>
          <w:sz w:val="24"/>
          <w:szCs w:val="24"/>
          <w:lang w:eastAsia="en-US"/>
        </w:rPr>
        <w:t>B</w:t>
      </w:r>
      <w:r w:rsidRPr="00260BF9">
        <w:rPr>
          <w:rFonts w:ascii="Bookman Old Style" w:eastAsia="Times New Roman" w:hAnsi="Bookman Old Style" w:cs="Bookman Old Style"/>
          <w:sz w:val="24"/>
          <w:szCs w:val="24"/>
          <w:lang w:val="en-US" w:eastAsia="en-US"/>
        </w:rPr>
        <w:t xml:space="preserve">ank </w:t>
      </w:r>
      <w:r w:rsidRPr="00260BF9">
        <w:rPr>
          <w:rFonts w:ascii="Bookman Old Style" w:eastAsia="Times New Roman" w:hAnsi="Bookman Old Style" w:cs="Bookman Old Style"/>
          <w:sz w:val="24"/>
          <w:szCs w:val="24"/>
          <w:lang w:eastAsia="en-US"/>
        </w:rPr>
        <w:t>U</w:t>
      </w:r>
      <w:r w:rsidRPr="00260BF9">
        <w:rPr>
          <w:rFonts w:ascii="Bookman Old Style" w:eastAsia="Times New Roman" w:hAnsi="Bookman Old Style" w:cs="Bookman Old Style"/>
          <w:sz w:val="24"/>
          <w:szCs w:val="24"/>
          <w:lang w:val="en-US" w:eastAsia="en-US"/>
        </w:rPr>
        <w:t xml:space="preserve">mum, tetapi dianggap relevan untuk profil likuiditas Bank. </w:t>
      </w:r>
    </w:p>
    <w:p w14:paraId="02CAC3E5" w14:textId="77777777" w:rsidR="00731A07" w:rsidRPr="00260BF9" w:rsidRDefault="00731A07" w:rsidP="00173981">
      <w:pPr>
        <w:pStyle w:val="ListParagraph"/>
        <w:numPr>
          <w:ilvl w:val="0"/>
          <w:numId w:val="70"/>
        </w:numPr>
        <w:tabs>
          <w:tab w:val="left" w:pos="702"/>
        </w:tabs>
        <w:spacing w:after="0" w:line="360" w:lineRule="auto"/>
        <w:ind w:left="2835" w:right="317" w:hanging="558"/>
        <w:jc w:val="both"/>
        <w:rPr>
          <w:rFonts w:ascii="Bookman Old Style" w:eastAsia="Times New Roman" w:hAnsi="Bookman Old Style" w:cs="Bookman Old Style"/>
          <w:sz w:val="24"/>
          <w:szCs w:val="24"/>
          <w:lang w:val="en-US" w:eastAsia="en-US"/>
        </w:rPr>
      </w:pPr>
      <w:r w:rsidRPr="00260BF9">
        <w:rPr>
          <w:rFonts w:ascii="Bookman Old Style" w:eastAsia="Times New Roman" w:hAnsi="Bookman Old Style" w:cs="Bookman Old Style"/>
          <w:sz w:val="24"/>
          <w:szCs w:val="24"/>
          <w:lang w:val="en-US" w:eastAsia="en-US"/>
        </w:rPr>
        <w:t xml:space="preserve">Selain pengungkapan informasi LCR secara kualitatif pada angka 2 di atas, Bank dapat pula mengungkapkan informasi kualitatif lainnya mengenai penerapan </w:t>
      </w:r>
      <w:r w:rsidRPr="00260BF9">
        <w:rPr>
          <w:rFonts w:ascii="Bookman Old Style" w:eastAsia="Times New Roman" w:hAnsi="Bookman Old Style" w:cs="Bookman Old Style"/>
          <w:sz w:val="24"/>
          <w:szCs w:val="24"/>
          <w:lang w:eastAsia="en-US"/>
        </w:rPr>
        <w:t>m</w:t>
      </w:r>
      <w:r w:rsidRPr="00260BF9">
        <w:rPr>
          <w:rFonts w:ascii="Bookman Old Style" w:eastAsia="Times New Roman" w:hAnsi="Bookman Old Style" w:cs="Bookman Old Style"/>
          <w:sz w:val="24"/>
          <w:szCs w:val="24"/>
          <w:lang w:val="en-US" w:eastAsia="en-US"/>
        </w:rPr>
        <w:t xml:space="preserve">anajemen Risiko Likuiditas sebagaimana diatur dalam ketentuan Otoritas Jasa Keuangan mengenai penerapan manajemen risiko bagi </w:t>
      </w:r>
      <w:r w:rsidRPr="00260BF9">
        <w:rPr>
          <w:rFonts w:ascii="Bookman Old Style" w:eastAsia="Times New Roman" w:hAnsi="Bookman Old Style" w:cs="Bookman Old Style"/>
          <w:sz w:val="24"/>
          <w:szCs w:val="24"/>
          <w:lang w:eastAsia="en-US"/>
        </w:rPr>
        <w:t>B</w:t>
      </w:r>
      <w:r w:rsidRPr="00260BF9">
        <w:rPr>
          <w:rFonts w:ascii="Bookman Old Style" w:eastAsia="Times New Roman" w:hAnsi="Bookman Old Style" w:cs="Bookman Old Style"/>
          <w:sz w:val="24"/>
          <w:szCs w:val="24"/>
          <w:lang w:val="en-US" w:eastAsia="en-US"/>
        </w:rPr>
        <w:t xml:space="preserve">ank </w:t>
      </w:r>
      <w:r w:rsidRPr="00260BF9">
        <w:rPr>
          <w:rFonts w:ascii="Bookman Old Style" w:eastAsia="Times New Roman" w:hAnsi="Bookman Old Style" w:cs="Bookman Old Style"/>
          <w:sz w:val="24"/>
          <w:szCs w:val="24"/>
          <w:lang w:eastAsia="en-US"/>
        </w:rPr>
        <w:t>U</w:t>
      </w:r>
      <w:r w:rsidRPr="00260BF9">
        <w:rPr>
          <w:rFonts w:ascii="Bookman Old Style" w:eastAsia="Times New Roman" w:hAnsi="Bookman Old Style" w:cs="Bookman Old Style"/>
          <w:sz w:val="24"/>
          <w:szCs w:val="24"/>
          <w:lang w:val="en-US" w:eastAsia="en-US"/>
        </w:rPr>
        <w:t xml:space="preserve">mum. Informasi tersebut mencakup: </w:t>
      </w:r>
    </w:p>
    <w:p w14:paraId="37C9EAE1" w14:textId="77777777" w:rsidR="00731A07" w:rsidRPr="00260BF9" w:rsidRDefault="00731A07" w:rsidP="00503C29">
      <w:pPr>
        <w:numPr>
          <w:ilvl w:val="0"/>
          <w:numId w:val="83"/>
        </w:numPr>
        <w:autoSpaceDE w:val="0"/>
        <w:autoSpaceDN w:val="0"/>
        <w:adjustRightInd w:val="0"/>
        <w:spacing w:after="0" w:line="360" w:lineRule="auto"/>
        <w:ind w:left="3402" w:hanging="567"/>
        <w:contextualSpacing/>
        <w:jc w:val="both"/>
        <w:rPr>
          <w:rFonts w:ascii="Bookman Old Style" w:eastAsia="Times New Roman" w:hAnsi="Bookman Old Style" w:cs="Bookman Old Style"/>
          <w:sz w:val="24"/>
          <w:szCs w:val="24"/>
          <w:lang w:val="en-US" w:eastAsia="en-US"/>
        </w:rPr>
      </w:pPr>
      <w:r w:rsidRPr="00260BF9">
        <w:rPr>
          <w:rFonts w:ascii="Bookman Old Style" w:eastAsia="Times New Roman" w:hAnsi="Bookman Old Style" w:cs="Bookman Old Style"/>
          <w:sz w:val="24"/>
          <w:szCs w:val="24"/>
          <w:lang w:val="en-US" w:eastAsia="en-US"/>
        </w:rPr>
        <w:t xml:space="preserve">pengawasan aktif Direksi dan Dewan Komisaris, meliputi organisasi </w:t>
      </w:r>
      <w:r w:rsidRPr="00260BF9">
        <w:rPr>
          <w:rFonts w:ascii="Bookman Old Style" w:eastAsia="Times New Roman" w:hAnsi="Bookman Old Style" w:cs="Bookman Old Style"/>
          <w:sz w:val="24"/>
          <w:szCs w:val="24"/>
          <w:lang w:eastAsia="en-US"/>
        </w:rPr>
        <w:t>m</w:t>
      </w:r>
      <w:r w:rsidRPr="00260BF9">
        <w:rPr>
          <w:rFonts w:ascii="Bookman Old Style" w:eastAsia="Times New Roman" w:hAnsi="Bookman Old Style" w:cs="Bookman Old Style"/>
          <w:sz w:val="24"/>
          <w:szCs w:val="24"/>
          <w:lang w:val="en-US" w:eastAsia="en-US"/>
        </w:rPr>
        <w:t xml:space="preserve">anajemen </w:t>
      </w:r>
      <w:r w:rsidRPr="00260BF9">
        <w:rPr>
          <w:rFonts w:ascii="Bookman Old Style" w:eastAsia="Times New Roman" w:hAnsi="Bookman Old Style" w:cs="Bookman Old Style"/>
          <w:sz w:val="24"/>
          <w:szCs w:val="24"/>
          <w:lang w:eastAsia="en-US"/>
        </w:rPr>
        <w:t>R</w:t>
      </w:r>
      <w:r w:rsidRPr="00260BF9">
        <w:rPr>
          <w:rFonts w:ascii="Bookman Old Style" w:eastAsia="Times New Roman" w:hAnsi="Bookman Old Style" w:cs="Bookman Old Style"/>
          <w:sz w:val="24"/>
          <w:szCs w:val="24"/>
          <w:lang w:val="en-US" w:eastAsia="en-US"/>
        </w:rPr>
        <w:t xml:space="preserve">isiko </w:t>
      </w:r>
      <w:r w:rsidRPr="00260BF9">
        <w:rPr>
          <w:rFonts w:ascii="Bookman Old Style" w:eastAsia="Times New Roman" w:hAnsi="Bookman Old Style" w:cs="Bookman Old Style"/>
          <w:sz w:val="24"/>
          <w:szCs w:val="24"/>
          <w:lang w:eastAsia="en-US"/>
        </w:rPr>
        <w:t>L</w:t>
      </w:r>
      <w:r w:rsidRPr="00260BF9">
        <w:rPr>
          <w:rFonts w:ascii="Bookman Old Style" w:eastAsia="Times New Roman" w:hAnsi="Bookman Old Style" w:cs="Bookman Old Style"/>
          <w:sz w:val="24"/>
          <w:szCs w:val="24"/>
          <w:lang w:val="en-US" w:eastAsia="en-US"/>
        </w:rPr>
        <w:t xml:space="preserve">ikuiditas, pelaporan likuiditas internal, komunikasi strategi </w:t>
      </w:r>
      <w:r w:rsidRPr="00260BF9">
        <w:rPr>
          <w:rFonts w:ascii="Bookman Old Style" w:eastAsia="Times New Roman" w:hAnsi="Bookman Old Style" w:cs="Bookman Old Style"/>
          <w:sz w:val="24"/>
          <w:szCs w:val="24"/>
          <w:lang w:eastAsia="en-US"/>
        </w:rPr>
        <w:t>R</w:t>
      </w:r>
      <w:r w:rsidRPr="00260BF9">
        <w:rPr>
          <w:rFonts w:ascii="Bookman Old Style" w:eastAsia="Times New Roman" w:hAnsi="Bookman Old Style" w:cs="Bookman Old Style"/>
          <w:sz w:val="24"/>
          <w:szCs w:val="24"/>
          <w:lang w:val="en-US" w:eastAsia="en-US"/>
        </w:rPr>
        <w:t xml:space="preserve">isiko </w:t>
      </w:r>
      <w:r w:rsidRPr="00260BF9">
        <w:rPr>
          <w:rFonts w:ascii="Bookman Old Style" w:eastAsia="Times New Roman" w:hAnsi="Bookman Old Style" w:cs="Bookman Old Style"/>
          <w:sz w:val="24"/>
          <w:szCs w:val="24"/>
          <w:lang w:eastAsia="en-US"/>
        </w:rPr>
        <w:t>L</w:t>
      </w:r>
      <w:r w:rsidRPr="00260BF9">
        <w:rPr>
          <w:rFonts w:ascii="Bookman Old Style" w:eastAsia="Times New Roman" w:hAnsi="Bookman Old Style" w:cs="Bookman Old Style"/>
          <w:sz w:val="24"/>
          <w:szCs w:val="24"/>
          <w:lang w:val="en-US" w:eastAsia="en-US"/>
        </w:rPr>
        <w:t>ikuiditas, kebijakan dan prakt</w:t>
      </w:r>
      <w:r w:rsidRPr="00260BF9">
        <w:rPr>
          <w:rFonts w:ascii="Bookman Old Style" w:eastAsia="Times New Roman" w:hAnsi="Bookman Old Style" w:cs="Bookman Old Style"/>
          <w:sz w:val="24"/>
          <w:szCs w:val="24"/>
          <w:lang w:eastAsia="en-US"/>
        </w:rPr>
        <w:t>i</w:t>
      </w:r>
      <w:r w:rsidRPr="00260BF9">
        <w:rPr>
          <w:rFonts w:ascii="Bookman Old Style" w:eastAsia="Times New Roman" w:hAnsi="Bookman Old Style" w:cs="Bookman Old Style"/>
          <w:sz w:val="24"/>
          <w:szCs w:val="24"/>
          <w:lang w:val="en-US" w:eastAsia="en-US"/>
        </w:rPr>
        <w:t xml:space="preserve">k di seluruh lini bisnis dan dengan Direksi; </w:t>
      </w:r>
    </w:p>
    <w:p w14:paraId="5844868A" w14:textId="77777777" w:rsidR="00731A07" w:rsidRPr="00260BF9" w:rsidRDefault="00731A07" w:rsidP="00503C29">
      <w:pPr>
        <w:numPr>
          <w:ilvl w:val="0"/>
          <w:numId w:val="83"/>
        </w:numPr>
        <w:autoSpaceDE w:val="0"/>
        <w:autoSpaceDN w:val="0"/>
        <w:adjustRightInd w:val="0"/>
        <w:spacing w:after="0" w:line="360" w:lineRule="auto"/>
        <w:ind w:left="3402" w:hanging="567"/>
        <w:contextualSpacing/>
        <w:jc w:val="both"/>
        <w:rPr>
          <w:rFonts w:ascii="Bookman Old Style" w:eastAsia="Times New Roman" w:hAnsi="Bookman Old Style" w:cs="Bookman Old Style"/>
          <w:sz w:val="24"/>
          <w:szCs w:val="24"/>
          <w:lang w:val="en-US" w:eastAsia="en-US"/>
        </w:rPr>
      </w:pPr>
      <w:r w:rsidRPr="00260BF9">
        <w:rPr>
          <w:rFonts w:ascii="Bookman Old Style" w:eastAsia="Times New Roman" w:hAnsi="Bookman Old Style" w:cs="Bookman Old Style"/>
          <w:sz w:val="24"/>
          <w:szCs w:val="24"/>
          <w:lang w:val="en-US" w:eastAsia="en-US"/>
        </w:rPr>
        <w:t xml:space="preserve">kecukupan kebijakan dan prosedur </w:t>
      </w:r>
      <w:r w:rsidRPr="00260BF9">
        <w:rPr>
          <w:rFonts w:ascii="Bookman Old Style" w:eastAsia="Times New Roman" w:hAnsi="Bookman Old Style" w:cs="Bookman Old Style"/>
          <w:sz w:val="24"/>
          <w:szCs w:val="24"/>
          <w:lang w:eastAsia="en-US"/>
        </w:rPr>
        <w:t>M</w:t>
      </w:r>
      <w:r w:rsidRPr="00260BF9">
        <w:rPr>
          <w:rFonts w:ascii="Bookman Old Style" w:eastAsia="Times New Roman" w:hAnsi="Bookman Old Style" w:cs="Bookman Old Style"/>
          <w:sz w:val="24"/>
          <w:szCs w:val="24"/>
          <w:lang w:val="en-US" w:eastAsia="en-US"/>
        </w:rPr>
        <w:t xml:space="preserve">anajemen </w:t>
      </w:r>
      <w:r w:rsidRPr="00260BF9">
        <w:rPr>
          <w:rFonts w:ascii="Bookman Old Style" w:eastAsia="Times New Roman" w:hAnsi="Bookman Old Style" w:cs="Bookman Old Style"/>
          <w:sz w:val="24"/>
          <w:szCs w:val="24"/>
          <w:lang w:eastAsia="en-US"/>
        </w:rPr>
        <w:t>R</w:t>
      </w:r>
      <w:r w:rsidRPr="00260BF9">
        <w:rPr>
          <w:rFonts w:ascii="Bookman Old Style" w:eastAsia="Times New Roman" w:hAnsi="Bookman Old Style" w:cs="Bookman Old Style"/>
          <w:sz w:val="24"/>
          <w:szCs w:val="24"/>
          <w:lang w:val="en-US" w:eastAsia="en-US"/>
        </w:rPr>
        <w:t xml:space="preserve">isiko, serta penetapan limit </w:t>
      </w:r>
      <w:r w:rsidRPr="00260BF9">
        <w:rPr>
          <w:rFonts w:ascii="Bookman Old Style" w:eastAsia="Times New Roman" w:hAnsi="Bookman Old Style" w:cs="Bookman Old Style"/>
          <w:sz w:val="24"/>
          <w:szCs w:val="24"/>
          <w:lang w:eastAsia="en-US"/>
        </w:rPr>
        <w:t>r</w:t>
      </w:r>
      <w:r w:rsidRPr="00260BF9">
        <w:rPr>
          <w:rFonts w:ascii="Bookman Old Style" w:eastAsia="Times New Roman" w:hAnsi="Bookman Old Style" w:cs="Bookman Old Style"/>
          <w:sz w:val="24"/>
          <w:szCs w:val="24"/>
          <w:lang w:val="en-US" w:eastAsia="en-US"/>
        </w:rPr>
        <w:t xml:space="preserve">isiko, meliputi toleransi </w:t>
      </w:r>
      <w:r w:rsidRPr="00260BF9">
        <w:rPr>
          <w:rFonts w:ascii="Bookman Old Style" w:eastAsia="Times New Roman" w:hAnsi="Bookman Old Style" w:cs="Bookman Old Style"/>
          <w:sz w:val="24"/>
          <w:szCs w:val="24"/>
          <w:lang w:eastAsia="en-US"/>
        </w:rPr>
        <w:t>r</w:t>
      </w:r>
      <w:r w:rsidRPr="00260BF9">
        <w:rPr>
          <w:rFonts w:ascii="Bookman Old Style" w:eastAsia="Times New Roman" w:hAnsi="Bookman Old Style" w:cs="Bookman Old Style"/>
          <w:sz w:val="24"/>
          <w:szCs w:val="24"/>
          <w:lang w:val="en-US" w:eastAsia="en-US"/>
        </w:rPr>
        <w:t xml:space="preserve">isiko, teknik mitigasi </w:t>
      </w:r>
      <w:r w:rsidRPr="00260BF9">
        <w:rPr>
          <w:rFonts w:ascii="Bookman Old Style" w:eastAsia="Times New Roman" w:hAnsi="Bookman Old Style" w:cs="Bookman Old Style"/>
          <w:sz w:val="24"/>
          <w:szCs w:val="24"/>
          <w:lang w:eastAsia="en-US"/>
        </w:rPr>
        <w:t>R</w:t>
      </w:r>
      <w:r w:rsidRPr="00260BF9">
        <w:rPr>
          <w:rFonts w:ascii="Bookman Old Style" w:eastAsia="Times New Roman" w:hAnsi="Bookman Old Style" w:cs="Bookman Old Style"/>
          <w:sz w:val="24"/>
          <w:szCs w:val="24"/>
          <w:lang w:val="en-US" w:eastAsia="en-US"/>
        </w:rPr>
        <w:t xml:space="preserve">isiko </w:t>
      </w:r>
      <w:r w:rsidRPr="00260BF9">
        <w:rPr>
          <w:rFonts w:ascii="Bookman Old Style" w:eastAsia="Times New Roman" w:hAnsi="Bookman Old Style" w:cs="Bookman Old Style"/>
          <w:sz w:val="24"/>
          <w:szCs w:val="24"/>
          <w:lang w:eastAsia="en-US"/>
        </w:rPr>
        <w:t>L</w:t>
      </w:r>
      <w:r w:rsidRPr="00260BF9">
        <w:rPr>
          <w:rFonts w:ascii="Bookman Old Style" w:eastAsia="Times New Roman" w:hAnsi="Bookman Old Style" w:cs="Bookman Old Style"/>
          <w:sz w:val="24"/>
          <w:szCs w:val="24"/>
          <w:lang w:val="en-US" w:eastAsia="en-US"/>
        </w:rPr>
        <w:t xml:space="preserve">ikuiditas termasuk indikator peringatan dini permasalahan likuiditas, metode </w:t>
      </w:r>
      <w:r w:rsidRPr="00260BF9">
        <w:rPr>
          <w:rFonts w:ascii="Bookman Old Style" w:eastAsia="Times New Roman" w:hAnsi="Bookman Old Style" w:cs="Bookman Old Style"/>
          <w:i/>
          <w:sz w:val="24"/>
          <w:szCs w:val="24"/>
          <w:lang w:val="en-US" w:eastAsia="en-US"/>
        </w:rPr>
        <w:t>stress testing</w:t>
      </w:r>
      <w:r w:rsidRPr="00260BF9">
        <w:rPr>
          <w:rFonts w:ascii="Bookman Old Style" w:eastAsia="Times New Roman" w:hAnsi="Bookman Old Style" w:cs="Bookman Old Style"/>
          <w:sz w:val="24"/>
          <w:szCs w:val="24"/>
          <w:lang w:val="en-US" w:eastAsia="en-US"/>
        </w:rPr>
        <w:t xml:space="preserve"> yang digunakan, dan rencana pendanaan darurat; </w:t>
      </w:r>
    </w:p>
    <w:p w14:paraId="57EA53F1" w14:textId="77777777" w:rsidR="00731A07" w:rsidRPr="00260BF9" w:rsidRDefault="00731A07" w:rsidP="00503C29">
      <w:pPr>
        <w:numPr>
          <w:ilvl w:val="0"/>
          <w:numId w:val="83"/>
        </w:numPr>
        <w:autoSpaceDE w:val="0"/>
        <w:autoSpaceDN w:val="0"/>
        <w:adjustRightInd w:val="0"/>
        <w:spacing w:after="0" w:line="360" w:lineRule="auto"/>
        <w:ind w:left="3402" w:hanging="567"/>
        <w:contextualSpacing/>
        <w:jc w:val="both"/>
        <w:rPr>
          <w:rFonts w:ascii="Bookman Old Style" w:eastAsia="Times New Roman" w:hAnsi="Bookman Old Style" w:cs="Bookman Old Style"/>
          <w:sz w:val="24"/>
          <w:szCs w:val="24"/>
          <w:lang w:val="en-US" w:eastAsia="en-US"/>
        </w:rPr>
      </w:pPr>
      <w:r w:rsidRPr="00260BF9">
        <w:rPr>
          <w:rFonts w:ascii="Bookman Old Style" w:eastAsia="Times New Roman" w:hAnsi="Bookman Old Style" w:cs="Bookman Old Style"/>
          <w:sz w:val="24"/>
          <w:szCs w:val="24"/>
          <w:lang w:val="en-US" w:eastAsia="en-US"/>
        </w:rPr>
        <w:t xml:space="preserve">kecukupan proses identifikasi, pengukuran, pemantauan, dan pengendalian </w:t>
      </w:r>
      <w:r w:rsidRPr="00260BF9">
        <w:rPr>
          <w:rFonts w:ascii="Bookman Old Style" w:eastAsia="Times New Roman" w:hAnsi="Bookman Old Style" w:cs="Bookman Old Style"/>
          <w:sz w:val="24"/>
          <w:szCs w:val="24"/>
          <w:lang w:eastAsia="en-US"/>
        </w:rPr>
        <w:t>r</w:t>
      </w:r>
      <w:r w:rsidRPr="00260BF9">
        <w:rPr>
          <w:rFonts w:ascii="Bookman Old Style" w:eastAsia="Times New Roman" w:hAnsi="Bookman Old Style" w:cs="Bookman Old Style"/>
          <w:sz w:val="24"/>
          <w:szCs w:val="24"/>
          <w:lang w:val="en-US" w:eastAsia="en-US"/>
        </w:rPr>
        <w:t xml:space="preserve">isiko, serta sistem informasi Manajemen Risiko, meliputi strategi pendanaan mencakup strategi diversifikasi sumber dan jangka waktu pendanaan yang dikaitkan dengan karakteristik dan rencana bisnis Bank; dan </w:t>
      </w:r>
    </w:p>
    <w:p w14:paraId="53A32F66" w14:textId="77777777" w:rsidR="00731A07" w:rsidRPr="00260BF9" w:rsidRDefault="00731A07" w:rsidP="00503C29">
      <w:pPr>
        <w:numPr>
          <w:ilvl w:val="0"/>
          <w:numId w:val="83"/>
        </w:numPr>
        <w:autoSpaceDE w:val="0"/>
        <w:autoSpaceDN w:val="0"/>
        <w:adjustRightInd w:val="0"/>
        <w:spacing w:after="0" w:line="360" w:lineRule="auto"/>
        <w:ind w:left="3402" w:hanging="567"/>
        <w:contextualSpacing/>
        <w:jc w:val="both"/>
        <w:rPr>
          <w:rFonts w:ascii="Bookman Old Style" w:eastAsia="Times New Roman" w:hAnsi="Bookman Old Style" w:cs="Bookman Old Style"/>
          <w:sz w:val="24"/>
          <w:szCs w:val="24"/>
          <w:lang w:val="en-US" w:eastAsia="en-US"/>
        </w:rPr>
      </w:pPr>
      <w:r w:rsidRPr="00260BF9">
        <w:rPr>
          <w:rFonts w:ascii="Bookman Old Style" w:eastAsia="Times New Roman" w:hAnsi="Bookman Old Style" w:cs="Bookman Old Style"/>
          <w:sz w:val="24"/>
          <w:szCs w:val="24"/>
          <w:lang w:val="en-US" w:eastAsia="en-US"/>
        </w:rPr>
        <w:t xml:space="preserve">sistem pengendalian intern yang menyeluruh, meliputi pengendalian intern terhadap proses penerapan </w:t>
      </w:r>
      <w:r w:rsidRPr="00260BF9">
        <w:rPr>
          <w:rFonts w:ascii="Bookman Old Style" w:eastAsia="Times New Roman" w:hAnsi="Bookman Old Style" w:cs="Bookman Old Style"/>
          <w:sz w:val="24"/>
          <w:szCs w:val="24"/>
          <w:lang w:eastAsia="en-US"/>
        </w:rPr>
        <w:t>M</w:t>
      </w:r>
      <w:r w:rsidRPr="00260BF9">
        <w:rPr>
          <w:rFonts w:ascii="Bookman Old Style" w:eastAsia="Times New Roman" w:hAnsi="Bookman Old Style" w:cs="Bookman Old Style"/>
          <w:sz w:val="24"/>
          <w:szCs w:val="24"/>
          <w:lang w:val="en-US" w:eastAsia="en-US"/>
        </w:rPr>
        <w:t xml:space="preserve">anajemen </w:t>
      </w:r>
      <w:r w:rsidRPr="00260BF9">
        <w:rPr>
          <w:rFonts w:ascii="Bookman Old Style" w:eastAsia="Times New Roman" w:hAnsi="Bookman Old Style" w:cs="Bookman Old Style"/>
          <w:sz w:val="24"/>
          <w:szCs w:val="24"/>
          <w:lang w:eastAsia="en-US"/>
        </w:rPr>
        <w:t>R</w:t>
      </w:r>
      <w:r w:rsidRPr="00260BF9">
        <w:rPr>
          <w:rFonts w:ascii="Bookman Old Style" w:eastAsia="Times New Roman" w:hAnsi="Bookman Old Style" w:cs="Bookman Old Style"/>
          <w:sz w:val="24"/>
          <w:szCs w:val="24"/>
          <w:lang w:val="en-US" w:eastAsia="en-US"/>
        </w:rPr>
        <w:t xml:space="preserve">isiko untuk </w:t>
      </w:r>
      <w:r w:rsidRPr="00260BF9">
        <w:rPr>
          <w:rFonts w:ascii="Bookman Old Style" w:eastAsia="Times New Roman" w:hAnsi="Bookman Old Style" w:cs="Bookman Old Style"/>
          <w:sz w:val="24"/>
          <w:szCs w:val="24"/>
          <w:lang w:eastAsia="en-US"/>
        </w:rPr>
        <w:t>R</w:t>
      </w:r>
      <w:r w:rsidRPr="00260BF9">
        <w:rPr>
          <w:rFonts w:ascii="Bookman Old Style" w:eastAsia="Times New Roman" w:hAnsi="Bookman Old Style" w:cs="Bookman Old Style"/>
          <w:sz w:val="24"/>
          <w:szCs w:val="24"/>
          <w:lang w:val="en-US" w:eastAsia="en-US"/>
        </w:rPr>
        <w:t xml:space="preserve">isiko </w:t>
      </w:r>
      <w:r w:rsidRPr="00260BF9">
        <w:rPr>
          <w:rFonts w:ascii="Bookman Old Style" w:eastAsia="Times New Roman" w:hAnsi="Bookman Old Style" w:cs="Bookman Old Style"/>
          <w:sz w:val="24"/>
          <w:szCs w:val="24"/>
          <w:lang w:eastAsia="en-US"/>
        </w:rPr>
        <w:t>L</w:t>
      </w:r>
      <w:r w:rsidRPr="00260BF9">
        <w:rPr>
          <w:rFonts w:ascii="Bookman Old Style" w:eastAsia="Times New Roman" w:hAnsi="Bookman Old Style" w:cs="Bookman Old Style"/>
          <w:sz w:val="24"/>
          <w:szCs w:val="24"/>
          <w:lang w:val="en-US" w:eastAsia="en-US"/>
        </w:rPr>
        <w:t xml:space="preserve">ikuiditas oleh </w:t>
      </w:r>
      <w:r w:rsidRPr="00260BF9">
        <w:rPr>
          <w:rFonts w:ascii="Bookman Old Style" w:eastAsia="Times New Roman" w:hAnsi="Bookman Old Style" w:cs="Bookman Old Style"/>
          <w:sz w:val="24"/>
          <w:szCs w:val="24"/>
          <w:lang w:eastAsia="en-US"/>
        </w:rPr>
        <w:t>Satuan Kerja Audit Internal (</w:t>
      </w:r>
      <w:r w:rsidRPr="00260BF9">
        <w:rPr>
          <w:rFonts w:ascii="Bookman Old Style" w:eastAsia="Times New Roman" w:hAnsi="Bookman Old Style" w:cs="Bookman Old Style"/>
          <w:sz w:val="24"/>
          <w:szCs w:val="24"/>
          <w:lang w:val="en-US" w:eastAsia="en-US"/>
        </w:rPr>
        <w:t>SKAI</w:t>
      </w:r>
      <w:r w:rsidRPr="00260BF9">
        <w:rPr>
          <w:rFonts w:ascii="Bookman Old Style" w:eastAsia="Times New Roman" w:hAnsi="Bookman Old Style" w:cs="Bookman Old Style"/>
          <w:sz w:val="24"/>
          <w:szCs w:val="24"/>
          <w:lang w:eastAsia="en-US"/>
        </w:rPr>
        <w:t>)</w:t>
      </w:r>
      <w:r w:rsidRPr="00260BF9">
        <w:rPr>
          <w:rFonts w:ascii="Bookman Old Style" w:eastAsia="Times New Roman" w:hAnsi="Bookman Old Style" w:cs="Bookman Old Style"/>
          <w:sz w:val="24"/>
          <w:szCs w:val="24"/>
          <w:lang w:val="en-US" w:eastAsia="en-US"/>
        </w:rPr>
        <w:t xml:space="preserve"> dan kaji ulang independen yang dilakukan oleh S</w:t>
      </w:r>
      <w:r w:rsidRPr="00260BF9">
        <w:rPr>
          <w:rFonts w:ascii="Bookman Old Style" w:eastAsia="Times New Roman" w:hAnsi="Bookman Old Style" w:cs="Bookman Old Style"/>
          <w:sz w:val="24"/>
          <w:szCs w:val="24"/>
          <w:lang w:eastAsia="en-US"/>
        </w:rPr>
        <w:t xml:space="preserve">atuan </w:t>
      </w:r>
      <w:r w:rsidRPr="00260BF9">
        <w:rPr>
          <w:rFonts w:ascii="Bookman Old Style" w:eastAsia="Times New Roman" w:hAnsi="Bookman Old Style" w:cs="Bookman Old Style"/>
          <w:sz w:val="24"/>
          <w:szCs w:val="24"/>
          <w:lang w:val="en-US" w:eastAsia="en-US"/>
        </w:rPr>
        <w:t>K</w:t>
      </w:r>
      <w:r w:rsidRPr="00260BF9">
        <w:rPr>
          <w:rFonts w:ascii="Bookman Old Style" w:eastAsia="Times New Roman" w:hAnsi="Bookman Old Style" w:cs="Bookman Old Style"/>
          <w:sz w:val="24"/>
          <w:szCs w:val="24"/>
          <w:lang w:eastAsia="en-US"/>
        </w:rPr>
        <w:t xml:space="preserve">erja </w:t>
      </w:r>
      <w:r w:rsidRPr="00260BF9">
        <w:rPr>
          <w:rFonts w:ascii="Bookman Old Style" w:eastAsia="Times New Roman" w:hAnsi="Bookman Old Style" w:cs="Bookman Old Style"/>
          <w:sz w:val="24"/>
          <w:szCs w:val="24"/>
          <w:lang w:val="en-US" w:eastAsia="en-US"/>
        </w:rPr>
        <w:t>M</w:t>
      </w:r>
      <w:r w:rsidRPr="00260BF9">
        <w:rPr>
          <w:rFonts w:ascii="Bookman Old Style" w:eastAsia="Times New Roman" w:hAnsi="Bookman Old Style" w:cs="Bookman Old Style"/>
          <w:sz w:val="24"/>
          <w:szCs w:val="24"/>
          <w:lang w:eastAsia="en-US"/>
        </w:rPr>
        <w:t xml:space="preserve">anajemen </w:t>
      </w:r>
      <w:r w:rsidRPr="00260BF9">
        <w:rPr>
          <w:rFonts w:ascii="Bookman Old Style" w:eastAsia="Times New Roman" w:hAnsi="Bookman Old Style" w:cs="Bookman Old Style"/>
          <w:sz w:val="24"/>
          <w:szCs w:val="24"/>
          <w:lang w:val="en-US" w:eastAsia="en-US"/>
        </w:rPr>
        <w:t>R</w:t>
      </w:r>
      <w:r w:rsidRPr="00260BF9">
        <w:rPr>
          <w:rFonts w:ascii="Bookman Old Style" w:eastAsia="Times New Roman" w:hAnsi="Bookman Old Style" w:cs="Bookman Old Style"/>
          <w:sz w:val="24"/>
          <w:szCs w:val="24"/>
          <w:lang w:eastAsia="en-US"/>
        </w:rPr>
        <w:t>isiko (SKMR)</w:t>
      </w:r>
      <w:r w:rsidRPr="00260BF9">
        <w:rPr>
          <w:rFonts w:ascii="Bookman Old Style" w:eastAsia="Times New Roman" w:hAnsi="Bookman Old Style" w:cs="Bookman Old Style"/>
          <w:sz w:val="24"/>
          <w:szCs w:val="24"/>
          <w:lang w:val="en-US" w:eastAsia="en-US"/>
        </w:rPr>
        <w:t>.</w:t>
      </w:r>
    </w:p>
    <w:p w14:paraId="10107CA1" w14:textId="77777777" w:rsidR="00427A68" w:rsidRPr="00260BF9" w:rsidRDefault="00427A68" w:rsidP="00427A68">
      <w:pPr>
        <w:autoSpaceDE w:val="0"/>
        <w:autoSpaceDN w:val="0"/>
        <w:adjustRightInd w:val="0"/>
        <w:spacing w:after="0" w:line="360" w:lineRule="auto"/>
        <w:ind w:left="3402"/>
        <w:contextualSpacing/>
        <w:jc w:val="both"/>
        <w:rPr>
          <w:rFonts w:ascii="Bookman Old Style" w:eastAsia="Times New Roman" w:hAnsi="Bookman Old Style" w:cs="Bookman Old Style"/>
          <w:sz w:val="24"/>
          <w:szCs w:val="24"/>
          <w:lang w:val="en-US" w:eastAsia="en-US"/>
        </w:rPr>
      </w:pPr>
    </w:p>
    <w:p w14:paraId="365E36A5" w14:textId="5A70FB89" w:rsidR="00F16E2F" w:rsidRPr="000C2D19" w:rsidRDefault="003E54BF" w:rsidP="004C63D2">
      <w:pPr>
        <w:pStyle w:val="2Final"/>
        <w:spacing w:before="0" w:line="360" w:lineRule="auto"/>
        <w:ind w:left="1701" w:hanging="567"/>
        <w:contextualSpacing/>
        <w:jc w:val="both"/>
        <w:rPr>
          <w:szCs w:val="24"/>
        </w:rPr>
      </w:pPr>
      <w:bookmarkStart w:id="81" w:name="_Toc204926984"/>
      <w:r w:rsidRPr="00260BF9">
        <w:rPr>
          <w:szCs w:val="24"/>
        </w:rPr>
        <w:t xml:space="preserve">Risiko Likuiditas </w:t>
      </w:r>
      <w:r w:rsidR="004324F5" w:rsidRPr="00260BF9">
        <w:rPr>
          <w:szCs w:val="24"/>
        </w:rPr>
        <w:t xml:space="preserve">- </w:t>
      </w:r>
      <w:r w:rsidR="00774D03" w:rsidRPr="00260BF9">
        <w:rPr>
          <w:szCs w:val="24"/>
        </w:rPr>
        <w:t>Laporan NSFR</w:t>
      </w:r>
      <w:bookmarkEnd w:id="81"/>
      <w:r w:rsidR="000C2D19">
        <w:rPr>
          <w:szCs w:val="24"/>
        </w:rPr>
        <w:t xml:space="preserve"> </w:t>
      </w:r>
      <w:r w:rsidR="000C2D19" w:rsidRPr="0015003E">
        <w:rPr>
          <w:color w:val="4F81BD" w:themeColor="accent1"/>
          <w:szCs w:val="24"/>
        </w:rPr>
        <w:t>(LIQ2)</w:t>
      </w:r>
    </w:p>
    <w:p w14:paraId="11A17FCB" w14:textId="77777777" w:rsidR="000C2D19" w:rsidRPr="00260BF9" w:rsidRDefault="000C2D19" w:rsidP="00CC20CE">
      <w:pPr>
        <w:pStyle w:val="6"/>
        <w:numPr>
          <w:ilvl w:val="0"/>
          <w:numId w:val="143"/>
        </w:numPr>
      </w:pPr>
      <w:r w:rsidRPr="00260BF9">
        <w:t>Format Laporan</w:t>
      </w:r>
    </w:p>
    <w:p w14:paraId="7BB04A16" w14:textId="77777777" w:rsidR="000C2D19" w:rsidRPr="003C30DB" w:rsidRDefault="000C2D19" w:rsidP="00CC20CE">
      <w:pPr>
        <w:pStyle w:val="6"/>
        <w:numPr>
          <w:ilvl w:val="0"/>
          <w:numId w:val="0"/>
        </w:numPr>
        <w:ind w:left="2061"/>
      </w:pPr>
      <w:r w:rsidRPr="001467A7">
        <w:rPr>
          <w:highlight w:val="yellow"/>
        </w:rPr>
        <w:t xml:space="preserve">Format </w:t>
      </w:r>
      <w:r>
        <w:rPr>
          <w:highlight w:val="yellow"/>
        </w:rPr>
        <w:t>laporan</w:t>
      </w:r>
      <w:r w:rsidRPr="001467A7">
        <w:rPr>
          <w:highlight w:val="yellow"/>
        </w:rPr>
        <w:t xml:space="preserve"> agar merujuk ke excel.</w:t>
      </w:r>
    </w:p>
    <w:p w14:paraId="351728CD" w14:textId="77777777" w:rsidR="000C2D19" w:rsidRPr="00260BF9" w:rsidRDefault="000C2D19" w:rsidP="00CC20CE">
      <w:pPr>
        <w:pStyle w:val="6"/>
        <w:numPr>
          <w:ilvl w:val="0"/>
          <w:numId w:val="143"/>
        </w:numPr>
      </w:pPr>
      <w:r w:rsidRPr="00260BF9">
        <w:t>Pedoman Pengisian</w:t>
      </w:r>
    </w:p>
    <w:p w14:paraId="7CCCA312" w14:textId="77777777" w:rsidR="00D73EF6" w:rsidRPr="00260BF9" w:rsidRDefault="00774D03" w:rsidP="0015003E">
      <w:pPr>
        <w:spacing w:after="0" w:line="360" w:lineRule="auto"/>
        <w:ind w:left="2268"/>
        <w:contextualSpacing/>
        <w:jc w:val="both"/>
        <w:rPr>
          <w:rFonts w:ascii="Bookman Old Style" w:hAnsi="Bookman Old Style"/>
          <w:sz w:val="24"/>
          <w:szCs w:val="24"/>
        </w:rPr>
      </w:pPr>
      <w:r w:rsidRPr="00260BF9">
        <w:rPr>
          <w:rFonts w:ascii="Bookman Old Style" w:hAnsi="Bookman Old Style"/>
          <w:sz w:val="24"/>
          <w:szCs w:val="24"/>
          <w:lang w:val="en-US"/>
        </w:rPr>
        <w:t xml:space="preserve">Pedoman pengisian mengacu pada </w:t>
      </w:r>
      <w:r w:rsidR="00651FDA" w:rsidRPr="00260BF9">
        <w:rPr>
          <w:rFonts w:ascii="Bookman Old Style" w:hAnsi="Bookman Old Style"/>
          <w:sz w:val="24"/>
          <w:szCs w:val="24"/>
          <w:lang w:val="en-US"/>
        </w:rPr>
        <w:t xml:space="preserve">Peraturan Otoritas Jasa Keuangan </w:t>
      </w:r>
      <w:r w:rsidRPr="00260BF9">
        <w:rPr>
          <w:rFonts w:ascii="Bookman Old Style" w:hAnsi="Bookman Old Style"/>
          <w:sz w:val="24"/>
          <w:szCs w:val="24"/>
          <w:lang w:val="en-US"/>
        </w:rPr>
        <w:t>mengenai kewajiban pemenuhan rasio pendanaan stabil bersih (</w:t>
      </w:r>
      <w:r w:rsidRPr="005D531B">
        <w:rPr>
          <w:rFonts w:ascii="Bookman Old Style" w:hAnsi="Bookman Old Style"/>
          <w:i/>
          <w:sz w:val="24"/>
          <w:szCs w:val="24"/>
          <w:lang w:val="en-US"/>
        </w:rPr>
        <w:t>net stable funding ratio</w:t>
      </w:r>
      <w:r w:rsidRPr="00260BF9">
        <w:rPr>
          <w:rFonts w:ascii="Bookman Old Style" w:hAnsi="Bookman Old Style"/>
          <w:sz w:val="24"/>
          <w:szCs w:val="24"/>
          <w:lang w:val="en-US"/>
        </w:rPr>
        <w:t xml:space="preserve">) bagi </w:t>
      </w:r>
      <w:r w:rsidR="00F16E2F" w:rsidRPr="00260BF9">
        <w:rPr>
          <w:rFonts w:ascii="Bookman Old Style" w:hAnsi="Bookman Old Style"/>
          <w:sz w:val="24"/>
          <w:szCs w:val="24"/>
          <w:lang w:val="en-US"/>
        </w:rPr>
        <w:t>bank umum</w:t>
      </w:r>
      <w:r w:rsidR="00F16E2F" w:rsidRPr="00260BF9">
        <w:rPr>
          <w:rFonts w:ascii="Bookman Old Style" w:hAnsi="Bookman Old Style"/>
          <w:sz w:val="24"/>
          <w:szCs w:val="24"/>
        </w:rPr>
        <w:t>.</w:t>
      </w:r>
    </w:p>
    <w:p w14:paraId="12A00CDF" w14:textId="77777777" w:rsidR="00427A68" w:rsidRPr="00260BF9" w:rsidRDefault="00427A68" w:rsidP="0015003E">
      <w:pPr>
        <w:spacing w:after="0" w:line="360" w:lineRule="auto"/>
        <w:ind w:left="2268"/>
        <w:contextualSpacing/>
        <w:jc w:val="both"/>
        <w:rPr>
          <w:rFonts w:ascii="Bookman Old Style" w:hAnsi="Bookman Old Style"/>
          <w:sz w:val="24"/>
          <w:szCs w:val="24"/>
        </w:rPr>
      </w:pPr>
    </w:p>
    <w:p w14:paraId="5198DD27" w14:textId="65A3871E" w:rsidR="004324F5" w:rsidRPr="000210AA" w:rsidRDefault="003E54BF" w:rsidP="004C63D2">
      <w:pPr>
        <w:pStyle w:val="2Final"/>
        <w:spacing w:before="0" w:line="360" w:lineRule="auto"/>
        <w:ind w:left="1701" w:hanging="567"/>
        <w:contextualSpacing/>
        <w:jc w:val="both"/>
        <w:rPr>
          <w:szCs w:val="24"/>
        </w:rPr>
      </w:pPr>
      <w:bookmarkStart w:id="82" w:name="_Toc204926985"/>
      <w:r w:rsidRPr="00260BF9">
        <w:rPr>
          <w:szCs w:val="24"/>
        </w:rPr>
        <w:t xml:space="preserve">Risiko Likuiditas </w:t>
      </w:r>
      <w:r w:rsidR="004324F5" w:rsidRPr="00260BF9">
        <w:rPr>
          <w:szCs w:val="24"/>
        </w:rPr>
        <w:t xml:space="preserve">- </w:t>
      </w:r>
      <w:r w:rsidR="008A6BFF" w:rsidRPr="00260BF9">
        <w:rPr>
          <w:szCs w:val="24"/>
        </w:rPr>
        <w:t>Aset Terikat</w:t>
      </w:r>
      <w:r w:rsidR="008A6BFF" w:rsidRPr="00260BF9">
        <w:rPr>
          <w:i/>
          <w:szCs w:val="24"/>
        </w:rPr>
        <w:t xml:space="preserve"> (Encumbrance) </w:t>
      </w:r>
      <w:r w:rsidR="008A6BFF" w:rsidRPr="00260BF9">
        <w:rPr>
          <w:iCs/>
          <w:szCs w:val="24"/>
        </w:rPr>
        <w:t>(ENC)</w:t>
      </w:r>
      <w:bookmarkEnd w:id="82"/>
    </w:p>
    <w:p w14:paraId="39CBE8AA" w14:textId="77777777" w:rsidR="000210AA" w:rsidRPr="00260BF9" w:rsidRDefault="000210AA" w:rsidP="00CC20CE">
      <w:pPr>
        <w:pStyle w:val="6"/>
        <w:numPr>
          <w:ilvl w:val="0"/>
          <w:numId w:val="144"/>
        </w:numPr>
      </w:pPr>
      <w:r w:rsidRPr="00260BF9">
        <w:t>Format Laporan</w:t>
      </w:r>
    </w:p>
    <w:p w14:paraId="5EA9917B" w14:textId="77777777" w:rsidR="000210AA" w:rsidRPr="003C30DB" w:rsidRDefault="000210AA" w:rsidP="00CC20CE">
      <w:pPr>
        <w:pStyle w:val="6"/>
        <w:numPr>
          <w:ilvl w:val="0"/>
          <w:numId w:val="0"/>
        </w:numPr>
        <w:ind w:left="1701"/>
      </w:pPr>
      <w:r w:rsidRPr="001467A7">
        <w:rPr>
          <w:highlight w:val="yellow"/>
        </w:rPr>
        <w:t xml:space="preserve">Format </w:t>
      </w:r>
      <w:r>
        <w:rPr>
          <w:highlight w:val="yellow"/>
        </w:rPr>
        <w:t>laporan</w:t>
      </w:r>
      <w:r w:rsidRPr="001467A7">
        <w:rPr>
          <w:highlight w:val="yellow"/>
        </w:rPr>
        <w:t xml:space="preserve"> agar merujuk ke excel.</w:t>
      </w:r>
    </w:p>
    <w:p w14:paraId="2A3EFFB7" w14:textId="77777777" w:rsidR="000210AA" w:rsidRPr="00260BF9" w:rsidRDefault="000210AA" w:rsidP="00CC20CE">
      <w:pPr>
        <w:pStyle w:val="6"/>
        <w:numPr>
          <w:ilvl w:val="0"/>
          <w:numId w:val="144"/>
        </w:numPr>
      </w:pPr>
      <w:r w:rsidRPr="00260BF9">
        <w:t>Pedoman Pengisian</w:t>
      </w:r>
    </w:p>
    <w:p w14:paraId="4DE4D5C3" w14:textId="77777777" w:rsidR="000210AA" w:rsidRPr="00260BF9" w:rsidRDefault="000210AA" w:rsidP="00CC20CE">
      <w:pPr>
        <w:pStyle w:val="6"/>
        <w:numPr>
          <w:ilvl w:val="0"/>
          <w:numId w:val="0"/>
        </w:numPr>
        <w:ind w:left="2061"/>
      </w:pPr>
      <w:r w:rsidRPr="007D0EDD">
        <w:rPr>
          <w:highlight w:val="yellow"/>
        </w:rPr>
        <w:t>Pedoman pengisian agar merujuk ke excel.</w:t>
      </w:r>
    </w:p>
    <w:p w14:paraId="3AD5DEAA" w14:textId="77777777" w:rsidR="000210AA" w:rsidRPr="00260BF9" w:rsidRDefault="000210AA" w:rsidP="000210AA">
      <w:pPr>
        <w:pStyle w:val="2Final"/>
        <w:numPr>
          <w:ilvl w:val="0"/>
          <w:numId w:val="0"/>
        </w:numPr>
        <w:spacing w:before="0" w:line="360" w:lineRule="auto"/>
        <w:ind w:left="1210" w:hanging="360"/>
        <w:contextualSpacing/>
        <w:jc w:val="both"/>
        <w:rPr>
          <w:szCs w:val="24"/>
        </w:rPr>
      </w:pPr>
    </w:p>
    <w:p w14:paraId="209C3F3B" w14:textId="77777777" w:rsidR="004324F5" w:rsidRPr="00260BF9" w:rsidRDefault="008A6BFF" w:rsidP="004C63D2">
      <w:pPr>
        <w:pStyle w:val="2Final"/>
        <w:spacing w:before="0" w:line="360" w:lineRule="auto"/>
        <w:ind w:left="1701" w:hanging="567"/>
        <w:contextualSpacing/>
        <w:jc w:val="both"/>
        <w:rPr>
          <w:szCs w:val="24"/>
        </w:rPr>
      </w:pPr>
      <w:bookmarkStart w:id="83" w:name="_Toc204926986"/>
      <w:r w:rsidRPr="00260BF9">
        <w:rPr>
          <w:szCs w:val="24"/>
        </w:rPr>
        <w:t xml:space="preserve">Risiko Likuiditas </w:t>
      </w:r>
      <w:r w:rsidR="004324F5" w:rsidRPr="00260BF9">
        <w:rPr>
          <w:szCs w:val="24"/>
        </w:rPr>
        <w:t xml:space="preserve">- </w:t>
      </w:r>
      <w:r w:rsidRPr="00260BF9">
        <w:rPr>
          <w:szCs w:val="24"/>
        </w:rPr>
        <w:t>Manajemen Risiko Likuiditas (LIQA)</w:t>
      </w:r>
      <w:bookmarkEnd w:id="83"/>
    </w:p>
    <w:p w14:paraId="63B0B571" w14:textId="77777777" w:rsidR="00476347" w:rsidRPr="00260BF9" w:rsidRDefault="00476347" w:rsidP="00CC20CE">
      <w:pPr>
        <w:pStyle w:val="6"/>
        <w:numPr>
          <w:ilvl w:val="0"/>
          <w:numId w:val="145"/>
        </w:numPr>
      </w:pPr>
      <w:r w:rsidRPr="00260BF9">
        <w:t>Format Laporan</w:t>
      </w:r>
    </w:p>
    <w:p w14:paraId="0D2D98F4" w14:textId="249AF8B3" w:rsidR="00476347" w:rsidRPr="003C30DB" w:rsidRDefault="00476347" w:rsidP="00CC20CE">
      <w:pPr>
        <w:pStyle w:val="6"/>
        <w:numPr>
          <w:ilvl w:val="0"/>
          <w:numId w:val="0"/>
        </w:numPr>
        <w:ind w:left="2061"/>
      </w:pPr>
      <w:r w:rsidRPr="00476347">
        <w:t>Format laporan tidak diatur.</w:t>
      </w:r>
    </w:p>
    <w:p w14:paraId="29518782" w14:textId="77777777" w:rsidR="00476347" w:rsidRPr="00260BF9" w:rsidRDefault="00476347" w:rsidP="00CC20CE">
      <w:pPr>
        <w:pStyle w:val="6"/>
        <w:numPr>
          <w:ilvl w:val="0"/>
          <w:numId w:val="145"/>
        </w:numPr>
      </w:pPr>
      <w:r w:rsidRPr="00260BF9">
        <w:t>Pedoman Pengisian</w:t>
      </w:r>
    </w:p>
    <w:p w14:paraId="37C848EA" w14:textId="77777777" w:rsidR="00476347" w:rsidRPr="00260BF9" w:rsidRDefault="00476347" w:rsidP="00CC20CE">
      <w:pPr>
        <w:pStyle w:val="6"/>
        <w:numPr>
          <w:ilvl w:val="0"/>
          <w:numId w:val="0"/>
        </w:numPr>
        <w:ind w:left="2061"/>
      </w:pPr>
      <w:r w:rsidRPr="007D0EDD">
        <w:rPr>
          <w:highlight w:val="yellow"/>
        </w:rPr>
        <w:t>Pedoman pengisian agar merujuk ke excel.</w:t>
      </w:r>
    </w:p>
    <w:p w14:paraId="2BA791F5" w14:textId="77777777" w:rsidR="00476347" w:rsidRDefault="00476347" w:rsidP="0015003E">
      <w:pPr>
        <w:pStyle w:val="2Final"/>
        <w:numPr>
          <w:ilvl w:val="0"/>
          <w:numId w:val="0"/>
        </w:numPr>
        <w:spacing w:before="0" w:line="360" w:lineRule="auto"/>
        <w:ind w:left="1134"/>
        <w:contextualSpacing/>
        <w:jc w:val="both"/>
        <w:rPr>
          <w:szCs w:val="24"/>
        </w:rPr>
      </w:pPr>
    </w:p>
    <w:p w14:paraId="74E74F8C" w14:textId="68875AE6" w:rsidR="00476347" w:rsidRPr="000210AA" w:rsidRDefault="00476347" w:rsidP="00476347">
      <w:pPr>
        <w:pStyle w:val="2Final"/>
        <w:spacing w:before="0" w:line="360" w:lineRule="auto"/>
        <w:ind w:left="1701" w:hanging="567"/>
        <w:contextualSpacing/>
        <w:jc w:val="both"/>
        <w:rPr>
          <w:szCs w:val="24"/>
        </w:rPr>
      </w:pPr>
      <w:r w:rsidRPr="00260BF9">
        <w:rPr>
          <w:szCs w:val="24"/>
        </w:rPr>
        <w:t xml:space="preserve">Risiko </w:t>
      </w:r>
      <w:r>
        <w:rPr>
          <w:szCs w:val="24"/>
        </w:rPr>
        <w:t>Operasional</w:t>
      </w:r>
      <w:r w:rsidRPr="00260BF9">
        <w:rPr>
          <w:szCs w:val="24"/>
        </w:rPr>
        <w:t xml:space="preserve"> - </w:t>
      </w:r>
      <w:r w:rsidR="000B474B">
        <w:rPr>
          <w:color w:val="0070C0"/>
          <w:szCs w:val="24"/>
        </w:rPr>
        <w:t>Penerapan Manajemen Risiko untuk Risiko Operasional (ORA</w:t>
      </w:r>
      <w:r w:rsidR="00EB121C">
        <w:rPr>
          <w:color w:val="0070C0"/>
          <w:szCs w:val="24"/>
        </w:rPr>
        <w:t>)</w:t>
      </w:r>
    </w:p>
    <w:p w14:paraId="68E39D0D" w14:textId="77777777" w:rsidR="00476347" w:rsidRPr="00260BF9" w:rsidRDefault="00476347" w:rsidP="00CC20CE">
      <w:pPr>
        <w:pStyle w:val="6"/>
        <w:numPr>
          <w:ilvl w:val="0"/>
          <w:numId w:val="146"/>
        </w:numPr>
      </w:pPr>
      <w:r w:rsidRPr="00260BF9">
        <w:t>Format Laporan</w:t>
      </w:r>
    </w:p>
    <w:p w14:paraId="7F0CEAD6" w14:textId="77777777" w:rsidR="00476347" w:rsidRPr="003C30DB" w:rsidRDefault="00476347" w:rsidP="00CC20CE">
      <w:pPr>
        <w:pStyle w:val="6"/>
        <w:numPr>
          <w:ilvl w:val="0"/>
          <w:numId w:val="0"/>
        </w:numPr>
        <w:ind w:left="2061"/>
      </w:pPr>
      <w:r w:rsidRPr="001467A7">
        <w:rPr>
          <w:highlight w:val="yellow"/>
        </w:rPr>
        <w:t xml:space="preserve">Format </w:t>
      </w:r>
      <w:r>
        <w:rPr>
          <w:highlight w:val="yellow"/>
        </w:rPr>
        <w:t>laporan</w:t>
      </w:r>
      <w:r w:rsidRPr="001467A7">
        <w:rPr>
          <w:highlight w:val="yellow"/>
        </w:rPr>
        <w:t xml:space="preserve"> agar merujuk ke excel.</w:t>
      </w:r>
    </w:p>
    <w:p w14:paraId="2D9A2242" w14:textId="77777777" w:rsidR="00476347" w:rsidRPr="00260BF9" w:rsidRDefault="00476347" w:rsidP="00CC20CE">
      <w:pPr>
        <w:pStyle w:val="6"/>
        <w:numPr>
          <w:ilvl w:val="0"/>
          <w:numId w:val="146"/>
        </w:numPr>
      </w:pPr>
      <w:r w:rsidRPr="00260BF9">
        <w:t>Pedoman Pengisian</w:t>
      </w:r>
    </w:p>
    <w:p w14:paraId="0D21040A" w14:textId="77777777" w:rsidR="00476347" w:rsidRDefault="00476347" w:rsidP="00CC20CE">
      <w:pPr>
        <w:pStyle w:val="6"/>
        <w:numPr>
          <w:ilvl w:val="0"/>
          <w:numId w:val="0"/>
        </w:numPr>
        <w:ind w:left="2061"/>
      </w:pPr>
      <w:r w:rsidRPr="007D0EDD">
        <w:rPr>
          <w:highlight w:val="yellow"/>
        </w:rPr>
        <w:t>Pedoman pengisian agar merujuk ke excel.</w:t>
      </w:r>
    </w:p>
    <w:p w14:paraId="32CFB9F6" w14:textId="77777777" w:rsidR="000B474B" w:rsidRPr="00260BF9" w:rsidRDefault="000B474B" w:rsidP="00CC20CE">
      <w:pPr>
        <w:pStyle w:val="6"/>
        <w:numPr>
          <w:ilvl w:val="0"/>
          <w:numId w:val="0"/>
        </w:numPr>
        <w:ind w:left="2061"/>
      </w:pPr>
    </w:p>
    <w:p w14:paraId="0F5BEBD9" w14:textId="7F36CCCD" w:rsidR="00476347" w:rsidRPr="000210AA" w:rsidRDefault="00476347" w:rsidP="00476347">
      <w:pPr>
        <w:pStyle w:val="2Final"/>
        <w:spacing w:before="0" w:line="360" w:lineRule="auto"/>
        <w:ind w:left="1701" w:hanging="567"/>
        <w:contextualSpacing/>
        <w:jc w:val="both"/>
        <w:rPr>
          <w:szCs w:val="24"/>
        </w:rPr>
      </w:pPr>
      <w:r w:rsidRPr="00260BF9">
        <w:rPr>
          <w:szCs w:val="24"/>
        </w:rPr>
        <w:t xml:space="preserve">Risiko </w:t>
      </w:r>
      <w:r w:rsidR="000B474B">
        <w:rPr>
          <w:szCs w:val="24"/>
        </w:rPr>
        <w:t>Operasional</w:t>
      </w:r>
      <w:r w:rsidRPr="00260BF9">
        <w:rPr>
          <w:szCs w:val="24"/>
        </w:rPr>
        <w:t xml:space="preserve"> - </w:t>
      </w:r>
      <w:r w:rsidR="000B474B">
        <w:rPr>
          <w:color w:val="0070C0"/>
          <w:szCs w:val="24"/>
        </w:rPr>
        <w:t>Data Kerugian Historis (OR1)</w:t>
      </w:r>
    </w:p>
    <w:p w14:paraId="54739BF4" w14:textId="77777777" w:rsidR="00476347" w:rsidRPr="00260BF9" w:rsidRDefault="00476347" w:rsidP="00CC20CE">
      <w:pPr>
        <w:pStyle w:val="6"/>
        <w:numPr>
          <w:ilvl w:val="0"/>
          <w:numId w:val="147"/>
        </w:numPr>
      </w:pPr>
      <w:r w:rsidRPr="00260BF9">
        <w:t>Format Laporan</w:t>
      </w:r>
    </w:p>
    <w:p w14:paraId="7232BB5A" w14:textId="77777777" w:rsidR="00476347" w:rsidRPr="003C30DB" w:rsidRDefault="00476347" w:rsidP="00CC20CE">
      <w:pPr>
        <w:pStyle w:val="6"/>
        <w:numPr>
          <w:ilvl w:val="0"/>
          <w:numId w:val="0"/>
        </w:numPr>
        <w:ind w:left="2061"/>
      </w:pPr>
      <w:r w:rsidRPr="001467A7">
        <w:rPr>
          <w:highlight w:val="yellow"/>
        </w:rPr>
        <w:t xml:space="preserve">Format </w:t>
      </w:r>
      <w:r>
        <w:rPr>
          <w:highlight w:val="yellow"/>
        </w:rPr>
        <w:t>laporan</w:t>
      </w:r>
      <w:r w:rsidRPr="001467A7">
        <w:rPr>
          <w:highlight w:val="yellow"/>
        </w:rPr>
        <w:t xml:space="preserve"> agar merujuk ke excel.</w:t>
      </w:r>
    </w:p>
    <w:p w14:paraId="1F4A5220" w14:textId="77777777" w:rsidR="00476347" w:rsidRPr="00260BF9" w:rsidRDefault="00476347" w:rsidP="00CC20CE">
      <w:pPr>
        <w:pStyle w:val="6"/>
        <w:numPr>
          <w:ilvl w:val="0"/>
          <w:numId w:val="147"/>
        </w:numPr>
      </w:pPr>
      <w:r w:rsidRPr="00260BF9">
        <w:t>Pedoman Pengisian</w:t>
      </w:r>
    </w:p>
    <w:p w14:paraId="013D54CB" w14:textId="77777777" w:rsidR="00476347" w:rsidRDefault="00476347" w:rsidP="00CC20CE">
      <w:pPr>
        <w:pStyle w:val="6"/>
        <w:numPr>
          <w:ilvl w:val="0"/>
          <w:numId w:val="0"/>
        </w:numPr>
        <w:ind w:left="2061"/>
      </w:pPr>
      <w:r w:rsidRPr="007D0EDD">
        <w:rPr>
          <w:highlight w:val="yellow"/>
        </w:rPr>
        <w:t>Pedoman pengisian agar merujuk ke excel.</w:t>
      </w:r>
    </w:p>
    <w:p w14:paraId="002357CF" w14:textId="77777777" w:rsidR="000B474B" w:rsidRPr="00260BF9" w:rsidRDefault="000B474B" w:rsidP="00CC20CE">
      <w:pPr>
        <w:pStyle w:val="6"/>
        <w:numPr>
          <w:ilvl w:val="0"/>
          <w:numId w:val="0"/>
        </w:numPr>
        <w:ind w:left="2061"/>
      </w:pPr>
    </w:p>
    <w:p w14:paraId="76E0D872" w14:textId="1A282B85" w:rsidR="00476347" w:rsidRPr="000210AA" w:rsidRDefault="00476347" w:rsidP="00476347">
      <w:pPr>
        <w:pStyle w:val="2Final"/>
        <w:spacing w:before="0" w:line="360" w:lineRule="auto"/>
        <w:ind w:left="1701" w:hanging="567"/>
        <w:contextualSpacing/>
        <w:jc w:val="both"/>
        <w:rPr>
          <w:szCs w:val="24"/>
        </w:rPr>
      </w:pPr>
      <w:r w:rsidRPr="00260BF9">
        <w:rPr>
          <w:szCs w:val="24"/>
        </w:rPr>
        <w:t xml:space="preserve">Risiko </w:t>
      </w:r>
      <w:r w:rsidR="00CE7641">
        <w:rPr>
          <w:szCs w:val="24"/>
        </w:rPr>
        <w:t xml:space="preserve">Operasional </w:t>
      </w:r>
      <w:r w:rsidRPr="00260BF9">
        <w:rPr>
          <w:szCs w:val="24"/>
        </w:rPr>
        <w:t xml:space="preserve">- </w:t>
      </w:r>
      <w:r w:rsidR="00CE7641">
        <w:rPr>
          <w:color w:val="0070C0"/>
          <w:szCs w:val="24"/>
        </w:rPr>
        <w:t>Rincian Indikator Bisnis (OR2)</w:t>
      </w:r>
    </w:p>
    <w:p w14:paraId="2ADC7617" w14:textId="77777777" w:rsidR="00476347" w:rsidRPr="00260BF9" w:rsidRDefault="00476347" w:rsidP="00CC20CE">
      <w:pPr>
        <w:pStyle w:val="6"/>
        <w:numPr>
          <w:ilvl w:val="0"/>
          <w:numId w:val="149"/>
        </w:numPr>
      </w:pPr>
      <w:r w:rsidRPr="00260BF9">
        <w:t>Format Laporan</w:t>
      </w:r>
    </w:p>
    <w:p w14:paraId="66AB20C0" w14:textId="77777777" w:rsidR="00476347" w:rsidRPr="003C30DB" w:rsidRDefault="00476347" w:rsidP="00CC20CE">
      <w:pPr>
        <w:pStyle w:val="6"/>
        <w:numPr>
          <w:ilvl w:val="0"/>
          <w:numId w:val="0"/>
        </w:numPr>
        <w:ind w:left="2061"/>
      </w:pPr>
      <w:r w:rsidRPr="001467A7">
        <w:rPr>
          <w:highlight w:val="yellow"/>
        </w:rPr>
        <w:t xml:space="preserve">Format </w:t>
      </w:r>
      <w:r>
        <w:rPr>
          <w:highlight w:val="yellow"/>
        </w:rPr>
        <w:t>laporan</w:t>
      </w:r>
      <w:r w:rsidRPr="001467A7">
        <w:rPr>
          <w:highlight w:val="yellow"/>
        </w:rPr>
        <w:t xml:space="preserve"> agar merujuk ke excel.</w:t>
      </w:r>
    </w:p>
    <w:p w14:paraId="4E146221" w14:textId="77777777" w:rsidR="00476347" w:rsidRPr="00260BF9" w:rsidRDefault="00476347" w:rsidP="00CC20CE">
      <w:pPr>
        <w:pStyle w:val="6"/>
      </w:pPr>
      <w:r w:rsidRPr="00260BF9">
        <w:t>Pedoman Pengisian</w:t>
      </w:r>
    </w:p>
    <w:p w14:paraId="7F0579E8" w14:textId="77777777" w:rsidR="00476347" w:rsidRDefault="00476347" w:rsidP="00CC20CE">
      <w:pPr>
        <w:pStyle w:val="6"/>
        <w:numPr>
          <w:ilvl w:val="0"/>
          <w:numId w:val="0"/>
        </w:numPr>
        <w:ind w:left="2061"/>
      </w:pPr>
      <w:r w:rsidRPr="007D0EDD">
        <w:rPr>
          <w:highlight w:val="yellow"/>
        </w:rPr>
        <w:t>Pedoman pengisian agar merujuk ke excel.</w:t>
      </w:r>
    </w:p>
    <w:p w14:paraId="05D83848" w14:textId="77777777" w:rsidR="00A95833" w:rsidRPr="00260BF9" w:rsidRDefault="00A95833" w:rsidP="00CC20CE">
      <w:pPr>
        <w:pStyle w:val="6"/>
        <w:numPr>
          <w:ilvl w:val="0"/>
          <w:numId w:val="0"/>
        </w:numPr>
        <w:ind w:left="1985"/>
      </w:pPr>
    </w:p>
    <w:p w14:paraId="51E023E7" w14:textId="35E9EA18" w:rsidR="00476347" w:rsidRPr="000210AA" w:rsidRDefault="00476347" w:rsidP="00476347">
      <w:pPr>
        <w:pStyle w:val="2Final"/>
        <w:spacing w:before="0" w:line="360" w:lineRule="auto"/>
        <w:ind w:left="1701" w:hanging="567"/>
        <w:contextualSpacing/>
        <w:jc w:val="both"/>
        <w:rPr>
          <w:szCs w:val="24"/>
        </w:rPr>
      </w:pPr>
      <w:r w:rsidRPr="00260BF9">
        <w:rPr>
          <w:szCs w:val="24"/>
        </w:rPr>
        <w:t xml:space="preserve">Risiko </w:t>
      </w:r>
      <w:r w:rsidR="00E42CDC">
        <w:rPr>
          <w:szCs w:val="24"/>
        </w:rPr>
        <w:t>Operasional</w:t>
      </w:r>
      <w:r w:rsidRPr="00260BF9">
        <w:rPr>
          <w:szCs w:val="24"/>
        </w:rPr>
        <w:t xml:space="preserve"> - </w:t>
      </w:r>
      <w:r w:rsidR="00E42CDC">
        <w:rPr>
          <w:color w:val="0070C0"/>
          <w:szCs w:val="24"/>
        </w:rPr>
        <w:t>Perhitungan ATMR untuk Risiko Operasional dengan Menggunakan Pendekatan Standar (OR3)</w:t>
      </w:r>
    </w:p>
    <w:p w14:paraId="1ECE2ADD" w14:textId="77777777" w:rsidR="00476347" w:rsidRPr="00260BF9" w:rsidRDefault="00476347" w:rsidP="00CC20CE">
      <w:pPr>
        <w:pStyle w:val="6"/>
        <w:numPr>
          <w:ilvl w:val="0"/>
          <w:numId w:val="150"/>
        </w:numPr>
      </w:pPr>
      <w:r w:rsidRPr="00260BF9">
        <w:t>Format Laporan</w:t>
      </w:r>
    </w:p>
    <w:p w14:paraId="664F20DF" w14:textId="77777777" w:rsidR="00476347" w:rsidRPr="003C30DB" w:rsidRDefault="00476347" w:rsidP="00CC20CE">
      <w:pPr>
        <w:pStyle w:val="6"/>
        <w:numPr>
          <w:ilvl w:val="0"/>
          <w:numId w:val="0"/>
        </w:numPr>
        <w:ind w:left="2061"/>
      </w:pPr>
      <w:r w:rsidRPr="001467A7">
        <w:rPr>
          <w:highlight w:val="yellow"/>
        </w:rPr>
        <w:t xml:space="preserve">Format </w:t>
      </w:r>
      <w:r>
        <w:rPr>
          <w:highlight w:val="yellow"/>
        </w:rPr>
        <w:t>laporan</w:t>
      </w:r>
      <w:r w:rsidRPr="001467A7">
        <w:rPr>
          <w:highlight w:val="yellow"/>
        </w:rPr>
        <w:t xml:space="preserve"> agar merujuk ke excel.</w:t>
      </w:r>
    </w:p>
    <w:p w14:paraId="04ACFAE2" w14:textId="77777777" w:rsidR="00476347" w:rsidRPr="00260BF9" w:rsidRDefault="00476347" w:rsidP="00CC20CE">
      <w:pPr>
        <w:pStyle w:val="6"/>
      </w:pPr>
      <w:r w:rsidRPr="00260BF9">
        <w:t>Pedoman Pengisian</w:t>
      </w:r>
    </w:p>
    <w:p w14:paraId="7B216AD8" w14:textId="77777777" w:rsidR="00476347" w:rsidRPr="00260BF9" w:rsidRDefault="00476347" w:rsidP="00CC20CE">
      <w:pPr>
        <w:pStyle w:val="6"/>
        <w:numPr>
          <w:ilvl w:val="0"/>
          <w:numId w:val="0"/>
        </w:numPr>
        <w:ind w:left="2061"/>
      </w:pPr>
      <w:r w:rsidRPr="007D0EDD">
        <w:rPr>
          <w:highlight w:val="yellow"/>
        </w:rPr>
        <w:t>Pedoman pengisian agar merujuk ke excel.</w:t>
      </w:r>
    </w:p>
    <w:p w14:paraId="30A10F00" w14:textId="77777777" w:rsidR="00476347" w:rsidRPr="00260BF9" w:rsidRDefault="00476347" w:rsidP="0015003E">
      <w:pPr>
        <w:pStyle w:val="2Final"/>
        <w:numPr>
          <w:ilvl w:val="0"/>
          <w:numId w:val="0"/>
        </w:numPr>
        <w:spacing w:before="0" w:line="360" w:lineRule="auto"/>
        <w:ind w:left="1134"/>
        <w:contextualSpacing/>
        <w:jc w:val="both"/>
        <w:rPr>
          <w:szCs w:val="24"/>
        </w:rPr>
      </w:pPr>
    </w:p>
    <w:p w14:paraId="6CB5CC28" w14:textId="77777777" w:rsidR="004324F5" w:rsidRPr="00260BF9" w:rsidRDefault="006F6FEE" w:rsidP="004C63D2">
      <w:pPr>
        <w:pStyle w:val="2Final"/>
        <w:spacing w:before="0" w:line="360" w:lineRule="auto"/>
        <w:ind w:left="1701" w:hanging="567"/>
        <w:contextualSpacing/>
        <w:jc w:val="both"/>
        <w:rPr>
          <w:szCs w:val="24"/>
        </w:rPr>
      </w:pPr>
      <w:bookmarkStart w:id="84" w:name="_Toc204926989"/>
      <w:r w:rsidRPr="00260BF9">
        <w:rPr>
          <w:szCs w:val="24"/>
        </w:rPr>
        <w:t xml:space="preserve">Risiko Hukum </w:t>
      </w:r>
      <w:r w:rsidR="004324F5" w:rsidRPr="00260BF9">
        <w:rPr>
          <w:szCs w:val="24"/>
        </w:rPr>
        <w:t xml:space="preserve">- </w:t>
      </w:r>
      <w:r w:rsidR="00694844" w:rsidRPr="00260BF9">
        <w:rPr>
          <w:szCs w:val="24"/>
        </w:rPr>
        <w:t>Pengungkapan Kualitatif Umum</w:t>
      </w:r>
      <w:bookmarkEnd w:id="84"/>
    </w:p>
    <w:p w14:paraId="082AFAE9" w14:textId="5555BF3D" w:rsidR="004324F5" w:rsidRPr="00260BF9" w:rsidRDefault="004324F5" w:rsidP="00CC20CE">
      <w:pPr>
        <w:pStyle w:val="6"/>
        <w:numPr>
          <w:ilvl w:val="0"/>
          <w:numId w:val="151"/>
        </w:numPr>
      </w:pPr>
      <w:r w:rsidRPr="00260BF9">
        <w:t>Format Laporan</w:t>
      </w:r>
    </w:p>
    <w:p w14:paraId="73E87789" w14:textId="6F910563" w:rsidR="004324F5" w:rsidRPr="00E12C83" w:rsidRDefault="00A02019" w:rsidP="0015003E">
      <w:pPr>
        <w:spacing w:after="0" w:line="360" w:lineRule="auto"/>
        <w:ind w:left="2268"/>
        <w:contextualSpacing/>
        <w:jc w:val="both"/>
        <w:rPr>
          <w:rFonts w:ascii="Bookman Old Style" w:hAnsi="Bookman Old Style"/>
          <w:sz w:val="24"/>
          <w:szCs w:val="24"/>
        </w:rPr>
      </w:pPr>
      <w:r w:rsidRPr="00260BF9">
        <w:rPr>
          <w:rFonts w:ascii="Bookman Old Style" w:hAnsi="Bookman Old Style"/>
          <w:sz w:val="24"/>
          <w:szCs w:val="24"/>
          <w:lang w:val="en-US"/>
        </w:rPr>
        <w:t>Format laporan tidak diatur</w:t>
      </w:r>
      <w:r w:rsidR="00E12C83">
        <w:rPr>
          <w:rFonts w:ascii="Bookman Old Style" w:hAnsi="Bookman Old Style"/>
          <w:sz w:val="24"/>
          <w:szCs w:val="24"/>
        </w:rPr>
        <w:t>.</w:t>
      </w:r>
    </w:p>
    <w:p w14:paraId="383EBA22" w14:textId="4705BBBA" w:rsidR="004324F5" w:rsidRPr="00260BF9" w:rsidRDefault="004324F5" w:rsidP="00CC20CE">
      <w:pPr>
        <w:pStyle w:val="6"/>
      </w:pPr>
      <w:r w:rsidRPr="00260BF9">
        <w:t>Pedoman Pengisian</w:t>
      </w:r>
    </w:p>
    <w:p w14:paraId="59776B77" w14:textId="77777777" w:rsidR="00A02019" w:rsidRPr="00260BF9" w:rsidRDefault="00A02019" w:rsidP="0015003E">
      <w:pPr>
        <w:spacing w:after="0" w:line="360" w:lineRule="auto"/>
        <w:ind w:left="1800" w:firstLine="468"/>
        <w:contextualSpacing/>
        <w:jc w:val="both"/>
        <w:rPr>
          <w:rFonts w:ascii="Bookman Old Style" w:hAnsi="Bookman Old Style"/>
          <w:sz w:val="24"/>
          <w:szCs w:val="24"/>
          <w:lang w:val="en-US"/>
        </w:rPr>
      </w:pPr>
      <w:r w:rsidRPr="00260BF9">
        <w:rPr>
          <w:rFonts w:ascii="Bookman Old Style" w:hAnsi="Bookman Old Style"/>
          <w:sz w:val="24"/>
          <w:szCs w:val="24"/>
        </w:rPr>
        <w:t>Pengungkapan risiko hukum secara kualitatif mengenai</w:t>
      </w:r>
      <w:r w:rsidRPr="00260BF9">
        <w:rPr>
          <w:rFonts w:ascii="Bookman Old Style" w:hAnsi="Bookman Old Style"/>
          <w:sz w:val="24"/>
          <w:szCs w:val="24"/>
          <w:lang w:val="en-US"/>
        </w:rPr>
        <w:t>:</w:t>
      </w:r>
    </w:p>
    <w:p w14:paraId="55628826" w14:textId="29889436" w:rsidR="004324F5" w:rsidRPr="00260BF9" w:rsidRDefault="00694844" w:rsidP="00503C29">
      <w:pPr>
        <w:pStyle w:val="ListParagraph"/>
        <w:numPr>
          <w:ilvl w:val="0"/>
          <w:numId w:val="84"/>
        </w:numPr>
        <w:spacing w:after="0" w:line="360" w:lineRule="auto"/>
        <w:ind w:left="2835" w:hanging="567"/>
        <w:jc w:val="both"/>
        <w:rPr>
          <w:rFonts w:ascii="Bookman Old Style" w:hAnsi="Bookman Old Style"/>
          <w:sz w:val="24"/>
          <w:szCs w:val="24"/>
          <w:lang w:val="en-US"/>
        </w:rPr>
      </w:pPr>
      <w:r w:rsidRPr="00260BF9">
        <w:rPr>
          <w:rFonts w:ascii="Bookman Old Style" w:hAnsi="Bookman Old Style"/>
          <w:sz w:val="24"/>
          <w:szCs w:val="24"/>
        </w:rPr>
        <w:t xml:space="preserve">Organisasi </w:t>
      </w:r>
      <w:r w:rsidR="00A02019" w:rsidRPr="00260BF9">
        <w:rPr>
          <w:rFonts w:ascii="Bookman Old Style" w:hAnsi="Bookman Old Style"/>
          <w:sz w:val="24"/>
          <w:szCs w:val="24"/>
        </w:rPr>
        <w:t>manajemen Risiko Hukum</w:t>
      </w:r>
      <w:r w:rsidR="00E12C83">
        <w:rPr>
          <w:rFonts w:ascii="Bookman Old Style" w:hAnsi="Bookman Old Style"/>
          <w:sz w:val="24"/>
          <w:szCs w:val="24"/>
        </w:rPr>
        <w:t>.</w:t>
      </w:r>
    </w:p>
    <w:p w14:paraId="400E046E" w14:textId="77AAAF29" w:rsidR="00A02019" w:rsidRPr="00260BF9" w:rsidRDefault="00694844" w:rsidP="00503C29">
      <w:pPr>
        <w:pStyle w:val="ListParagraph"/>
        <w:numPr>
          <w:ilvl w:val="0"/>
          <w:numId w:val="84"/>
        </w:numPr>
        <w:spacing w:after="0" w:line="360" w:lineRule="auto"/>
        <w:ind w:left="2835" w:hanging="567"/>
        <w:jc w:val="both"/>
        <w:rPr>
          <w:rFonts w:ascii="Bookman Old Style" w:hAnsi="Bookman Old Style"/>
          <w:sz w:val="24"/>
          <w:szCs w:val="24"/>
          <w:lang w:val="en-US"/>
        </w:rPr>
      </w:pPr>
      <w:r w:rsidRPr="00260BF9">
        <w:rPr>
          <w:rFonts w:ascii="Bookman Old Style" w:hAnsi="Bookman Old Style"/>
          <w:sz w:val="24"/>
          <w:szCs w:val="24"/>
        </w:rPr>
        <w:t xml:space="preserve">Mekanisme </w:t>
      </w:r>
      <w:r w:rsidR="00A02019" w:rsidRPr="00260BF9">
        <w:rPr>
          <w:rFonts w:ascii="Bookman Old Style" w:hAnsi="Bookman Old Style"/>
          <w:sz w:val="24"/>
          <w:szCs w:val="24"/>
        </w:rPr>
        <w:t>pengendalian risiko hukum</w:t>
      </w:r>
      <w:r w:rsidR="00E12C83">
        <w:rPr>
          <w:rFonts w:ascii="Bookman Old Style" w:hAnsi="Bookman Old Style"/>
          <w:sz w:val="24"/>
          <w:szCs w:val="24"/>
        </w:rPr>
        <w:t>.</w:t>
      </w:r>
    </w:p>
    <w:p w14:paraId="74CCB5A4" w14:textId="77777777" w:rsidR="0007372E" w:rsidRPr="00260BF9" w:rsidRDefault="0007372E" w:rsidP="0015003E">
      <w:pPr>
        <w:pStyle w:val="ListParagraph"/>
        <w:spacing w:after="0" w:line="360" w:lineRule="auto"/>
        <w:ind w:left="2835"/>
        <w:jc w:val="both"/>
        <w:rPr>
          <w:rFonts w:ascii="Bookman Old Style" w:hAnsi="Bookman Old Style"/>
          <w:sz w:val="24"/>
          <w:szCs w:val="24"/>
          <w:lang w:val="en-US"/>
        </w:rPr>
      </w:pPr>
    </w:p>
    <w:p w14:paraId="6C6151EE" w14:textId="77777777" w:rsidR="0007372E" w:rsidRPr="00260BF9" w:rsidRDefault="006F6FEE" w:rsidP="004C63D2">
      <w:pPr>
        <w:pStyle w:val="2Final"/>
        <w:spacing w:before="0" w:line="360" w:lineRule="auto"/>
        <w:ind w:left="1701" w:hanging="567"/>
        <w:contextualSpacing/>
        <w:jc w:val="both"/>
        <w:rPr>
          <w:szCs w:val="24"/>
        </w:rPr>
      </w:pPr>
      <w:bookmarkStart w:id="85" w:name="_Toc204926990"/>
      <w:r w:rsidRPr="00260BF9">
        <w:rPr>
          <w:szCs w:val="24"/>
        </w:rPr>
        <w:t xml:space="preserve">Risiko </w:t>
      </w:r>
      <w:r w:rsidR="00A02019" w:rsidRPr="00260BF9">
        <w:rPr>
          <w:szCs w:val="24"/>
        </w:rPr>
        <w:t xml:space="preserve">Reputasi </w:t>
      </w:r>
      <w:r w:rsidR="004324F5" w:rsidRPr="00260BF9">
        <w:rPr>
          <w:szCs w:val="24"/>
        </w:rPr>
        <w:t xml:space="preserve">- </w:t>
      </w:r>
      <w:r w:rsidR="00A02019" w:rsidRPr="00260BF9">
        <w:rPr>
          <w:szCs w:val="24"/>
        </w:rPr>
        <w:t xml:space="preserve">Pengungkapan </w:t>
      </w:r>
      <w:r w:rsidR="00694844" w:rsidRPr="00260BF9">
        <w:rPr>
          <w:szCs w:val="24"/>
        </w:rPr>
        <w:t>Kualitatif Umum</w:t>
      </w:r>
      <w:bookmarkEnd w:id="85"/>
    </w:p>
    <w:p w14:paraId="149EEE02" w14:textId="4B1B3380" w:rsidR="004324F5" w:rsidRPr="00260BF9" w:rsidRDefault="004324F5" w:rsidP="00CC20CE">
      <w:pPr>
        <w:pStyle w:val="6"/>
        <w:numPr>
          <w:ilvl w:val="0"/>
          <w:numId w:val="152"/>
        </w:numPr>
      </w:pPr>
      <w:r w:rsidRPr="00260BF9">
        <w:t>Format Laporan</w:t>
      </w:r>
    </w:p>
    <w:p w14:paraId="301D85A4" w14:textId="6A0EA609" w:rsidR="00A02019" w:rsidRDefault="00355903" w:rsidP="0015003E">
      <w:pPr>
        <w:spacing w:after="0" w:line="360" w:lineRule="auto"/>
        <w:ind w:left="2268" w:hanging="22"/>
        <w:contextualSpacing/>
        <w:jc w:val="both"/>
        <w:rPr>
          <w:rFonts w:ascii="Bookman Old Style" w:hAnsi="Bookman Old Style"/>
          <w:sz w:val="24"/>
          <w:szCs w:val="24"/>
        </w:rPr>
      </w:pPr>
      <w:r w:rsidRPr="00260BF9">
        <w:rPr>
          <w:rFonts w:ascii="Bookman Old Style" w:hAnsi="Bookman Old Style"/>
          <w:sz w:val="24"/>
          <w:szCs w:val="24"/>
          <w:lang w:val="en-US"/>
        </w:rPr>
        <w:t xml:space="preserve"> </w:t>
      </w:r>
      <w:r w:rsidR="00A02019" w:rsidRPr="00260BF9">
        <w:rPr>
          <w:rFonts w:ascii="Bookman Old Style" w:hAnsi="Bookman Old Style"/>
          <w:sz w:val="24"/>
          <w:szCs w:val="24"/>
          <w:lang w:val="en-US"/>
        </w:rPr>
        <w:t>Format laporan tidak diatur</w:t>
      </w:r>
      <w:r w:rsidR="00E12C83">
        <w:rPr>
          <w:rFonts w:ascii="Bookman Old Style" w:hAnsi="Bookman Old Style"/>
          <w:sz w:val="24"/>
          <w:szCs w:val="24"/>
        </w:rPr>
        <w:t>.</w:t>
      </w:r>
    </w:p>
    <w:p w14:paraId="779C9FEB" w14:textId="13F29A3F" w:rsidR="004324F5" w:rsidRPr="00260BF9" w:rsidRDefault="004324F5" w:rsidP="00CC20CE">
      <w:pPr>
        <w:pStyle w:val="6"/>
      </w:pPr>
      <w:r w:rsidRPr="00260BF9">
        <w:t>Pedoman Pengisian</w:t>
      </w:r>
    </w:p>
    <w:p w14:paraId="4EAFF52E" w14:textId="77777777" w:rsidR="00A02019" w:rsidRPr="00260BF9" w:rsidRDefault="00A02019" w:rsidP="0015003E">
      <w:pPr>
        <w:spacing w:after="0" w:line="360" w:lineRule="auto"/>
        <w:ind w:left="2835" w:hanging="567"/>
        <w:contextualSpacing/>
        <w:jc w:val="both"/>
        <w:rPr>
          <w:rFonts w:ascii="Bookman Old Style" w:hAnsi="Bookman Old Style"/>
          <w:sz w:val="24"/>
          <w:szCs w:val="24"/>
          <w:lang w:val="en-US"/>
        </w:rPr>
      </w:pPr>
      <w:r w:rsidRPr="00260BF9">
        <w:rPr>
          <w:rFonts w:ascii="Bookman Old Style" w:hAnsi="Bookman Old Style"/>
          <w:sz w:val="24"/>
          <w:szCs w:val="24"/>
        </w:rPr>
        <w:t>Pengungkapan risiko reputasi secara kualitaitf mengenai</w:t>
      </w:r>
      <w:r w:rsidRPr="00260BF9">
        <w:rPr>
          <w:rFonts w:ascii="Bookman Old Style" w:hAnsi="Bookman Old Style"/>
          <w:sz w:val="24"/>
          <w:szCs w:val="24"/>
          <w:lang w:val="en-US"/>
        </w:rPr>
        <w:t>:</w:t>
      </w:r>
    </w:p>
    <w:p w14:paraId="4F5DB476" w14:textId="77777777" w:rsidR="004324F5" w:rsidRPr="00260BF9" w:rsidRDefault="00694844" w:rsidP="00173981">
      <w:pPr>
        <w:pStyle w:val="ListParagraph"/>
        <w:numPr>
          <w:ilvl w:val="0"/>
          <w:numId w:val="47"/>
        </w:numPr>
        <w:spacing w:after="0" w:line="360" w:lineRule="auto"/>
        <w:ind w:left="2835" w:hanging="567"/>
        <w:jc w:val="both"/>
        <w:rPr>
          <w:rFonts w:ascii="Bookman Old Style" w:hAnsi="Bookman Old Style"/>
          <w:sz w:val="24"/>
          <w:szCs w:val="24"/>
          <w:lang w:val="en-US"/>
        </w:rPr>
      </w:pPr>
      <w:r w:rsidRPr="00260BF9">
        <w:rPr>
          <w:rFonts w:ascii="Bookman Old Style" w:hAnsi="Bookman Old Style"/>
          <w:sz w:val="24"/>
          <w:szCs w:val="24"/>
        </w:rPr>
        <w:t xml:space="preserve">Organisasi  </w:t>
      </w:r>
      <w:r w:rsidR="00A02019" w:rsidRPr="00260BF9">
        <w:rPr>
          <w:rFonts w:ascii="Bookman Old Style" w:hAnsi="Bookman Old Style"/>
          <w:sz w:val="24"/>
          <w:szCs w:val="24"/>
        </w:rPr>
        <w:t>manajemen  Risiko  Reputasi,  termasuk pelaksanaan manajemen    risiko    untuk    risiko reputasi oleh unit-unit terkait (</w:t>
      </w:r>
      <w:r w:rsidR="00A02019" w:rsidRPr="00260BF9">
        <w:rPr>
          <w:rFonts w:ascii="Bookman Old Style" w:hAnsi="Bookman Old Style"/>
          <w:i/>
          <w:sz w:val="24"/>
          <w:szCs w:val="24"/>
        </w:rPr>
        <w:t>corporate secretary</w:t>
      </w:r>
      <w:r w:rsidR="00A02019" w:rsidRPr="00260BF9">
        <w:rPr>
          <w:rFonts w:ascii="Bookman Old Style" w:hAnsi="Bookman Old Style"/>
          <w:sz w:val="24"/>
          <w:szCs w:val="24"/>
        </w:rPr>
        <w:t>, humas, dan unit bisnis terkait)</w:t>
      </w:r>
      <w:r w:rsidR="00A02019" w:rsidRPr="00260BF9">
        <w:rPr>
          <w:rFonts w:ascii="Bookman Old Style" w:hAnsi="Bookman Old Style"/>
          <w:sz w:val="24"/>
          <w:szCs w:val="24"/>
          <w:lang w:val="en-US"/>
        </w:rPr>
        <w:t>;</w:t>
      </w:r>
    </w:p>
    <w:p w14:paraId="58E0E909" w14:textId="77777777" w:rsidR="00A02019" w:rsidRPr="00260BF9" w:rsidRDefault="00694844" w:rsidP="00173981">
      <w:pPr>
        <w:pStyle w:val="ListParagraph"/>
        <w:numPr>
          <w:ilvl w:val="0"/>
          <w:numId w:val="47"/>
        </w:numPr>
        <w:spacing w:after="0" w:line="360" w:lineRule="auto"/>
        <w:ind w:left="2835" w:hanging="567"/>
        <w:jc w:val="both"/>
        <w:rPr>
          <w:rFonts w:ascii="Bookman Old Style" w:hAnsi="Bookman Old Style"/>
          <w:sz w:val="24"/>
          <w:szCs w:val="24"/>
          <w:lang w:val="en-US"/>
        </w:rPr>
      </w:pPr>
      <w:r w:rsidRPr="00260BF9">
        <w:rPr>
          <w:rFonts w:ascii="Bookman Old Style" w:hAnsi="Bookman Old Style"/>
          <w:sz w:val="24"/>
          <w:szCs w:val="24"/>
        </w:rPr>
        <w:t xml:space="preserve">Kebijakan </w:t>
      </w:r>
      <w:r w:rsidR="00A02019" w:rsidRPr="00260BF9">
        <w:rPr>
          <w:rFonts w:ascii="Bookman Old Style" w:hAnsi="Bookman Old Style"/>
          <w:sz w:val="24"/>
          <w:szCs w:val="24"/>
        </w:rPr>
        <w:t>dan mekanisme  dalam rangka meningkatkan kualitas pelayanan kepada nasabah dan pemangku kepentingan</w:t>
      </w:r>
      <w:r w:rsidR="00A02019" w:rsidRPr="00260BF9">
        <w:rPr>
          <w:rFonts w:ascii="Bookman Old Style" w:hAnsi="Bookman Old Style"/>
          <w:color w:val="8DB3E2" w:themeColor="text2" w:themeTint="66"/>
          <w:sz w:val="24"/>
          <w:szCs w:val="24"/>
        </w:rPr>
        <w:t xml:space="preserve"> </w:t>
      </w:r>
      <w:r w:rsidR="00A02019" w:rsidRPr="00260BF9">
        <w:rPr>
          <w:rFonts w:ascii="Bookman Old Style" w:hAnsi="Bookman Old Style"/>
          <w:sz w:val="24"/>
          <w:szCs w:val="24"/>
        </w:rPr>
        <w:t>lainnya untuk mengendalikan risiko reputasi</w:t>
      </w:r>
      <w:r w:rsidR="00A02019" w:rsidRPr="00260BF9">
        <w:rPr>
          <w:rFonts w:ascii="Bookman Old Style" w:hAnsi="Bookman Old Style"/>
          <w:sz w:val="24"/>
          <w:szCs w:val="24"/>
          <w:lang w:val="en-US"/>
        </w:rPr>
        <w:t>; dan</w:t>
      </w:r>
    </w:p>
    <w:p w14:paraId="4758D3C3" w14:textId="77777777" w:rsidR="00A02019" w:rsidRDefault="00694844" w:rsidP="00173981">
      <w:pPr>
        <w:pStyle w:val="ListParagraph"/>
        <w:numPr>
          <w:ilvl w:val="0"/>
          <w:numId w:val="47"/>
        </w:numPr>
        <w:spacing w:after="0" w:line="360" w:lineRule="auto"/>
        <w:ind w:left="2835" w:hanging="567"/>
        <w:jc w:val="both"/>
        <w:rPr>
          <w:rFonts w:ascii="Bookman Old Style" w:hAnsi="Bookman Old Style"/>
          <w:sz w:val="24"/>
          <w:szCs w:val="24"/>
          <w:lang w:val="en-US"/>
        </w:rPr>
      </w:pPr>
      <w:r w:rsidRPr="00260BF9">
        <w:rPr>
          <w:rFonts w:ascii="Bookman Old Style" w:hAnsi="Bookman Old Style"/>
          <w:sz w:val="24"/>
          <w:szCs w:val="24"/>
        </w:rPr>
        <w:t xml:space="preserve">Pengelolaan </w:t>
      </w:r>
      <w:r w:rsidR="00A02019" w:rsidRPr="00260BF9">
        <w:rPr>
          <w:rFonts w:ascii="Bookman Old Style" w:hAnsi="Bookman Old Style"/>
          <w:sz w:val="24"/>
          <w:szCs w:val="24"/>
        </w:rPr>
        <w:t>risiko reputasi pada saat krisis</w:t>
      </w:r>
      <w:r w:rsidR="00A02019" w:rsidRPr="00260BF9">
        <w:rPr>
          <w:rFonts w:ascii="Bookman Old Style" w:hAnsi="Bookman Old Style"/>
          <w:sz w:val="24"/>
          <w:szCs w:val="24"/>
          <w:lang w:val="en-US"/>
        </w:rPr>
        <w:t>.</w:t>
      </w:r>
    </w:p>
    <w:p w14:paraId="7B6A1B07" w14:textId="77777777" w:rsidR="00E42CDC" w:rsidRPr="00260BF9" w:rsidRDefault="00E42CDC" w:rsidP="00E42CDC">
      <w:pPr>
        <w:pStyle w:val="ListParagraph"/>
        <w:spacing w:after="0" w:line="360" w:lineRule="auto"/>
        <w:ind w:left="2835"/>
        <w:jc w:val="both"/>
        <w:rPr>
          <w:rFonts w:ascii="Bookman Old Style" w:hAnsi="Bookman Old Style"/>
          <w:sz w:val="24"/>
          <w:szCs w:val="24"/>
          <w:lang w:val="en-US"/>
        </w:rPr>
      </w:pPr>
    </w:p>
    <w:p w14:paraId="35C0C358" w14:textId="77777777" w:rsidR="004324F5" w:rsidRPr="00260BF9" w:rsidRDefault="00A02019" w:rsidP="004C63D2">
      <w:pPr>
        <w:pStyle w:val="2Final"/>
        <w:spacing w:before="0" w:line="360" w:lineRule="auto"/>
        <w:ind w:left="1701" w:hanging="567"/>
        <w:contextualSpacing/>
        <w:jc w:val="both"/>
        <w:rPr>
          <w:szCs w:val="24"/>
        </w:rPr>
      </w:pPr>
      <w:bookmarkStart w:id="86" w:name="_Toc204926991"/>
      <w:r w:rsidRPr="00260BF9">
        <w:rPr>
          <w:szCs w:val="24"/>
        </w:rPr>
        <w:t xml:space="preserve">Risiko </w:t>
      </w:r>
      <w:r w:rsidR="00680489" w:rsidRPr="00260BF9">
        <w:rPr>
          <w:szCs w:val="24"/>
        </w:rPr>
        <w:t xml:space="preserve">Stratejik </w:t>
      </w:r>
      <w:r w:rsidR="004324F5" w:rsidRPr="00260BF9">
        <w:rPr>
          <w:szCs w:val="24"/>
        </w:rPr>
        <w:t xml:space="preserve">- </w:t>
      </w:r>
      <w:r w:rsidR="00680489" w:rsidRPr="00260BF9">
        <w:rPr>
          <w:szCs w:val="24"/>
        </w:rPr>
        <w:t xml:space="preserve">Pengungkapan </w:t>
      </w:r>
      <w:r w:rsidR="00694844" w:rsidRPr="00260BF9">
        <w:rPr>
          <w:szCs w:val="24"/>
        </w:rPr>
        <w:t>Kualitatif Umum</w:t>
      </w:r>
      <w:bookmarkEnd w:id="86"/>
    </w:p>
    <w:p w14:paraId="3F12E933" w14:textId="68126AAD" w:rsidR="004324F5" w:rsidRPr="00260BF9" w:rsidRDefault="004324F5" w:rsidP="00CC20CE">
      <w:pPr>
        <w:pStyle w:val="6"/>
        <w:numPr>
          <w:ilvl w:val="0"/>
          <w:numId w:val="153"/>
        </w:numPr>
      </w:pPr>
      <w:r w:rsidRPr="00260BF9">
        <w:t>Format Laporan</w:t>
      </w:r>
    </w:p>
    <w:p w14:paraId="53892863" w14:textId="77777777" w:rsidR="004324F5" w:rsidRDefault="00355903" w:rsidP="0015003E">
      <w:pPr>
        <w:spacing w:after="0" w:line="360" w:lineRule="auto"/>
        <w:ind w:left="1800"/>
        <w:contextualSpacing/>
        <w:jc w:val="both"/>
        <w:rPr>
          <w:rFonts w:ascii="Bookman Old Style" w:hAnsi="Bookman Old Style"/>
          <w:sz w:val="24"/>
          <w:szCs w:val="24"/>
          <w:lang w:val="en-US"/>
        </w:rPr>
      </w:pPr>
      <w:r w:rsidRPr="00260BF9">
        <w:rPr>
          <w:rFonts w:ascii="Bookman Old Style" w:hAnsi="Bookman Old Style"/>
          <w:sz w:val="24"/>
          <w:szCs w:val="24"/>
          <w:lang w:val="en-US"/>
        </w:rPr>
        <w:t xml:space="preserve">     </w:t>
      </w:r>
      <w:r w:rsidR="00F96B57" w:rsidRPr="00260BF9">
        <w:rPr>
          <w:rFonts w:ascii="Bookman Old Style" w:hAnsi="Bookman Old Style"/>
          <w:sz w:val="24"/>
          <w:szCs w:val="24"/>
          <w:lang w:val="en-US"/>
        </w:rPr>
        <w:t xml:space="preserve">Format laporan tidak diatur. </w:t>
      </w:r>
    </w:p>
    <w:p w14:paraId="4FDF3628" w14:textId="365A8A61" w:rsidR="004324F5" w:rsidRPr="00260BF9" w:rsidRDefault="004324F5" w:rsidP="00CC20CE">
      <w:pPr>
        <w:pStyle w:val="6"/>
      </w:pPr>
      <w:r w:rsidRPr="00260BF9">
        <w:t>Pedoman Pengisian</w:t>
      </w:r>
    </w:p>
    <w:p w14:paraId="412D6E5A" w14:textId="77777777" w:rsidR="00680489" w:rsidRPr="00260BF9" w:rsidRDefault="00355903" w:rsidP="0015003E">
      <w:pPr>
        <w:spacing w:after="0" w:line="360" w:lineRule="auto"/>
        <w:ind w:left="1800"/>
        <w:contextualSpacing/>
        <w:jc w:val="both"/>
        <w:rPr>
          <w:rFonts w:ascii="Bookman Old Style" w:hAnsi="Bookman Old Style"/>
          <w:sz w:val="24"/>
          <w:szCs w:val="24"/>
          <w:lang w:val="en-US"/>
        </w:rPr>
      </w:pPr>
      <w:r w:rsidRPr="00260BF9">
        <w:rPr>
          <w:rFonts w:ascii="Bookman Old Style" w:hAnsi="Bookman Old Style"/>
          <w:sz w:val="24"/>
          <w:szCs w:val="24"/>
          <w:lang w:val="en-US"/>
        </w:rPr>
        <w:t xml:space="preserve">     </w:t>
      </w:r>
      <w:r w:rsidR="00680489" w:rsidRPr="00260BF9">
        <w:rPr>
          <w:rFonts w:ascii="Bookman Old Style" w:hAnsi="Bookman Old Style"/>
          <w:sz w:val="24"/>
          <w:szCs w:val="24"/>
        </w:rPr>
        <w:t>Pengungkapan risiko stratejik secara kualitatif mengenai</w:t>
      </w:r>
      <w:r w:rsidR="00680489" w:rsidRPr="00260BF9">
        <w:rPr>
          <w:rFonts w:ascii="Bookman Old Style" w:hAnsi="Bookman Old Style"/>
          <w:sz w:val="24"/>
          <w:szCs w:val="24"/>
          <w:lang w:val="en-US"/>
        </w:rPr>
        <w:t>:</w:t>
      </w:r>
    </w:p>
    <w:p w14:paraId="06EF5A06" w14:textId="77777777" w:rsidR="00680489" w:rsidRPr="00260BF9" w:rsidRDefault="00694844" w:rsidP="00173981">
      <w:pPr>
        <w:pStyle w:val="ListParagraph"/>
        <w:numPr>
          <w:ilvl w:val="0"/>
          <w:numId w:val="48"/>
        </w:numPr>
        <w:spacing w:after="0" w:line="360" w:lineRule="auto"/>
        <w:ind w:left="2835" w:hanging="567"/>
        <w:jc w:val="both"/>
        <w:rPr>
          <w:rFonts w:ascii="Bookman Old Style" w:hAnsi="Bookman Old Style"/>
          <w:sz w:val="24"/>
          <w:szCs w:val="24"/>
          <w:lang w:val="en-US"/>
        </w:rPr>
      </w:pPr>
      <w:r w:rsidRPr="00260BF9">
        <w:rPr>
          <w:rFonts w:ascii="Bookman Old Style" w:hAnsi="Bookman Old Style"/>
          <w:sz w:val="24"/>
          <w:szCs w:val="24"/>
        </w:rPr>
        <w:t>Organisasi manajemen risiko stratejik</w:t>
      </w:r>
      <w:r w:rsidR="00680489" w:rsidRPr="00260BF9">
        <w:rPr>
          <w:rFonts w:ascii="Bookman Old Style" w:hAnsi="Bookman Old Style"/>
          <w:sz w:val="24"/>
          <w:szCs w:val="24"/>
          <w:lang w:val="en-US"/>
        </w:rPr>
        <w:t>;</w:t>
      </w:r>
    </w:p>
    <w:p w14:paraId="275D5E2A" w14:textId="77777777" w:rsidR="00355903" w:rsidRPr="00260BF9" w:rsidRDefault="00694844" w:rsidP="00173981">
      <w:pPr>
        <w:pStyle w:val="ListParagraph"/>
        <w:numPr>
          <w:ilvl w:val="0"/>
          <w:numId w:val="48"/>
        </w:numPr>
        <w:spacing w:after="0" w:line="360" w:lineRule="auto"/>
        <w:ind w:left="2835" w:hanging="567"/>
        <w:jc w:val="both"/>
        <w:rPr>
          <w:rFonts w:ascii="Bookman Old Style" w:hAnsi="Bookman Old Style"/>
          <w:sz w:val="24"/>
          <w:szCs w:val="24"/>
          <w:lang w:val="en-US"/>
        </w:rPr>
      </w:pPr>
      <w:r w:rsidRPr="00260BF9">
        <w:rPr>
          <w:rFonts w:ascii="Bookman Old Style" w:hAnsi="Bookman Old Style"/>
          <w:sz w:val="24"/>
          <w:szCs w:val="24"/>
        </w:rPr>
        <w:t>Kebijakan yang memungkinkan bank untuk dapat mengidentifikasi dan</w:t>
      </w:r>
      <w:r w:rsidR="00680489" w:rsidRPr="00260BF9">
        <w:rPr>
          <w:rFonts w:ascii="Bookman Old Style" w:hAnsi="Bookman Old Style"/>
          <w:sz w:val="24"/>
          <w:szCs w:val="24"/>
          <w:lang w:val="en-US"/>
        </w:rPr>
        <w:t xml:space="preserve"> </w:t>
      </w:r>
      <w:r w:rsidR="00680489" w:rsidRPr="00260BF9">
        <w:rPr>
          <w:rFonts w:ascii="Bookman Old Style" w:hAnsi="Bookman Old Style"/>
          <w:sz w:val="24"/>
          <w:szCs w:val="24"/>
        </w:rPr>
        <w:t>merespon</w:t>
      </w:r>
      <w:r w:rsidR="00680489" w:rsidRPr="00260BF9">
        <w:rPr>
          <w:rFonts w:ascii="Bookman Old Style" w:hAnsi="Bookman Old Style"/>
          <w:sz w:val="24"/>
          <w:szCs w:val="24"/>
          <w:lang w:val="en-US"/>
        </w:rPr>
        <w:t xml:space="preserve"> </w:t>
      </w:r>
      <w:r w:rsidR="00680489" w:rsidRPr="00260BF9">
        <w:rPr>
          <w:rFonts w:ascii="Bookman Old Style" w:hAnsi="Bookman Old Style"/>
          <w:sz w:val="24"/>
          <w:szCs w:val="24"/>
        </w:rPr>
        <w:t>perubahan lingkungan bisnis, baik ekstern</w:t>
      </w:r>
      <w:r w:rsidR="00680489" w:rsidRPr="00260BF9">
        <w:rPr>
          <w:rFonts w:ascii="Bookman Old Style" w:hAnsi="Bookman Old Style"/>
          <w:sz w:val="24"/>
          <w:szCs w:val="24"/>
          <w:lang w:val="en-US"/>
        </w:rPr>
        <w:t>al</w:t>
      </w:r>
      <w:r w:rsidR="00680489" w:rsidRPr="00260BF9">
        <w:rPr>
          <w:rFonts w:ascii="Bookman Old Style" w:hAnsi="Bookman Old Style"/>
          <w:sz w:val="24"/>
          <w:szCs w:val="24"/>
        </w:rPr>
        <w:t xml:space="preserve"> maupun intern</w:t>
      </w:r>
      <w:r w:rsidR="00680489" w:rsidRPr="00260BF9">
        <w:rPr>
          <w:rFonts w:ascii="Bookman Old Style" w:hAnsi="Bookman Old Style"/>
          <w:sz w:val="24"/>
          <w:szCs w:val="24"/>
          <w:lang w:val="en-US"/>
        </w:rPr>
        <w:t>al; dan</w:t>
      </w:r>
    </w:p>
    <w:p w14:paraId="43F23DC2" w14:textId="77777777" w:rsidR="00680489" w:rsidRPr="00260BF9" w:rsidRDefault="00694844" w:rsidP="00173981">
      <w:pPr>
        <w:pStyle w:val="ListParagraph"/>
        <w:numPr>
          <w:ilvl w:val="0"/>
          <w:numId w:val="48"/>
        </w:numPr>
        <w:spacing w:after="0" w:line="360" w:lineRule="auto"/>
        <w:ind w:left="2835" w:hanging="567"/>
        <w:jc w:val="both"/>
        <w:rPr>
          <w:rFonts w:ascii="Bookman Old Style" w:hAnsi="Bookman Old Style"/>
          <w:sz w:val="24"/>
          <w:szCs w:val="24"/>
          <w:lang w:val="en-US"/>
        </w:rPr>
      </w:pPr>
      <w:r w:rsidRPr="00260BF9">
        <w:rPr>
          <w:rFonts w:ascii="Bookman Old Style" w:hAnsi="Bookman Old Style"/>
          <w:sz w:val="24"/>
          <w:szCs w:val="24"/>
        </w:rPr>
        <w:t>Mekanisme untuk mengukur kemajua</w:t>
      </w:r>
      <w:r w:rsidR="00680489" w:rsidRPr="00260BF9">
        <w:rPr>
          <w:rFonts w:ascii="Bookman Old Style" w:hAnsi="Bookman Old Style"/>
          <w:sz w:val="24"/>
          <w:szCs w:val="24"/>
        </w:rPr>
        <w:t>n yang dicapai dari rencana bisnis yang ditetapkan</w:t>
      </w:r>
      <w:r w:rsidR="00680489" w:rsidRPr="00260BF9">
        <w:rPr>
          <w:rFonts w:ascii="Bookman Old Style" w:hAnsi="Bookman Old Style"/>
          <w:sz w:val="24"/>
          <w:szCs w:val="24"/>
          <w:lang w:val="en-US"/>
        </w:rPr>
        <w:t>.</w:t>
      </w:r>
    </w:p>
    <w:p w14:paraId="3F3826C6" w14:textId="77777777" w:rsidR="00680489" w:rsidRPr="00260BF9" w:rsidRDefault="00680489" w:rsidP="0015003E">
      <w:pPr>
        <w:spacing w:after="0" w:line="360" w:lineRule="auto"/>
        <w:ind w:left="1800"/>
        <w:contextualSpacing/>
        <w:jc w:val="both"/>
        <w:rPr>
          <w:rFonts w:ascii="Bookman Old Style" w:hAnsi="Bookman Old Style"/>
          <w:sz w:val="24"/>
          <w:szCs w:val="24"/>
          <w:lang w:val="en-US"/>
        </w:rPr>
      </w:pPr>
    </w:p>
    <w:p w14:paraId="683457F6" w14:textId="77777777" w:rsidR="004324F5" w:rsidRPr="00260BF9" w:rsidRDefault="00680489" w:rsidP="004C63D2">
      <w:pPr>
        <w:pStyle w:val="2Final"/>
        <w:spacing w:before="0" w:line="360" w:lineRule="auto"/>
        <w:ind w:left="1701" w:hanging="567"/>
        <w:contextualSpacing/>
        <w:jc w:val="both"/>
        <w:rPr>
          <w:szCs w:val="24"/>
        </w:rPr>
      </w:pPr>
      <w:bookmarkStart w:id="87" w:name="_Toc204926992"/>
      <w:r w:rsidRPr="00260BF9">
        <w:rPr>
          <w:szCs w:val="24"/>
        </w:rPr>
        <w:t xml:space="preserve">Risiko </w:t>
      </w:r>
      <w:r w:rsidR="004324F5" w:rsidRPr="00260BF9">
        <w:rPr>
          <w:szCs w:val="24"/>
        </w:rPr>
        <w:t xml:space="preserve"> </w:t>
      </w:r>
      <w:r w:rsidRPr="00260BF9">
        <w:rPr>
          <w:szCs w:val="24"/>
        </w:rPr>
        <w:t xml:space="preserve">Kepatuhan </w:t>
      </w:r>
      <w:r w:rsidR="004324F5" w:rsidRPr="00260BF9">
        <w:rPr>
          <w:szCs w:val="24"/>
        </w:rPr>
        <w:t xml:space="preserve">- </w:t>
      </w:r>
      <w:r w:rsidR="00F96B57" w:rsidRPr="00260BF9">
        <w:rPr>
          <w:szCs w:val="24"/>
        </w:rPr>
        <w:t xml:space="preserve">Pengungkapan </w:t>
      </w:r>
      <w:r w:rsidR="00694844" w:rsidRPr="00260BF9">
        <w:rPr>
          <w:szCs w:val="24"/>
        </w:rPr>
        <w:t>Kualitatif Umum</w:t>
      </w:r>
      <w:bookmarkEnd w:id="87"/>
    </w:p>
    <w:p w14:paraId="4124ED6D" w14:textId="05E7D0CC" w:rsidR="004324F5" w:rsidRPr="00260BF9" w:rsidRDefault="004324F5" w:rsidP="00CC20CE">
      <w:pPr>
        <w:pStyle w:val="6"/>
        <w:numPr>
          <w:ilvl w:val="0"/>
          <w:numId w:val="154"/>
        </w:numPr>
      </w:pPr>
      <w:r w:rsidRPr="00260BF9">
        <w:t>Format Laporan</w:t>
      </w:r>
    </w:p>
    <w:p w14:paraId="40B551CE" w14:textId="77777777" w:rsidR="00F96B57" w:rsidRDefault="00F96B57" w:rsidP="00276482">
      <w:pPr>
        <w:spacing w:after="0" w:line="360" w:lineRule="auto"/>
        <w:ind w:left="2160"/>
        <w:contextualSpacing/>
        <w:jc w:val="both"/>
        <w:rPr>
          <w:rFonts w:ascii="Bookman Old Style" w:hAnsi="Bookman Old Style"/>
          <w:sz w:val="24"/>
          <w:szCs w:val="24"/>
          <w:lang w:val="en-US"/>
        </w:rPr>
      </w:pPr>
      <w:r w:rsidRPr="00260BF9">
        <w:rPr>
          <w:rFonts w:ascii="Bookman Old Style" w:hAnsi="Bookman Old Style"/>
          <w:sz w:val="24"/>
          <w:szCs w:val="24"/>
          <w:lang w:val="en-US"/>
        </w:rPr>
        <w:t xml:space="preserve">Format laporan tidak diatur. </w:t>
      </w:r>
    </w:p>
    <w:p w14:paraId="07101233" w14:textId="7C015A21" w:rsidR="004324F5" w:rsidRPr="00260BF9" w:rsidRDefault="004324F5" w:rsidP="00CC20CE">
      <w:pPr>
        <w:pStyle w:val="6"/>
      </w:pPr>
      <w:r w:rsidRPr="00260BF9">
        <w:t>Pedoman Pengisian</w:t>
      </w:r>
    </w:p>
    <w:p w14:paraId="0E96D126" w14:textId="77777777" w:rsidR="00680489" w:rsidRPr="00260BF9" w:rsidRDefault="00680489" w:rsidP="00276482">
      <w:pPr>
        <w:spacing w:after="0" w:line="360" w:lineRule="auto"/>
        <w:ind w:left="2160"/>
        <w:contextualSpacing/>
        <w:jc w:val="both"/>
        <w:rPr>
          <w:rFonts w:ascii="Bookman Old Style" w:hAnsi="Bookman Old Style"/>
          <w:sz w:val="24"/>
          <w:szCs w:val="24"/>
          <w:lang w:val="en-US"/>
        </w:rPr>
      </w:pPr>
      <w:r w:rsidRPr="00260BF9">
        <w:rPr>
          <w:rFonts w:ascii="Bookman Old Style" w:hAnsi="Bookman Old Style"/>
          <w:sz w:val="24"/>
          <w:szCs w:val="24"/>
        </w:rPr>
        <w:t>Pengungkapan risiko kepatuhan secara kualitatif mengenai</w:t>
      </w:r>
      <w:r w:rsidRPr="00260BF9">
        <w:rPr>
          <w:rFonts w:ascii="Bookman Old Style" w:hAnsi="Bookman Old Style"/>
          <w:sz w:val="24"/>
          <w:szCs w:val="24"/>
          <w:lang w:val="en-US"/>
        </w:rPr>
        <w:t>:</w:t>
      </w:r>
    </w:p>
    <w:p w14:paraId="4AE24F22" w14:textId="77777777" w:rsidR="004324F5" w:rsidRPr="00260BF9" w:rsidRDefault="00694844" w:rsidP="00276482">
      <w:pPr>
        <w:pStyle w:val="ListParagraph"/>
        <w:numPr>
          <w:ilvl w:val="0"/>
          <w:numId w:val="49"/>
        </w:numPr>
        <w:spacing w:after="0" w:line="360" w:lineRule="auto"/>
        <w:ind w:left="2727" w:hanging="567"/>
        <w:jc w:val="both"/>
        <w:rPr>
          <w:rFonts w:ascii="Bookman Old Style" w:hAnsi="Bookman Old Style"/>
          <w:sz w:val="24"/>
          <w:szCs w:val="24"/>
          <w:lang w:val="en-US"/>
        </w:rPr>
      </w:pPr>
      <w:r w:rsidRPr="00260BF9">
        <w:rPr>
          <w:rFonts w:ascii="Bookman Old Style" w:hAnsi="Bookman Old Style"/>
          <w:sz w:val="24"/>
          <w:szCs w:val="24"/>
        </w:rPr>
        <w:t>Org</w:t>
      </w:r>
      <w:r w:rsidR="00680489" w:rsidRPr="00260BF9">
        <w:rPr>
          <w:rFonts w:ascii="Bookman Old Style" w:hAnsi="Bookman Old Style"/>
          <w:sz w:val="24"/>
          <w:szCs w:val="24"/>
        </w:rPr>
        <w:t>anisasi manajemen risiko kepatuhan</w:t>
      </w:r>
      <w:r w:rsidR="00680489" w:rsidRPr="00260BF9">
        <w:rPr>
          <w:rFonts w:ascii="Bookman Old Style" w:hAnsi="Bookman Old Style"/>
          <w:sz w:val="24"/>
          <w:szCs w:val="24"/>
          <w:lang w:val="en-US"/>
        </w:rPr>
        <w:t>;</w:t>
      </w:r>
    </w:p>
    <w:p w14:paraId="6702AB42" w14:textId="77777777" w:rsidR="00680489" w:rsidRPr="00260BF9" w:rsidRDefault="00694844" w:rsidP="00276482">
      <w:pPr>
        <w:pStyle w:val="ListParagraph"/>
        <w:numPr>
          <w:ilvl w:val="0"/>
          <w:numId w:val="49"/>
        </w:numPr>
        <w:tabs>
          <w:tab w:val="left" w:pos="2268"/>
        </w:tabs>
        <w:spacing w:after="0" w:line="360" w:lineRule="auto"/>
        <w:ind w:left="2727" w:hanging="567"/>
        <w:jc w:val="both"/>
        <w:rPr>
          <w:rFonts w:ascii="Bookman Old Style" w:hAnsi="Bookman Old Style"/>
          <w:sz w:val="24"/>
          <w:szCs w:val="24"/>
          <w:lang w:val="en-US"/>
        </w:rPr>
      </w:pPr>
      <w:r w:rsidRPr="00260BF9">
        <w:rPr>
          <w:rFonts w:ascii="Bookman Old Style" w:hAnsi="Bookman Old Style"/>
          <w:sz w:val="24"/>
          <w:szCs w:val="24"/>
        </w:rPr>
        <w:t>Strategi manajemen risiko dan efektivitas penerapan manajemen risiko    untuk    risiko    kepatuhan, terutama dalam rangka memastikan penyusunan kebijakan dan prosedur telah sesuai dengan standar yang berlaku secara umu</w:t>
      </w:r>
      <w:r w:rsidR="00F96B57" w:rsidRPr="00260BF9">
        <w:rPr>
          <w:rFonts w:ascii="Bookman Old Style" w:hAnsi="Bookman Old Style"/>
          <w:sz w:val="24"/>
          <w:szCs w:val="24"/>
        </w:rPr>
        <w:t>m, ketentuan, dan/atau peraturan perundang-undangan yang berlaku</w:t>
      </w:r>
      <w:r w:rsidR="00F96B57" w:rsidRPr="00260BF9">
        <w:rPr>
          <w:rFonts w:ascii="Bookman Old Style" w:hAnsi="Bookman Old Style"/>
          <w:sz w:val="24"/>
          <w:szCs w:val="24"/>
          <w:lang w:val="en-US"/>
        </w:rPr>
        <w:t>; dan</w:t>
      </w:r>
    </w:p>
    <w:p w14:paraId="6C70EFFF" w14:textId="77777777" w:rsidR="00F96B57" w:rsidRPr="00260BF9" w:rsidRDefault="00694844" w:rsidP="00276482">
      <w:pPr>
        <w:pStyle w:val="ListParagraph"/>
        <w:numPr>
          <w:ilvl w:val="0"/>
          <w:numId w:val="49"/>
        </w:numPr>
        <w:spacing w:after="0" w:line="360" w:lineRule="auto"/>
        <w:ind w:left="2727" w:hanging="567"/>
        <w:jc w:val="both"/>
        <w:rPr>
          <w:rFonts w:ascii="Bookman Old Style" w:hAnsi="Bookman Old Style"/>
          <w:sz w:val="24"/>
          <w:szCs w:val="24"/>
          <w:lang w:val="en-US"/>
        </w:rPr>
      </w:pPr>
      <w:r w:rsidRPr="00260BF9">
        <w:rPr>
          <w:rFonts w:ascii="Bookman Old Style" w:hAnsi="Bookman Old Style"/>
          <w:sz w:val="24"/>
          <w:szCs w:val="24"/>
        </w:rPr>
        <w:t>Mekanisme  pemantauan  dan  pengendalian  risiko kepatuhan</w:t>
      </w:r>
      <w:r w:rsidR="00F96B57" w:rsidRPr="00260BF9">
        <w:rPr>
          <w:rFonts w:ascii="Bookman Old Style" w:hAnsi="Bookman Old Style"/>
          <w:sz w:val="24"/>
          <w:szCs w:val="24"/>
          <w:lang w:val="en-US"/>
        </w:rPr>
        <w:t>.</w:t>
      </w:r>
    </w:p>
    <w:p w14:paraId="43B3EE7E" w14:textId="77777777" w:rsidR="0007372E" w:rsidRPr="00260BF9" w:rsidRDefault="0007372E" w:rsidP="000735CF">
      <w:pPr>
        <w:pStyle w:val="ListParagraph"/>
        <w:spacing w:after="0" w:line="360" w:lineRule="auto"/>
        <w:ind w:left="2835"/>
        <w:jc w:val="both"/>
        <w:rPr>
          <w:rFonts w:ascii="Bookman Old Style" w:hAnsi="Bookman Old Style"/>
          <w:sz w:val="24"/>
          <w:szCs w:val="24"/>
          <w:lang w:val="en-US"/>
        </w:rPr>
      </w:pPr>
    </w:p>
    <w:p w14:paraId="68D11E21" w14:textId="2D8B13A9" w:rsidR="0007372E" w:rsidRPr="00260BF9" w:rsidRDefault="00F96B57" w:rsidP="004C63D2">
      <w:pPr>
        <w:pStyle w:val="2Final"/>
        <w:spacing w:before="0" w:line="360" w:lineRule="auto"/>
        <w:ind w:left="1701" w:hanging="567"/>
        <w:contextualSpacing/>
        <w:jc w:val="both"/>
        <w:rPr>
          <w:szCs w:val="24"/>
        </w:rPr>
      </w:pPr>
      <w:bookmarkStart w:id="88" w:name="_Toc204926993"/>
      <w:r w:rsidRPr="00260BF9">
        <w:rPr>
          <w:szCs w:val="24"/>
        </w:rPr>
        <w:t xml:space="preserve">Tata Kelola </w:t>
      </w:r>
      <w:r w:rsidR="004324F5" w:rsidRPr="00260BF9">
        <w:rPr>
          <w:szCs w:val="24"/>
        </w:rPr>
        <w:t xml:space="preserve">- </w:t>
      </w:r>
      <w:r w:rsidR="00044B29">
        <w:rPr>
          <w:szCs w:val="24"/>
        </w:rPr>
        <w:t xml:space="preserve">Kebijakan </w:t>
      </w:r>
      <w:r w:rsidR="00044B29">
        <w:rPr>
          <w:szCs w:val="24"/>
          <w:lang w:val="id-ID"/>
        </w:rPr>
        <w:t>R</w:t>
      </w:r>
      <w:r w:rsidRPr="00260BF9">
        <w:rPr>
          <w:szCs w:val="24"/>
        </w:rPr>
        <w:t>emunerasi</w:t>
      </w:r>
      <w:bookmarkEnd w:id="88"/>
      <w:r w:rsidR="00E42CDC">
        <w:rPr>
          <w:szCs w:val="24"/>
        </w:rPr>
        <w:t xml:space="preserve"> (REMA)</w:t>
      </w:r>
    </w:p>
    <w:p w14:paraId="2954DE93" w14:textId="28B7036A" w:rsidR="004324F5" w:rsidRPr="00260BF9" w:rsidRDefault="004324F5" w:rsidP="00CC20CE">
      <w:pPr>
        <w:pStyle w:val="6"/>
        <w:numPr>
          <w:ilvl w:val="0"/>
          <w:numId w:val="155"/>
        </w:numPr>
      </w:pPr>
      <w:r w:rsidRPr="00260BF9">
        <w:t>Format Laporan</w:t>
      </w:r>
    </w:p>
    <w:p w14:paraId="37EB66F3" w14:textId="3BFBD2C2" w:rsidR="004324F5" w:rsidRDefault="00F96B57" w:rsidP="00276482">
      <w:pPr>
        <w:spacing w:after="0" w:line="360" w:lineRule="auto"/>
        <w:ind w:left="2160"/>
        <w:contextualSpacing/>
        <w:jc w:val="both"/>
        <w:rPr>
          <w:rFonts w:ascii="Bookman Old Style" w:hAnsi="Bookman Old Style"/>
          <w:sz w:val="24"/>
          <w:szCs w:val="24"/>
          <w:lang w:val="en-US"/>
        </w:rPr>
      </w:pPr>
      <w:r w:rsidRPr="00260BF9">
        <w:rPr>
          <w:rFonts w:ascii="Bookman Old Style" w:hAnsi="Bookman Old Style"/>
          <w:sz w:val="24"/>
          <w:szCs w:val="24"/>
          <w:lang w:val="en-US"/>
        </w:rPr>
        <w:t xml:space="preserve">Format laporan </w:t>
      </w:r>
      <w:r w:rsidR="00A01099">
        <w:rPr>
          <w:rFonts w:ascii="Bookman Old Style" w:hAnsi="Bookman Old Style"/>
          <w:sz w:val="24"/>
          <w:szCs w:val="24"/>
          <w:lang w:val="en-US"/>
        </w:rPr>
        <w:t>tidak diatur.</w:t>
      </w:r>
    </w:p>
    <w:p w14:paraId="5CD93EEF" w14:textId="3206CE29" w:rsidR="004324F5" w:rsidRPr="00260BF9" w:rsidRDefault="004324F5" w:rsidP="00CC20CE">
      <w:pPr>
        <w:pStyle w:val="6"/>
      </w:pPr>
      <w:r w:rsidRPr="00260BF9">
        <w:t>Pedoman Pengisian</w:t>
      </w:r>
    </w:p>
    <w:p w14:paraId="15503BAE" w14:textId="3CFE3235" w:rsidR="004324F5" w:rsidRPr="00260BF9" w:rsidRDefault="00F96B57" w:rsidP="00276482">
      <w:pPr>
        <w:spacing w:after="0" w:line="360" w:lineRule="auto"/>
        <w:ind w:left="2160"/>
        <w:contextualSpacing/>
        <w:jc w:val="both"/>
        <w:rPr>
          <w:rFonts w:ascii="Bookman Old Style" w:hAnsi="Bookman Old Style"/>
          <w:sz w:val="24"/>
          <w:szCs w:val="24"/>
          <w:lang w:val="en-US"/>
        </w:rPr>
      </w:pPr>
      <w:r w:rsidRPr="00A01099">
        <w:rPr>
          <w:rFonts w:ascii="Bookman Old Style" w:hAnsi="Bookman Old Style"/>
          <w:sz w:val="24"/>
          <w:szCs w:val="24"/>
          <w:highlight w:val="yellow"/>
          <w:lang w:val="en-US"/>
        </w:rPr>
        <w:t xml:space="preserve">Pedoman pengisian </w:t>
      </w:r>
      <w:r w:rsidR="00A01099" w:rsidRPr="00A01099">
        <w:rPr>
          <w:rFonts w:ascii="Bookman Old Style" w:hAnsi="Bookman Old Style"/>
          <w:sz w:val="24"/>
          <w:szCs w:val="24"/>
          <w:highlight w:val="yellow"/>
          <w:lang w:val="en-US"/>
        </w:rPr>
        <w:t>agar merujuk ke excel.</w:t>
      </w:r>
    </w:p>
    <w:p w14:paraId="420E486B" w14:textId="77777777" w:rsidR="0007372E" w:rsidRPr="00260BF9" w:rsidRDefault="0007372E" w:rsidP="0015003E">
      <w:pPr>
        <w:spacing w:after="0" w:line="360" w:lineRule="auto"/>
        <w:ind w:left="2268"/>
        <w:contextualSpacing/>
        <w:jc w:val="both"/>
        <w:rPr>
          <w:rFonts w:ascii="Bookman Old Style" w:hAnsi="Bookman Old Style"/>
          <w:sz w:val="24"/>
          <w:szCs w:val="24"/>
          <w:lang w:val="en-US"/>
        </w:rPr>
      </w:pPr>
    </w:p>
    <w:p w14:paraId="38FD1247" w14:textId="722A4627" w:rsidR="004324F5" w:rsidRPr="00260BF9" w:rsidRDefault="00F96B57" w:rsidP="004C63D2">
      <w:pPr>
        <w:pStyle w:val="2Final"/>
        <w:spacing w:before="0" w:line="360" w:lineRule="auto"/>
        <w:ind w:left="1701" w:hanging="567"/>
        <w:contextualSpacing/>
        <w:jc w:val="both"/>
        <w:rPr>
          <w:szCs w:val="24"/>
        </w:rPr>
      </w:pPr>
      <w:bookmarkStart w:id="89" w:name="_Toc204926994"/>
      <w:r w:rsidRPr="00260BF9">
        <w:rPr>
          <w:szCs w:val="24"/>
        </w:rPr>
        <w:t>Tata Kelola</w:t>
      </w:r>
      <w:r w:rsidR="004324F5" w:rsidRPr="00260BF9">
        <w:rPr>
          <w:szCs w:val="24"/>
        </w:rPr>
        <w:t xml:space="preserve"> - </w:t>
      </w:r>
      <w:r w:rsidRPr="00260BF9">
        <w:rPr>
          <w:szCs w:val="24"/>
        </w:rPr>
        <w:t>Laporan Remunerasi yang Didapatkan pada Tahun Buku</w:t>
      </w:r>
      <w:bookmarkEnd w:id="89"/>
      <w:r w:rsidR="00E42CDC">
        <w:rPr>
          <w:szCs w:val="24"/>
        </w:rPr>
        <w:t xml:space="preserve"> (REM1)</w:t>
      </w:r>
    </w:p>
    <w:p w14:paraId="72FC1ABA" w14:textId="5C2949A2" w:rsidR="004324F5" w:rsidRPr="00260BF9" w:rsidRDefault="004324F5" w:rsidP="00CC20CE">
      <w:pPr>
        <w:pStyle w:val="6"/>
        <w:numPr>
          <w:ilvl w:val="0"/>
          <w:numId w:val="156"/>
        </w:numPr>
      </w:pPr>
      <w:r w:rsidRPr="00260BF9">
        <w:t>Format Laporan</w:t>
      </w:r>
    </w:p>
    <w:p w14:paraId="556E3FA0" w14:textId="59BC6EE2" w:rsidR="0007372E" w:rsidRDefault="00A8602C" w:rsidP="005D767B">
      <w:pPr>
        <w:spacing w:after="0" w:line="360" w:lineRule="auto"/>
        <w:ind w:left="2127"/>
        <w:contextualSpacing/>
        <w:jc w:val="both"/>
        <w:rPr>
          <w:rFonts w:ascii="Bookman Old Style" w:hAnsi="Bookman Old Style"/>
          <w:sz w:val="24"/>
          <w:szCs w:val="24"/>
          <w:lang w:val="en-US"/>
        </w:rPr>
      </w:pPr>
      <w:r w:rsidRPr="00A8602C">
        <w:rPr>
          <w:rFonts w:ascii="Bookman Old Style" w:hAnsi="Bookman Old Style"/>
          <w:sz w:val="24"/>
          <w:szCs w:val="24"/>
          <w:highlight w:val="yellow"/>
          <w:lang w:val="en-US"/>
        </w:rPr>
        <w:t>Format laporan agar merujuk ke excel.</w:t>
      </w:r>
    </w:p>
    <w:p w14:paraId="018BCCEC" w14:textId="447B1C6D" w:rsidR="004324F5" w:rsidRPr="00260BF9" w:rsidRDefault="004324F5" w:rsidP="00CC20CE">
      <w:pPr>
        <w:pStyle w:val="6"/>
      </w:pPr>
      <w:r w:rsidRPr="00260BF9">
        <w:t>Pedoman Pengisian</w:t>
      </w:r>
    </w:p>
    <w:p w14:paraId="6B412D82" w14:textId="77777777" w:rsidR="00AF4065" w:rsidRPr="00260BF9" w:rsidRDefault="00AF4065" w:rsidP="00276482">
      <w:pPr>
        <w:spacing w:after="0" w:line="360" w:lineRule="auto"/>
        <w:ind w:left="2160"/>
        <w:contextualSpacing/>
        <w:jc w:val="both"/>
        <w:rPr>
          <w:rFonts w:ascii="Bookman Old Style" w:hAnsi="Bookman Old Style"/>
          <w:sz w:val="24"/>
          <w:szCs w:val="24"/>
          <w:lang w:val="en-US"/>
        </w:rPr>
      </w:pPr>
      <w:r w:rsidRPr="00260BF9">
        <w:rPr>
          <w:rFonts w:ascii="Bookman Old Style" w:hAnsi="Bookman Old Style"/>
          <w:sz w:val="24"/>
          <w:szCs w:val="24"/>
          <w:lang w:val="en-US"/>
        </w:rPr>
        <w:t>Pedoman pengisian mengacu pada ketentuan Otoritas Jasa Keuangan tentang mengenai penerapan tata kelola dalam pemberian remunerasi bagi bank umum.</w:t>
      </w:r>
    </w:p>
    <w:p w14:paraId="3E7BC1C6" w14:textId="77777777" w:rsidR="0007372E" w:rsidRPr="00260BF9" w:rsidRDefault="0007372E" w:rsidP="0015003E">
      <w:pPr>
        <w:spacing w:after="0" w:line="360" w:lineRule="auto"/>
        <w:ind w:left="2268"/>
        <w:contextualSpacing/>
        <w:jc w:val="both"/>
        <w:rPr>
          <w:rFonts w:ascii="Bookman Old Style" w:hAnsi="Bookman Old Style"/>
          <w:sz w:val="24"/>
          <w:szCs w:val="24"/>
          <w:lang w:val="en-US"/>
        </w:rPr>
      </w:pPr>
    </w:p>
    <w:p w14:paraId="34333A8D" w14:textId="69C4B252" w:rsidR="0007372E" w:rsidRPr="00A8602C" w:rsidRDefault="00AF4065" w:rsidP="004C63D2">
      <w:pPr>
        <w:pStyle w:val="2Final"/>
        <w:spacing w:before="0" w:line="360" w:lineRule="auto"/>
        <w:ind w:left="1701" w:hanging="567"/>
        <w:contextualSpacing/>
        <w:jc w:val="both"/>
        <w:rPr>
          <w:szCs w:val="24"/>
        </w:rPr>
      </w:pPr>
      <w:bookmarkStart w:id="90" w:name="_Toc204926995"/>
      <w:r w:rsidRPr="00260BF9">
        <w:rPr>
          <w:szCs w:val="24"/>
        </w:rPr>
        <w:t xml:space="preserve">Tata Kelola </w:t>
      </w:r>
      <w:r w:rsidR="004324F5" w:rsidRPr="00260BF9">
        <w:rPr>
          <w:szCs w:val="24"/>
        </w:rPr>
        <w:t xml:space="preserve">- </w:t>
      </w:r>
      <w:r w:rsidRPr="00260BF9">
        <w:rPr>
          <w:szCs w:val="24"/>
        </w:rPr>
        <w:t>Remunerasi yang Bersifat Variabel</w:t>
      </w:r>
      <w:bookmarkEnd w:id="90"/>
      <w:r w:rsidR="00E42CDC">
        <w:rPr>
          <w:szCs w:val="24"/>
        </w:rPr>
        <w:t xml:space="preserve"> (REM2)</w:t>
      </w:r>
    </w:p>
    <w:p w14:paraId="2C5A026C" w14:textId="3D11BE08" w:rsidR="004324F5" w:rsidRPr="00260BF9" w:rsidRDefault="004324F5" w:rsidP="00CC20CE">
      <w:pPr>
        <w:pStyle w:val="6"/>
        <w:numPr>
          <w:ilvl w:val="0"/>
          <w:numId w:val="157"/>
        </w:numPr>
      </w:pPr>
      <w:r w:rsidRPr="00260BF9">
        <w:t>Format Laporan</w:t>
      </w:r>
    </w:p>
    <w:p w14:paraId="060D3CB9" w14:textId="77777777" w:rsidR="00A8602C" w:rsidRPr="001467A7" w:rsidRDefault="00A8602C" w:rsidP="00CC20CE">
      <w:pPr>
        <w:pStyle w:val="6"/>
        <w:numPr>
          <w:ilvl w:val="0"/>
          <w:numId w:val="0"/>
        </w:numPr>
        <w:ind w:left="2127"/>
      </w:pPr>
      <w:r w:rsidRPr="001467A7">
        <w:rPr>
          <w:highlight w:val="yellow"/>
        </w:rPr>
        <w:t xml:space="preserve">Format </w:t>
      </w:r>
      <w:r>
        <w:rPr>
          <w:highlight w:val="yellow"/>
        </w:rPr>
        <w:t>laporan</w:t>
      </w:r>
      <w:r w:rsidRPr="001467A7">
        <w:rPr>
          <w:highlight w:val="yellow"/>
        </w:rPr>
        <w:t xml:space="preserve"> agar merujuk ke excel.</w:t>
      </w:r>
    </w:p>
    <w:p w14:paraId="080EE1F7" w14:textId="6CB416F0" w:rsidR="004324F5" w:rsidRPr="00260BF9" w:rsidRDefault="004324F5" w:rsidP="00CC20CE">
      <w:pPr>
        <w:pStyle w:val="6"/>
      </w:pPr>
      <w:r w:rsidRPr="00260BF9">
        <w:t>Pedoman Pengisian</w:t>
      </w:r>
    </w:p>
    <w:p w14:paraId="3DFF801F" w14:textId="77777777" w:rsidR="00AF4065" w:rsidRPr="00260BF9" w:rsidRDefault="00AF4065" w:rsidP="004250CA">
      <w:pPr>
        <w:spacing w:after="0" w:line="360" w:lineRule="auto"/>
        <w:ind w:left="2061"/>
        <w:contextualSpacing/>
        <w:jc w:val="both"/>
        <w:rPr>
          <w:rFonts w:ascii="Bookman Old Style" w:hAnsi="Bookman Old Style"/>
          <w:sz w:val="24"/>
          <w:szCs w:val="24"/>
          <w:lang w:val="en-US"/>
        </w:rPr>
      </w:pPr>
      <w:r w:rsidRPr="00260BF9">
        <w:rPr>
          <w:rFonts w:ascii="Bookman Old Style" w:hAnsi="Bookman Old Style"/>
          <w:sz w:val="24"/>
          <w:szCs w:val="24"/>
          <w:lang w:val="en-US"/>
        </w:rPr>
        <w:t>Pedoman pengisian mengacu pada ketentuan Otoritas Jasa Keuangan tentang mengenai penerapan tata kelola dalam pemberian remunerasi bagi bank umum.</w:t>
      </w:r>
    </w:p>
    <w:p w14:paraId="0DE2F25E" w14:textId="77777777" w:rsidR="0007372E" w:rsidRPr="00260BF9" w:rsidRDefault="0007372E" w:rsidP="0015003E">
      <w:pPr>
        <w:spacing w:after="0" w:line="360" w:lineRule="auto"/>
        <w:ind w:left="2268"/>
        <w:contextualSpacing/>
        <w:jc w:val="both"/>
        <w:rPr>
          <w:rFonts w:ascii="Bookman Old Style" w:hAnsi="Bookman Old Style"/>
          <w:sz w:val="24"/>
          <w:szCs w:val="24"/>
          <w:lang w:val="en-US"/>
        </w:rPr>
      </w:pPr>
    </w:p>
    <w:p w14:paraId="5678B01A" w14:textId="6E66126F" w:rsidR="004324F5" w:rsidRPr="00260BF9" w:rsidRDefault="00AF4065" w:rsidP="004C63D2">
      <w:pPr>
        <w:pStyle w:val="2Final"/>
        <w:spacing w:before="0" w:line="360" w:lineRule="auto"/>
        <w:ind w:left="1701" w:hanging="567"/>
        <w:contextualSpacing/>
        <w:jc w:val="both"/>
        <w:rPr>
          <w:szCs w:val="24"/>
        </w:rPr>
      </w:pPr>
      <w:bookmarkStart w:id="91" w:name="_Toc204926996"/>
      <w:r w:rsidRPr="00260BF9">
        <w:rPr>
          <w:szCs w:val="24"/>
        </w:rPr>
        <w:t xml:space="preserve">Tata Kelola </w:t>
      </w:r>
      <w:r w:rsidR="004324F5" w:rsidRPr="00260BF9">
        <w:rPr>
          <w:szCs w:val="24"/>
        </w:rPr>
        <w:t xml:space="preserve">- </w:t>
      </w:r>
      <w:r w:rsidRPr="00260BF9">
        <w:rPr>
          <w:szCs w:val="24"/>
        </w:rPr>
        <w:t>Remunera</w:t>
      </w:r>
      <w:r w:rsidR="00C33F73" w:rsidRPr="00260BF9">
        <w:rPr>
          <w:szCs w:val="24"/>
        </w:rPr>
        <w:t>si yang Bersifat Variabel yang D</w:t>
      </w:r>
      <w:r w:rsidRPr="00260BF9">
        <w:rPr>
          <w:szCs w:val="24"/>
        </w:rPr>
        <w:t>itangguhkan</w:t>
      </w:r>
      <w:bookmarkEnd w:id="91"/>
      <w:r w:rsidR="00E42CDC">
        <w:rPr>
          <w:szCs w:val="24"/>
        </w:rPr>
        <w:t xml:space="preserve"> (REM3)</w:t>
      </w:r>
    </w:p>
    <w:p w14:paraId="3CA944A3" w14:textId="7260E706" w:rsidR="004324F5" w:rsidRPr="00260BF9" w:rsidRDefault="004324F5" w:rsidP="00CC20CE">
      <w:pPr>
        <w:pStyle w:val="6"/>
        <w:numPr>
          <w:ilvl w:val="0"/>
          <w:numId w:val="158"/>
        </w:numPr>
      </w:pPr>
      <w:r w:rsidRPr="00260BF9">
        <w:t>Format Laporan</w:t>
      </w:r>
    </w:p>
    <w:p w14:paraId="487527BA" w14:textId="77777777" w:rsidR="00A8602C" w:rsidRPr="00C25D72" w:rsidRDefault="00A8602C" w:rsidP="00CC20CE">
      <w:pPr>
        <w:pStyle w:val="6"/>
        <w:numPr>
          <w:ilvl w:val="0"/>
          <w:numId w:val="0"/>
        </w:numPr>
        <w:ind w:left="2127"/>
      </w:pPr>
      <w:r w:rsidRPr="00C25D72">
        <w:rPr>
          <w:highlight w:val="yellow"/>
        </w:rPr>
        <w:t>Format laporan agar merujuk ke excel.</w:t>
      </w:r>
    </w:p>
    <w:p w14:paraId="55A289B8" w14:textId="6431E811" w:rsidR="004324F5" w:rsidRPr="00260BF9" w:rsidRDefault="004324F5" w:rsidP="00CC20CE">
      <w:pPr>
        <w:pStyle w:val="6"/>
      </w:pPr>
      <w:r w:rsidRPr="00260BF9">
        <w:t>Pedoman Pengisian</w:t>
      </w:r>
    </w:p>
    <w:p w14:paraId="578A4B4F" w14:textId="6B0906A2" w:rsidR="00AF4065" w:rsidRPr="00260BF9" w:rsidRDefault="00AF4065" w:rsidP="004250CA">
      <w:pPr>
        <w:spacing w:after="0" w:line="360" w:lineRule="auto"/>
        <w:ind w:left="2061"/>
        <w:contextualSpacing/>
        <w:jc w:val="both"/>
        <w:rPr>
          <w:rFonts w:ascii="Bookman Old Style" w:hAnsi="Bookman Old Style"/>
          <w:sz w:val="24"/>
          <w:szCs w:val="24"/>
          <w:lang w:val="en-US"/>
        </w:rPr>
      </w:pPr>
      <w:r w:rsidRPr="00260BF9">
        <w:rPr>
          <w:rFonts w:ascii="Bookman Old Style" w:hAnsi="Bookman Old Style"/>
          <w:sz w:val="24"/>
          <w:szCs w:val="24"/>
          <w:lang w:val="en-US"/>
        </w:rPr>
        <w:t>Pedoman pengisian mengacu pada ketentuan Otoritas Jasa Keuangan tentang mengenai penerapan tata kelola dalam pemberian remunerasi bagi bank umum.</w:t>
      </w:r>
    </w:p>
    <w:p w14:paraId="0A781214" w14:textId="3566E6AF" w:rsidR="00AF4065" w:rsidRDefault="00AF4065" w:rsidP="0015003E">
      <w:pPr>
        <w:pStyle w:val="1"/>
        <w:numPr>
          <w:ilvl w:val="0"/>
          <w:numId w:val="0"/>
        </w:numPr>
        <w:spacing w:before="0" w:line="360" w:lineRule="auto"/>
        <w:contextualSpacing/>
        <w:rPr>
          <w:szCs w:val="24"/>
        </w:rPr>
      </w:pPr>
    </w:p>
    <w:p w14:paraId="081A6655" w14:textId="28158451" w:rsidR="00A01099" w:rsidRDefault="00A01099" w:rsidP="004250CA">
      <w:pPr>
        <w:pStyle w:val="1"/>
        <w:numPr>
          <w:ilvl w:val="0"/>
          <w:numId w:val="0"/>
        </w:numPr>
        <w:spacing w:before="0" w:line="360" w:lineRule="auto"/>
        <w:ind w:left="426"/>
        <w:contextualSpacing/>
        <w:rPr>
          <w:b w:val="0"/>
          <w:szCs w:val="24"/>
        </w:rPr>
      </w:pPr>
      <w:bookmarkStart w:id="92" w:name="_Toc204926997"/>
      <w:r>
        <w:rPr>
          <w:b w:val="0"/>
          <w:szCs w:val="24"/>
        </w:rPr>
        <w:t>Pernyataan:</w:t>
      </w:r>
    </w:p>
    <w:p w14:paraId="6AE85B20" w14:textId="282B6998" w:rsidR="00981A46" w:rsidRPr="004250CA" w:rsidRDefault="00981A46" w:rsidP="004250CA">
      <w:pPr>
        <w:pStyle w:val="1"/>
        <w:numPr>
          <w:ilvl w:val="0"/>
          <w:numId w:val="0"/>
        </w:numPr>
        <w:spacing w:before="0" w:line="360" w:lineRule="auto"/>
        <w:ind w:left="426"/>
        <w:contextualSpacing/>
        <w:rPr>
          <w:b w:val="0"/>
          <w:szCs w:val="24"/>
        </w:rPr>
      </w:pPr>
      <w:r w:rsidRPr="004250CA">
        <w:rPr>
          <w:b w:val="0"/>
          <w:szCs w:val="24"/>
        </w:rPr>
        <w:t>Laporan Publikasi Eksposur Risiko dan Permodalan disusun berdasarkan kebijakan pengungkapan Laporan Publikasi Eksposur Risiko dan Permodalan Bank.</w:t>
      </w:r>
      <w:bookmarkEnd w:id="92"/>
    </w:p>
    <w:p w14:paraId="67117C5A" w14:textId="77777777" w:rsidR="00981A46" w:rsidRPr="004250CA" w:rsidRDefault="00981A46" w:rsidP="0015003E">
      <w:pPr>
        <w:pStyle w:val="1"/>
        <w:numPr>
          <w:ilvl w:val="0"/>
          <w:numId w:val="0"/>
        </w:numPr>
        <w:spacing w:before="0" w:line="360" w:lineRule="auto"/>
        <w:ind w:left="720" w:hanging="360"/>
        <w:contextualSpacing/>
        <w:rPr>
          <w:szCs w:val="24"/>
        </w:rPr>
      </w:pPr>
    </w:p>
    <w:p w14:paraId="7B698167" w14:textId="77777777" w:rsidR="00981A46" w:rsidRPr="004250CA" w:rsidRDefault="00981A46" w:rsidP="0015003E">
      <w:pPr>
        <w:pStyle w:val="1"/>
        <w:numPr>
          <w:ilvl w:val="0"/>
          <w:numId w:val="0"/>
        </w:numPr>
        <w:spacing w:before="0" w:line="360" w:lineRule="auto"/>
        <w:ind w:left="720" w:hanging="360"/>
        <w:contextualSpacing/>
        <w:rPr>
          <w:szCs w:val="24"/>
        </w:rPr>
      </w:pPr>
    </w:p>
    <w:p w14:paraId="6F77EC04" w14:textId="3F4C17C7" w:rsidR="00AF4065" w:rsidRPr="004250CA" w:rsidRDefault="00981A46" w:rsidP="0015003E">
      <w:pPr>
        <w:pStyle w:val="1"/>
        <w:numPr>
          <w:ilvl w:val="0"/>
          <w:numId w:val="0"/>
        </w:numPr>
        <w:spacing w:before="0" w:line="360" w:lineRule="auto"/>
        <w:ind w:left="720" w:hanging="360"/>
        <w:contextualSpacing/>
        <w:rPr>
          <w:b w:val="0"/>
          <w:szCs w:val="24"/>
        </w:rPr>
        <w:sectPr w:rsidR="00AF4065" w:rsidRPr="004250CA" w:rsidSect="000E5C79">
          <w:pgSz w:w="18722" w:h="12242" w:orient="landscape" w:code="14"/>
          <w:pgMar w:top="1440" w:right="1440" w:bottom="1327" w:left="1440" w:header="720" w:footer="720" w:gutter="0"/>
          <w:pgNumType w:fmt="numberInDash"/>
          <w:cols w:space="720"/>
          <w:docGrid w:linePitch="360"/>
        </w:sectPr>
      </w:pPr>
      <w:bookmarkStart w:id="93" w:name="_Toc204926998"/>
      <w:r w:rsidRPr="004250CA">
        <w:rPr>
          <w:b w:val="0"/>
          <w:szCs w:val="24"/>
        </w:rPr>
        <w:t>(Direksi)</w:t>
      </w:r>
      <w:bookmarkEnd w:id="93"/>
    </w:p>
    <w:p w14:paraId="66A638E2" w14:textId="77777777" w:rsidR="00216EB9" w:rsidRPr="00260BF9" w:rsidRDefault="00216EB9" w:rsidP="0015003E">
      <w:pPr>
        <w:pStyle w:val="1"/>
        <w:spacing w:before="0" w:line="360" w:lineRule="auto"/>
        <w:ind w:left="1134" w:hanging="567"/>
        <w:contextualSpacing/>
        <w:rPr>
          <w:szCs w:val="24"/>
        </w:rPr>
      </w:pPr>
      <w:bookmarkStart w:id="94" w:name="_Toc204926999"/>
      <w:r w:rsidRPr="00260BF9">
        <w:rPr>
          <w:szCs w:val="24"/>
        </w:rPr>
        <w:t xml:space="preserve">PEDOMAN PENYUSUNAN LAPORAN PUBLIKASI </w:t>
      </w:r>
      <w:r w:rsidRPr="00260BF9">
        <w:rPr>
          <w:szCs w:val="24"/>
          <w:lang w:val="en-US"/>
        </w:rPr>
        <w:t>INFORMASI ATAU FAKTA MATERIAL</w:t>
      </w:r>
      <w:bookmarkEnd w:id="94"/>
    </w:p>
    <w:p w14:paraId="11E11171" w14:textId="77777777" w:rsidR="00216EB9" w:rsidRPr="00260BF9" w:rsidRDefault="00216EB9" w:rsidP="0015003E">
      <w:pPr>
        <w:pStyle w:val="3"/>
        <w:numPr>
          <w:ilvl w:val="0"/>
          <w:numId w:val="0"/>
        </w:numPr>
        <w:spacing w:line="360" w:lineRule="auto"/>
        <w:rPr>
          <w:lang w:val="en-US"/>
        </w:rPr>
      </w:pPr>
    </w:p>
    <w:tbl>
      <w:tblPr>
        <w:tblW w:w="864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1"/>
        <w:gridCol w:w="5929"/>
      </w:tblGrid>
      <w:tr w:rsidR="00AD4C4B" w:rsidRPr="00260BF9" w14:paraId="35A0175E" w14:textId="77777777" w:rsidTr="0007372E">
        <w:trPr>
          <w:tblHeader/>
        </w:trPr>
        <w:tc>
          <w:tcPr>
            <w:tcW w:w="2711" w:type="dxa"/>
            <w:shd w:val="clear" w:color="auto" w:fill="F2F2F2" w:themeFill="background1" w:themeFillShade="F2"/>
          </w:tcPr>
          <w:p w14:paraId="0266DFA4" w14:textId="77777777" w:rsidR="000E3C8D" w:rsidRPr="00260BF9" w:rsidRDefault="00434CFC" w:rsidP="0015003E">
            <w:pPr>
              <w:spacing w:after="0" w:line="360" w:lineRule="auto"/>
              <w:contextualSpacing/>
              <w:jc w:val="center"/>
              <w:rPr>
                <w:rFonts w:ascii="Bookman Old Style" w:eastAsia="Calibri" w:hAnsi="Bookman Old Style" w:cs="Arial"/>
                <w:sz w:val="24"/>
                <w:szCs w:val="24"/>
                <w:lang w:val="en-US"/>
              </w:rPr>
            </w:pPr>
            <w:r w:rsidRPr="00260BF9">
              <w:rPr>
                <w:rFonts w:ascii="Bookman Old Style" w:eastAsia="Calibri" w:hAnsi="Bookman Old Style" w:cs="Arial"/>
                <w:sz w:val="24"/>
                <w:szCs w:val="24"/>
                <w:lang w:val="en-US"/>
              </w:rPr>
              <w:t>Deskripsi</w:t>
            </w:r>
          </w:p>
        </w:tc>
        <w:tc>
          <w:tcPr>
            <w:tcW w:w="5929" w:type="dxa"/>
            <w:shd w:val="clear" w:color="auto" w:fill="F2F2F2" w:themeFill="background1" w:themeFillShade="F2"/>
          </w:tcPr>
          <w:p w14:paraId="3F9E43E9" w14:textId="77777777" w:rsidR="000E3C8D" w:rsidRPr="00260BF9" w:rsidRDefault="000E3C8D" w:rsidP="0015003E">
            <w:pPr>
              <w:spacing w:after="0" w:line="360" w:lineRule="auto"/>
              <w:contextualSpacing/>
              <w:jc w:val="center"/>
              <w:rPr>
                <w:rFonts w:ascii="Bookman Old Style" w:eastAsia="Calibri" w:hAnsi="Bookman Old Style" w:cs="Arial"/>
                <w:sz w:val="24"/>
                <w:szCs w:val="24"/>
              </w:rPr>
            </w:pPr>
            <w:r w:rsidRPr="00260BF9">
              <w:rPr>
                <w:rFonts w:ascii="Bookman Old Style" w:eastAsia="Calibri" w:hAnsi="Bookman Old Style" w:cs="Arial"/>
                <w:sz w:val="24"/>
                <w:szCs w:val="24"/>
              </w:rPr>
              <w:t>Informasi atau Fakta Material</w:t>
            </w:r>
          </w:p>
        </w:tc>
      </w:tr>
      <w:tr w:rsidR="00AD4C4B" w:rsidRPr="00260BF9" w14:paraId="7806664D" w14:textId="77777777" w:rsidTr="0007372E">
        <w:tc>
          <w:tcPr>
            <w:tcW w:w="2711" w:type="dxa"/>
          </w:tcPr>
          <w:p w14:paraId="59AD33D5" w14:textId="77777777" w:rsidR="000E3C8D" w:rsidRPr="00260BF9" w:rsidRDefault="000E3C8D" w:rsidP="0015003E">
            <w:pPr>
              <w:spacing w:after="0" w:line="360" w:lineRule="auto"/>
              <w:contextualSpacing/>
              <w:jc w:val="both"/>
              <w:rPr>
                <w:rFonts w:ascii="Bookman Old Style" w:eastAsia="Calibri" w:hAnsi="Bookman Old Style" w:cs="Arial"/>
                <w:sz w:val="24"/>
                <w:szCs w:val="24"/>
              </w:rPr>
            </w:pPr>
            <w:r w:rsidRPr="00260BF9">
              <w:rPr>
                <w:rFonts w:ascii="Bookman Old Style" w:eastAsia="Calibri" w:hAnsi="Bookman Old Style" w:cs="Arial"/>
                <w:sz w:val="24"/>
                <w:szCs w:val="24"/>
              </w:rPr>
              <w:t>Periodisasi</w:t>
            </w:r>
          </w:p>
        </w:tc>
        <w:tc>
          <w:tcPr>
            <w:tcW w:w="5929" w:type="dxa"/>
          </w:tcPr>
          <w:p w14:paraId="64AA658B" w14:textId="47AC9E6A" w:rsidR="000E3C8D" w:rsidRPr="00260BF9" w:rsidRDefault="000E3C8D" w:rsidP="0015003E">
            <w:pPr>
              <w:spacing w:after="0" w:line="360" w:lineRule="auto"/>
              <w:contextualSpacing/>
              <w:jc w:val="both"/>
              <w:rPr>
                <w:rFonts w:ascii="Bookman Old Style" w:eastAsia="Calibri" w:hAnsi="Bookman Old Style" w:cs="Arial"/>
                <w:sz w:val="24"/>
                <w:szCs w:val="24"/>
              </w:rPr>
            </w:pPr>
            <w:r w:rsidRPr="00260BF9">
              <w:rPr>
                <w:rFonts w:ascii="Bookman Old Style" w:eastAsia="Calibri" w:hAnsi="Bookman Old Style" w:cs="Arial"/>
                <w:sz w:val="24"/>
                <w:szCs w:val="24"/>
              </w:rPr>
              <w:t>Insident</w:t>
            </w:r>
            <w:r w:rsidR="00883906">
              <w:rPr>
                <w:rFonts w:ascii="Bookman Old Style" w:eastAsia="Calibri" w:hAnsi="Bookman Old Style" w:cs="Arial"/>
                <w:sz w:val="24"/>
                <w:szCs w:val="24"/>
              </w:rPr>
              <w:t>a</w:t>
            </w:r>
            <w:r w:rsidRPr="00260BF9">
              <w:rPr>
                <w:rFonts w:ascii="Bookman Old Style" w:eastAsia="Calibri" w:hAnsi="Bookman Old Style" w:cs="Arial"/>
                <w:sz w:val="24"/>
                <w:szCs w:val="24"/>
              </w:rPr>
              <w:t>l</w:t>
            </w:r>
          </w:p>
        </w:tc>
      </w:tr>
      <w:tr w:rsidR="00AD4C4B" w:rsidRPr="00260BF9" w14:paraId="77664B01" w14:textId="77777777" w:rsidTr="0007372E">
        <w:tc>
          <w:tcPr>
            <w:tcW w:w="2711" w:type="dxa"/>
          </w:tcPr>
          <w:p w14:paraId="288F8BE3" w14:textId="77777777" w:rsidR="000E3C8D" w:rsidRPr="00260BF9" w:rsidRDefault="000E3C8D" w:rsidP="0015003E">
            <w:pPr>
              <w:spacing w:after="0" w:line="360" w:lineRule="auto"/>
              <w:contextualSpacing/>
              <w:jc w:val="both"/>
              <w:rPr>
                <w:rFonts w:ascii="Bookman Old Style" w:eastAsia="Calibri" w:hAnsi="Bookman Old Style" w:cs="Arial"/>
                <w:sz w:val="24"/>
                <w:szCs w:val="24"/>
              </w:rPr>
            </w:pPr>
            <w:r w:rsidRPr="00260BF9">
              <w:rPr>
                <w:rFonts w:ascii="Bookman Old Style" w:eastAsia="Calibri" w:hAnsi="Bookman Old Style" w:cs="Arial"/>
                <w:sz w:val="24"/>
                <w:szCs w:val="24"/>
              </w:rPr>
              <w:t>Cakupan</w:t>
            </w:r>
          </w:p>
        </w:tc>
        <w:tc>
          <w:tcPr>
            <w:tcW w:w="5929" w:type="dxa"/>
          </w:tcPr>
          <w:p w14:paraId="25F65D4E" w14:textId="5B487392" w:rsidR="000E3C8D" w:rsidRPr="00260BF9" w:rsidRDefault="000E3C8D" w:rsidP="0015003E">
            <w:pPr>
              <w:spacing w:after="0" w:line="360" w:lineRule="auto"/>
              <w:contextualSpacing/>
              <w:jc w:val="both"/>
              <w:rPr>
                <w:rFonts w:ascii="Bookman Old Style" w:eastAsia="Calibri" w:hAnsi="Bookman Old Style" w:cs="Arial"/>
                <w:sz w:val="24"/>
                <w:szCs w:val="24"/>
              </w:rPr>
            </w:pPr>
            <w:r w:rsidRPr="00260BF9">
              <w:rPr>
                <w:rFonts w:ascii="Bookman Old Style" w:eastAsia="Calibri" w:hAnsi="Bookman Old Style" w:cs="Arial"/>
                <w:sz w:val="24"/>
                <w:szCs w:val="24"/>
              </w:rPr>
              <w:t xml:space="preserve">Informasi </w:t>
            </w:r>
            <w:r w:rsidR="00302CF5" w:rsidRPr="0015003E">
              <w:rPr>
                <w:rFonts w:ascii="Bookman Old Style" w:eastAsia="Calibri" w:hAnsi="Bookman Old Style" w:cs="Arial"/>
                <w:color w:val="0070C0"/>
                <w:sz w:val="24"/>
                <w:szCs w:val="24"/>
              </w:rPr>
              <w:t xml:space="preserve">atau fakta material </w:t>
            </w:r>
            <w:r w:rsidRPr="00260BF9">
              <w:rPr>
                <w:rFonts w:ascii="Bookman Old Style" w:eastAsia="Calibri" w:hAnsi="Bookman Old Style" w:cs="Arial"/>
                <w:sz w:val="24"/>
                <w:szCs w:val="24"/>
              </w:rPr>
              <w:t>yang akan mempengaruhi keputusan</w:t>
            </w:r>
            <w:r w:rsidR="00434CFC" w:rsidRPr="00260BF9">
              <w:rPr>
                <w:rFonts w:ascii="Bookman Old Style" w:eastAsia="Calibri" w:hAnsi="Bookman Old Style" w:cs="Arial"/>
                <w:sz w:val="24"/>
                <w:szCs w:val="24"/>
                <w:lang w:val="en-US"/>
              </w:rPr>
              <w:t xml:space="preserve"> pemangku kepentingan</w:t>
            </w:r>
            <w:r w:rsidRPr="00260BF9">
              <w:rPr>
                <w:rFonts w:ascii="Bookman Old Style" w:eastAsia="Calibri" w:hAnsi="Bookman Old Style" w:cs="Arial"/>
                <w:sz w:val="24"/>
                <w:szCs w:val="24"/>
              </w:rPr>
              <w:t xml:space="preserve"> </w:t>
            </w:r>
          </w:p>
        </w:tc>
      </w:tr>
      <w:tr w:rsidR="00AD4C4B" w:rsidRPr="00260BF9" w14:paraId="5EC3BD3F" w14:textId="77777777" w:rsidTr="0007372E">
        <w:tc>
          <w:tcPr>
            <w:tcW w:w="2711" w:type="dxa"/>
          </w:tcPr>
          <w:p w14:paraId="2A58651E" w14:textId="77777777" w:rsidR="000E3C8D" w:rsidRPr="00260BF9" w:rsidRDefault="000E3C8D" w:rsidP="0015003E">
            <w:pPr>
              <w:spacing w:after="0" w:line="360" w:lineRule="auto"/>
              <w:contextualSpacing/>
              <w:jc w:val="both"/>
              <w:rPr>
                <w:rFonts w:ascii="Bookman Old Style" w:eastAsia="Calibri" w:hAnsi="Bookman Old Style" w:cs="Arial"/>
                <w:sz w:val="24"/>
                <w:szCs w:val="24"/>
              </w:rPr>
            </w:pPr>
            <w:r w:rsidRPr="00260BF9">
              <w:rPr>
                <w:rFonts w:ascii="Bookman Old Style" w:eastAsia="Calibri" w:hAnsi="Bookman Old Style" w:cs="Arial"/>
                <w:sz w:val="24"/>
                <w:szCs w:val="24"/>
              </w:rPr>
              <w:t>Media Pengumuman</w:t>
            </w:r>
          </w:p>
        </w:tc>
        <w:tc>
          <w:tcPr>
            <w:tcW w:w="5929" w:type="dxa"/>
          </w:tcPr>
          <w:p w14:paraId="1C2BFE33" w14:textId="77777777" w:rsidR="000E3C8D" w:rsidRPr="00260BF9" w:rsidRDefault="000E3C8D" w:rsidP="0015003E">
            <w:pPr>
              <w:spacing w:after="0" w:line="360" w:lineRule="auto"/>
              <w:contextualSpacing/>
              <w:jc w:val="both"/>
              <w:rPr>
                <w:rFonts w:ascii="Bookman Old Style" w:eastAsia="Calibri" w:hAnsi="Bookman Old Style" w:cs="Arial"/>
                <w:sz w:val="24"/>
                <w:szCs w:val="24"/>
              </w:rPr>
            </w:pPr>
            <w:r w:rsidRPr="00260BF9">
              <w:rPr>
                <w:rFonts w:ascii="Bookman Old Style" w:eastAsia="Calibri" w:hAnsi="Bookman Old Style" w:cs="Arial"/>
                <w:sz w:val="24"/>
                <w:szCs w:val="24"/>
              </w:rPr>
              <w:t>Situs web Bank</w:t>
            </w:r>
          </w:p>
        </w:tc>
      </w:tr>
      <w:tr w:rsidR="00AD4C4B" w:rsidRPr="00260BF9" w14:paraId="2991BE2D" w14:textId="77777777" w:rsidTr="0007372E">
        <w:tc>
          <w:tcPr>
            <w:tcW w:w="2711" w:type="dxa"/>
          </w:tcPr>
          <w:p w14:paraId="1640081C" w14:textId="77777777" w:rsidR="000E3C8D" w:rsidRPr="00260BF9" w:rsidRDefault="000E3C8D" w:rsidP="0015003E">
            <w:pPr>
              <w:spacing w:after="0" w:line="360" w:lineRule="auto"/>
              <w:contextualSpacing/>
              <w:jc w:val="both"/>
              <w:rPr>
                <w:rFonts w:ascii="Bookman Old Style" w:eastAsia="Calibri" w:hAnsi="Bookman Old Style" w:cs="Arial"/>
                <w:sz w:val="24"/>
                <w:szCs w:val="24"/>
              </w:rPr>
            </w:pPr>
            <w:r w:rsidRPr="00260BF9">
              <w:rPr>
                <w:rFonts w:ascii="Bookman Old Style" w:eastAsia="Calibri" w:hAnsi="Bookman Old Style" w:cs="Arial"/>
                <w:sz w:val="24"/>
                <w:szCs w:val="24"/>
              </w:rPr>
              <w:t>Media penyampaian kepada OJK</w:t>
            </w:r>
          </w:p>
        </w:tc>
        <w:tc>
          <w:tcPr>
            <w:tcW w:w="5929" w:type="dxa"/>
          </w:tcPr>
          <w:p w14:paraId="0E2EDE11" w14:textId="77777777" w:rsidR="009C2899" w:rsidRPr="0015003E" w:rsidRDefault="009C2899" w:rsidP="00503C29">
            <w:pPr>
              <w:pStyle w:val="ListParagraph"/>
              <w:numPr>
                <w:ilvl w:val="0"/>
                <w:numId w:val="90"/>
              </w:numPr>
              <w:spacing w:after="0" w:line="360" w:lineRule="auto"/>
              <w:jc w:val="both"/>
              <w:rPr>
                <w:rFonts w:ascii="Bookman Old Style" w:eastAsia="Calibri" w:hAnsi="Bookman Old Style" w:cs="Times New Roman"/>
                <w:color w:val="0070C0"/>
                <w:sz w:val="24"/>
                <w:szCs w:val="24"/>
              </w:rPr>
            </w:pPr>
            <w:r w:rsidRPr="0015003E">
              <w:rPr>
                <w:rFonts w:ascii="Bookman Old Style" w:eastAsia="Calibri" w:hAnsi="Bookman Old Style" w:cs="Times New Roman"/>
                <w:color w:val="0070C0"/>
                <w:sz w:val="24"/>
                <w:szCs w:val="24"/>
              </w:rPr>
              <w:t>Bagi Bank yang bukan merupakan Emiten dan/atau Perusahaan Publik, melalui Sistem Pelaporan Otoritas Jasa Keuangan.</w:t>
            </w:r>
          </w:p>
          <w:p w14:paraId="3183D511" w14:textId="4446365A" w:rsidR="000E3C8D" w:rsidRPr="0015003E" w:rsidRDefault="009C2899" w:rsidP="00503C29">
            <w:pPr>
              <w:pStyle w:val="ListParagraph"/>
              <w:numPr>
                <w:ilvl w:val="0"/>
                <w:numId w:val="90"/>
              </w:numPr>
              <w:spacing w:after="0" w:line="360" w:lineRule="auto"/>
              <w:jc w:val="both"/>
              <w:rPr>
                <w:rFonts w:ascii="Bookman Old Style" w:eastAsia="Calibri" w:hAnsi="Bookman Old Style" w:cs="Times New Roman"/>
                <w:color w:val="0070C0"/>
                <w:sz w:val="24"/>
                <w:szCs w:val="24"/>
              </w:rPr>
            </w:pPr>
            <w:r w:rsidRPr="0015003E">
              <w:rPr>
                <w:rFonts w:ascii="Bookman Old Style" w:eastAsia="Calibri" w:hAnsi="Bookman Old Style" w:cs="Times New Roman"/>
                <w:color w:val="0070C0"/>
                <w:sz w:val="24"/>
                <w:szCs w:val="24"/>
              </w:rPr>
              <w:t>Bagi Bank yang merupakan Emiten dan/atau Perusahaan Publik, melalui Sistem Pelaporan Elektronik Emiten</w:t>
            </w:r>
            <w:r w:rsidRPr="0015003E">
              <w:rPr>
                <w:rFonts w:ascii="Bookman Old Style" w:eastAsia="Calibri" w:hAnsi="Bookman Old Style" w:cs="Times New Roman"/>
                <w:color w:val="0070C0"/>
                <w:sz w:val="24"/>
                <w:szCs w:val="24"/>
                <w:lang w:val="en-US"/>
              </w:rPr>
              <w:t xml:space="preserve"> atau Perusahaan Publik.</w:t>
            </w:r>
          </w:p>
        </w:tc>
      </w:tr>
    </w:tbl>
    <w:p w14:paraId="57398562" w14:textId="77777777" w:rsidR="00BB53AD" w:rsidRPr="0015003E" w:rsidRDefault="00BB53AD" w:rsidP="00503C29">
      <w:pPr>
        <w:pStyle w:val="2Final"/>
        <w:numPr>
          <w:ilvl w:val="0"/>
          <w:numId w:val="71"/>
        </w:numPr>
        <w:spacing w:before="0" w:line="360" w:lineRule="auto"/>
        <w:ind w:left="1701" w:hanging="567"/>
        <w:contextualSpacing/>
        <w:rPr>
          <w:szCs w:val="24"/>
        </w:rPr>
      </w:pPr>
      <w:bookmarkStart w:id="95" w:name="_Toc204927000"/>
      <w:r w:rsidRPr="0015003E">
        <w:rPr>
          <w:szCs w:val="24"/>
        </w:rPr>
        <w:t>Ruang Lingkup</w:t>
      </w:r>
      <w:bookmarkEnd w:id="95"/>
    </w:p>
    <w:p w14:paraId="54BEF3EA" w14:textId="77777777" w:rsidR="00BB53AD" w:rsidRPr="00260BF9" w:rsidRDefault="00565ED5" w:rsidP="00173981">
      <w:pPr>
        <w:pStyle w:val="ListParagraph"/>
        <w:numPr>
          <w:ilvl w:val="0"/>
          <w:numId w:val="25"/>
        </w:numPr>
        <w:spacing w:after="0" w:line="360" w:lineRule="auto"/>
        <w:ind w:left="2268" w:hanging="567"/>
        <w:jc w:val="both"/>
        <w:rPr>
          <w:rFonts w:ascii="Bookman Old Style" w:hAnsi="Bookman Old Style"/>
          <w:sz w:val="24"/>
          <w:szCs w:val="24"/>
        </w:rPr>
      </w:pPr>
      <w:r w:rsidRPr="00260BF9">
        <w:rPr>
          <w:rFonts w:ascii="Bookman Old Style" w:hAnsi="Bookman Old Style"/>
          <w:sz w:val="24"/>
          <w:szCs w:val="24"/>
        </w:rPr>
        <w:t xml:space="preserve">Kegiatan yang mengandung </w:t>
      </w:r>
      <w:r w:rsidR="00BB53AD" w:rsidRPr="00260BF9">
        <w:rPr>
          <w:rFonts w:ascii="Bookman Old Style" w:hAnsi="Bookman Old Style"/>
          <w:sz w:val="24"/>
          <w:szCs w:val="24"/>
        </w:rPr>
        <w:t>informasi atau fakta material, antara lain:</w:t>
      </w:r>
    </w:p>
    <w:p w14:paraId="3CA046C1" w14:textId="653A4B1C" w:rsidR="00BB53AD" w:rsidRPr="00260BF9" w:rsidRDefault="00BB53AD" w:rsidP="00173981">
      <w:pPr>
        <w:pStyle w:val="ListParagraph"/>
        <w:numPr>
          <w:ilvl w:val="1"/>
          <w:numId w:val="25"/>
        </w:numPr>
        <w:spacing w:after="0" w:line="360" w:lineRule="auto"/>
        <w:ind w:left="2835" w:hanging="567"/>
        <w:jc w:val="both"/>
        <w:rPr>
          <w:rFonts w:ascii="Bookman Old Style" w:hAnsi="Bookman Old Style"/>
          <w:sz w:val="24"/>
          <w:szCs w:val="24"/>
        </w:rPr>
      </w:pPr>
      <w:r w:rsidRPr="00260BF9">
        <w:rPr>
          <w:rFonts w:ascii="Bookman Old Style" w:hAnsi="Bookman Old Style"/>
          <w:sz w:val="24"/>
          <w:szCs w:val="24"/>
        </w:rPr>
        <w:t>penggabungan usaha, pemisahan, peleburan usaha, atau pembentukan usaha patungan;</w:t>
      </w:r>
    </w:p>
    <w:p w14:paraId="6BC71F6B" w14:textId="545056B5" w:rsidR="007A4798" w:rsidRPr="00995871" w:rsidRDefault="007A4798" w:rsidP="00173981">
      <w:pPr>
        <w:pStyle w:val="ListParagraph"/>
        <w:numPr>
          <w:ilvl w:val="1"/>
          <w:numId w:val="25"/>
        </w:numPr>
        <w:spacing w:after="0" w:line="360" w:lineRule="auto"/>
        <w:ind w:left="2835" w:hanging="567"/>
        <w:jc w:val="both"/>
        <w:rPr>
          <w:rFonts w:ascii="Bookman Old Style" w:hAnsi="Bookman Old Style"/>
          <w:sz w:val="24"/>
          <w:szCs w:val="24"/>
        </w:rPr>
      </w:pPr>
      <w:r w:rsidRPr="00F92F6A">
        <w:rPr>
          <w:rFonts w:ascii="Bookman Old Style" w:hAnsi="Bookman Old Style"/>
          <w:sz w:val="24"/>
          <w:szCs w:val="24"/>
        </w:rPr>
        <w:t>perolehan</w:t>
      </w:r>
      <w:r w:rsidRPr="00995871">
        <w:rPr>
          <w:rFonts w:ascii="Bookman Old Style" w:hAnsi="Bookman Old Style"/>
          <w:sz w:val="24"/>
          <w:szCs w:val="24"/>
        </w:rPr>
        <w:t xml:space="preserve"> atau kehilangan kontrak penting;</w:t>
      </w:r>
    </w:p>
    <w:p w14:paraId="510D4CBF" w14:textId="77777777" w:rsidR="007A4798" w:rsidRPr="00151D7A" w:rsidRDefault="007A4798" w:rsidP="00173981">
      <w:pPr>
        <w:pStyle w:val="ListParagraph"/>
        <w:numPr>
          <w:ilvl w:val="1"/>
          <w:numId w:val="25"/>
        </w:numPr>
        <w:spacing w:after="0" w:line="360" w:lineRule="auto"/>
        <w:ind w:left="2835" w:hanging="567"/>
        <w:jc w:val="both"/>
        <w:rPr>
          <w:rFonts w:ascii="Bookman Old Style" w:hAnsi="Bookman Old Style"/>
          <w:sz w:val="24"/>
          <w:szCs w:val="24"/>
        </w:rPr>
      </w:pPr>
      <w:r w:rsidRPr="00995871">
        <w:rPr>
          <w:rFonts w:ascii="Bookman Old Style" w:hAnsi="Bookman Old Style"/>
          <w:sz w:val="24"/>
          <w:szCs w:val="24"/>
        </w:rPr>
        <w:t>penemuan</w:t>
      </w:r>
      <w:r w:rsidRPr="00260BF9">
        <w:rPr>
          <w:rFonts w:ascii="Bookman Old Style" w:hAnsi="Bookman Old Style"/>
          <w:sz w:val="24"/>
          <w:szCs w:val="24"/>
        </w:rPr>
        <w:t xml:space="preserve"> </w:t>
      </w:r>
      <w:r w:rsidRPr="00151D7A">
        <w:rPr>
          <w:rFonts w:ascii="Bookman Old Style" w:hAnsi="Bookman Old Style"/>
          <w:sz w:val="24"/>
          <w:szCs w:val="24"/>
        </w:rPr>
        <w:t>baru atau produk baru yang membe</w:t>
      </w:r>
      <w:r w:rsidR="006E15C2" w:rsidRPr="00151D7A">
        <w:rPr>
          <w:rFonts w:ascii="Bookman Old Style" w:hAnsi="Bookman Old Style"/>
          <w:sz w:val="24"/>
          <w:szCs w:val="24"/>
        </w:rPr>
        <w:t>ri nilai tambah bagi perusahaan;</w:t>
      </w:r>
    </w:p>
    <w:p w14:paraId="1D18D0A3" w14:textId="3EAABFB4" w:rsidR="00F64E2F" w:rsidRPr="00151D7A" w:rsidRDefault="00CE7D0C" w:rsidP="00173981">
      <w:pPr>
        <w:pStyle w:val="ListParagraph"/>
        <w:numPr>
          <w:ilvl w:val="1"/>
          <w:numId w:val="25"/>
        </w:numPr>
        <w:spacing w:after="0" w:line="360" w:lineRule="auto"/>
        <w:ind w:left="2835" w:hanging="567"/>
        <w:jc w:val="both"/>
        <w:rPr>
          <w:rFonts w:ascii="Bookman Old Style" w:hAnsi="Bookman Old Style"/>
          <w:sz w:val="24"/>
          <w:szCs w:val="24"/>
        </w:rPr>
      </w:pPr>
      <w:r w:rsidRPr="00151D7A">
        <w:rPr>
          <w:rFonts w:ascii="Bookman Old Style" w:hAnsi="Bookman Old Style"/>
          <w:sz w:val="24"/>
          <w:szCs w:val="24"/>
        </w:rPr>
        <w:t>perubahan dalam pengendalian baik langsung maupun tidak langsung terhadap Bank;</w:t>
      </w:r>
    </w:p>
    <w:p w14:paraId="0646256A" w14:textId="0B0F4E44" w:rsidR="009561E2" w:rsidRPr="00260BF9" w:rsidRDefault="00BB53AD" w:rsidP="00173981">
      <w:pPr>
        <w:pStyle w:val="ListParagraph"/>
        <w:numPr>
          <w:ilvl w:val="1"/>
          <w:numId w:val="25"/>
        </w:numPr>
        <w:spacing w:after="0" w:line="360" w:lineRule="auto"/>
        <w:ind w:left="2835" w:hanging="567"/>
        <w:jc w:val="both"/>
        <w:rPr>
          <w:rFonts w:ascii="Bookman Old Style" w:hAnsi="Bookman Old Style"/>
          <w:sz w:val="24"/>
          <w:szCs w:val="24"/>
        </w:rPr>
      </w:pPr>
      <w:r w:rsidRPr="00260BF9">
        <w:rPr>
          <w:rFonts w:ascii="Bookman Old Style" w:hAnsi="Bookman Old Style"/>
          <w:sz w:val="24"/>
          <w:szCs w:val="24"/>
        </w:rPr>
        <w:t>perubahan  anggota  Direksi</w:t>
      </w:r>
      <w:r w:rsidR="00F16B54">
        <w:rPr>
          <w:rFonts w:ascii="Bookman Old Style" w:hAnsi="Bookman Old Style"/>
          <w:sz w:val="24"/>
          <w:szCs w:val="24"/>
        </w:rPr>
        <w:t>,</w:t>
      </w:r>
      <w:r w:rsidRPr="00260BF9">
        <w:rPr>
          <w:rFonts w:ascii="Bookman Old Style" w:hAnsi="Bookman Old Style"/>
          <w:sz w:val="24"/>
          <w:szCs w:val="24"/>
        </w:rPr>
        <w:t xml:space="preserve">  anggota  </w:t>
      </w:r>
      <w:r w:rsidR="006E15C2" w:rsidRPr="00260BF9">
        <w:rPr>
          <w:rFonts w:ascii="Bookman Old Style" w:hAnsi="Bookman Old Style"/>
          <w:sz w:val="24"/>
          <w:szCs w:val="24"/>
        </w:rPr>
        <w:t>dewan komisaris</w:t>
      </w:r>
      <w:r w:rsidR="00F16B54">
        <w:rPr>
          <w:rFonts w:ascii="Bookman Old Style" w:hAnsi="Bookman Old Style"/>
          <w:sz w:val="24"/>
          <w:szCs w:val="24"/>
        </w:rPr>
        <w:t xml:space="preserve">, </w:t>
      </w:r>
      <w:r w:rsidR="00F16B54" w:rsidRPr="0015003E">
        <w:rPr>
          <w:rFonts w:ascii="Bookman Old Style" w:hAnsi="Bookman Old Style"/>
          <w:color w:val="4F81BD" w:themeColor="accent1"/>
          <w:sz w:val="24"/>
          <w:szCs w:val="24"/>
        </w:rPr>
        <w:t>dan/atau anggota DPS</w:t>
      </w:r>
      <w:r w:rsidR="00242E72" w:rsidRPr="00260BF9">
        <w:rPr>
          <w:rFonts w:ascii="Bookman Old Style" w:hAnsi="Bookman Old Style"/>
          <w:sz w:val="24"/>
          <w:szCs w:val="24"/>
        </w:rPr>
        <w:t>;</w:t>
      </w:r>
    </w:p>
    <w:p w14:paraId="42B6EF7A" w14:textId="71A363B8" w:rsidR="007B3A97" w:rsidRPr="0015003E" w:rsidRDefault="007B3A97" w:rsidP="00173981">
      <w:pPr>
        <w:pStyle w:val="ListParagraph"/>
        <w:numPr>
          <w:ilvl w:val="1"/>
          <w:numId w:val="25"/>
        </w:numPr>
        <w:spacing w:after="0" w:line="360" w:lineRule="auto"/>
        <w:ind w:left="2835" w:hanging="567"/>
        <w:jc w:val="both"/>
        <w:rPr>
          <w:rFonts w:ascii="Bookman Old Style" w:hAnsi="Bookman Old Style"/>
          <w:color w:val="0070C0"/>
          <w:sz w:val="24"/>
          <w:szCs w:val="24"/>
        </w:rPr>
      </w:pPr>
      <w:r w:rsidRPr="0015003E">
        <w:rPr>
          <w:rFonts w:ascii="Bookman Old Style" w:hAnsi="Bookman Old Style"/>
          <w:color w:val="0070C0"/>
          <w:sz w:val="24"/>
          <w:szCs w:val="24"/>
        </w:rPr>
        <w:t xml:space="preserve">penggantian </w:t>
      </w:r>
      <w:r w:rsidR="00541F33" w:rsidRPr="0015003E">
        <w:rPr>
          <w:rFonts w:ascii="Bookman Old Style" w:hAnsi="Bookman Old Style"/>
          <w:color w:val="0070C0"/>
          <w:sz w:val="24"/>
          <w:szCs w:val="24"/>
        </w:rPr>
        <w:t xml:space="preserve">akuntan publik yang sedang diberi tugas </w:t>
      </w:r>
      <w:r w:rsidR="00C06EF2" w:rsidRPr="0015003E">
        <w:rPr>
          <w:rFonts w:ascii="Bookman Old Style" w:hAnsi="Bookman Old Style"/>
          <w:color w:val="0070C0"/>
          <w:sz w:val="24"/>
          <w:szCs w:val="24"/>
        </w:rPr>
        <w:t>mengaudit Bank;</w:t>
      </w:r>
    </w:p>
    <w:p w14:paraId="4C1607CF" w14:textId="3B173673" w:rsidR="00BB53AD" w:rsidRPr="00260BF9" w:rsidRDefault="00BB53AD" w:rsidP="00173981">
      <w:pPr>
        <w:pStyle w:val="ListParagraph"/>
        <w:numPr>
          <w:ilvl w:val="1"/>
          <w:numId w:val="25"/>
        </w:numPr>
        <w:spacing w:after="0" w:line="360" w:lineRule="auto"/>
        <w:ind w:left="2835" w:hanging="567"/>
        <w:jc w:val="both"/>
        <w:rPr>
          <w:rFonts w:ascii="Bookman Old Style" w:hAnsi="Bookman Old Style"/>
          <w:sz w:val="24"/>
          <w:szCs w:val="24"/>
        </w:rPr>
      </w:pPr>
      <w:r w:rsidRPr="00260BF9">
        <w:rPr>
          <w:rFonts w:ascii="Bookman Old Style" w:hAnsi="Bookman Old Style"/>
          <w:sz w:val="24"/>
          <w:szCs w:val="24"/>
        </w:rPr>
        <w:t xml:space="preserve">dampak yang bersifat material terhadap </w:t>
      </w:r>
      <w:r w:rsidR="00854916" w:rsidRPr="00260BF9">
        <w:rPr>
          <w:rFonts w:ascii="Bookman Old Style" w:hAnsi="Bookman Old Style"/>
          <w:sz w:val="24"/>
          <w:szCs w:val="24"/>
        </w:rPr>
        <w:t xml:space="preserve">Bank </w:t>
      </w:r>
      <w:r w:rsidRPr="00260BF9">
        <w:rPr>
          <w:rFonts w:ascii="Bookman Old Style" w:hAnsi="Bookman Old Style"/>
          <w:sz w:val="24"/>
          <w:szCs w:val="24"/>
        </w:rPr>
        <w:t xml:space="preserve">karena </w:t>
      </w:r>
      <w:r w:rsidR="008328A3" w:rsidRPr="00260BF9">
        <w:rPr>
          <w:rFonts w:ascii="Bookman Old Style" w:hAnsi="Bookman Old Style"/>
          <w:sz w:val="24"/>
          <w:szCs w:val="24"/>
        </w:rPr>
        <w:t>keadaan kahar</w:t>
      </w:r>
      <w:r w:rsidRPr="00260BF9">
        <w:rPr>
          <w:rFonts w:ascii="Bookman Old Style" w:hAnsi="Bookman Old Style"/>
          <w:sz w:val="24"/>
          <w:szCs w:val="24"/>
        </w:rPr>
        <w:t>; dan/atau</w:t>
      </w:r>
    </w:p>
    <w:p w14:paraId="043661CD" w14:textId="5766F04D" w:rsidR="007A4798" w:rsidRPr="00260BF9" w:rsidRDefault="006E15C2" w:rsidP="00173981">
      <w:pPr>
        <w:pStyle w:val="ListParagraph"/>
        <w:numPr>
          <w:ilvl w:val="1"/>
          <w:numId w:val="25"/>
        </w:numPr>
        <w:spacing w:after="0" w:line="360" w:lineRule="auto"/>
        <w:ind w:left="2835" w:hanging="567"/>
        <w:jc w:val="both"/>
        <w:rPr>
          <w:rFonts w:ascii="Bookman Old Style" w:hAnsi="Bookman Old Style"/>
          <w:sz w:val="24"/>
          <w:szCs w:val="24"/>
        </w:rPr>
      </w:pPr>
      <w:r w:rsidRPr="00260BF9">
        <w:rPr>
          <w:rFonts w:ascii="Bookman Old Style" w:hAnsi="Bookman Old Style"/>
          <w:sz w:val="24"/>
          <w:szCs w:val="24"/>
        </w:rPr>
        <w:t>i</w:t>
      </w:r>
      <w:r w:rsidR="00BB53AD" w:rsidRPr="00260BF9">
        <w:rPr>
          <w:rFonts w:ascii="Bookman Old Style" w:hAnsi="Bookman Old Style"/>
          <w:sz w:val="24"/>
          <w:szCs w:val="24"/>
        </w:rPr>
        <w:t xml:space="preserve">nformasi atau </w:t>
      </w:r>
      <w:r w:rsidRPr="00260BF9">
        <w:rPr>
          <w:rFonts w:ascii="Bookman Old Style" w:hAnsi="Bookman Old Style"/>
          <w:sz w:val="24"/>
          <w:szCs w:val="24"/>
        </w:rPr>
        <w:t xml:space="preserve">fakta material </w:t>
      </w:r>
      <w:r w:rsidR="00BB53AD" w:rsidRPr="00260BF9">
        <w:rPr>
          <w:rFonts w:ascii="Bookman Old Style" w:hAnsi="Bookman Old Style"/>
          <w:sz w:val="24"/>
          <w:szCs w:val="24"/>
        </w:rPr>
        <w:t>lainnya.</w:t>
      </w:r>
    </w:p>
    <w:p w14:paraId="3552A188" w14:textId="77777777" w:rsidR="002E7083" w:rsidRPr="00260BF9" w:rsidRDefault="002E7083" w:rsidP="00173981">
      <w:pPr>
        <w:pStyle w:val="ListParagraph"/>
        <w:numPr>
          <w:ilvl w:val="0"/>
          <w:numId w:val="25"/>
        </w:numPr>
        <w:spacing w:after="0" w:line="360" w:lineRule="auto"/>
        <w:ind w:left="2268" w:hanging="567"/>
        <w:jc w:val="both"/>
        <w:rPr>
          <w:rFonts w:ascii="Bookman Old Style" w:hAnsi="Bookman Old Style"/>
          <w:sz w:val="24"/>
          <w:szCs w:val="24"/>
        </w:rPr>
      </w:pPr>
      <w:r w:rsidRPr="00260BF9">
        <w:rPr>
          <w:rFonts w:ascii="Bookman Old Style" w:hAnsi="Bookman Old Style"/>
          <w:sz w:val="24"/>
          <w:szCs w:val="24"/>
        </w:rPr>
        <w:t xml:space="preserve">Informasi atau </w:t>
      </w:r>
      <w:r w:rsidR="008D7973" w:rsidRPr="00260BF9">
        <w:rPr>
          <w:rFonts w:ascii="Bookman Old Style" w:hAnsi="Bookman Old Style"/>
          <w:sz w:val="24"/>
          <w:szCs w:val="24"/>
        </w:rPr>
        <w:t xml:space="preserve">fakta material </w:t>
      </w:r>
      <w:r w:rsidRPr="00260BF9">
        <w:rPr>
          <w:rFonts w:ascii="Bookman Old Style" w:hAnsi="Bookman Old Style"/>
          <w:sz w:val="24"/>
          <w:szCs w:val="24"/>
        </w:rPr>
        <w:t>dalam laporan dan pengumuman paling sedikit memuat:</w:t>
      </w:r>
    </w:p>
    <w:p w14:paraId="3E0BB0C1" w14:textId="77777777" w:rsidR="00015983" w:rsidRPr="00260BF9" w:rsidRDefault="00015983" w:rsidP="00173981">
      <w:pPr>
        <w:pStyle w:val="ListParagraph"/>
        <w:numPr>
          <w:ilvl w:val="1"/>
          <w:numId w:val="25"/>
        </w:numPr>
        <w:spacing w:after="0" w:line="360" w:lineRule="auto"/>
        <w:ind w:left="2835" w:hanging="567"/>
        <w:rPr>
          <w:rFonts w:ascii="Bookman Old Style" w:hAnsi="Bookman Old Style"/>
          <w:sz w:val="24"/>
          <w:szCs w:val="24"/>
        </w:rPr>
      </w:pPr>
      <w:r w:rsidRPr="00260BF9">
        <w:rPr>
          <w:rFonts w:ascii="Bookman Old Style" w:hAnsi="Bookman Old Style"/>
          <w:sz w:val="24"/>
          <w:szCs w:val="24"/>
        </w:rPr>
        <w:t xml:space="preserve">tanggal dan waktu kejadian; </w:t>
      </w:r>
    </w:p>
    <w:p w14:paraId="6188A77D" w14:textId="77777777" w:rsidR="00015983" w:rsidRPr="00260BF9" w:rsidRDefault="00015983" w:rsidP="00173981">
      <w:pPr>
        <w:pStyle w:val="ListParagraph"/>
        <w:numPr>
          <w:ilvl w:val="1"/>
          <w:numId w:val="25"/>
        </w:numPr>
        <w:spacing w:after="0" w:line="360" w:lineRule="auto"/>
        <w:ind w:left="2835" w:hanging="567"/>
        <w:rPr>
          <w:rFonts w:ascii="Bookman Old Style" w:hAnsi="Bookman Old Style"/>
          <w:sz w:val="24"/>
          <w:szCs w:val="24"/>
        </w:rPr>
      </w:pPr>
      <w:r w:rsidRPr="00260BF9">
        <w:rPr>
          <w:rFonts w:ascii="Bookman Old Style" w:hAnsi="Bookman Old Style"/>
          <w:sz w:val="24"/>
          <w:szCs w:val="24"/>
        </w:rPr>
        <w:t xml:space="preserve">jenis informasi atau fakta material; </w:t>
      </w:r>
    </w:p>
    <w:p w14:paraId="528E5C46" w14:textId="77777777" w:rsidR="00015983" w:rsidRPr="00260BF9" w:rsidRDefault="00015983" w:rsidP="00173981">
      <w:pPr>
        <w:pStyle w:val="ListParagraph"/>
        <w:numPr>
          <w:ilvl w:val="1"/>
          <w:numId w:val="25"/>
        </w:numPr>
        <w:spacing w:after="0" w:line="360" w:lineRule="auto"/>
        <w:ind w:left="2835" w:hanging="567"/>
        <w:rPr>
          <w:rFonts w:ascii="Bookman Old Style" w:hAnsi="Bookman Old Style"/>
          <w:sz w:val="24"/>
          <w:szCs w:val="24"/>
        </w:rPr>
      </w:pPr>
      <w:r w:rsidRPr="00260BF9">
        <w:rPr>
          <w:rFonts w:ascii="Bookman Old Style" w:hAnsi="Bookman Old Style"/>
          <w:sz w:val="24"/>
          <w:szCs w:val="24"/>
        </w:rPr>
        <w:t xml:space="preserve">uraian informasi atau fakta material; </w:t>
      </w:r>
    </w:p>
    <w:p w14:paraId="3A76B88E" w14:textId="4DD54058" w:rsidR="00015983" w:rsidRPr="00260BF9" w:rsidRDefault="00015983" w:rsidP="00173981">
      <w:pPr>
        <w:pStyle w:val="ListParagraph"/>
        <w:numPr>
          <w:ilvl w:val="1"/>
          <w:numId w:val="25"/>
        </w:numPr>
        <w:spacing w:after="0" w:line="360" w:lineRule="auto"/>
        <w:ind w:left="2835" w:hanging="567"/>
        <w:jc w:val="both"/>
        <w:rPr>
          <w:rFonts w:ascii="Bookman Old Style" w:hAnsi="Bookman Old Style"/>
          <w:sz w:val="24"/>
          <w:szCs w:val="24"/>
        </w:rPr>
      </w:pPr>
      <w:r w:rsidRPr="00260BF9">
        <w:rPr>
          <w:rFonts w:ascii="Bookman Old Style" w:hAnsi="Bookman Old Style"/>
          <w:sz w:val="24"/>
          <w:szCs w:val="24"/>
        </w:rPr>
        <w:t>dampak kejadian informa</w:t>
      </w:r>
      <w:r w:rsidR="00326D59" w:rsidRPr="00260BF9">
        <w:rPr>
          <w:rFonts w:ascii="Bookman Old Style" w:hAnsi="Bookman Old Style"/>
          <w:sz w:val="24"/>
          <w:szCs w:val="24"/>
        </w:rPr>
        <w:t xml:space="preserve">si atau fakta material </w:t>
      </w:r>
      <w:r w:rsidR="00326D59" w:rsidRPr="0015003E">
        <w:rPr>
          <w:rFonts w:ascii="Bookman Old Style" w:hAnsi="Bookman Old Style"/>
          <w:color w:val="0070C0"/>
          <w:sz w:val="24"/>
          <w:szCs w:val="24"/>
        </w:rPr>
        <w:t xml:space="preserve">terhadap </w:t>
      </w:r>
      <w:r w:rsidR="003211CD" w:rsidRPr="0015003E">
        <w:rPr>
          <w:rFonts w:ascii="Bookman Old Style" w:hAnsi="Bookman Old Style"/>
          <w:color w:val="0070C0"/>
          <w:sz w:val="24"/>
          <w:szCs w:val="24"/>
        </w:rPr>
        <w:t>Bank</w:t>
      </w:r>
      <w:r w:rsidR="003211CD">
        <w:rPr>
          <w:rFonts w:ascii="Bookman Old Style" w:hAnsi="Bookman Old Style"/>
          <w:sz w:val="24"/>
          <w:szCs w:val="24"/>
        </w:rPr>
        <w:t xml:space="preserve">; </w:t>
      </w:r>
      <w:r w:rsidRPr="00260BF9">
        <w:rPr>
          <w:rFonts w:ascii="Bookman Old Style" w:hAnsi="Bookman Old Style"/>
          <w:sz w:val="24"/>
          <w:szCs w:val="24"/>
        </w:rPr>
        <w:t xml:space="preserve">dan </w:t>
      </w:r>
    </w:p>
    <w:p w14:paraId="7792F23B" w14:textId="77777777" w:rsidR="00015983" w:rsidRPr="00260BF9" w:rsidRDefault="00015983" w:rsidP="00173981">
      <w:pPr>
        <w:pStyle w:val="ListParagraph"/>
        <w:numPr>
          <w:ilvl w:val="1"/>
          <w:numId w:val="25"/>
        </w:numPr>
        <w:spacing w:after="0" w:line="360" w:lineRule="auto"/>
        <w:ind w:left="2835" w:hanging="567"/>
        <w:jc w:val="both"/>
        <w:rPr>
          <w:rFonts w:ascii="Bookman Old Style" w:hAnsi="Bookman Old Style"/>
          <w:sz w:val="24"/>
          <w:szCs w:val="24"/>
        </w:rPr>
      </w:pPr>
      <w:r w:rsidRPr="00260BF9">
        <w:rPr>
          <w:rFonts w:ascii="Bookman Old Style" w:hAnsi="Bookman Old Style"/>
          <w:sz w:val="24"/>
          <w:szCs w:val="24"/>
        </w:rPr>
        <w:t xml:space="preserve">keterangan lain-lain, antara lain hal-hal yang telah dilakukan dan rencana tindak lanjut. </w:t>
      </w:r>
    </w:p>
    <w:p w14:paraId="5B63A8AF" w14:textId="6A47F4CF" w:rsidR="00BB53AD" w:rsidRPr="00151D7A" w:rsidRDefault="00BB53AD" w:rsidP="00173981">
      <w:pPr>
        <w:pStyle w:val="ListParagraph"/>
        <w:numPr>
          <w:ilvl w:val="0"/>
          <w:numId w:val="25"/>
        </w:numPr>
        <w:spacing w:after="0" w:line="360" w:lineRule="auto"/>
        <w:ind w:left="2268" w:hanging="567"/>
        <w:jc w:val="both"/>
        <w:rPr>
          <w:rFonts w:ascii="Bookman Old Style" w:hAnsi="Bookman Old Style"/>
          <w:sz w:val="24"/>
          <w:szCs w:val="24"/>
        </w:rPr>
      </w:pPr>
      <w:r w:rsidRPr="00260BF9">
        <w:rPr>
          <w:rFonts w:ascii="Bookman Old Style" w:hAnsi="Bookman Old Style"/>
          <w:sz w:val="24"/>
          <w:szCs w:val="24"/>
        </w:rPr>
        <w:t xml:space="preserve">Bagi Bank yang merupakan Emiten dan/atau Perusahaan Publik, selain memenuhi ketentuan diatas, Bank juga memenuhi cakupan laporan publikasi informasi atau fakta material sebagaimana diatur dalam Peraturan Otoritas Jasa Keuangan mengenai </w:t>
      </w:r>
      <w:r w:rsidR="006D645B" w:rsidRPr="0015003E">
        <w:rPr>
          <w:rFonts w:ascii="Bookman Old Style" w:hAnsi="Bookman Old Style"/>
          <w:color w:val="0070C0"/>
          <w:sz w:val="24"/>
          <w:szCs w:val="24"/>
        </w:rPr>
        <w:t>pengembangan dan penguatan emiten dan perusahaan publik.</w:t>
      </w:r>
    </w:p>
    <w:p w14:paraId="5E08DC0B" w14:textId="2927DA65" w:rsidR="00BB53AD" w:rsidRPr="0015003E" w:rsidRDefault="00565ED5" w:rsidP="00503C29">
      <w:pPr>
        <w:pStyle w:val="2Final"/>
        <w:numPr>
          <w:ilvl w:val="0"/>
          <w:numId w:val="71"/>
        </w:numPr>
        <w:spacing w:before="0" w:line="360" w:lineRule="auto"/>
        <w:ind w:left="1701" w:hanging="567"/>
        <w:contextualSpacing/>
        <w:rPr>
          <w:szCs w:val="24"/>
        </w:rPr>
      </w:pPr>
      <w:bookmarkStart w:id="96" w:name="_Toc204927001"/>
      <w:bookmarkStart w:id="97" w:name="_Toc204927002"/>
      <w:bookmarkStart w:id="98" w:name="_Toc204927003"/>
      <w:bookmarkEnd w:id="96"/>
      <w:bookmarkEnd w:id="97"/>
      <w:r w:rsidRPr="0015003E">
        <w:rPr>
          <w:szCs w:val="24"/>
        </w:rPr>
        <w:t>Format</w:t>
      </w:r>
      <w:r w:rsidRPr="0015003E">
        <w:rPr>
          <w:szCs w:val="24"/>
          <w:lang w:val="id-ID"/>
        </w:rPr>
        <w:t xml:space="preserve"> Laporan</w:t>
      </w:r>
      <w:bookmarkEnd w:id="98"/>
    </w:p>
    <w:p w14:paraId="33A6C76F" w14:textId="78974482" w:rsidR="00347A81" w:rsidRPr="0015003E" w:rsidRDefault="00347A81" w:rsidP="0015003E">
      <w:pPr>
        <w:pStyle w:val="2Final"/>
        <w:numPr>
          <w:ilvl w:val="0"/>
          <w:numId w:val="0"/>
        </w:numPr>
        <w:spacing w:before="0" w:line="360" w:lineRule="auto"/>
        <w:ind w:left="1701"/>
        <w:contextualSpacing/>
        <w:rPr>
          <w:szCs w:val="24"/>
        </w:rPr>
      </w:pPr>
      <w:bookmarkStart w:id="99" w:name="_Toc204927004"/>
      <w:r w:rsidRPr="0015003E">
        <w:rPr>
          <w:szCs w:val="24"/>
          <w:highlight w:val="yellow"/>
          <w:lang w:val="id-ID"/>
        </w:rPr>
        <w:t>Format laporan mohon mengacu pada file excel.</w:t>
      </w:r>
      <w:bookmarkEnd w:id="99"/>
    </w:p>
    <w:p w14:paraId="23AAD1F0" w14:textId="77777777" w:rsidR="00AB5565" w:rsidRPr="00260BF9" w:rsidRDefault="00AB5565" w:rsidP="0015003E">
      <w:pPr>
        <w:spacing w:after="0" w:line="360" w:lineRule="auto"/>
        <w:contextualSpacing/>
        <w:rPr>
          <w:lang w:val="en-US"/>
        </w:rPr>
      </w:pPr>
    </w:p>
    <w:p w14:paraId="36561227" w14:textId="61B354A5" w:rsidR="00216EB9" w:rsidRPr="00260BF9" w:rsidRDefault="00216EB9" w:rsidP="0015003E">
      <w:pPr>
        <w:pStyle w:val="1"/>
        <w:spacing w:before="0" w:line="360" w:lineRule="auto"/>
        <w:ind w:left="1134" w:hanging="567"/>
        <w:contextualSpacing/>
        <w:rPr>
          <w:szCs w:val="24"/>
        </w:rPr>
      </w:pPr>
      <w:bookmarkStart w:id="100" w:name="_Toc204927005"/>
      <w:r w:rsidRPr="00260BF9">
        <w:rPr>
          <w:szCs w:val="24"/>
        </w:rPr>
        <w:t xml:space="preserve">PEDOMAN PENYUSUNAN LAPORAN PUBLIKASI </w:t>
      </w:r>
      <w:r w:rsidRPr="00260BF9">
        <w:rPr>
          <w:szCs w:val="24"/>
          <w:lang w:val="en-US"/>
        </w:rPr>
        <w:t xml:space="preserve">SUKU BUNGA </w:t>
      </w:r>
      <w:r w:rsidR="00147E87">
        <w:rPr>
          <w:szCs w:val="24"/>
          <w:lang w:val="en-US"/>
        </w:rPr>
        <w:br/>
      </w:r>
      <w:r w:rsidRPr="00260BF9">
        <w:rPr>
          <w:szCs w:val="24"/>
          <w:lang w:val="en-US"/>
        </w:rPr>
        <w:t>DASAR KREDIT</w:t>
      </w:r>
      <w:bookmarkEnd w:id="100"/>
    </w:p>
    <w:p w14:paraId="322F8969" w14:textId="4D693897" w:rsidR="00867F0C" w:rsidRPr="0015003E" w:rsidRDefault="00867F0C" w:rsidP="00503C29">
      <w:pPr>
        <w:pStyle w:val="1"/>
        <w:numPr>
          <w:ilvl w:val="2"/>
          <w:numId w:val="81"/>
        </w:numPr>
        <w:spacing w:before="0" w:line="360" w:lineRule="auto"/>
        <w:ind w:left="1701" w:hanging="567"/>
        <w:contextualSpacing/>
        <w:rPr>
          <w:b w:val="0"/>
          <w:color w:val="0070C0"/>
          <w:szCs w:val="24"/>
        </w:rPr>
      </w:pPr>
      <w:bookmarkStart w:id="101" w:name="_Toc204927006"/>
      <w:r w:rsidRPr="0015003E">
        <w:rPr>
          <w:b w:val="0"/>
          <w:color w:val="0070C0"/>
          <w:szCs w:val="24"/>
        </w:rPr>
        <w:t>Format Laporan</w:t>
      </w:r>
      <w:bookmarkEnd w:id="101"/>
    </w:p>
    <w:p w14:paraId="64B753CA" w14:textId="563EE34B" w:rsidR="00867F0C" w:rsidRPr="0015003E" w:rsidRDefault="00867F0C" w:rsidP="0015003E">
      <w:pPr>
        <w:pStyle w:val="1"/>
        <w:numPr>
          <w:ilvl w:val="0"/>
          <w:numId w:val="0"/>
        </w:numPr>
        <w:spacing w:before="0" w:line="360" w:lineRule="auto"/>
        <w:ind w:left="1701"/>
        <w:contextualSpacing/>
        <w:rPr>
          <w:b w:val="0"/>
          <w:color w:val="0070C0"/>
          <w:szCs w:val="24"/>
        </w:rPr>
      </w:pPr>
      <w:bookmarkStart w:id="102" w:name="_Toc204927007"/>
      <w:r w:rsidRPr="0015003E">
        <w:rPr>
          <w:b w:val="0"/>
          <w:color w:val="0070C0"/>
          <w:szCs w:val="24"/>
        </w:rPr>
        <w:t xml:space="preserve">Format laporan mengacu pada </w:t>
      </w:r>
      <w:r w:rsidR="007F6137" w:rsidRPr="0015003E">
        <w:rPr>
          <w:b w:val="0"/>
          <w:color w:val="0070C0"/>
          <w:szCs w:val="24"/>
        </w:rPr>
        <w:t>Peraturan Otoritas Jasa Keuangan mengenai transparansi dan publikasi laporan suku bunga dasar kredit bagi bank umum konvensional.</w:t>
      </w:r>
      <w:bookmarkEnd w:id="102"/>
    </w:p>
    <w:p w14:paraId="681653A2" w14:textId="53982303" w:rsidR="00867F0C" w:rsidRPr="0015003E" w:rsidRDefault="00867F0C" w:rsidP="00503C29">
      <w:pPr>
        <w:pStyle w:val="1"/>
        <w:numPr>
          <w:ilvl w:val="2"/>
          <w:numId w:val="81"/>
        </w:numPr>
        <w:spacing w:before="0" w:line="360" w:lineRule="auto"/>
        <w:ind w:left="1701" w:hanging="567"/>
        <w:contextualSpacing/>
        <w:rPr>
          <w:b w:val="0"/>
          <w:color w:val="0070C0"/>
          <w:szCs w:val="24"/>
        </w:rPr>
      </w:pPr>
      <w:bookmarkStart w:id="103" w:name="_Toc204927008"/>
      <w:r w:rsidRPr="0015003E">
        <w:rPr>
          <w:b w:val="0"/>
          <w:color w:val="0070C0"/>
          <w:szCs w:val="24"/>
        </w:rPr>
        <w:t>Pedoman Pengisian</w:t>
      </w:r>
      <w:bookmarkEnd w:id="103"/>
    </w:p>
    <w:p w14:paraId="1F74C519" w14:textId="02F42762" w:rsidR="00867F0C" w:rsidRDefault="00867F0C">
      <w:pPr>
        <w:pStyle w:val="1"/>
        <w:numPr>
          <w:ilvl w:val="0"/>
          <w:numId w:val="0"/>
        </w:numPr>
        <w:spacing w:before="0" w:line="360" w:lineRule="auto"/>
        <w:ind w:left="1701"/>
        <w:contextualSpacing/>
        <w:rPr>
          <w:b w:val="0"/>
          <w:bCs w:val="0"/>
          <w:color w:val="0070C0"/>
          <w:szCs w:val="24"/>
        </w:rPr>
      </w:pPr>
      <w:bookmarkStart w:id="104" w:name="_Toc204927009"/>
      <w:r w:rsidRPr="0015003E">
        <w:rPr>
          <w:b w:val="0"/>
          <w:color w:val="0070C0"/>
          <w:szCs w:val="24"/>
        </w:rPr>
        <w:t xml:space="preserve">Pedoman pengisian mengacu pada </w:t>
      </w:r>
      <w:r w:rsidR="00001766" w:rsidRPr="0015003E">
        <w:rPr>
          <w:b w:val="0"/>
          <w:color w:val="0070C0"/>
          <w:szCs w:val="24"/>
        </w:rPr>
        <w:t>Peraturan Otoritas Jasa Keuangan mengenai transparansi dan publikasi laporan suku bunga dasar kredit bagi bank umum konvensional.</w:t>
      </w:r>
      <w:bookmarkEnd w:id="104"/>
    </w:p>
    <w:p w14:paraId="7785C3BE" w14:textId="77777777" w:rsidR="00151D7A" w:rsidRPr="0015003E" w:rsidRDefault="00151D7A" w:rsidP="0015003E">
      <w:pPr>
        <w:pStyle w:val="1"/>
        <w:numPr>
          <w:ilvl w:val="0"/>
          <w:numId w:val="0"/>
        </w:numPr>
        <w:spacing w:before="0" w:line="360" w:lineRule="auto"/>
        <w:ind w:left="1701"/>
        <w:contextualSpacing/>
        <w:rPr>
          <w:b w:val="0"/>
          <w:color w:val="0070C0"/>
          <w:szCs w:val="24"/>
        </w:rPr>
      </w:pPr>
    </w:p>
    <w:p w14:paraId="58E59972" w14:textId="77777777" w:rsidR="00216EB9" w:rsidRPr="0020142F" w:rsidRDefault="00216EB9" w:rsidP="0015003E">
      <w:pPr>
        <w:pStyle w:val="1"/>
        <w:spacing w:before="0" w:line="360" w:lineRule="auto"/>
        <w:ind w:left="1134" w:hanging="567"/>
        <w:contextualSpacing/>
        <w:rPr>
          <w:szCs w:val="24"/>
        </w:rPr>
      </w:pPr>
      <w:bookmarkStart w:id="105" w:name="_Toc204927010"/>
      <w:bookmarkStart w:id="106" w:name="_Toc204927027"/>
      <w:bookmarkStart w:id="107" w:name="_Toc204927028"/>
      <w:bookmarkStart w:id="108" w:name="_Toc204927029"/>
      <w:bookmarkStart w:id="109" w:name="_Toc204927030"/>
      <w:bookmarkStart w:id="110" w:name="_Toc204927031"/>
      <w:bookmarkStart w:id="111" w:name="_Toc204927032"/>
      <w:bookmarkStart w:id="112" w:name="_Toc204927033"/>
      <w:bookmarkStart w:id="113" w:name="_Toc204927034"/>
      <w:bookmarkStart w:id="114" w:name="_Toc204927035"/>
      <w:bookmarkStart w:id="115" w:name="_Toc204927036"/>
      <w:bookmarkStart w:id="116" w:name="_Toc204927037"/>
      <w:bookmarkStart w:id="117" w:name="_Toc204927038"/>
      <w:bookmarkStart w:id="118" w:name="_Toc204927039"/>
      <w:bookmarkStart w:id="119" w:name="_Toc204927040"/>
      <w:bookmarkStart w:id="120" w:name="_Toc204927041"/>
      <w:bookmarkStart w:id="121" w:name="_Toc204927042"/>
      <w:bookmarkStart w:id="122" w:name="_Toc204927043"/>
      <w:bookmarkStart w:id="123" w:name="_Toc204927044"/>
      <w:bookmarkStart w:id="124" w:name="_Toc204927045"/>
      <w:bookmarkStart w:id="125" w:name="_Toc204927046"/>
      <w:bookmarkStart w:id="126" w:name="_Toc204927047"/>
      <w:bookmarkStart w:id="127" w:name="_Toc204927048"/>
      <w:bookmarkStart w:id="128" w:name="_Toc204927049"/>
      <w:bookmarkStart w:id="129" w:name="_Toc204927050"/>
      <w:bookmarkStart w:id="130" w:name="_Toc204927051"/>
      <w:bookmarkStart w:id="131" w:name="_Toc204927052"/>
      <w:bookmarkStart w:id="132" w:name="_Toc204927053"/>
      <w:bookmarkStart w:id="133" w:name="_Toc204927054"/>
      <w:bookmarkStart w:id="134" w:name="_Toc204927055"/>
      <w:bookmarkStart w:id="135" w:name="_Toc204927056"/>
      <w:bookmarkStart w:id="136" w:name="_Toc204927075"/>
      <w:bookmarkStart w:id="137" w:name="_Toc204927076"/>
      <w:bookmarkStart w:id="138" w:name="_Toc204927077"/>
      <w:bookmarkStart w:id="139" w:name="_Toc204927078"/>
      <w:bookmarkStart w:id="140" w:name="_Toc204927097"/>
      <w:bookmarkStart w:id="141" w:name="_Toc204927098"/>
      <w:bookmarkStart w:id="142" w:name="_Toc204927099"/>
      <w:bookmarkStart w:id="143" w:name="_Toc204927100"/>
      <w:bookmarkStart w:id="144" w:name="_Toc204927101"/>
      <w:bookmarkStart w:id="145" w:name="_Toc204927102"/>
      <w:bookmarkStart w:id="146" w:name="_Toc204927103"/>
      <w:bookmarkStart w:id="147" w:name="_Toc204927104"/>
      <w:bookmarkStart w:id="148" w:name="_Toc204927105"/>
      <w:bookmarkStart w:id="149" w:name="_Toc204927106"/>
      <w:bookmarkStart w:id="150" w:name="_Toc204927107"/>
      <w:bookmarkStart w:id="151" w:name="_Toc204927108"/>
      <w:bookmarkStart w:id="152" w:name="_Toc204927109"/>
      <w:bookmarkStart w:id="153" w:name="_Toc204927110"/>
      <w:bookmarkStart w:id="154" w:name="_Toc204927111"/>
      <w:bookmarkStart w:id="155" w:name="_Toc204927112"/>
      <w:bookmarkStart w:id="156" w:name="_Toc204927113"/>
      <w:bookmarkStart w:id="157" w:name="_Toc204927114"/>
      <w:bookmarkStart w:id="158" w:name="_Toc204927115"/>
      <w:bookmarkStart w:id="159" w:name="_Toc204927116"/>
      <w:bookmarkStart w:id="160" w:name="_Toc204927117"/>
      <w:bookmarkStart w:id="161" w:name="_Toc204927118"/>
      <w:bookmarkStart w:id="162" w:name="_Toc204927119"/>
      <w:bookmarkStart w:id="163" w:name="_Toc204927120"/>
      <w:bookmarkStart w:id="164" w:name="_Toc204927121"/>
      <w:bookmarkStart w:id="165" w:name="_Toc204927122"/>
      <w:bookmarkStart w:id="166" w:name="_Toc204927123"/>
      <w:bookmarkStart w:id="167" w:name="_Toc204927124"/>
      <w:bookmarkStart w:id="168" w:name="_Toc204927125"/>
      <w:bookmarkStart w:id="169" w:name="_Toc204927126"/>
      <w:bookmarkStart w:id="170" w:name="_Toc204927127"/>
      <w:bookmarkStart w:id="171" w:name="_Toc204927128"/>
      <w:bookmarkStart w:id="172" w:name="_Toc204927129"/>
      <w:bookmarkStart w:id="173" w:name="_Toc204927130"/>
      <w:bookmarkStart w:id="174" w:name="_Toc204927131"/>
      <w:bookmarkStart w:id="175" w:name="_Toc204927132"/>
      <w:bookmarkStart w:id="176" w:name="_Toc204927133"/>
      <w:bookmarkStart w:id="177" w:name="_Toc204927134"/>
      <w:bookmarkStart w:id="178" w:name="_Toc204927135"/>
      <w:bookmarkStart w:id="179" w:name="_Toc204927136"/>
      <w:bookmarkStart w:id="180" w:name="_Toc204927137"/>
      <w:bookmarkStart w:id="181" w:name="_Toc204927138"/>
      <w:bookmarkStart w:id="182" w:name="_Toc204927139"/>
      <w:bookmarkStart w:id="183" w:name="_Toc204927140"/>
      <w:bookmarkStart w:id="184" w:name="_Toc204927141"/>
      <w:bookmarkStart w:id="185" w:name="_Toc204927142"/>
      <w:bookmarkStart w:id="186" w:name="_Toc204927143"/>
      <w:bookmarkStart w:id="187" w:name="_Toc204927144"/>
      <w:bookmarkStart w:id="188" w:name="_Toc204927145"/>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260BF9">
        <w:rPr>
          <w:szCs w:val="24"/>
        </w:rPr>
        <w:t xml:space="preserve">PEDOMAN PENYUSUNAN LAPORAN PUBLIKASI </w:t>
      </w:r>
      <w:r w:rsidRPr="00260BF9">
        <w:rPr>
          <w:szCs w:val="24"/>
          <w:lang w:val="en-US"/>
        </w:rPr>
        <w:t>LAIN</w:t>
      </w:r>
      <w:bookmarkEnd w:id="188"/>
    </w:p>
    <w:p w14:paraId="1F4BF761" w14:textId="07839369" w:rsidR="00486AE7" w:rsidRPr="00486AE7" w:rsidRDefault="00371DB1" w:rsidP="000735CF">
      <w:pPr>
        <w:pStyle w:val="Default"/>
        <w:widowControl w:val="0"/>
        <w:spacing w:line="360" w:lineRule="auto"/>
        <w:ind w:left="1134"/>
        <w:contextualSpacing/>
        <w:jc w:val="both"/>
        <w:rPr>
          <w:rFonts w:ascii="Bookman Old Style" w:hAnsi="Bookman Old Style"/>
          <w:color w:val="0070C0"/>
        </w:rPr>
      </w:pPr>
      <w:r w:rsidRPr="0015003E">
        <w:rPr>
          <w:rFonts w:ascii="Bookman Old Style" w:hAnsi="Bookman Old Style"/>
          <w:color w:val="0070C0"/>
        </w:rPr>
        <w:t xml:space="preserve">Laporan lain meliputi laporan terkait informasi lain sesuai dengan kebutuhan dan perkembangan sektor perbankan. </w:t>
      </w:r>
      <w:r w:rsidR="00486AE7" w:rsidRPr="00486AE7">
        <w:rPr>
          <w:rFonts w:ascii="Bookman Old Style" w:hAnsi="Bookman Old Style"/>
          <w:color w:val="0070C0"/>
        </w:rPr>
        <w:t xml:space="preserve">Laporan lain termasuk laporan yang dapat digabungkan atau dipisahkan dengan Laporan Publikasi keuangan dan informasi kinerja keuangan tahunan sesuai dengan ketentuan peraturan perundang-undangan, antara lain: </w:t>
      </w:r>
    </w:p>
    <w:p w14:paraId="405E07E6" w14:textId="16424E02" w:rsidR="00047D53" w:rsidRDefault="00486AE7" w:rsidP="00503C29">
      <w:pPr>
        <w:pStyle w:val="Default"/>
        <w:widowControl w:val="0"/>
        <w:numPr>
          <w:ilvl w:val="0"/>
          <w:numId w:val="92"/>
        </w:numPr>
        <w:spacing w:line="360" w:lineRule="auto"/>
        <w:contextualSpacing/>
        <w:jc w:val="both"/>
        <w:rPr>
          <w:rFonts w:ascii="Bookman Old Style" w:hAnsi="Bookman Old Style"/>
          <w:color w:val="0070C0"/>
        </w:rPr>
      </w:pPr>
      <w:r w:rsidRPr="00486AE7">
        <w:rPr>
          <w:rFonts w:ascii="Bookman Old Style" w:hAnsi="Bookman Old Style"/>
          <w:color w:val="0070C0"/>
        </w:rPr>
        <w:t xml:space="preserve">laporan tahunan pelaksanaan tata kelola terintegrasi bagi Bank yang merupakan perusahaan induk konglomerasi keuangan sesuai dengan Peraturan Otoritas Jasa Keuangan mengenai penerapan tata kelola terintegrasi bagi konglomerasi keuangan; </w:t>
      </w:r>
    </w:p>
    <w:p w14:paraId="7261DD37" w14:textId="77777777" w:rsidR="00047D53" w:rsidRDefault="00486AE7" w:rsidP="00503C29">
      <w:pPr>
        <w:pStyle w:val="Default"/>
        <w:widowControl w:val="0"/>
        <w:numPr>
          <w:ilvl w:val="0"/>
          <w:numId w:val="92"/>
        </w:numPr>
        <w:spacing w:line="360" w:lineRule="auto"/>
        <w:contextualSpacing/>
        <w:jc w:val="both"/>
        <w:rPr>
          <w:rFonts w:ascii="Bookman Old Style" w:hAnsi="Bookman Old Style"/>
          <w:color w:val="0070C0"/>
        </w:rPr>
      </w:pPr>
      <w:r w:rsidRPr="00047D53">
        <w:rPr>
          <w:rFonts w:ascii="Bookman Old Style" w:hAnsi="Bookman Old Style"/>
          <w:color w:val="0070C0"/>
        </w:rPr>
        <w:t xml:space="preserve">rencana perusahaan terbuka yang telah disetujui dalam rapat umum pemegang saham belum dilaksanakan dalam jangka waktu 12 (dua belas) bulan sejak tanggal persetujuan rapat umum pemegang saham bagi Bank yang merupakan perusahaan terbuka sesuai dengan Peraturan Otoritas Jasa Keuangan mengenai penyelenggaraan kegiatan di bidang pasar modal; </w:t>
      </w:r>
    </w:p>
    <w:p w14:paraId="2F707EF1" w14:textId="2AAC8FB5" w:rsidR="00047D53" w:rsidRDefault="00486AE7" w:rsidP="00503C29">
      <w:pPr>
        <w:pStyle w:val="Default"/>
        <w:widowControl w:val="0"/>
        <w:numPr>
          <w:ilvl w:val="0"/>
          <w:numId w:val="92"/>
        </w:numPr>
        <w:spacing w:line="360" w:lineRule="auto"/>
        <w:contextualSpacing/>
        <w:jc w:val="both"/>
        <w:rPr>
          <w:rFonts w:ascii="Bookman Old Style" w:hAnsi="Bookman Old Style"/>
          <w:color w:val="0070C0"/>
        </w:rPr>
      </w:pPr>
      <w:r w:rsidRPr="00047D53">
        <w:rPr>
          <w:rFonts w:ascii="Bookman Old Style" w:hAnsi="Bookman Old Style"/>
          <w:color w:val="0070C0"/>
        </w:rPr>
        <w:t xml:space="preserve">materi penanganan pengaduan sesuai dengan Peraturan Otoritas Jasa Keuangan mengenai pelindungan konsumen dan masyarakat di sektor jasa keuangan; </w:t>
      </w:r>
    </w:p>
    <w:p w14:paraId="4EACEECD" w14:textId="37EC69DA" w:rsidR="00047D53" w:rsidRDefault="00486AE7" w:rsidP="00503C29">
      <w:pPr>
        <w:pStyle w:val="Default"/>
        <w:widowControl w:val="0"/>
        <w:numPr>
          <w:ilvl w:val="0"/>
          <w:numId w:val="92"/>
        </w:numPr>
        <w:spacing w:line="360" w:lineRule="auto"/>
        <w:contextualSpacing/>
        <w:jc w:val="both"/>
        <w:rPr>
          <w:rFonts w:ascii="Bookman Old Style" w:hAnsi="Bookman Old Style"/>
          <w:color w:val="0070C0"/>
        </w:rPr>
      </w:pPr>
      <w:r w:rsidRPr="00047D53">
        <w:rPr>
          <w:rFonts w:ascii="Bookman Old Style" w:hAnsi="Bookman Old Style"/>
          <w:color w:val="0070C0"/>
        </w:rPr>
        <w:t>laporan keberlanjutan sesuai dengan ketentuan Otoritas Jasa Keuangan mengenai penerapan keuangan berkelanjutan bagi lembaga jasa keuangan, emiten, dan perusahaan publik; dan/atau</w:t>
      </w:r>
    </w:p>
    <w:p w14:paraId="5B520B75" w14:textId="77777777" w:rsidR="00486AE7" w:rsidRPr="00047D53" w:rsidRDefault="00486AE7" w:rsidP="00503C29">
      <w:pPr>
        <w:pStyle w:val="Default"/>
        <w:widowControl w:val="0"/>
        <w:numPr>
          <w:ilvl w:val="0"/>
          <w:numId w:val="92"/>
        </w:numPr>
        <w:spacing w:line="360" w:lineRule="auto"/>
        <w:contextualSpacing/>
        <w:jc w:val="both"/>
        <w:rPr>
          <w:rFonts w:ascii="Bookman Old Style" w:hAnsi="Bookman Old Style"/>
          <w:color w:val="0070C0"/>
        </w:rPr>
      </w:pPr>
      <w:r w:rsidRPr="00047D53">
        <w:rPr>
          <w:rFonts w:ascii="Bookman Old Style" w:hAnsi="Bookman Old Style"/>
          <w:color w:val="0070C0"/>
        </w:rPr>
        <w:t xml:space="preserve">laporan pelaksanaan tanggung jawab sosial dan lingkungan sesuai dengan ketentuan peraturan perundang-undangan mengenai tanggung jawab sosial dan lingkungan perseroan terbatas. </w:t>
      </w:r>
    </w:p>
    <w:p w14:paraId="4C26F96A" w14:textId="758E714D" w:rsidR="002B33EA" w:rsidRPr="0015003E" w:rsidRDefault="002B33EA" w:rsidP="0015003E">
      <w:pPr>
        <w:pStyle w:val="Default"/>
        <w:widowControl w:val="0"/>
        <w:spacing w:line="360" w:lineRule="auto"/>
        <w:ind w:left="1134"/>
        <w:contextualSpacing/>
        <w:jc w:val="both"/>
        <w:rPr>
          <w:color w:val="0070C0"/>
        </w:rPr>
      </w:pPr>
    </w:p>
    <w:p w14:paraId="17D9960B" w14:textId="77777777" w:rsidR="002963F4" w:rsidRDefault="002963F4" w:rsidP="0015003E">
      <w:pPr>
        <w:pStyle w:val="ListParagraph"/>
        <w:spacing w:after="0" w:line="360" w:lineRule="auto"/>
        <w:ind w:left="1080"/>
        <w:jc w:val="both"/>
        <w:rPr>
          <w:rFonts w:ascii="Bookman Old Style" w:hAnsi="Bookman Old Style"/>
          <w:sz w:val="24"/>
          <w:szCs w:val="24"/>
        </w:rPr>
      </w:pPr>
    </w:p>
    <w:p w14:paraId="54B2B927" w14:textId="77777777" w:rsidR="0085539A" w:rsidRPr="00260BF9" w:rsidRDefault="0085539A" w:rsidP="0015003E">
      <w:pPr>
        <w:spacing w:after="0" w:line="360" w:lineRule="auto"/>
        <w:contextualSpacing/>
        <w:rPr>
          <w:rFonts w:ascii="Bookman Old Style" w:hAnsi="Bookman Old Style"/>
          <w:sz w:val="24"/>
          <w:szCs w:val="24"/>
        </w:rPr>
      </w:pPr>
    </w:p>
    <w:p w14:paraId="6775DF5D" w14:textId="77777777" w:rsidR="00305EA3" w:rsidRPr="00260BF9" w:rsidRDefault="00305EA3" w:rsidP="0015003E">
      <w:pPr>
        <w:spacing w:after="0" w:line="360" w:lineRule="auto"/>
        <w:ind w:left="3828"/>
        <w:contextualSpacing/>
        <w:rPr>
          <w:rFonts w:ascii="Bookman Old Style" w:hAnsi="Bookman Old Style"/>
          <w:sz w:val="24"/>
          <w:szCs w:val="24"/>
        </w:rPr>
      </w:pPr>
      <w:bookmarkStart w:id="189" w:name="_Toc412622722"/>
      <w:bookmarkStart w:id="190" w:name="_Toc412623641"/>
      <w:bookmarkStart w:id="191" w:name="_Toc412624516"/>
      <w:bookmarkStart w:id="192" w:name="_Toc412625552"/>
      <w:bookmarkEnd w:id="48"/>
      <w:bookmarkEnd w:id="49"/>
      <w:bookmarkEnd w:id="50"/>
      <w:r w:rsidRPr="00260BF9">
        <w:rPr>
          <w:rFonts w:ascii="Bookman Old Style" w:hAnsi="Bookman Old Style"/>
          <w:sz w:val="24"/>
          <w:szCs w:val="24"/>
        </w:rPr>
        <w:t>Ditetapkan di Jakarta</w:t>
      </w:r>
    </w:p>
    <w:p w14:paraId="3006D697" w14:textId="500BAB38" w:rsidR="00305EA3" w:rsidRPr="00260BF9" w:rsidRDefault="007336A8" w:rsidP="0015003E">
      <w:pPr>
        <w:spacing w:after="0" w:line="360" w:lineRule="auto"/>
        <w:ind w:left="3828"/>
        <w:contextualSpacing/>
        <w:rPr>
          <w:rFonts w:ascii="Bookman Old Style" w:hAnsi="Bookman Old Style"/>
          <w:sz w:val="24"/>
          <w:szCs w:val="24"/>
        </w:rPr>
      </w:pPr>
      <w:r w:rsidRPr="00260BF9">
        <w:rPr>
          <w:rFonts w:ascii="Bookman Old Style" w:hAnsi="Bookman Old Style"/>
          <w:sz w:val="24"/>
          <w:szCs w:val="24"/>
        </w:rPr>
        <w:t>p</w:t>
      </w:r>
      <w:r w:rsidR="00305EA3" w:rsidRPr="00260BF9">
        <w:rPr>
          <w:rFonts w:ascii="Bookman Old Style" w:hAnsi="Bookman Old Style"/>
          <w:sz w:val="24"/>
          <w:szCs w:val="24"/>
        </w:rPr>
        <w:t>ada tanggal</w:t>
      </w:r>
      <w:r w:rsidR="00A94D11" w:rsidRPr="00260BF9">
        <w:rPr>
          <w:rFonts w:ascii="Bookman Old Style" w:hAnsi="Bookman Old Style"/>
          <w:sz w:val="24"/>
          <w:szCs w:val="24"/>
        </w:rPr>
        <w:t xml:space="preserve"> </w:t>
      </w:r>
      <w:r w:rsidR="00B62B46">
        <w:rPr>
          <w:rFonts w:ascii="Bookman Old Style" w:hAnsi="Bookman Old Style"/>
          <w:sz w:val="24"/>
          <w:szCs w:val="24"/>
          <w:lang w:val="en-US"/>
        </w:rPr>
        <w:t>…</w:t>
      </w:r>
    </w:p>
    <w:p w14:paraId="1163369A" w14:textId="77777777" w:rsidR="00305EA3" w:rsidRPr="00260BF9" w:rsidRDefault="00305EA3" w:rsidP="0015003E">
      <w:pPr>
        <w:spacing w:after="0" w:line="360" w:lineRule="auto"/>
        <w:ind w:left="3828"/>
        <w:contextualSpacing/>
        <w:rPr>
          <w:rFonts w:ascii="Bookman Old Style" w:hAnsi="Bookman Old Style"/>
          <w:sz w:val="24"/>
          <w:szCs w:val="24"/>
        </w:rPr>
      </w:pPr>
      <w:r w:rsidRPr="00260BF9">
        <w:rPr>
          <w:rFonts w:ascii="Bookman Old Style" w:hAnsi="Bookman Old Style"/>
          <w:sz w:val="24"/>
          <w:szCs w:val="24"/>
        </w:rPr>
        <w:t>KEPALA EKSEKUTIF PENGAWAS PERBANKAN</w:t>
      </w:r>
    </w:p>
    <w:p w14:paraId="4A53478F" w14:textId="77777777" w:rsidR="00E4170D" w:rsidRDefault="00305EA3" w:rsidP="0015003E">
      <w:pPr>
        <w:spacing w:after="0" w:line="360" w:lineRule="auto"/>
        <w:ind w:left="3828"/>
        <w:contextualSpacing/>
        <w:rPr>
          <w:rFonts w:ascii="Bookman Old Style" w:hAnsi="Bookman Old Style"/>
          <w:sz w:val="24"/>
          <w:szCs w:val="24"/>
        </w:rPr>
      </w:pPr>
      <w:r w:rsidRPr="00260BF9">
        <w:rPr>
          <w:rFonts w:ascii="Bookman Old Style" w:hAnsi="Bookman Old Style"/>
          <w:sz w:val="24"/>
          <w:szCs w:val="24"/>
        </w:rPr>
        <w:t>OTORITAS JASA KEUANGAN</w:t>
      </w:r>
    </w:p>
    <w:p w14:paraId="263259F5" w14:textId="5C6CBE44" w:rsidR="00305EA3" w:rsidRPr="00260BF9" w:rsidRDefault="00E4170D" w:rsidP="0015003E">
      <w:pPr>
        <w:spacing w:after="0" w:line="360" w:lineRule="auto"/>
        <w:ind w:left="3828"/>
        <w:contextualSpacing/>
        <w:rPr>
          <w:rFonts w:ascii="Bookman Old Style" w:hAnsi="Bookman Old Style"/>
          <w:sz w:val="24"/>
          <w:szCs w:val="24"/>
        </w:rPr>
      </w:pPr>
      <w:r>
        <w:rPr>
          <w:rFonts w:ascii="Bookman Old Style" w:hAnsi="Bookman Old Style"/>
          <w:sz w:val="24"/>
          <w:szCs w:val="24"/>
          <w:lang w:val="en-US"/>
        </w:rPr>
        <w:t>REPUBLIK INDONESIA</w:t>
      </w:r>
      <w:r w:rsidR="00305EA3" w:rsidRPr="00260BF9">
        <w:rPr>
          <w:rFonts w:ascii="Bookman Old Style" w:hAnsi="Bookman Old Style"/>
          <w:sz w:val="24"/>
          <w:szCs w:val="24"/>
        </w:rPr>
        <w:t>,</w:t>
      </w:r>
    </w:p>
    <w:p w14:paraId="74B1E5B1" w14:textId="77777777" w:rsidR="00305EA3" w:rsidRPr="00260BF9" w:rsidRDefault="00305EA3" w:rsidP="0015003E">
      <w:pPr>
        <w:spacing w:after="0" w:line="360" w:lineRule="auto"/>
        <w:ind w:left="3828"/>
        <w:contextualSpacing/>
        <w:rPr>
          <w:rFonts w:ascii="Bookman Old Style" w:hAnsi="Bookman Old Style"/>
          <w:sz w:val="24"/>
          <w:szCs w:val="24"/>
        </w:rPr>
      </w:pPr>
    </w:p>
    <w:p w14:paraId="67C5A166" w14:textId="3E52220A" w:rsidR="00305EA3" w:rsidRPr="00E4170D" w:rsidRDefault="00E4170D" w:rsidP="0015003E">
      <w:pPr>
        <w:spacing w:after="0" w:line="360" w:lineRule="auto"/>
        <w:ind w:left="3828"/>
        <w:contextualSpacing/>
        <w:rPr>
          <w:rFonts w:ascii="Bookman Old Style" w:hAnsi="Bookman Old Style"/>
          <w:sz w:val="24"/>
          <w:szCs w:val="24"/>
          <w:lang w:val="en-US"/>
        </w:rPr>
      </w:pPr>
      <w:r>
        <w:rPr>
          <w:rFonts w:ascii="Bookman Old Style" w:hAnsi="Bookman Old Style"/>
          <w:sz w:val="24"/>
          <w:szCs w:val="24"/>
          <w:lang w:val="en-US"/>
        </w:rPr>
        <w:t>ttd</w:t>
      </w:r>
    </w:p>
    <w:p w14:paraId="23CDA7B0" w14:textId="77777777" w:rsidR="00305EA3" w:rsidRPr="00260BF9" w:rsidRDefault="00305EA3" w:rsidP="0015003E">
      <w:pPr>
        <w:spacing w:after="0" w:line="360" w:lineRule="auto"/>
        <w:ind w:left="3828"/>
        <w:contextualSpacing/>
        <w:rPr>
          <w:rFonts w:ascii="Bookman Old Style" w:hAnsi="Bookman Old Style"/>
          <w:sz w:val="24"/>
          <w:szCs w:val="24"/>
        </w:rPr>
      </w:pPr>
    </w:p>
    <w:bookmarkEnd w:id="189"/>
    <w:bookmarkEnd w:id="190"/>
    <w:bookmarkEnd w:id="191"/>
    <w:bookmarkEnd w:id="192"/>
    <w:p w14:paraId="14A6DD13" w14:textId="6AB452EA" w:rsidR="00B62B46" w:rsidRPr="00B62B46" w:rsidRDefault="00B62B46" w:rsidP="0015003E">
      <w:pPr>
        <w:spacing w:after="0" w:line="360" w:lineRule="auto"/>
        <w:ind w:left="3828"/>
        <w:contextualSpacing/>
        <w:rPr>
          <w:rFonts w:ascii="Bookman Old Style" w:hAnsi="Bookman Old Style"/>
          <w:sz w:val="24"/>
          <w:szCs w:val="24"/>
        </w:rPr>
      </w:pPr>
      <w:r w:rsidRPr="0015003E">
        <w:rPr>
          <w:rFonts w:ascii="Bookman Old Style" w:hAnsi="Bookman Old Style"/>
          <w:sz w:val="24"/>
          <w:szCs w:val="24"/>
        </w:rPr>
        <w:t>DIAN EDIANA RAE</w:t>
      </w:r>
    </w:p>
    <w:p w14:paraId="52C92D4E" w14:textId="461DF3B2" w:rsidR="00305EA3" w:rsidRPr="00165482" w:rsidRDefault="00305EA3" w:rsidP="0015003E">
      <w:pPr>
        <w:pStyle w:val="Bab"/>
        <w:spacing w:after="0" w:line="360" w:lineRule="auto"/>
        <w:ind w:firstLine="0"/>
        <w:jc w:val="both"/>
      </w:pPr>
    </w:p>
    <w:sectPr w:rsidR="00305EA3" w:rsidRPr="00165482" w:rsidSect="00AF4065">
      <w:pgSz w:w="12242" w:h="18722" w:code="14"/>
      <w:pgMar w:top="1440" w:right="1327"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E5ECA" w14:textId="77777777" w:rsidR="0009238E" w:rsidRDefault="0009238E" w:rsidP="00001900">
      <w:pPr>
        <w:spacing w:after="0" w:line="240" w:lineRule="auto"/>
      </w:pPr>
      <w:r>
        <w:separator/>
      </w:r>
    </w:p>
  </w:endnote>
  <w:endnote w:type="continuationSeparator" w:id="0">
    <w:p w14:paraId="692A42D8" w14:textId="77777777" w:rsidR="0009238E" w:rsidRDefault="0009238E" w:rsidP="00001900">
      <w:pPr>
        <w:spacing w:after="0" w:line="240" w:lineRule="auto"/>
      </w:pPr>
      <w:r>
        <w:continuationSeparator/>
      </w:r>
    </w:p>
  </w:endnote>
  <w:endnote w:type="continuationNotice" w:id="1">
    <w:p w14:paraId="38751C0E" w14:textId="77777777" w:rsidR="0009238E" w:rsidRDefault="000923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Antiqua">
    <w:altName w:val="Cambria"/>
    <w:panose1 w:val="00000000000000000000"/>
    <w:charset w:val="00"/>
    <w:family w:val="roman"/>
    <w:notTrueType/>
    <w:pitch w:val="default"/>
    <w:sig w:usb0="00000003" w:usb1="00000000" w:usb2="00000000" w:usb3="00000000" w:csb0="00000001" w:csb1="00000000"/>
  </w:font>
  <w:font w:name="Frutiger 45 Light">
    <w:altName w:val="Calibri"/>
    <w:panose1 w:val="00000000000000000000"/>
    <w:charset w:val="00"/>
    <w:family w:val="modern"/>
    <w:notTrueType/>
    <w:pitch w:val="variable"/>
    <w:sig w:usb0="A000002F" w:usb1="40000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DB842" w14:textId="77777777" w:rsidR="0009238E" w:rsidRDefault="0009238E" w:rsidP="00001900">
      <w:pPr>
        <w:spacing w:after="0" w:line="240" w:lineRule="auto"/>
      </w:pPr>
      <w:r>
        <w:separator/>
      </w:r>
    </w:p>
  </w:footnote>
  <w:footnote w:type="continuationSeparator" w:id="0">
    <w:p w14:paraId="1882FAEB" w14:textId="77777777" w:rsidR="0009238E" w:rsidRDefault="0009238E" w:rsidP="00001900">
      <w:pPr>
        <w:spacing w:after="0" w:line="240" w:lineRule="auto"/>
      </w:pPr>
      <w:r>
        <w:continuationSeparator/>
      </w:r>
    </w:p>
  </w:footnote>
  <w:footnote w:type="continuationNotice" w:id="1">
    <w:p w14:paraId="1054DB86" w14:textId="77777777" w:rsidR="0009238E" w:rsidRDefault="000923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66DA7" w14:textId="77777777" w:rsidR="00E91A86" w:rsidRDefault="00E91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6117B" w14:textId="77777777" w:rsidR="00E91A86" w:rsidRPr="00527E87" w:rsidRDefault="00000000">
    <w:pPr>
      <w:pStyle w:val="Header"/>
      <w:jc w:val="center"/>
      <w:rPr>
        <w:rFonts w:ascii="Bookman Old Style" w:hAnsi="Bookman Old Style"/>
      </w:rPr>
    </w:pPr>
    <w:sdt>
      <w:sdtPr>
        <w:id w:val="-1312713348"/>
        <w:docPartObj>
          <w:docPartGallery w:val="Page Numbers (Top of Page)"/>
          <w:docPartUnique/>
        </w:docPartObj>
      </w:sdtPr>
      <w:sdtEndPr>
        <w:rPr>
          <w:rFonts w:ascii="Bookman Old Style" w:hAnsi="Bookman Old Style"/>
        </w:rPr>
      </w:sdtEndPr>
      <w:sdtContent>
        <w:r w:rsidR="00E91A86" w:rsidRPr="00527E87">
          <w:rPr>
            <w:rFonts w:ascii="Bookman Old Style" w:hAnsi="Bookman Old Style"/>
          </w:rPr>
          <w:fldChar w:fldCharType="begin"/>
        </w:r>
        <w:r w:rsidR="00E91A86" w:rsidRPr="00527E87">
          <w:rPr>
            <w:rFonts w:ascii="Bookman Old Style" w:hAnsi="Bookman Old Style"/>
          </w:rPr>
          <w:instrText xml:space="preserve"> PAGE   \* MERGEFORMAT </w:instrText>
        </w:r>
        <w:r w:rsidR="00E91A86" w:rsidRPr="00527E87">
          <w:rPr>
            <w:rFonts w:ascii="Bookman Old Style" w:hAnsi="Bookman Old Style"/>
          </w:rPr>
          <w:fldChar w:fldCharType="separate"/>
        </w:r>
        <w:r w:rsidR="000E7073">
          <w:rPr>
            <w:rFonts w:ascii="Bookman Old Style" w:hAnsi="Bookman Old Style"/>
            <w:noProof/>
          </w:rPr>
          <w:t>- 18 -</w:t>
        </w:r>
        <w:r w:rsidR="00E91A86" w:rsidRPr="00527E87">
          <w:rPr>
            <w:rFonts w:ascii="Bookman Old Style" w:hAnsi="Bookman Old Style"/>
            <w:noProof/>
          </w:rPr>
          <w:fldChar w:fldCharType="end"/>
        </w:r>
      </w:sdtContent>
    </w:sdt>
  </w:p>
  <w:p w14:paraId="3E095F92" w14:textId="77777777" w:rsidR="00E91A86" w:rsidRDefault="00E91A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88F1F" w14:textId="77777777" w:rsidR="00E91A86" w:rsidRDefault="00E91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41BA"/>
    <w:multiLevelType w:val="hybridMultilevel"/>
    <w:tmpl w:val="9684B762"/>
    <w:lvl w:ilvl="0" w:tplc="0421000F">
      <w:start w:val="1"/>
      <w:numFmt w:val="decimal"/>
      <w:lvlText w:val="%1."/>
      <w:lvlJc w:val="left"/>
      <w:pPr>
        <w:ind w:left="-54" w:hanging="360"/>
      </w:pPr>
      <w:rPr>
        <w:rFonts w:hint="default"/>
      </w:rPr>
    </w:lvl>
    <w:lvl w:ilvl="1" w:tplc="04090003" w:tentative="1">
      <w:start w:val="1"/>
      <w:numFmt w:val="bullet"/>
      <w:lvlText w:val="o"/>
      <w:lvlJc w:val="left"/>
      <w:pPr>
        <w:ind w:left="666" w:hanging="360"/>
      </w:pPr>
      <w:rPr>
        <w:rFonts w:ascii="Courier New" w:hAnsi="Courier New" w:cs="Courier New" w:hint="default"/>
      </w:rPr>
    </w:lvl>
    <w:lvl w:ilvl="2" w:tplc="04090005" w:tentative="1">
      <w:start w:val="1"/>
      <w:numFmt w:val="bullet"/>
      <w:lvlText w:val=""/>
      <w:lvlJc w:val="left"/>
      <w:pPr>
        <w:ind w:left="1386" w:hanging="360"/>
      </w:pPr>
      <w:rPr>
        <w:rFonts w:ascii="Wingdings" w:hAnsi="Wingdings" w:hint="default"/>
      </w:rPr>
    </w:lvl>
    <w:lvl w:ilvl="3" w:tplc="04090001" w:tentative="1">
      <w:start w:val="1"/>
      <w:numFmt w:val="bullet"/>
      <w:lvlText w:val=""/>
      <w:lvlJc w:val="left"/>
      <w:pPr>
        <w:ind w:left="2106" w:hanging="360"/>
      </w:pPr>
      <w:rPr>
        <w:rFonts w:ascii="Symbol" w:hAnsi="Symbol" w:hint="default"/>
      </w:rPr>
    </w:lvl>
    <w:lvl w:ilvl="4" w:tplc="04090003" w:tentative="1">
      <w:start w:val="1"/>
      <w:numFmt w:val="bullet"/>
      <w:lvlText w:val="o"/>
      <w:lvlJc w:val="left"/>
      <w:pPr>
        <w:ind w:left="2826" w:hanging="360"/>
      </w:pPr>
      <w:rPr>
        <w:rFonts w:ascii="Courier New" w:hAnsi="Courier New" w:cs="Courier New" w:hint="default"/>
      </w:rPr>
    </w:lvl>
    <w:lvl w:ilvl="5" w:tplc="04090005" w:tentative="1">
      <w:start w:val="1"/>
      <w:numFmt w:val="bullet"/>
      <w:lvlText w:val=""/>
      <w:lvlJc w:val="left"/>
      <w:pPr>
        <w:ind w:left="3546" w:hanging="360"/>
      </w:pPr>
      <w:rPr>
        <w:rFonts w:ascii="Wingdings" w:hAnsi="Wingdings" w:hint="default"/>
      </w:rPr>
    </w:lvl>
    <w:lvl w:ilvl="6" w:tplc="04090001" w:tentative="1">
      <w:start w:val="1"/>
      <w:numFmt w:val="bullet"/>
      <w:lvlText w:val=""/>
      <w:lvlJc w:val="left"/>
      <w:pPr>
        <w:ind w:left="4266" w:hanging="360"/>
      </w:pPr>
      <w:rPr>
        <w:rFonts w:ascii="Symbol" w:hAnsi="Symbol" w:hint="default"/>
      </w:rPr>
    </w:lvl>
    <w:lvl w:ilvl="7" w:tplc="04090003" w:tentative="1">
      <w:start w:val="1"/>
      <w:numFmt w:val="bullet"/>
      <w:lvlText w:val="o"/>
      <w:lvlJc w:val="left"/>
      <w:pPr>
        <w:ind w:left="4986" w:hanging="360"/>
      </w:pPr>
      <w:rPr>
        <w:rFonts w:ascii="Courier New" w:hAnsi="Courier New" w:cs="Courier New" w:hint="default"/>
      </w:rPr>
    </w:lvl>
    <w:lvl w:ilvl="8" w:tplc="04090005" w:tentative="1">
      <w:start w:val="1"/>
      <w:numFmt w:val="bullet"/>
      <w:lvlText w:val=""/>
      <w:lvlJc w:val="left"/>
      <w:pPr>
        <w:ind w:left="5706" w:hanging="360"/>
      </w:pPr>
      <w:rPr>
        <w:rFonts w:ascii="Wingdings" w:hAnsi="Wingdings" w:hint="default"/>
      </w:rPr>
    </w:lvl>
  </w:abstractNum>
  <w:abstractNum w:abstractNumId="1" w15:restartNumberingAfterBreak="0">
    <w:nsid w:val="02867567"/>
    <w:multiLevelType w:val="hybridMultilevel"/>
    <w:tmpl w:val="92D20918"/>
    <w:lvl w:ilvl="0" w:tplc="04090019">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 w15:restartNumberingAfterBreak="0">
    <w:nsid w:val="0348075B"/>
    <w:multiLevelType w:val="hybridMultilevel"/>
    <w:tmpl w:val="77E044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1179F"/>
    <w:multiLevelType w:val="hybridMultilevel"/>
    <w:tmpl w:val="9AD6AB0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47F35A7"/>
    <w:multiLevelType w:val="hybridMultilevel"/>
    <w:tmpl w:val="95045CE8"/>
    <w:lvl w:ilvl="0" w:tplc="3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42958"/>
    <w:multiLevelType w:val="hybridMultilevel"/>
    <w:tmpl w:val="015096B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54F6565"/>
    <w:multiLevelType w:val="hybridMultilevel"/>
    <w:tmpl w:val="6D6A199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8432EB7"/>
    <w:multiLevelType w:val="hybridMultilevel"/>
    <w:tmpl w:val="D1BA7D2E"/>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925A48"/>
    <w:multiLevelType w:val="hybridMultilevel"/>
    <w:tmpl w:val="5B4E36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9D3FF0"/>
    <w:multiLevelType w:val="hybridMultilevel"/>
    <w:tmpl w:val="7D06E8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B13F80"/>
    <w:multiLevelType w:val="hybridMultilevel"/>
    <w:tmpl w:val="3BCA14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5FB4FFA0">
      <w:start w:val="1"/>
      <w:numFmt w:val="decimal"/>
      <w:pStyle w:val="4"/>
      <w:lvlText w:val="%3)"/>
      <w:lvlJc w:val="left"/>
      <w:pPr>
        <w:ind w:left="2520" w:hanging="180"/>
      </w:pPr>
    </w:lvl>
    <w:lvl w:ilvl="3" w:tplc="FEDC0694">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F3B0C13"/>
    <w:multiLevelType w:val="hybridMultilevel"/>
    <w:tmpl w:val="F1B6980A"/>
    <w:lvl w:ilvl="0" w:tplc="A774B8C6">
      <w:start w:val="1"/>
      <w:numFmt w:val="low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0426566"/>
    <w:multiLevelType w:val="hybridMultilevel"/>
    <w:tmpl w:val="595222B0"/>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8727B1"/>
    <w:multiLevelType w:val="hybridMultilevel"/>
    <w:tmpl w:val="020CCB80"/>
    <w:lvl w:ilvl="0" w:tplc="04090011">
      <w:start w:val="1"/>
      <w:numFmt w:val="decimal"/>
      <w:lvlText w:val="%1)"/>
      <w:lvlJc w:val="left"/>
      <w:pPr>
        <w:ind w:left="14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74F578B"/>
    <w:multiLevelType w:val="hybridMultilevel"/>
    <w:tmpl w:val="5BE4BDC0"/>
    <w:lvl w:ilvl="0" w:tplc="04090011">
      <w:start w:val="1"/>
      <w:numFmt w:val="decimal"/>
      <w:lvlText w:val="%1)"/>
      <w:lvlJc w:val="left"/>
      <w:pPr>
        <w:ind w:left="14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9770DD5"/>
    <w:multiLevelType w:val="hybridMultilevel"/>
    <w:tmpl w:val="720463C6"/>
    <w:lvl w:ilvl="0" w:tplc="0409000F">
      <w:start w:val="1"/>
      <w:numFmt w:val="decimal"/>
      <w:lvlText w:val="%1."/>
      <w:lvlJc w:val="left"/>
      <w:pPr>
        <w:ind w:left="2061" w:hanging="360"/>
      </w:p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6" w15:restartNumberingAfterBreak="0">
    <w:nsid w:val="19C54BA7"/>
    <w:multiLevelType w:val="hybridMultilevel"/>
    <w:tmpl w:val="BC80F4B0"/>
    <w:lvl w:ilvl="0" w:tplc="38090011">
      <w:start w:val="1"/>
      <w:numFmt w:val="decimal"/>
      <w:lvlText w:val="%1)"/>
      <w:lvlJc w:val="left"/>
      <w:pPr>
        <w:ind w:left="1778" w:hanging="360"/>
      </w:p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17" w15:restartNumberingAfterBreak="0">
    <w:nsid w:val="19F76008"/>
    <w:multiLevelType w:val="hybridMultilevel"/>
    <w:tmpl w:val="41FE4256"/>
    <w:lvl w:ilvl="0" w:tplc="6E6E0554">
      <w:start w:val="1"/>
      <w:numFmt w:val="decimal"/>
      <w:lvlText w:val="%1."/>
      <w:lvlJc w:val="left"/>
      <w:pPr>
        <w:ind w:left="360" w:hanging="360"/>
      </w:pPr>
      <w:rPr>
        <w:strike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1B8335ED"/>
    <w:multiLevelType w:val="hybridMultilevel"/>
    <w:tmpl w:val="4EBCE44A"/>
    <w:lvl w:ilvl="0" w:tplc="04090011">
      <w:start w:val="1"/>
      <w:numFmt w:val="decimal"/>
      <w:lvlText w:val="%1)"/>
      <w:lvlJc w:val="left"/>
      <w:pPr>
        <w:ind w:left="2160" w:hanging="360"/>
      </w:pPr>
    </w:lvl>
    <w:lvl w:ilvl="1" w:tplc="8622657C">
      <w:start w:val="1"/>
      <w:numFmt w:val="decimal"/>
      <w:lvlText w:val="(%2)"/>
      <w:lvlJc w:val="left"/>
      <w:pPr>
        <w:ind w:left="252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1B8C7E64"/>
    <w:multiLevelType w:val="hybridMultilevel"/>
    <w:tmpl w:val="9F18F3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C0811AA"/>
    <w:multiLevelType w:val="hybridMultilevel"/>
    <w:tmpl w:val="5B52D79E"/>
    <w:lvl w:ilvl="0" w:tplc="4148DC2C">
      <w:start w:val="1"/>
      <w:numFmt w:val="decimal"/>
      <w:lvlText w:val="%1."/>
      <w:lvlJc w:val="left"/>
      <w:pPr>
        <w:ind w:left="2061" w:hanging="360"/>
      </w:p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21" w15:restartNumberingAfterBreak="0">
    <w:nsid w:val="1CDB3891"/>
    <w:multiLevelType w:val="hybridMultilevel"/>
    <w:tmpl w:val="36E0B3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382319"/>
    <w:multiLevelType w:val="hybridMultilevel"/>
    <w:tmpl w:val="E0D85DCE"/>
    <w:lvl w:ilvl="0" w:tplc="FEDC0694">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15:restartNumberingAfterBreak="0">
    <w:nsid w:val="1DA45080"/>
    <w:multiLevelType w:val="hybridMultilevel"/>
    <w:tmpl w:val="563229BE"/>
    <w:lvl w:ilvl="0" w:tplc="7C2C3E24">
      <w:start w:val="1"/>
      <w:numFmt w:val="decimal"/>
      <w:pStyle w:val="individukonso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1DBC6B8E"/>
    <w:multiLevelType w:val="hybridMultilevel"/>
    <w:tmpl w:val="2BE8AB16"/>
    <w:lvl w:ilvl="0" w:tplc="04210001">
      <w:start w:val="1"/>
      <w:numFmt w:val="bullet"/>
      <w:lvlText w:val=""/>
      <w:lvlJc w:val="left"/>
      <w:pPr>
        <w:ind w:left="720" w:hanging="360"/>
      </w:pPr>
      <w:rPr>
        <w:rFonts w:ascii="Symbol" w:hAnsi="Symbol" w:hint="default"/>
      </w:rPr>
    </w:lvl>
    <w:lvl w:ilvl="1" w:tplc="04210019">
      <w:start w:val="1"/>
      <w:numFmt w:val="lowerLetter"/>
      <w:lvlText w:val="%2."/>
      <w:lvlJc w:val="left"/>
      <w:pPr>
        <w:ind w:left="786" w:hanging="360"/>
      </w:pPr>
      <w:rPr>
        <w:rFonts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1E6F306D"/>
    <w:multiLevelType w:val="hybridMultilevel"/>
    <w:tmpl w:val="E5B60302"/>
    <w:lvl w:ilvl="0" w:tplc="FFFFFFFF">
      <w:start w:val="1"/>
      <w:numFmt w:val="decimal"/>
      <w:lvlText w:val="%1."/>
      <w:lvlJc w:val="left"/>
      <w:pPr>
        <w:ind w:left="36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FD01BD2"/>
    <w:multiLevelType w:val="hybridMultilevel"/>
    <w:tmpl w:val="80C0E2F2"/>
    <w:lvl w:ilvl="0" w:tplc="FFFFFFFF">
      <w:start w:val="1"/>
      <w:numFmt w:val="decimal"/>
      <w:lvlText w:val="%1)"/>
      <w:lvlJc w:val="left"/>
      <w:pPr>
        <w:ind w:left="2628" w:hanging="360"/>
      </w:pPr>
    </w:lvl>
    <w:lvl w:ilvl="1" w:tplc="FFFFFFFF" w:tentative="1">
      <w:start w:val="1"/>
      <w:numFmt w:val="lowerLetter"/>
      <w:lvlText w:val="%2."/>
      <w:lvlJc w:val="left"/>
      <w:pPr>
        <w:ind w:left="2268" w:hanging="360"/>
      </w:pPr>
    </w:lvl>
    <w:lvl w:ilvl="2" w:tplc="FFFFFFFF" w:tentative="1">
      <w:start w:val="1"/>
      <w:numFmt w:val="lowerRoman"/>
      <w:lvlText w:val="%3."/>
      <w:lvlJc w:val="right"/>
      <w:pPr>
        <w:ind w:left="2988" w:hanging="180"/>
      </w:pPr>
    </w:lvl>
    <w:lvl w:ilvl="3" w:tplc="FFFFFFFF" w:tentative="1">
      <w:start w:val="1"/>
      <w:numFmt w:val="decimal"/>
      <w:lvlText w:val="%4."/>
      <w:lvlJc w:val="left"/>
      <w:pPr>
        <w:ind w:left="3708" w:hanging="360"/>
      </w:pPr>
    </w:lvl>
    <w:lvl w:ilvl="4" w:tplc="FFFFFFFF" w:tentative="1">
      <w:start w:val="1"/>
      <w:numFmt w:val="lowerLetter"/>
      <w:lvlText w:val="%5."/>
      <w:lvlJc w:val="left"/>
      <w:pPr>
        <w:ind w:left="4428" w:hanging="360"/>
      </w:pPr>
    </w:lvl>
    <w:lvl w:ilvl="5" w:tplc="FFFFFFFF" w:tentative="1">
      <w:start w:val="1"/>
      <w:numFmt w:val="lowerRoman"/>
      <w:lvlText w:val="%6."/>
      <w:lvlJc w:val="right"/>
      <w:pPr>
        <w:ind w:left="5148" w:hanging="180"/>
      </w:pPr>
    </w:lvl>
    <w:lvl w:ilvl="6" w:tplc="FFFFFFFF" w:tentative="1">
      <w:start w:val="1"/>
      <w:numFmt w:val="decimal"/>
      <w:lvlText w:val="%7."/>
      <w:lvlJc w:val="left"/>
      <w:pPr>
        <w:ind w:left="5868" w:hanging="360"/>
      </w:pPr>
    </w:lvl>
    <w:lvl w:ilvl="7" w:tplc="FFFFFFFF" w:tentative="1">
      <w:start w:val="1"/>
      <w:numFmt w:val="lowerLetter"/>
      <w:lvlText w:val="%8."/>
      <w:lvlJc w:val="left"/>
      <w:pPr>
        <w:ind w:left="6588" w:hanging="360"/>
      </w:pPr>
    </w:lvl>
    <w:lvl w:ilvl="8" w:tplc="FFFFFFFF" w:tentative="1">
      <w:start w:val="1"/>
      <w:numFmt w:val="lowerRoman"/>
      <w:lvlText w:val="%9."/>
      <w:lvlJc w:val="right"/>
      <w:pPr>
        <w:ind w:left="7308" w:hanging="180"/>
      </w:pPr>
    </w:lvl>
  </w:abstractNum>
  <w:abstractNum w:abstractNumId="27" w15:restartNumberingAfterBreak="0">
    <w:nsid w:val="22B53190"/>
    <w:multiLevelType w:val="hybridMultilevel"/>
    <w:tmpl w:val="80746F4E"/>
    <w:lvl w:ilvl="0" w:tplc="352AF3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0E468E"/>
    <w:multiLevelType w:val="hybridMultilevel"/>
    <w:tmpl w:val="72E641FC"/>
    <w:lvl w:ilvl="0" w:tplc="BCA81D9E">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D45D32"/>
    <w:multiLevelType w:val="hybridMultilevel"/>
    <w:tmpl w:val="578C0C22"/>
    <w:lvl w:ilvl="0" w:tplc="04090011">
      <w:start w:val="1"/>
      <w:numFmt w:val="decimal"/>
      <w:lvlText w:val="%1)"/>
      <w:lvlJc w:val="left"/>
      <w:pPr>
        <w:ind w:left="1800" w:hanging="360"/>
      </w:pPr>
    </w:lvl>
    <w:lvl w:ilvl="1" w:tplc="04210017">
      <w:start w:val="1"/>
      <w:numFmt w:val="lowerLetter"/>
      <w:lvlText w:val="%2)"/>
      <w:lvlJc w:val="left"/>
      <w:pPr>
        <w:ind w:left="2520" w:hanging="360"/>
      </w:pPr>
    </w:lvl>
    <w:lvl w:ilvl="2" w:tplc="D06E89A2">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27EC3A4E"/>
    <w:multiLevelType w:val="hybridMultilevel"/>
    <w:tmpl w:val="22B27F9A"/>
    <w:lvl w:ilvl="0" w:tplc="AAFE4800">
      <w:start w:val="1"/>
      <w:numFmt w:val="decimal"/>
      <w:pStyle w:val="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A094603"/>
    <w:multiLevelType w:val="hybridMultilevel"/>
    <w:tmpl w:val="66E02B76"/>
    <w:lvl w:ilvl="0" w:tplc="0421000F">
      <w:start w:val="1"/>
      <w:numFmt w:val="decimal"/>
      <w:lvlText w:val="%1."/>
      <w:lvlJc w:val="left"/>
      <w:pPr>
        <w:ind w:left="1080" w:hanging="360"/>
      </w:pPr>
      <w:rPr>
        <w:rFonts w:hint="default"/>
      </w:rPr>
    </w:lvl>
    <w:lvl w:ilvl="1" w:tplc="04210019">
      <w:start w:val="1"/>
      <w:numFmt w:val="lowerLetter"/>
      <w:lvlText w:val="%2."/>
      <w:lvlJc w:val="left"/>
      <w:pPr>
        <w:ind w:left="1495"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DB9511B"/>
    <w:multiLevelType w:val="hybridMultilevel"/>
    <w:tmpl w:val="F790EF0A"/>
    <w:lvl w:ilvl="0" w:tplc="352AF3DC">
      <w:start w:val="1"/>
      <w:numFmt w:val="lowerLetter"/>
      <w:lvlText w:val="(%1)"/>
      <w:lvlJc w:val="left"/>
      <w:pPr>
        <w:ind w:left="2160" w:hanging="360"/>
      </w:pPr>
      <w:rPr>
        <w:rFonts w:hint="default"/>
      </w:rPr>
    </w:lvl>
    <w:lvl w:ilvl="1" w:tplc="8622657C">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2F690B41"/>
    <w:multiLevelType w:val="hybridMultilevel"/>
    <w:tmpl w:val="78AAB558"/>
    <w:lvl w:ilvl="0" w:tplc="04090019">
      <w:start w:val="1"/>
      <w:numFmt w:val="lowerLetter"/>
      <w:lvlText w:val="%1."/>
      <w:lvlJc w:val="left"/>
      <w:pPr>
        <w:ind w:left="1440" w:hanging="360"/>
      </w:pPr>
    </w:lvl>
    <w:lvl w:ilvl="1" w:tplc="9C90E934">
      <w:start w:val="1"/>
      <w:numFmt w:val="lowerLetter"/>
      <w:lvlText w:val="%2."/>
      <w:lvlJc w:val="left"/>
      <w:pPr>
        <w:ind w:left="2160" w:hanging="360"/>
      </w:pPr>
      <w:rPr>
        <w:rFonts w:ascii="Bookman Old Style" w:hAnsi="Bookman Old Style" w:hint="default"/>
        <w:sz w:val="24"/>
        <w:szCs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14A3340"/>
    <w:multiLevelType w:val="hybridMultilevel"/>
    <w:tmpl w:val="C032B42C"/>
    <w:lvl w:ilvl="0" w:tplc="0421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34C075BC"/>
    <w:multiLevelType w:val="hybridMultilevel"/>
    <w:tmpl w:val="02549AD0"/>
    <w:lvl w:ilvl="0" w:tplc="0409000F">
      <w:start w:val="1"/>
      <w:numFmt w:val="decimal"/>
      <w:lvlText w:val="%1."/>
      <w:lvlJc w:val="left"/>
      <w:pPr>
        <w:ind w:left="108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73F3017"/>
    <w:multiLevelType w:val="hybridMultilevel"/>
    <w:tmpl w:val="9684B762"/>
    <w:lvl w:ilvl="0" w:tplc="0421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7BC6682"/>
    <w:multiLevelType w:val="hybridMultilevel"/>
    <w:tmpl w:val="D4460D0C"/>
    <w:lvl w:ilvl="0" w:tplc="04090011">
      <w:start w:val="1"/>
      <w:numFmt w:val="decimal"/>
      <w:lvlText w:val="%1)"/>
      <w:lvlJc w:val="left"/>
      <w:pPr>
        <w:ind w:left="720" w:hanging="360"/>
      </w:pPr>
    </w:lvl>
    <w:lvl w:ilvl="1" w:tplc="04090011">
      <w:start w:val="1"/>
      <w:numFmt w:val="decimal"/>
      <w:lvlText w:val="%2)"/>
      <w:lvlJc w:val="left"/>
      <w:pPr>
        <w:ind w:left="2160" w:hanging="360"/>
      </w:pPr>
    </w:lvl>
    <w:lvl w:ilvl="2" w:tplc="04090017">
      <w:start w:val="1"/>
      <w:numFmt w:val="lowerLetter"/>
      <w:lvlText w:val="%3)"/>
      <w:lvlJc w:val="left"/>
      <w:pPr>
        <w:ind w:left="2160" w:hanging="180"/>
      </w:pPr>
    </w:lvl>
    <w:lvl w:ilvl="3" w:tplc="D8388C66">
      <w:start w:val="1"/>
      <w:numFmt w:val="lowerLetter"/>
      <w:lvlText w:val="%4)"/>
      <w:lvlJc w:val="right"/>
      <w:pPr>
        <w:ind w:left="2880" w:hanging="360"/>
      </w:pPr>
      <w:rPr>
        <w:rFonts w:hint="default"/>
      </w:rPr>
    </w:lvl>
    <w:lvl w:ilvl="4" w:tplc="8622657C">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11">
      <w:start w:val="1"/>
      <w:numFmt w:val="decimal"/>
      <w:lvlText w:val="%7)"/>
      <w:lvlJc w:val="left"/>
      <w:pPr>
        <w:ind w:left="216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C06DFB"/>
    <w:multiLevelType w:val="hybridMultilevel"/>
    <w:tmpl w:val="5B52D79E"/>
    <w:lvl w:ilvl="0" w:tplc="FFFFFFFF">
      <w:start w:val="1"/>
      <w:numFmt w:val="decimal"/>
      <w:lvlText w:val="%1."/>
      <w:lvlJc w:val="left"/>
      <w:pPr>
        <w:ind w:left="2061" w:hanging="360"/>
      </w:p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39" w15:restartNumberingAfterBreak="0">
    <w:nsid w:val="3926148A"/>
    <w:multiLevelType w:val="hybridMultilevel"/>
    <w:tmpl w:val="73C84B2C"/>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0" w15:restartNumberingAfterBreak="0">
    <w:nsid w:val="3BFB5284"/>
    <w:multiLevelType w:val="hybridMultilevel"/>
    <w:tmpl w:val="4AFE64CA"/>
    <w:lvl w:ilvl="0" w:tplc="38090011">
      <w:start w:val="1"/>
      <w:numFmt w:val="decimal"/>
      <w:lvlText w:val="%1)"/>
      <w:lvlJc w:val="left"/>
      <w:pPr>
        <w:ind w:left="2061" w:hanging="360"/>
      </w:p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41" w15:restartNumberingAfterBreak="0">
    <w:nsid w:val="3CB370B8"/>
    <w:multiLevelType w:val="hybridMultilevel"/>
    <w:tmpl w:val="C1B4B5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CBF2C43"/>
    <w:multiLevelType w:val="hybridMultilevel"/>
    <w:tmpl w:val="287A2828"/>
    <w:lvl w:ilvl="0" w:tplc="E10E7B18">
      <w:start w:val="1"/>
      <w:numFmt w:val="lowerLetter"/>
      <w:pStyle w:val="5"/>
      <w:lvlText w:val="%1)"/>
      <w:lvlJc w:val="left"/>
      <w:pPr>
        <w:ind w:left="2487" w:hanging="360"/>
      </w:pPr>
      <w:rPr>
        <w:i w:val="0"/>
      </w:r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43" w15:restartNumberingAfterBreak="0">
    <w:nsid w:val="3DAA6164"/>
    <w:multiLevelType w:val="hybridMultilevel"/>
    <w:tmpl w:val="64C2E020"/>
    <w:lvl w:ilvl="0" w:tplc="FFFFFFFF">
      <w:start w:val="1"/>
      <w:numFmt w:val="decimal"/>
      <w:lvlText w:val="%1."/>
      <w:lvlJc w:val="left"/>
      <w:pPr>
        <w:ind w:left="15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E784F11"/>
    <w:multiLevelType w:val="hybridMultilevel"/>
    <w:tmpl w:val="4B5EA6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92098A"/>
    <w:multiLevelType w:val="hybridMultilevel"/>
    <w:tmpl w:val="5B52D79E"/>
    <w:lvl w:ilvl="0" w:tplc="FFFFFFFF">
      <w:start w:val="1"/>
      <w:numFmt w:val="decimal"/>
      <w:lvlText w:val="%1."/>
      <w:lvlJc w:val="left"/>
      <w:pPr>
        <w:ind w:left="2061" w:hanging="360"/>
      </w:p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46" w15:restartNumberingAfterBreak="0">
    <w:nsid w:val="416E4E1C"/>
    <w:multiLevelType w:val="hybridMultilevel"/>
    <w:tmpl w:val="2AC40F7A"/>
    <w:lvl w:ilvl="0" w:tplc="04090011">
      <w:start w:val="1"/>
      <w:numFmt w:val="decimal"/>
      <w:lvlText w:val="%1)"/>
      <w:lvlJc w:val="left"/>
      <w:pPr>
        <w:ind w:left="144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41F347F4"/>
    <w:multiLevelType w:val="hybridMultilevel"/>
    <w:tmpl w:val="2D9C1C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1FB7842"/>
    <w:multiLevelType w:val="hybridMultilevel"/>
    <w:tmpl w:val="5B52D79E"/>
    <w:lvl w:ilvl="0" w:tplc="FFFFFFFF">
      <w:start w:val="1"/>
      <w:numFmt w:val="decimal"/>
      <w:lvlText w:val="%1."/>
      <w:lvlJc w:val="left"/>
      <w:pPr>
        <w:ind w:left="2061" w:hanging="360"/>
      </w:p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49" w15:restartNumberingAfterBreak="0">
    <w:nsid w:val="42D77111"/>
    <w:multiLevelType w:val="hybridMultilevel"/>
    <w:tmpl w:val="D0527F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38C0128"/>
    <w:multiLevelType w:val="hybridMultilevel"/>
    <w:tmpl w:val="263054F4"/>
    <w:lvl w:ilvl="0" w:tplc="5F942A38">
      <w:start w:val="1"/>
      <w:numFmt w:val="decimal"/>
      <w:lvlText w:val="(%1)"/>
      <w:lvlJc w:val="left"/>
      <w:pPr>
        <w:ind w:left="1440" w:hanging="360"/>
      </w:pPr>
      <w:rPr>
        <w:rFonts w:hint="default"/>
        <w:i w:val="0"/>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1" w15:restartNumberingAfterBreak="0">
    <w:nsid w:val="456D28F0"/>
    <w:multiLevelType w:val="hybridMultilevel"/>
    <w:tmpl w:val="B2005876"/>
    <w:lvl w:ilvl="0" w:tplc="0DCEDDB0">
      <w:start w:val="1"/>
      <w:numFmt w:val="upperRoman"/>
      <w:pStyle w:val="1"/>
      <w:lvlText w:val="%1."/>
      <w:lvlJc w:val="right"/>
      <w:pPr>
        <w:ind w:left="720" w:hanging="360"/>
      </w:pPr>
    </w:lvl>
    <w:lvl w:ilvl="1" w:tplc="04090019">
      <w:start w:val="1"/>
      <w:numFmt w:val="lowerLetter"/>
      <w:lvlText w:val="%2."/>
      <w:lvlJc w:val="left"/>
      <w:pPr>
        <w:ind w:left="1440" w:hanging="360"/>
      </w:pPr>
    </w:lvl>
    <w:lvl w:ilvl="2" w:tplc="0B4CC174">
      <w:start w:val="10"/>
      <w:numFmt w:val="bullet"/>
      <w:lvlText w:val=""/>
      <w:lvlJc w:val="left"/>
      <w:pPr>
        <w:ind w:left="2340" w:hanging="360"/>
      </w:pPr>
      <w:rPr>
        <w:rFonts w:ascii="Wingdings" w:eastAsiaTheme="minorEastAsia" w:hAnsi="Wingdings" w:cstheme="minorBidi"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573055B"/>
    <w:multiLevelType w:val="hybridMultilevel"/>
    <w:tmpl w:val="3A4616B4"/>
    <w:lvl w:ilvl="0" w:tplc="04090011">
      <w:start w:val="1"/>
      <w:numFmt w:val="decimal"/>
      <w:lvlText w:val="%1)"/>
      <w:lvlJc w:val="left"/>
      <w:pPr>
        <w:ind w:left="144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459F328C"/>
    <w:multiLevelType w:val="hybridMultilevel"/>
    <w:tmpl w:val="43D83DCA"/>
    <w:lvl w:ilvl="0" w:tplc="7ECA8F3C">
      <w:start w:val="1"/>
      <w:numFmt w:val="lowerLetter"/>
      <w:lvlText w:val="%1."/>
      <w:lvlJc w:val="left"/>
      <w:pPr>
        <w:ind w:left="1800" w:hanging="360"/>
      </w:pPr>
      <w:rPr>
        <w:rFonts w:ascii="Bookman Old Style" w:eastAsia="Calibri" w:hAnsi="Bookman Old Style" w:cs="Times New Roman"/>
      </w:rPr>
    </w:lvl>
    <w:lvl w:ilvl="1" w:tplc="38090011">
      <w:start w:val="1"/>
      <w:numFmt w:val="decimal"/>
      <w:lvlText w:val="%2)"/>
      <w:lvlJc w:val="left"/>
      <w:pPr>
        <w:ind w:left="1800" w:hanging="360"/>
      </w:pPr>
    </w:lvl>
    <w:lvl w:ilvl="2" w:tplc="FEDC0694">
      <w:start w:val="1"/>
      <w:numFmt w:val="lowerLetter"/>
      <w:lvlText w:val="%3)"/>
      <w:lvlJc w:val="left"/>
      <w:pPr>
        <w:ind w:left="2520" w:hanging="360"/>
      </w:pPr>
    </w:lvl>
    <w:lvl w:ilvl="3" w:tplc="CA26AB02">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462A70D1"/>
    <w:multiLevelType w:val="hybridMultilevel"/>
    <w:tmpl w:val="5546DD74"/>
    <w:lvl w:ilvl="0" w:tplc="04090019">
      <w:start w:val="1"/>
      <w:numFmt w:val="lowerLetter"/>
      <w:lvlText w:val="%1."/>
      <w:lvlJc w:val="left"/>
      <w:pPr>
        <w:ind w:left="720" w:hanging="360"/>
      </w:pPr>
    </w:lvl>
    <w:lvl w:ilvl="1" w:tplc="0421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6E87AA7"/>
    <w:multiLevelType w:val="hybridMultilevel"/>
    <w:tmpl w:val="6400AA52"/>
    <w:lvl w:ilvl="0" w:tplc="FFFFFFFF">
      <w:start w:val="1"/>
      <w:numFmt w:val="decimal"/>
      <w:lvlText w:val="%1."/>
      <w:lvlJc w:val="left"/>
      <w:pPr>
        <w:ind w:left="1440" w:hanging="360"/>
      </w:pPr>
      <w:rPr>
        <w:color w:val="auto"/>
      </w:rPr>
    </w:lvl>
    <w:lvl w:ilvl="1" w:tplc="FFFFFFFF">
      <w:start w:val="1"/>
      <w:numFmt w:val="decimal"/>
      <w:lvlText w:val="%2."/>
      <w:lvlJc w:val="left"/>
      <w:pPr>
        <w:ind w:left="1800" w:hanging="360"/>
      </w:pPr>
    </w:lvl>
    <w:lvl w:ilvl="2" w:tplc="FFFFFFFF">
      <w:start w:val="1"/>
      <w:numFmt w:val="decimal"/>
      <w:lvlText w:val="%3)"/>
      <w:lvlJc w:val="left"/>
      <w:pPr>
        <w:ind w:left="1980" w:hanging="180"/>
      </w:pPr>
    </w:lvl>
    <w:lvl w:ilvl="3" w:tplc="FFFFFFFF">
      <w:start w:val="1"/>
      <w:numFmt w:val="lowerLetter"/>
      <w:lvlText w:val="%4)"/>
      <w:lvlJc w:val="right"/>
      <w:pPr>
        <w:ind w:left="3600" w:hanging="360"/>
      </w:pPr>
      <w:rPr>
        <w:rFonts w:hint="default"/>
      </w:rPr>
    </w:lvl>
    <w:lvl w:ilvl="4" w:tplc="FFFFFFFF">
      <w:start w:val="1"/>
      <w:numFmt w:val="lowerLetter"/>
      <w:lvlText w:val="(%5)"/>
      <w:lvlJc w:val="left"/>
      <w:pPr>
        <w:ind w:left="4320" w:hanging="360"/>
      </w:pPr>
      <w:rPr>
        <w:rFonts w:hint="default"/>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474D07CC"/>
    <w:multiLevelType w:val="hybridMultilevel"/>
    <w:tmpl w:val="FD10F1B0"/>
    <w:lvl w:ilvl="0" w:tplc="04090019">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77D5C93"/>
    <w:multiLevelType w:val="hybridMultilevel"/>
    <w:tmpl w:val="40BE3498"/>
    <w:lvl w:ilvl="0" w:tplc="7ECA8F3C">
      <w:start w:val="1"/>
      <w:numFmt w:val="lowerLetter"/>
      <w:lvlText w:val="%1."/>
      <w:lvlJc w:val="left"/>
      <w:pPr>
        <w:ind w:left="1440" w:hanging="360"/>
      </w:pPr>
      <w:rPr>
        <w:rFonts w:ascii="Bookman Old Style" w:eastAsia="Calibri" w:hAnsi="Bookman Old Style"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A101E5E"/>
    <w:multiLevelType w:val="hybridMultilevel"/>
    <w:tmpl w:val="BF3E3732"/>
    <w:lvl w:ilvl="0" w:tplc="8622657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A2648F2"/>
    <w:multiLevelType w:val="hybridMultilevel"/>
    <w:tmpl w:val="9684B76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0" w15:restartNumberingAfterBreak="0">
    <w:nsid w:val="4A9800D1"/>
    <w:multiLevelType w:val="hybridMultilevel"/>
    <w:tmpl w:val="C7882806"/>
    <w:lvl w:ilvl="0" w:tplc="38090011">
      <w:start w:val="1"/>
      <w:numFmt w:val="decimal"/>
      <w:lvlText w:val="%1)"/>
      <w:lvlJc w:val="left"/>
      <w:pPr>
        <w:ind w:left="1800" w:hanging="360"/>
      </w:pPr>
    </w:lvl>
    <w:lvl w:ilvl="1" w:tplc="04090011">
      <w:start w:val="1"/>
      <w:numFmt w:val="decimal"/>
      <w:lvlText w:val="%2)"/>
      <w:lvlJc w:val="left"/>
      <w:pPr>
        <w:ind w:left="2204"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4AC06C10"/>
    <w:multiLevelType w:val="hybridMultilevel"/>
    <w:tmpl w:val="9F18F3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4ADC2272"/>
    <w:multiLevelType w:val="hybridMultilevel"/>
    <w:tmpl w:val="64C2E020"/>
    <w:lvl w:ilvl="0" w:tplc="46FA5662">
      <w:start w:val="1"/>
      <w:numFmt w:val="decimal"/>
      <w:lvlText w:val="%1."/>
      <w:lvlJc w:val="left"/>
      <w:pPr>
        <w:ind w:left="157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4B03763A"/>
    <w:multiLevelType w:val="hybridMultilevel"/>
    <w:tmpl w:val="D46269B6"/>
    <w:lvl w:ilvl="0" w:tplc="EEAA775C">
      <w:start w:val="1"/>
      <w:numFmt w:val="upperRoman"/>
      <w:pStyle w:val="TOC1"/>
      <w:lvlText w:val="%1."/>
      <w:lvlJc w:val="left"/>
      <w:pPr>
        <w:ind w:left="1146" w:hanging="720"/>
      </w:pPr>
      <w:rPr>
        <w:rFonts w:ascii="Bookman Old Style" w:eastAsiaTheme="minorEastAsia" w:hAnsi="Bookman Old Style" w:cstheme="minorBidi" w:hint="default"/>
        <w:b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4" w15:restartNumberingAfterBreak="0">
    <w:nsid w:val="4B594D65"/>
    <w:multiLevelType w:val="hybridMultilevel"/>
    <w:tmpl w:val="A79EE184"/>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D591886"/>
    <w:multiLevelType w:val="hybridMultilevel"/>
    <w:tmpl w:val="69C051D4"/>
    <w:lvl w:ilvl="0" w:tplc="38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4D730D33"/>
    <w:multiLevelType w:val="hybridMultilevel"/>
    <w:tmpl w:val="42B22A2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210017">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DB15637"/>
    <w:multiLevelType w:val="hybridMultilevel"/>
    <w:tmpl w:val="7F28A6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E525D70"/>
    <w:multiLevelType w:val="hybridMultilevel"/>
    <w:tmpl w:val="D25A7772"/>
    <w:lvl w:ilvl="0" w:tplc="38090011">
      <w:start w:val="1"/>
      <w:numFmt w:val="decimal"/>
      <w:lvlText w:val="%1)"/>
      <w:lvlJc w:val="left"/>
      <w:pPr>
        <w:ind w:left="720" w:hanging="360"/>
      </w:pPr>
    </w:lvl>
    <w:lvl w:ilvl="1" w:tplc="8622657C">
      <w:start w:val="1"/>
      <w:numFmt w:val="decimal"/>
      <w:lvlText w:val="(%2)"/>
      <w:lvlJc w:val="left"/>
      <w:pPr>
        <w:ind w:left="2880" w:hanging="360"/>
      </w:pPr>
      <w:rPr>
        <w:rFonts w:hint="default"/>
      </w:rPr>
    </w:lvl>
    <w:lvl w:ilvl="2" w:tplc="352AF3DC">
      <w:start w:val="1"/>
      <w:numFmt w:val="lowerLetter"/>
      <w:lvlText w:val="(%3)"/>
      <w:lvlJc w:val="left"/>
      <w:pPr>
        <w:ind w:left="2160" w:hanging="360"/>
      </w:pPr>
      <w:rPr>
        <w:rFonts w:hint="default"/>
      </w:rPr>
    </w:lvl>
    <w:lvl w:ilvl="3" w:tplc="D8388C66">
      <w:start w:val="1"/>
      <w:numFmt w:val="lowerLetter"/>
      <w:lvlText w:val="%4)"/>
      <w:lvlJc w:val="right"/>
      <w:pPr>
        <w:ind w:left="2880" w:hanging="360"/>
      </w:pPr>
      <w:rPr>
        <w:rFonts w:hint="default"/>
      </w:rPr>
    </w:lvl>
    <w:lvl w:ilvl="4" w:tplc="A5F65504">
      <w:start w:val="1"/>
      <w:numFmt w:val="lowerRoman"/>
      <w:lvlText w:val="%5."/>
      <w:lvlJc w:val="left"/>
      <w:pPr>
        <w:ind w:left="3780" w:hanging="360"/>
      </w:pPr>
      <w:rPr>
        <w:rFonts w:hint="default"/>
      </w:rPr>
    </w:lvl>
    <w:lvl w:ilvl="5" w:tplc="0409001B">
      <w:start w:val="1"/>
      <w:numFmt w:val="lowerRoman"/>
      <w:lvlText w:val="%6."/>
      <w:lvlJc w:val="right"/>
      <w:pPr>
        <w:ind w:left="4320" w:hanging="180"/>
      </w:pPr>
    </w:lvl>
    <w:lvl w:ilvl="6" w:tplc="04090011">
      <w:start w:val="1"/>
      <w:numFmt w:val="decimal"/>
      <w:lvlText w:val="%7)"/>
      <w:lvlJc w:val="left"/>
      <w:pPr>
        <w:ind w:left="216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FEF3956"/>
    <w:multiLevelType w:val="hybridMultilevel"/>
    <w:tmpl w:val="AD16D87C"/>
    <w:lvl w:ilvl="0" w:tplc="D5107D30">
      <w:numFmt w:val="bullet"/>
      <w:lvlText w:val="-"/>
      <w:lvlJc w:val="left"/>
      <w:pPr>
        <w:ind w:left="1854" w:hanging="360"/>
      </w:pPr>
      <w:rPr>
        <w:rFonts w:ascii="Bookman Old Style" w:eastAsiaTheme="minorEastAsia" w:hAnsi="Bookman Old Style" w:cstheme="minorBidi"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0" w15:restartNumberingAfterBreak="0">
    <w:nsid w:val="510619F1"/>
    <w:multiLevelType w:val="hybridMultilevel"/>
    <w:tmpl w:val="5B52D79E"/>
    <w:lvl w:ilvl="0" w:tplc="FFFFFFFF">
      <w:start w:val="1"/>
      <w:numFmt w:val="decimal"/>
      <w:lvlText w:val="%1."/>
      <w:lvlJc w:val="left"/>
      <w:pPr>
        <w:ind w:left="2061" w:hanging="360"/>
      </w:p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71" w15:restartNumberingAfterBreak="0">
    <w:nsid w:val="516B4435"/>
    <w:multiLevelType w:val="hybridMultilevel"/>
    <w:tmpl w:val="E1145E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529C7617"/>
    <w:multiLevelType w:val="hybridMultilevel"/>
    <w:tmpl w:val="71A8950C"/>
    <w:lvl w:ilvl="0" w:tplc="01CE9242">
      <w:start w:val="1"/>
      <w:numFmt w:val="lowerLetter"/>
      <w:lvlText w:val="%1."/>
      <w:lvlJc w:val="left"/>
      <w:pPr>
        <w:ind w:left="720" w:hanging="360"/>
      </w:pPr>
      <w:rPr>
        <w:rFonts w:ascii="Bookman Old Style" w:hAnsi="Bookman Old Style"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39A7C0D"/>
    <w:multiLevelType w:val="hybridMultilevel"/>
    <w:tmpl w:val="6A98E896"/>
    <w:lvl w:ilvl="0" w:tplc="38090011">
      <w:start w:val="1"/>
      <w:numFmt w:val="decimal"/>
      <w:lvlText w:val="%1)"/>
      <w:lvlJc w:val="left"/>
      <w:pPr>
        <w:ind w:left="2061" w:hanging="360"/>
      </w:pPr>
    </w:lvl>
    <w:lvl w:ilvl="1" w:tplc="04090011">
      <w:start w:val="1"/>
      <w:numFmt w:val="decimal"/>
      <w:lvlText w:val="%2)"/>
      <w:lvlJc w:val="left"/>
      <w:pPr>
        <w:ind w:left="3501" w:hanging="360"/>
      </w:pPr>
    </w:lvl>
    <w:lvl w:ilvl="2" w:tplc="04090017">
      <w:start w:val="1"/>
      <w:numFmt w:val="lowerLetter"/>
      <w:lvlText w:val="%3)"/>
      <w:lvlJc w:val="left"/>
      <w:pPr>
        <w:ind w:left="3501" w:hanging="180"/>
      </w:pPr>
    </w:lvl>
    <w:lvl w:ilvl="3" w:tplc="D8388C66">
      <w:start w:val="1"/>
      <w:numFmt w:val="lowerLetter"/>
      <w:lvlText w:val="%4)"/>
      <w:lvlJc w:val="right"/>
      <w:pPr>
        <w:ind w:left="4221" w:hanging="360"/>
      </w:pPr>
      <w:rPr>
        <w:rFonts w:hint="default"/>
      </w:rPr>
    </w:lvl>
    <w:lvl w:ilvl="4" w:tplc="8622657C">
      <w:start w:val="1"/>
      <w:numFmt w:val="decimal"/>
      <w:lvlText w:val="(%5)"/>
      <w:lvlJc w:val="left"/>
      <w:pPr>
        <w:ind w:left="4941" w:hanging="360"/>
      </w:pPr>
      <w:rPr>
        <w:rFonts w:hint="default"/>
      </w:rPr>
    </w:lvl>
    <w:lvl w:ilvl="5" w:tplc="0409001B">
      <w:start w:val="1"/>
      <w:numFmt w:val="lowerRoman"/>
      <w:lvlText w:val="%6."/>
      <w:lvlJc w:val="right"/>
      <w:pPr>
        <w:ind w:left="5661" w:hanging="180"/>
      </w:pPr>
    </w:lvl>
    <w:lvl w:ilvl="6" w:tplc="04090011">
      <w:start w:val="1"/>
      <w:numFmt w:val="decimal"/>
      <w:lvlText w:val="%7)"/>
      <w:lvlJc w:val="left"/>
      <w:pPr>
        <w:ind w:left="350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4" w15:restartNumberingAfterBreak="0">
    <w:nsid w:val="54AC1E50"/>
    <w:multiLevelType w:val="hybridMultilevel"/>
    <w:tmpl w:val="340ADE08"/>
    <w:lvl w:ilvl="0" w:tplc="AB846B68">
      <w:start w:val="2"/>
      <w:numFmt w:val="decimal"/>
      <w:lvlText w:val="%1."/>
      <w:lvlJc w:val="left"/>
      <w:pPr>
        <w:ind w:left="1494" w:hanging="360"/>
      </w:pPr>
      <w:rPr>
        <w:rFonts w:ascii="Bookman Old Style" w:hAnsi="Bookman Old Style" w:hint="default"/>
        <w:sz w:val="24"/>
        <w:szCs w:val="24"/>
      </w:rPr>
    </w:lvl>
    <w:lvl w:ilvl="1" w:tplc="38090019">
      <w:start w:val="1"/>
      <w:numFmt w:val="lowerLetter"/>
      <w:lvlText w:val="%2."/>
      <w:lvlJc w:val="left"/>
      <w:pPr>
        <w:ind w:left="-306" w:hanging="360"/>
      </w:pPr>
    </w:lvl>
    <w:lvl w:ilvl="2" w:tplc="3809001B" w:tentative="1">
      <w:start w:val="1"/>
      <w:numFmt w:val="lowerRoman"/>
      <w:lvlText w:val="%3."/>
      <w:lvlJc w:val="right"/>
      <w:pPr>
        <w:ind w:left="414" w:hanging="180"/>
      </w:pPr>
    </w:lvl>
    <w:lvl w:ilvl="3" w:tplc="3809000F" w:tentative="1">
      <w:start w:val="1"/>
      <w:numFmt w:val="decimal"/>
      <w:lvlText w:val="%4."/>
      <w:lvlJc w:val="left"/>
      <w:pPr>
        <w:ind w:left="1134" w:hanging="360"/>
      </w:pPr>
    </w:lvl>
    <w:lvl w:ilvl="4" w:tplc="38090019" w:tentative="1">
      <w:start w:val="1"/>
      <w:numFmt w:val="lowerLetter"/>
      <w:lvlText w:val="%5."/>
      <w:lvlJc w:val="left"/>
      <w:pPr>
        <w:ind w:left="1854" w:hanging="360"/>
      </w:pPr>
    </w:lvl>
    <w:lvl w:ilvl="5" w:tplc="3809001B" w:tentative="1">
      <w:start w:val="1"/>
      <w:numFmt w:val="lowerRoman"/>
      <w:lvlText w:val="%6."/>
      <w:lvlJc w:val="right"/>
      <w:pPr>
        <w:ind w:left="2574" w:hanging="180"/>
      </w:pPr>
    </w:lvl>
    <w:lvl w:ilvl="6" w:tplc="3809000F" w:tentative="1">
      <w:start w:val="1"/>
      <w:numFmt w:val="decimal"/>
      <w:lvlText w:val="%7."/>
      <w:lvlJc w:val="left"/>
      <w:pPr>
        <w:ind w:left="3294" w:hanging="360"/>
      </w:pPr>
    </w:lvl>
    <w:lvl w:ilvl="7" w:tplc="38090019" w:tentative="1">
      <w:start w:val="1"/>
      <w:numFmt w:val="lowerLetter"/>
      <w:lvlText w:val="%8."/>
      <w:lvlJc w:val="left"/>
      <w:pPr>
        <w:ind w:left="4014" w:hanging="360"/>
      </w:pPr>
    </w:lvl>
    <w:lvl w:ilvl="8" w:tplc="3809001B" w:tentative="1">
      <w:start w:val="1"/>
      <w:numFmt w:val="lowerRoman"/>
      <w:lvlText w:val="%9."/>
      <w:lvlJc w:val="right"/>
      <w:pPr>
        <w:ind w:left="4734" w:hanging="180"/>
      </w:pPr>
    </w:lvl>
  </w:abstractNum>
  <w:abstractNum w:abstractNumId="75" w15:restartNumberingAfterBreak="0">
    <w:nsid w:val="54D23C43"/>
    <w:multiLevelType w:val="hybridMultilevel"/>
    <w:tmpl w:val="3F2ABE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551140C6"/>
    <w:multiLevelType w:val="hybridMultilevel"/>
    <w:tmpl w:val="572A65D8"/>
    <w:lvl w:ilvl="0" w:tplc="FEDC0694">
      <w:start w:val="1"/>
      <w:numFmt w:val="lowerLetter"/>
      <w:lvlText w:val="%1)"/>
      <w:lvlJc w:val="left"/>
      <w:pPr>
        <w:ind w:left="2061" w:hanging="360"/>
      </w:p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77" w15:restartNumberingAfterBreak="0">
    <w:nsid w:val="56A25345"/>
    <w:multiLevelType w:val="hybridMultilevel"/>
    <w:tmpl w:val="94C6EF88"/>
    <w:lvl w:ilvl="0" w:tplc="171E3968">
      <w:start w:val="1"/>
      <w:numFmt w:val="upperLetter"/>
      <w:pStyle w:val="2Final"/>
      <w:lvlText w:val="%1."/>
      <w:lvlJc w:val="left"/>
      <w:pPr>
        <w:ind w:left="1210" w:hanging="360"/>
      </w:pPr>
    </w:lvl>
    <w:lvl w:ilvl="1" w:tplc="80A8310E">
      <w:start w:val="1"/>
      <w:numFmt w:val="lowerLetter"/>
      <w:lvlText w:val="%2."/>
      <w:lvlJc w:val="left"/>
      <w:pPr>
        <w:ind w:left="1440" w:hanging="360"/>
      </w:pPr>
    </w:lvl>
    <w:lvl w:ilvl="2" w:tplc="86366AAC">
      <w:start w:val="1"/>
      <w:numFmt w:val="lowerRoman"/>
      <w:lvlText w:val="%3."/>
      <w:lvlJc w:val="right"/>
      <w:pPr>
        <w:ind w:left="2520" w:hanging="180"/>
      </w:pPr>
    </w:lvl>
    <w:lvl w:ilvl="3" w:tplc="C5A4C5FC">
      <w:start w:val="1"/>
      <w:numFmt w:val="decimal"/>
      <w:lvlText w:val="%4."/>
      <w:lvlJc w:val="left"/>
      <w:pPr>
        <w:ind w:left="3240" w:hanging="360"/>
      </w:pPr>
      <w:rPr>
        <w:rFonts w:ascii="Bookman Old Style" w:hAnsi="Bookman Old Style" w:hint="default"/>
        <w:sz w:val="24"/>
        <w:szCs w:val="24"/>
      </w:rPr>
    </w:lvl>
    <w:lvl w:ilvl="4" w:tplc="5406E00E">
      <w:start w:val="1"/>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576625A4"/>
    <w:multiLevelType w:val="hybridMultilevel"/>
    <w:tmpl w:val="0F661C2A"/>
    <w:lvl w:ilvl="0" w:tplc="F9C824C4">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15:restartNumberingAfterBreak="0">
    <w:nsid w:val="5B5A579B"/>
    <w:multiLevelType w:val="hybridMultilevel"/>
    <w:tmpl w:val="D03AD06A"/>
    <w:lvl w:ilvl="0" w:tplc="A0EE7BF6">
      <w:start w:val="1"/>
      <w:numFmt w:val="decimal"/>
      <w:pStyle w:val="Subbab"/>
      <w:lvlText w:val="%1."/>
      <w:lvlJc w:val="left"/>
      <w:pPr>
        <w:ind w:left="1800" w:hanging="360"/>
      </w:pPr>
      <w:rPr>
        <w:i w:val="0"/>
        <w:color w:val="auto"/>
      </w:rPr>
    </w:lvl>
    <w:lvl w:ilvl="1" w:tplc="0DD64720">
      <w:start w:val="1"/>
      <w:numFmt w:val="lowerLetter"/>
      <w:pStyle w:val="FormatdanPedoman"/>
      <w:lvlText w:val="%2."/>
      <w:lvlJc w:val="left"/>
      <w:pPr>
        <w:ind w:left="21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5D91567A"/>
    <w:multiLevelType w:val="hybridMultilevel"/>
    <w:tmpl w:val="D97609A6"/>
    <w:lvl w:ilvl="0" w:tplc="04090011">
      <w:start w:val="1"/>
      <w:numFmt w:val="decimal"/>
      <w:lvlText w:val="%1)"/>
      <w:lvlJc w:val="left"/>
      <w:pPr>
        <w:ind w:left="1102" w:hanging="360"/>
      </w:pPr>
    </w:lvl>
    <w:lvl w:ilvl="1" w:tplc="04210019" w:tentative="1">
      <w:start w:val="1"/>
      <w:numFmt w:val="lowerLetter"/>
      <w:lvlText w:val="%2."/>
      <w:lvlJc w:val="left"/>
      <w:pPr>
        <w:ind w:left="1102" w:hanging="360"/>
      </w:pPr>
    </w:lvl>
    <w:lvl w:ilvl="2" w:tplc="0421001B" w:tentative="1">
      <w:start w:val="1"/>
      <w:numFmt w:val="lowerRoman"/>
      <w:lvlText w:val="%3."/>
      <w:lvlJc w:val="right"/>
      <w:pPr>
        <w:ind w:left="1822" w:hanging="180"/>
      </w:pPr>
    </w:lvl>
    <w:lvl w:ilvl="3" w:tplc="0421000F" w:tentative="1">
      <w:start w:val="1"/>
      <w:numFmt w:val="decimal"/>
      <w:lvlText w:val="%4."/>
      <w:lvlJc w:val="left"/>
      <w:pPr>
        <w:ind w:left="2542" w:hanging="360"/>
      </w:pPr>
    </w:lvl>
    <w:lvl w:ilvl="4" w:tplc="04210019" w:tentative="1">
      <w:start w:val="1"/>
      <w:numFmt w:val="lowerLetter"/>
      <w:lvlText w:val="%5."/>
      <w:lvlJc w:val="left"/>
      <w:pPr>
        <w:ind w:left="3262" w:hanging="360"/>
      </w:pPr>
    </w:lvl>
    <w:lvl w:ilvl="5" w:tplc="0421001B" w:tentative="1">
      <w:start w:val="1"/>
      <w:numFmt w:val="lowerRoman"/>
      <w:lvlText w:val="%6."/>
      <w:lvlJc w:val="right"/>
      <w:pPr>
        <w:ind w:left="3982" w:hanging="180"/>
      </w:pPr>
    </w:lvl>
    <w:lvl w:ilvl="6" w:tplc="0421000F" w:tentative="1">
      <w:start w:val="1"/>
      <w:numFmt w:val="decimal"/>
      <w:lvlText w:val="%7."/>
      <w:lvlJc w:val="left"/>
      <w:pPr>
        <w:ind w:left="4702" w:hanging="360"/>
      </w:pPr>
    </w:lvl>
    <w:lvl w:ilvl="7" w:tplc="04210019" w:tentative="1">
      <w:start w:val="1"/>
      <w:numFmt w:val="lowerLetter"/>
      <w:lvlText w:val="%8."/>
      <w:lvlJc w:val="left"/>
      <w:pPr>
        <w:ind w:left="5422" w:hanging="360"/>
      </w:pPr>
    </w:lvl>
    <w:lvl w:ilvl="8" w:tplc="0421001B" w:tentative="1">
      <w:start w:val="1"/>
      <w:numFmt w:val="lowerRoman"/>
      <w:lvlText w:val="%9."/>
      <w:lvlJc w:val="right"/>
      <w:pPr>
        <w:ind w:left="6142" w:hanging="180"/>
      </w:pPr>
    </w:lvl>
  </w:abstractNum>
  <w:abstractNum w:abstractNumId="81" w15:restartNumberingAfterBreak="0">
    <w:nsid w:val="61067EA8"/>
    <w:multiLevelType w:val="hybridMultilevel"/>
    <w:tmpl w:val="78C21C8A"/>
    <w:lvl w:ilvl="0" w:tplc="352AF3D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15:restartNumberingAfterBreak="0">
    <w:nsid w:val="62FF29A5"/>
    <w:multiLevelType w:val="hybridMultilevel"/>
    <w:tmpl w:val="4446A1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642B0C0D"/>
    <w:multiLevelType w:val="hybridMultilevel"/>
    <w:tmpl w:val="0D92DA14"/>
    <w:lvl w:ilvl="0" w:tplc="04210001">
      <w:start w:val="1"/>
      <w:numFmt w:val="bullet"/>
      <w:lvlText w:val=""/>
      <w:lvlJc w:val="left"/>
      <w:pPr>
        <w:ind w:left="1260" w:hanging="360"/>
      </w:pPr>
      <w:rPr>
        <w:rFonts w:ascii="Symbol" w:hAnsi="Symbol"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84" w15:restartNumberingAfterBreak="0">
    <w:nsid w:val="655549C4"/>
    <w:multiLevelType w:val="hybridMultilevel"/>
    <w:tmpl w:val="59E04F2E"/>
    <w:lvl w:ilvl="0" w:tplc="04090011">
      <w:start w:val="1"/>
      <w:numFmt w:val="decimal"/>
      <w:lvlText w:val="%1)"/>
      <w:lvlJc w:val="left"/>
      <w:pPr>
        <w:ind w:left="2160" w:hanging="360"/>
      </w:pPr>
    </w:lvl>
    <w:lvl w:ilvl="1" w:tplc="8622657C">
      <w:start w:val="1"/>
      <w:numFmt w:val="decimal"/>
      <w:lvlText w:val="(%2)"/>
      <w:lvlJc w:val="left"/>
      <w:pPr>
        <w:ind w:left="252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5" w15:restartNumberingAfterBreak="0">
    <w:nsid w:val="67C535F1"/>
    <w:multiLevelType w:val="hybridMultilevel"/>
    <w:tmpl w:val="7EA4E24A"/>
    <w:lvl w:ilvl="0" w:tplc="352AF3D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15:restartNumberingAfterBreak="0">
    <w:nsid w:val="6A5F1EE3"/>
    <w:multiLevelType w:val="hybridMultilevel"/>
    <w:tmpl w:val="4E7A31D4"/>
    <w:lvl w:ilvl="0" w:tplc="04090019">
      <w:start w:val="1"/>
      <w:numFmt w:val="lowerLetter"/>
      <w:lvlText w:val="%1."/>
      <w:lvlJc w:val="left"/>
      <w:pPr>
        <w:ind w:left="720" w:hanging="360"/>
      </w:pPr>
    </w:lvl>
    <w:lvl w:ilvl="1" w:tplc="04210011">
      <w:start w:val="1"/>
      <w:numFmt w:val="decimal"/>
      <w:lvlText w:val="%2)"/>
      <w:lvlJc w:val="left"/>
      <w:pPr>
        <w:ind w:left="1440" w:hanging="360"/>
      </w:pPr>
    </w:lvl>
    <w:lvl w:ilvl="2" w:tplc="0D780102">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AC260A3"/>
    <w:multiLevelType w:val="hybridMultilevel"/>
    <w:tmpl w:val="80C0E2F2"/>
    <w:lvl w:ilvl="0" w:tplc="38090011">
      <w:start w:val="1"/>
      <w:numFmt w:val="decimal"/>
      <w:lvlText w:val="%1)"/>
      <w:lvlJc w:val="left"/>
      <w:pPr>
        <w:ind w:left="1778" w:hanging="360"/>
      </w:p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88" w15:restartNumberingAfterBreak="0">
    <w:nsid w:val="6AE51233"/>
    <w:multiLevelType w:val="hybridMultilevel"/>
    <w:tmpl w:val="06041C88"/>
    <w:lvl w:ilvl="0" w:tplc="04210019">
      <w:start w:val="1"/>
      <w:numFmt w:val="lowerLetter"/>
      <w:lvlText w:val="%1."/>
      <w:lvlJc w:val="left"/>
      <w:pPr>
        <w:ind w:left="720" w:hanging="360"/>
      </w:pPr>
    </w:lvl>
    <w:lvl w:ilvl="1" w:tplc="CF64A456">
      <w:start w:val="1"/>
      <w:numFmt w:val="bullet"/>
      <w:lvlText w:val=""/>
      <w:lvlJc w:val="left"/>
      <w:pPr>
        <w:ind w:left="644" w:hanging="360"/>
      </w:pPr>
      <w:rPr>
        <w:rFonts w:ascii="Symbol" w:hAnsi="Symbol"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15:restartNumberingAfterBreak="0">
    <w:nsid w:val="6B561365"/>
    <w:multiLevelType w:val="hybridMultilevel"/>
    <w:tmpl w:val="D8747A00"/>
    <w:lvl w:ilvl="0" w:tplc="352AF3DC">
      <w:start w:val="1"/>
      <w:numFmt w:val="lowerLetter"/>
      <w:lvlText w:val="(%1)"/>
      <w:lvlJc w:val="left"/>
      <w:pPr>
        <w:ind w:left="3196"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0" w15:restartNumberingAfterBreak="0">
    <w:nsid w:val="6BBC4A6C"/>
    <w:multiLevelType w:val="hybridMultilevel"/>
    <w:tmpl w:val="57E45620"/>
    <w:lvl w:ilvl="0" w:tplc="8B9E9F14">
      <w:start w:val="1"/>
      <w:numFmt w:val="decimal"/>
      <w:pStyle w:val="6"/>
      <w:lvlText w:val="%1."/>
      <w:lvlJc w:val="left"/>
      <w:pPr>
        <w:ind w:left="2061" w:hanging="360"/>
      </w:p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91" w15:restartNumberingAfterBreak="0">
    <w:nsid w:val="6C5D721E"/>
    <w:multiLevelType w:val="hybridMultilevel"/>
    <w:tmpl w:val="5B52D79E"/>
    <w:lvl w:ilvl="0" w:tplc="FFFFFFFF">
      <w:start w:val="1"/>
      <w:numFmt w:val="decimal"/>
      <w:lvlText w:val="%1."/>
      <w:lvlJc w:val="left"/>
      <w:pPr>
        <w:ind w:left="2061" w:hanging="360"/>
      </w:p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92" w15:restartNumberingAfterBreak="0">
    <w:nsid w:val="6C9A15B1"/>
    <w:multiLevelType w:val="hybridMultilevel"/>
    <w:tmpl w:val="116A8682"/>
    <w:lvl w:ilvl="0" w:tplc="5F942A38">
      <w:start w:val="1"/>
      <w:numFmt w:val="decimal"/>
      <w:lvlText w:val="(%1)"/>
      <w:lvlJc w:val="left"/>
      <w:pPr>
        <w:ind w:left="1364" w:hanging="360"/>
      </w:pPr>
      <w:rPr>
        <w:rFonts w:hint="default"/>
        <w:i w:val="0"/>
        <w:color w:val="auto"/>
      </w:rPr>
    </w:lvl>
    <w:lvl w:ilvl="1" w:tplc="04210003" w:tentative="1">
      <w:start w:val="1"/>
      <w:numFmt w:val="bullet"/>
      <w:lvlText w:val="o"/>
      <w:lvlJc w:val="left"/>
      <w:pPr>
        <w:ind w:left="2084" w:hanging="360"/>
      </w:pPr>
      <w:rPr>
        <w:rFonts w:ascii="Courier New" w:hAnsi="Courier New" w:cs="Courier New" w:hint="default"/>
      </w:rPr>
    </w:lvl>
    <w:lvl w:ilvl="2" w:tplc="04210005" w:tentative="1">
      <w:start w:val="1"/>
      <w:numFmt w:val="bullet"/>
      <w:lvlText w:val=""/>
      <w:lvlJc w:val="left"/>
      <w:pPr>
        <w:ind w:left="2804" w:hanging="360"/>
      </w:pPr>
      <w:rPr>
        <w:rFonts w:ascii="Wingdings" w:hAnsi="Wingdings" w:hint="default"/>
      </w:rPr>
    </w:lvl>
    <w:lvl w:ilvl="3" w:tplc="04210001" w:tentative="1">
      <w:start w:val="1"/>
      <w:numFmt w:val="bullet"/>
      <w:lvlText w:val=""/>
      <w:lvlJc w:val="left"/>
      <w:pPr>
        <w:ind w:left="3524" w:hanging="360"/>
      </w:pPr>
      <w:rPr>
        <w:rFonts w:ascii="Symbol" w:hAnsi="Symbol" w:hint="default"/>
      </w:rPr>
    </w:lvl>
    <w:lvl w:ilvl="4" w:tplc="04210003" w:tentative="1">
      <w:start w:val="1"/>
      <w:numFmt w:val="bullet"/>
      <w:lvlText w:val="o"/>
      <w:lvlJc w:val="left"/>
      <w:pPr>
        <w:ind w:left="4244" w:hanging="360"/>
      </w:pPr>
      <w:rPr>
        <w:rFonts w:ascii="Courier New" w:hAnsi="Courier New" w:cs="Courier New" w:hint="default"/>
      </w:rPr>
    </w:lvl>
    <w:lvl w:ilvl="5" w:tplc="04210005" w:tentative="1">
      <w:start w:val="1"/>
      <w:numFmt w:val="bullet"/>
      <w:lvlText w:val=""/>
      <w:lvlJc w:val="left"/>
      <w:pPr>
        <w:ind w:left="4964" w:hanging="360"/>
      </w:pPr>
      <w:rPr>
        <w:rFonts w:ascii="Wingdings" w:hAnsi="Wingdings" w:hint="default"/>
      </w:rPr>
    </w:lvl>
    <w:lvl w:ilvl="6" w:tplc="04210001" w:tentative="1">
      <w:start w:val="1"/>
      <w:numFmt w:val="bullet"/>
      <w:lvlText w:val=""/>
      <w:lvlJc w:val="left"/>
      <w:pPr>
        <w:ind w:left="5684" w:hanging="360"/>
      </w:pPr>
      <w:rPr>
        <w:rFonts w:ascii="Symbol" w:hAnsi="Symbol" w:hint="default"/>
      </w:rPr>
    </w:lvl>
    <w:lvl w:ilvl="7" w:tplc="04210003" w:tentative="1">
      <w:start w:val="1"/>
      <w:numFmt w:val="bullet"/>
      <w:lvlText w:val="o"/>
      <w:lvlJc w:val="left"/>
      <w:pPr>
        <w:ind w:left="6404" w:hanging="360"/>
      </w:pPr>
      <w:rPr>
        <w:rFonts w:ascii="Courier New" w:hAnsi="Courier New" w:cs="Courier New" w:hint="default"/>
      </w:rPr>
    </w:lvl>
    <w:lvl w:ilvl="8" w:tplc="04210005" w:tentative="1">
      <w:start w:val="1"/>
      <w:numFmt w:val="bullet"/>
      <w:lvlText w:val=""/>
      <w:lvlJc w:val="left"/>
      <w:pPr>
        <w:ind w:left="7124" w:hanging="360"/>
      </w:pPr>
      <w:rPr>
        <w:rFonts w:ascii="Wingdings" w:hAnsi="Wingdings" w:hint="default"/>
      </w:rPr>
    </w:lvl>
  </w:abstractNum>
  <w:abstractNum w:abstractNumId="93" w15:restartNumberingAfterBreak="0">
    <w:nsid w:val="6D0763C0"/>
    <w:multiLevelType w:val="hybridMultilevel"/>
    <w:tmpl w:val="F1B6980A"/>
    <w:lvl w:ilvl="0" w:tplc="A774B8C6">
      <w:start w:val="1"/>
      <w:numFmt w:val="low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15:restartNumberingAfterBreak="0">
    <w:nsid w:val="6F061732"/>
    <w:multiLevelType w:val="hybridMultilevel"/>
    <w:tmpl w:val="0F407A0C"/>
    <w:lvl w:ilvl="0" w:tplc="04210017">
      <w:start w:val="1"/>
      <w:numFmt w:val="lowerLetter"/>
      <w:lvlText w:val="%1)"/>
      <w:lvlJc w:val="left"/>
      <w:pPr>
        <w:ind w:left="25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15:restartNumberingAfterBreak="0">
    <w:nsid w:val="734C6F19"/>
    <w:multiLevelType w:val="hybridMultilevel"/>
    <w:tmpl w:val="9684B762"/>
    <w:lvl w:ilvl="0" w:tplc="0421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4327FFE"/>
    <w:multiLevelType w:val="hybridMultilevel"/>
    <w:tmpl w:val="10E6A2B0"/>
    <w:lvl w:ilvl="0" w:tplc="F9909C60">
      <w:start w:val="3"/>
      <w:numFmt w:val="decimal"/>
      <w:lvlText w:val="%1."/>
      <w:lvlJc w:val="left"/>
      <w:pPr>
        <w:ind w:left="157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7" w15:restartNumberingAfterBreak="0">
    <w:nsid w:val="75A17F4B"/>
    <w:multiLevelType w:val="hybridMultilevel"/>
    <w:tmpl w:val="58BC8080"/>
    <w:lvl w:ilvl="0" w:tplc="04090019">
      <w:start w:val="1"/>
      <w:numFmt w:val="lowerLetter"/>
      <w:lvlText w:val="%1."/>
      <w:lvlJc w:val="left"/>
      <w:pPr>
        <w:ind w:left="2203" w:hanging="360"/>
      </w:p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98" w15:restartNumberingAfterBreak="0">
    <w:nsid w:val="76630B13"/>
    <w:multiLevelType w:val="hybridMultilevel"/>
    <w:tmpl w:val="1C4E304A"/>
    <w:lvl w:ilvl="0" w:tplc="7ECA8F3C">
      <w:start w:val="1"/>
      <w:numFmt w:val="lowerLetter"/>
      <w:lvlText w:val="%1."/>
      <w:lvlJc w:val="left"/>
      <w:pPr>
        <w:ind w:left="1570" w:hanging="360"/>
      </w:pPr>
      <w:rPr>
        <w:rFonts w:ascii="Bookman Old Style" w:eastAsia="Calibri" w:hAnsi="Bookman Old Style" w:cs="Times New Roman"/>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99" w15:restartNumberingAfterBreak="0">
    <w:nsid w:val="768A6D82"/>
    <w:multiLevelType w:val="hybridMultilevel"/>
    <w:tmpl w:val="6C38079A"/>
    <w:lvl w:ilvl="0" w:tplc="E8C8E67A">
      <w:start w:val="1"/>
      <w:numFmt w:val="decimal"/>
      <w:lvlText w:val="%1."/>
      <w:lvlJc w:val="left"/>
      <w:pPr>
        <w:ind w:left="360" w:hanging="360"/>
      </w:pPr>
      <w:rPr>
        <w:rFonts w:ascii="Bookman Old Style" w:hAnsi="Bookman Old Styl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784258EB"/>
    <w:multiLevelType w:val="hybridMultilevel"/>
    <w:tmpl w:val="514C5D58"/>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8633790"/>
    <w:multiLevelType w:val="hybridMultilevel"/>
    <w:tmpl w:val="8EF86578"/>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A5F65504">
      <w:start w:val="1"/>
      <w:numFmt w:val="lowerRoman"/>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2" w15:restartNumberingAfterBreak="0">
    <w:nsid w:val="78E545A1"/>
    <w:multiLevelType w:val="hybridMultilevel"/>
    <w:tmpl w:val="5B52D79E"/>
    <w:lvl w:ilvl="0" w:tplc="FFFFFFFF">
      <w:start w:val="1"/>
      <w:numFmt w:val="decimal"/>
      <w:lvlText w:val="%1."/>
      <w:lvlJc w:val="left"/>
      <w:pPr>
        <w:ind w:left="2061" w:hanging="360"/>
      </w:p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03" w15:restartNumberingAfterBreak="0">
    <w:nsid w:val="7919092F"/>
    <w:multiLevelType w:val="hybridMultilevel"/>
    <w:tmpl w:val="EF74EC5A"/>
    <w:lvl w:ilvl="0" w:tplc="5F942A38">
      <w:start w:val="1"/>
      <w:numFmt w:val="decimal"/>
      <w:lvlText w:val="(%1)"/>
      <w:lvlJc w:val="left"/>
      <w:pPr>
        <w:ind w:left="3076" w:hanging="360"/>
      </w:pPr>
      <w:rPr>
        <w:rFonts w:hint="default"/>
        <w:color w:val="auto"/>
      </w:rPr>
    </w:lvl>
    <w:lvl w:ilvl="1" w:tplc="38090019" w:tentative="1">
      <w:start w:val="1"/>
      <w:numFmt w:val="lowerLetter"/>
      <w:lvlText w:val="%2."/>
      <w:lvlJc w:val="left"/>
      <w:pPr>
        <w:ind w:left="3796" w:hanging="360"/>
      </w:pPr>
    </w:lvl>
    <w:lvl w:ilvl="2" w:tplc="3809001B" w:tentative="1">
      <w:start w:val="1"/>
      <w:numFmt w:val="lowerRoman"/>
      <w:lvlText w:val="%3."/>
      <w:lvlJc w:val="right"/>
      <w:pPr>
        <w:ind w:left="4516" w:hanging="180"/>
      </w:pPr>
    </w:lvl>
    <w:lvl w:ilvl="3" w:tplc="3809000F" w:tentative="1">
      <w:start w:val="1"/>
      <w:numFmt w:val="decimal"/>
      <w:lvlText w:val="%4."/>
      <w:lvlJc w:val="left"/>
      <w:pPr>
        <w:ind w:left="5236" w:hanging="360"/>
      </w:pPr>
    </w:lvl>
    <w:lvl w:ilvl="4" w:tplc="38090019" w:tentative="1">
      <w:start w:val="1"/>
      <w:numFmt w:val="lowerLetter"/>
      <w:lvlText w:val="%5."/>
      <w:lvlJc w:val="left"/>
      <w:pPr>
        <w:ind w:left="5956" w:hanging="360"/>
      </w:pPr>
    </w:lvl>
    <w:lvl w:ilvl="5" w:tplc="3809001B" w:tentative="1">
      <w:start w:val="1"/>
      <w:numFmt w:val="lowerRoman"/>
      <w:lvlText w:val="%6."/>
      <w:lvlJc w:val="right"/>
      <w:pPr>
        <w:ind w:left="6676" w:hanging="180"/>
      </w:pPr>
    </w:lvl>
    <w:lvl w:ilvl="6" w:tplc="3809000F" w:tentative="1">
      <w:start w:val="1"/>
      <w:numFmt w:val="decimal"/>
      <w:lvlText w:val="%7."/>
      <w:lvlJc w:val="left"/>
      <w:pPr>
        <w:ind w:left="7396" w:hanging="360"/>
      </w:pPr>
    </w:lvl>
    <w:lvl w:ilvl="7" w:tplc="38090019" w:tentative="1">
      <w:start w:val="1"/>
      <w:numFmt w:val="lowerLetter"/>
      <w:lvlText w:val="%8."/>
      <w:lvlJc w:val="left"/>
      <w:pPr>
        <w:ind w:left="8116" w:hanging="360"/>
      </w:pPr>
    </w:lvl>
    <w:lvl w:ilvl="8" w:tplc="3809001B" w:tentative="1">
      <w:start w:val="1"/>
      <w:numFmt w:val="lowerRoman"/>
      <w:lvlText w:val="%9."/>
      <w:lvlJc w:val="right"/>
      <w:pPr>
        <w:ind w:left="8836" w:hanging="180"/>
      </w:pPr>
    </w:lvl>
  </w:abstractNum>
  <w:abstractNum w:abstractNumId="104" w15:restartNumberingAfterBreak="0">
    <w:nsid w:val="79701F48"/>
    <w:multiLevelType w:val="hybridMultilevel"/>
    <w:tmpl w:val="FD6A6CAE"/>
    <w:lvl w:ilvl="0" w:tplc="EAAC5A10">
      <w:start w:val="1"/>
      <w:numFmt w:val="decimal"/>
      <w:lvlText w:val="%1."/>
      <w:lvlJc w:val="left"/>
      <w:pPr>
        <w:ind w:left="360" w:hanging="360"/>
      </w:pPr>
      <w:rPr>
        <w:b w:val="0"/>
        <w:color w:val="4F81BD" w:themeColor="accent1"/>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5" w15:restartNumberingAfterBreak="0">
    <w:nsid w:val="7A5974D2"/>
    <w:multiLevelType w:val="hybridMultilevel"/>
    <w:tmpl w:val="F44806E4"/>
    <w:lvl w:ilvl="0" w:tplc="D5107D30">
      <w:numFmt w:val="bullet"/>
      <w:lvlText w:val="-"/>
      <w:lvlJc w:val="left"/>
      <w:pPr>
        <w:ind w:left="1854" w:hanging="360"/>
      </w:pPr>
      <w:rPr>
        <w:rFonts w:ascii="Bookman Old Style" w:eastAsiaTheme="minorEastAsia" w:hAnsi="Bookman Old Style" w:cstheme="minorBidi"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6" w15:restartNumberingAfterBreak="0">
    <w:nsid w:val="7E0A19EF"/>
    <w:multiLevelType w:val="hybridMultilevel"/>
    <w:tmpl w:val="D02E23A6"/>
    <w:lvl w:ilvl="0" w:tplc="04090011">
      <w:start w:val="1"/>
      <w:numFmt w:val="decimal"/>
      <w:lvlText w:val="%1)"/>
      <w:lvlJc w:val="left"/>
      <w:pPr>
        <w:ind w:left="2160" w:hanging="360"/>
      </w:pPr>
    </w:lvl>
    <w:lvl w:ilvl="1" w:tplc="8622657C">
      <w:start w:val="1"/>
      <w:numFmt w:val="decimal"/>
      <w:lvlText w:val="(%2)"/>
      <w:lvlJc w:val="left"/>
      <w:pPr>
        <w:ind w:left="2520" w:hanging="360"/>
      </w:pPr>
      <w:rPr>
        <w:rFonts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15:restartNumberingAfterBreak="0">
    <w:nsid w:val="7E5E2231"/>
    <w:multiLevelType w:val="hybridMultilevel"/>
    <w:tmpl w:val="5C36FC4C"/>
    <w:lvl w:ilvl="0" w:tplc="3AA415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EBD5CE0"/>
    <w:multiLevelType w:val="hybridMultilevel"/>
    <w:tmpl w:val="5B52D79E"/>
    <w:lvl w:ilvl="0" w:tplc="FFFFFFFF">
      <w:start w:val="1"/>
      <w:numFmt w:val="decimal"/>
      <w:lvlText w:val="%1."/>
      <w:lvlJc w:val="left"/>
      <w:pPr>
        <w:ind w:left="2061" w:hanging="360"/>
      </w:p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09" w15:restartNumberingAfterBreak="0">
    <w:nsid w:val="7FE9652D"/>
    <w:multiLevelType w:val="hybridMultilevel"/>
    <w:tmpl w:val="5B52D79E"/>
    <w:lvl w:ilvl="0" w:tplc="FFFFFFFF">
      <w:start w:val="1"/>
      <w:numFmt w:val="decimal"/>
      <w:lvlText w:val="%1."/>
      <w:lvlJc w:val="left"/>
      <w:pPr>
        <w:ind w:left="2061" w:hanging="360"/>
      </w:p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num w:numId="1" w16cid:durableId="808784939">
    <w:abstractNumId w:val="51"/>
  </w:num>
  <w:num w:numId="2" w16cid:durableId="1256326372">
    <w:abstractNumId w:val="79"/>
  </w:num>
  <w:num w:numId="3" w16cid:durableId="355154675">
    <w:abstractNumId w:val="10"/>
  </w:num>
  <w:num w:numId="4" w16cid:durableId="235173052">
    <w:abstractNumId w:val="42"/>
  </w:num>
  <w:num w:numId="5" w16cid:durableId="318995907">
    <w:abstractNumId w:val="23"/>
  </w:num>
  <w:num w:numId="6" w16cid:durableId="1697151647">
    <w:abstractNumId w:val="36"/>
  </w:num>
  <w:num w:numId="7" w16cid:durableId="1252855479">
    <w:abstractNumId w:val="95"/>
  </w:num>
  <w:num w:numId="8" w16cid:durableId="1039474939">
    <w:abstractNumId w:val="0"/>
  </w:num>
  <w:num w:numId="9" w16cid:durableId="1342733889">
    <w:abstractNumId w:val="17"/>
  </w:num>
  <w:num w:numId="10" w16cid:durableId="729575821">
    <w:abstractNumId w:val="30"/>
  </w:num>
  <w:num w:numId="11" w16cid:durableId="1809395947">
    <w:abstractNumId w:val="98"/>
  </w:num>
  <w:num w:numId="12" w16cid:durableId="2093156233">
    <w:abstractNumId w:val="57"/>
  </w:num>
  <w:num w:numId="13" w16cid:durableId="1362591211">
    <w:abstractNumId w:val="53"/>
  </w:num>
  <w:num w:numId="14" w16cid:durableId="1308247197">
    <w:abstractNumId w:val="77"/>
    <w:lvlOverride w:ilvl="0">
      <w:startOverride w:val="1"/>
    </w:lvlOverride>
  </w:num>
  <w:num w:numId="15" w16cid:durableId="704214214">
    <w:abstractNumId w:val="73"/>
  </w:num>
  <w:num w:numId="16" w16cid:durableId="2085952195">
    <w:abstractNumId w:val="89"/>
  </w:num>
  <w:num w:numId="17" w16cid:durableId="547884977">
    <w:abstractNumId w:val="27"/>
  </w:num>
  <w:num w:numId="18" w16cid:durableId="903371390">
    <w:abstractNumId w:val="81"/>
  </w:num>
  <w:num w:numId="19" w16cid:durableId="126051055">
    <w:abstractNumId w:val="106"/>
  </w:num>
  <w:num w:numId="20" w16cid:durableId="1110051928">
    <w:abstractNumId w:val="84"/>
  </w:num>
  <w:num w:numId="21" w16cid:durableId="1213734017">
    <w:abstractNumId w:val="18"/>
  </w:num>
  <w:num w:numId="22" w16cid:durableId="938104686">
    <w:abstractNumId w:val="101"/>
  </w:num>
  <w:num w:numId="23" w16cid:durableId="585262854">
    <w:abstractNumId w:val="32"/>
  </w:num>
  <w:num w:numId="24" w16cid:durableId="712733122">
    <w:abstractNumId w:val="31"/>
  </w:num>
  <w:num w:numId="25" w16cid:durableId="1858764374">
    <w:abstractNumId w:val="35"/>
  </w:num>
  <w:num w:numId="26" w16cid:durableId="284240505">
    <w:abstractNumId w:val="77"/>
  </w:num>
  <w:num w:numId="27" w16cid:durableId="2078163745">
    <w:abstractNumId w:val="24"/>
  </w:num>
  <w:num w:numId="28" w16cid:durableId="547029302">
    <w:abstractNumId w:val="93"/>
  </w:num>
  <w:num w:numId="29" w16cid:durableId="1595019257">
    <w:abstractNumId w:val="11"/>
  </w:num>
  <w:num w:numId="30" w16cid:durableId="1653488787">
    <w:abstractNumId w:val="88"/>
  </w:num>
  <w:num w:numId="31" w16cid:durableId="59211414">
    <w:abstractNumId w:val="78"/>
  </w:num>
  <w:num w:numId="32" w16cid:durableId="1393771878">
    <w:abstractNumId w:val="65"/>
  </w:num>
  <w:num w:numId="33" w16cid:durableId="1589845000">
    <w:abstractNumId w:val="85"/>
  </w:num>
  <w:num w:numId="34" w16cid:durableId="1054741718">
    <w:abstractNumId w:val="6"/>
  </w:num>
  <w:num w:numId="35" w16cid:durableId="1715544772">
    <w:abstractNumId w:val="16"/>
  </w:num>
  <w:num w:numId="36" w16cid:durableId="288977525">
    <w:abstractNumId w:val="60"/>
  </w:num>
  <w:num w:numId="37" w16cid:durableId="1369796445">
    <w:abstractNumId w:val="33"/>
  </w:num>
  <w:num w:numId="38" w16cid:durableId="624117560">
    <w:abstractNumId w:val="87"/>
  </w:num>
  <w:num w:numId="39" w16cid:durableId="2115048866">
    <w:abstractNumId w:val="22"/>
  </w:num>
  <w:num w:numId="40" w16cid:durableId="657003238">
    <w:abstractNumId w:val="68"/>
  </w:num>
  <w:num w:numId="41" w16cid:durableId="1851916822">
    <w:abstractNumId w:val="37"/>
  </w:num>
  <w:num w:numId="42" w16cid:durableId="161241567">
    <w:abstractNumId w:val="99"/>
  </w:num>
  <w:num w:numId="43" w16cid:durableId="1111120887">
    <w:abstractNumId w:val="58"/>
  </w:num>
  <w:num w:numId="44" w16cid:durableId="1287466659">
    <w:abstractNumId w:val="28"/>
  </w:num>
  <w:num w:numId="45" w16cid:durableId="736828350">
    <w:abstractNumId w:val="71"/>
  </w:num>
  <w:num w:numId="46" w16cid:durableId="1437336114">
    <w:abstractNumId w:val="49"/>
  </w:num>
  <w:num w:numId="47" w16cid:durableId="2122872952">
    <w:abstractNumId w:val="34"/>
  </w:num>
  <w:num w:numId="48" w16cid:durableId="390154100">
    <w:abstractNumId w:val="5"/>
  </w:num>
  <w:num w:numId="49" w16cid:durableId="479469011">
    <w:abstractNumId w:val="3"/>
  </w:num>
  <w:num w:numId="50" w16cid:durableId="1728605579">
    <w:abstractNumId w:val="56"/>
  </w:num>
  <w:num w:numId="51" w16cid:durableId="1661033709">
    <w:abstractNumId w:val="12"/>
  </w:num>
  <w:num w:numId="52" w16cid:durableId="2032342452">
    <w:abstractNumId w:val="64"/>
  </w:num>
  <w:num w:numId="53" w16cid:durableId="932861387">
    <w:abstractNumId w:val="67"/>
  </w:num>
  <w:num w:numId="54" w16cid:durableId="983319860">
    <w:abstractNumId w:val="2"/>
  </w:num>
  <w:num w:numId="55" w16cid:durableId="512692047">
    <w:abstractNumId w:val="9"/>
  </w:num>
  <w:num w:numId="56" w16cid:durableId="1079181981">
    <w:abstractNumId w:val="7"/>
  </w:num>
  <w:num w:numId="57" w16cid:durableId="2073430038">
    <w:abstractNumId w:val="8"/>
  </w:num>
  <w:num w:numId="58" w16cid:durableId="189538965">
    <w:abstractNumId w:val="44"/>
  </w:num>
  <w:num w:numId="59" w16cid:durableId="1637831792">
    <w:abstractNumId w:val="21"/>
  </w:num>
  <w:num w:numId="60" w16cid:durableId="1717848680">
    <w:abstractNumId w:val="41"/>
  </w:num>
  <w:num w:numId="61" w16cid:durableId="682512766">
    <w:abstractNumId w:val="86"/>
  </w:num>
  <w:num w:numId="62" w16cid:durableId="523055471">
    <w:abstractNumId w:val="66"/>
  </w:num>
  <w:num w:numId="63" w16cid:durableId="659820041">
    <w:abstractNumId w:val="54"/>
  </w:num>
  <w:num w:numId="64" w16cid:durableId="1020475940">
    <w:abstractNumId w:val="100"/>
  </w:num>
  <w:num w:numId="65" w16cid:durableId="905147236">
    <w:abstractNumId w:val="14"/>
  </w:num>
  <w:num w:numId="66" w16cid:durableId="630214501">
    <w:abstractNumId w:val="13"/>
  </w:num>
  <w:num w:numId="67" w16cid:durableId="2034530458">
    <w:abstractNumId w:val="80"/>
  </w:num>
  <w:num w:numId="68" w16cid:durableId="1851024484">
    <w:abstractNumId w:val="47"/>
  </w:num>
  <w:num w:numId="69" w16cid:durableId="1902400591">
    <w:abstractNumId w:val="46"/>
  </w:num>
  <w:num w:numId="70" w16cid:durableId="265043930">
    <w:abstractNumId w:val="72"/>
  </w:num>
  <w:num w:numId="71" w16cid:durableId="1931159206">
    <w:abstractNumId w:val="82"/>
  </w:num>
  <w:num w:numId="72" w16cid:durableId="2049182635">
    <w:abstractNumId w:val="1"/>
  </w:num>
  <w:num w:numId="73" w16cid:durableId="1277298835">
    <w:abstractNumId w:val="107"/>
  </w:num>
  <w:num w:numId="74" w16cid:durableId="954677402">
    <w:abstractNumId w:val="83"/>
  </w:num>
  <w:num w:numId="75" w16cid:durableId="1702167123">
    <w:abstractNumId w:val="69"/>
  </w:num>
  <w:num w:numId="76" w16cid:durableId="870848168">
    <w:abstractNumId w:val="105"/>
  </w:num>
  <w:num w:numId="77" w16cid:durableId="1096705118">
    <w:abstractNumId w:val="92"/>
  </w:num>
  <w:num w:numId="78" w16cid:durableId="1877083392">
    <w:abstractNumId w:val="4"/>
  </w:num>
  <w:num w:numId="79" w16cid:durableId="1741053635">
    <w:abstractNumId w:val="50"/>
  </w:num>
  <w:num w:numId="80" w16cid:durableId="2057926803">
    <w:abstractNumId w:val="97"/>
  </w:num>
  <w:num w:numId="81" w16cid:durableId="1330058261">
    <w:abstractNumId w:val="29"/>
  </w:num>
  <w:num w:numId="82" w16cid:durableId="1266425712">
    <w:abstractNumId w:val="94"/>
  </w:num>
  <w:num w:numId="83" w16cid:durableId="1786386560">
    <w:abstractNumId w:val="52"/>
  </w:num>
  <w:num w:numId="84" w16cid:durableId="1061517065">
    <w:abstractNumId w:val="75"/>
  </w:num>
  <w:num w:numId="85" w16cid:durableId="1039475942">
    <w:abstractNumId w:val="59"/>
  </w:num>
  <w:num w:numId="86" w16cid:durableId="1135683737">
    <w:abstractNumId w:val="39"/>
  </w:num>
  <w:num w:numId="87" w16cid:durableId="2063752915">
    <w:abstractNumId w:val="61"/>
  </w:num>
  <w:num w:numId="88" w16cid:durableId="434249806">
    <w:abstractNumId w:val="19"/>
  </w:num>
  <w:num w:numId="89" w16cid:durableId="956642296">
    <w:abstractNumId w:val="104"/>
  </w:num>
  <w:num w:numId="90" w16cid:durableId="569005172">
    <w:abstractNumId w:val="25"/>
  </w:num>
  <w:num w:numId="91" w16cid:durableId="1310785810">
    <w:abstractNumId w:val="40"/>
  </w:num>
  <w:num w:numId="92" w16cid:durableId="727069901">
    <w:abstractNumId w:val="55"/>
  </w:num>
  <w:num w:numId="93" w16cid:durableId="151332760">
    <w:abstractNumId w:val="63"/>
  </w:num>
  <w:num w:numId="94" w16cid:durableId="722097526">
    <w:abstractNumId w:val="62"/>
  </w:num>
  <w:num w:numId="95" w16cid:durableId="212156158">
    <w:abstractNumId w:val="43"/>
  </w:num>
  <w:num w:numId="96" w16cid:durableId="702483612">
    <w:abstractNumId w:val="103"/>
  </w:num>
  <w:num w:numId="97" w16cid:durableId="427039430">
    <w:abstractNumId w:val="74"/>
  </w:num>
  <w:num w:numId="98" w16cid:durableId="1689213703">
    <w:abstractNumId w:val="76"/>
  </w:num>
  <w:num w:numId="99" w16cid:durableId="1615215172">
    <w:abstractNumId w:val="96"/>
  </w:num>
  <w:num w:numId="100" w16cid:durableId="1903059000">
    <w:abstractNumId w:val="26"/>
  </w:num>
  <w:num w:numId="101" w16cid:durableId="310017693">
    <w:abstractNumId w:val="15"/>
  </w:num>
  <w:num w:numId="102" w16cid:durableId="1631520574">
    <w:abstractNumId w:val="20"/>
    <w:lvlOverride w:ilvl="0">
      <w:startOverride w:val="1"/>
    </w:lvlOverride>
  </w:num>
  <w:num w:numId="103" w16cid:durableId="1311137286">
    <w:abstractNumId w:val="20"/>
    <w:lvlOverride w:ilvl="0">
      <w:startOverride w:val="1"/>
    </w:lvlOverride>
  </w:num>
  <w:num w:numId="104" w16cid:durableId="38868050">
    <w:abstractNumId w:val="20"/>
    <w:lvlOverride w:ilvl="0">
      <w:startOverride w:val="1"/>
    </w:lvlOverride>
  </w:num>
  <w:num w:numId="105" w16cid:durableId="1564215420">
    <w:abstractNumId w:val="20"/>
    <w:lvlOverride w:ilvl="0">
      <w:startOverride w:val="1"/>
    </w:lvlOverride>
  </w:num>
  <w:num w:numId="106" w16cid:durableId="2010015470">
    <w:abstractNumId w:val="20"/>
    <w:lvlOverride w:ilvl="0">
      <w:startOverride w:val="1"/>
    </w:lvlOverride>
  </w:num>
  <w:num w:numId="107" w16cid:durableId="1704357877">
    <w:abstractNumId w:val="20"/>
    <w:lvlOverride w:ilvl="0">
      <w:startOverride w:val="1"/>
    </w:lvlOverride>
  </w:num>
  <w:num w:numId="108" w16cid:durableId="23528602">
    <w:abstractNumId w:val="20"/>
    <w:lvlOverride w:ilvl="0">
      <w:startOverride w:val="1"/>
    </w:lvlOverride>
  </w:num>
  <w:num w:numId="109" w16cid:durableId="1627396739">
    <w:abstractNumId w:val="20"/>
    <w:lvlOverride w:ilvl="0">
      <w:startOverride w:val="1"/>
    </w:lvlOverride>
  </w:num>
  <w:num w:numId="110" w16cid:durableId="306054798">
    <w:abstractNumId w:val="20"/>
    <w:lvlOverride w:ilvl="0">
      <w:startOverride w:val="1"/>
    </w:lvlOverride>
  </w:num>
  <w:num w:numId="111" w16cid:durableId="264507082">
    <w:abstractNumId w:val="20"/>
    <w:lvlOverride w:ilvl="0">
      <w:startOverride w:val="1"/>
    </w:lvlOverride>
  </w:num>
  <w:num w:numId="112" w16cid:durableId="2037729680">
    <w:abstractNumId w:val="20"/>
    <w:lvlOverride w:ilvl="0">
      <w:startOverride w:val="1"/>
    </w:lvlOverride>
  </w:num>
  <w:num w:numId="113" w16cid:durableId="1460605353">
    <w:abstractNumId w:val="20"/>
    <w:lvlOverride w:ilvl="0">
      <w:startOverride w:val="1"/>
    </w:lvlOverride>
  </w:num>
  <w:num w:numId="114" w16cid:durableId="1994522809">
    <w:abstractNumId w:val="20"/>
    <w:lvlOverride w:ilvl="0">
      <w:startOverride w:val="1"/>
    </w:lvlOverride>
  </w:num>
  <w:num w:numId="115" w16cid:durableId="1646396809">
    <w:abstractNumId w:val="20"/>
    <w:lvlOverride w:ilvl="0">
      <w:startOverride w:val="1"/>
    </w:lvlOverride>
  </w:num>
  <w:num w:numId="116" w16cid:durableId="1613824139">
    <w:abstractNumId w:val="20"/>
    <w:lvlOverride w:ilvl="0">
      <w:startOverride w:val="1"/>
    </w:lvlOverride>
  </w:num>
  <w:num w:numId="117" w16cid:durableId="2028361742">
    <w:abstractNumId w:val="20"/>
    <w:lvlOverride w:ilvl="0">
      <w:startOverride w:val="1"/>
    </w:lvlOverride>
  </w:num>
  <w:num w:numId="118" w16cid:durableId="1878856774">
    <w:abstractNumId w:val="20"/>
    <w:lvlOverride w:ilvl="0">
      <w:startOverride w:val="1"/>
    </w:lvlOverride>
  </w:num>
  <w:num w:numId="119" w16cid:durableId="2108692168">
    <w:abstractNumId w:val="20"/>
    <w:lvlOverride w:ilvl="0">
      <w:startOverride w:val="1"/>
    </w:lvlOverride>
  </w:num>
  <w:num w:numId="120" w16cid:durableId="464810022">
    <w:abstractNumId w:val="20"/>
    <w:lvlOverride w:ilvl="0">
      <w:startOverride w:val="1"/>
    </w:lvlOverride>
  </w:num>
  <w:num w:numId="121" w16cid:durableId="1557425053">
    <w:abstractNumId w:val="20"/>
    <w:lvlOverride w:ilvl="0">
      <w:startOverride w:val="1"/>
    </w:lvlOverride>
  </w:num>
  <w:num w:numId="122" w16cid:durableId="1803116800">
    <w:abstractNumId w:val="20"/>
    <w:lvlOverride w:ilvl="0">
      <w:startOverride w:val="1"/>
    </w:lvlOverride>
  </w:num>
  <w:num w:numId="123" w16cid:durableId="573661287">
    <w:abstractNumId w:val="20"/>
    <w:lvlOverride w:ilvl="0">
      <w:startOverride w:val="1"/>
    </w:lvlOverride>
  </w:num>
  <w:num w:numId="124" w16cid:durableId="892690901">
    <w:abstractNumId w:val="20"/>
    <w:lvlOverride w:ilvl="0">
      <w:startOverride w:val="1"/>
    </w:lvlOverride>
  </w:num>
  <w:num w:numId="125" w16cid:durableId="1491747996">
    <w:abstractNumId w:val="20"/>
    <w:lvlOverride w:ilvl="0">
      <w:startOverride w:val="1"/>
    </w:lvlOverride>
  </w:num>
  <w:num w:numId="126" w16cid:durableId="964889138">
    <w:abstractNumId w:val="20"/>
    <w:lvlOverride w:ilvl="0">
      <w:startOverride w:val="1"/>
    </w:lvlOverride>
  </w:num>
  <w:num w:numId="127" w16cid:durableId="735591544">
    <w:abstractNumId w:val="20"/>
    <w:lvlOverride w:ilvl="0">
      <w:startOverride w:val="1"/>
    </w:lvlOverride>
  </w:num>
  <w:num w:numId="128" w16cid:durableId="1958752660">
    <w:abstractNumId w:val="20"/>
    <w:lvlOverride w:ilvl="0">
      <w:startOverride w:val="1"/>
    </w:lvlOverride>
  </w:num>
  <w:num w:numId="129" w16cid:durableId="1896697271">
    <w:abstractNumId w:val="20"/>
    <w:lvlOverride w:ilvl="0">
      <w:startOverride w:val="1"/>
    </w:lvlOverride>
  </w:num>
  <w:num w:numId="130" w16cid:durableId="1735473269">
    <w:abstractNumId w:val="20"/>
    <w:lvlOverride w:ilvl="0">
      <w:startOverride w:val="1"/>
    </w:lvlOverride>
  </w:num>
  <w:num w:numId="131" w16cid:durableId="1091202465">
    <w:abstractNumId w:val="20"/>
    <w:lvlOverride w:ilvl="0">
      <w:startOverride w:val="1"/>
    </w:lvlOverride>
  </w:num>
  <w:num w:numId="132" w16cid:durableId="1983845928">
    <w:abstractNumId w:val="20"/>
    <w:lvlOverride w:ilvl="0">
      <w:startOverride w:val="1"/>
    </w:lvlOverride>
  </w:num>
  <w:num w:numId="133" w16cid:durableId="90203814">
    <w:abstractNumId w:val="20"/>
    <w:lvlOverride w:ilvl="0">
      <w:startOverride w:val="1"/>
    </w:lvlOverride>
  </w:num>
  <w:num w:numId="134" w16cid:durableId="299964103">
    <w:abstractNumId w:val="20"/>
    <w:lvlOverride w:ilvl="0">
      <w:startOverride w:val="1"/>
    </w:lvlOverride>
  </w:num>
  <w:num w:numId="135" w16cid:durableId="690685380">
    <w:abstractNumId w:val="20"/>
    <w:lvlOverride w:ilvl="0">
      <w:startOverride w:val="1"/>
    </w:lvlOverride>
  </w:num>
  <w:num w:numId="136" w16cid:durableId="636568585">
    <w:abstractNumId w:val="20"/>
    <w:lvlOverride w:ilvl="0">
      <w:startOverride w:val="1"/>
    </w:lvlOverride>
  </w:num>
  <w:num w:numId="137" w16cid:durableId="1477378139">
    <w:abstractNumId w:val="20"/>
    <w:lvlOverride w:ilvl="0">
      <w:startOverride w:val="1"/>
    </w:lvlOverride>
  </w:num>
  <w:num w:numId="138" w16cid:durableId="1926569876">
    <w:abstractNumId w:val="20"/>
    <w:lvlOverride w:ilvl="0">
      <w:startOverride w:val="1"/>
    </w:lvlOverride>
  </w:num>
  <w:num w:numId="139" w16cid:durableId="1969775982">
    <w:abstractNumId w:val="20"/>
    <w:lvlOverride w:ilvl="0">
      <w:startOverride w:val="1"/>
    </w:lvlOverride>
  </w:num>
  <w:num w:numId="140" w16cid:durableId="1123646712">
    <w:abstractNumId w:val="48"/>
  </w:num>
  <w:num w:numId="141" w16cid:durableId="842478364">
    <w:abstractNumId w:val="91"/>
  </w:num>
  <w:num w:numId="142" w16cid:durableId="1041055011">
    <w:abstractNumId w:val="109"/>
  </w:num>
  <w:num w:numId="143" w16cid:durableId="2129423182">
    <w:abstractNumId w:val="102"/>
  </w:num>
  <w:num w:numId="144" w16cid:durableId="1743916704">
    <w:abstractNumId w:val="70"/>
  </w:num>
  <w:num w:numId="145" w16cid:durableId="2038237412">
    <w:abstractNumId w:val="38"/>
  </w:num>
  <w:num w:numId="146" w16cid:durableId="1045373622">
    <w:abstractNumId w:val="108"/>
  </w:num>
  <w:num w:numId="147" w16cid:durableId="767232609">
    <w:abstractNumId w:val="45"/>
  </w:num>
  <w:num w:numId="148" w16cid:durableId="1725375920">
    <w:abstractNumId w:val="90"/>
  </w:num>
  <w:num w:numId="149" w16cid:durableId="975136366">
    <w:abstractNumId w:val="90"/>
    <w:lvlOverride w:ilvl="0">
      <w:startOverride w:val="1"/>
    </w:lvlOverride>
  </w:num>
  <w:num w:numId="150" w16cid:durableId="1079791246">
    <w:abstractNumId w:val="90"/>
    <w:lvlOverride w:ilvl="0">
      <w:startOverride w:val="1"/>
    </w:lvlOverride>
  </w:num>
  <w:num w:numId="151" w16cid:durableId="954873471">
    <w:abstractNumId w:val="90"/>
    <w:lvlOverride w:ilvl="0">
      <w:startOverride w:val="1"/>
    </w:lvlOverride>
  </w:num>
  <w:num w:numId="152" w16cid:durableId="1272392227">
    <w:abstractNumId w:val="90"/>
    <w:lvlOverride w:ilvl="0">
      <w:startOverride w:val="1"/>
    </w:lvlOverride>
  </w:num>
  <w:num w:numId="153" w16cid:durableId="248273402">
    <w:abstractNumId w:val="90"/>
    <w:lvlOverride w:ilvl="0">
      <w:startOverride w:val="1"/>
    </w:lvlOverride>
  </w:num>
  <w:num w:numId="154" w16cid:durableId="905724582">
    <w:abstractNumId w:val="90"/>
    <w:lvlOverride w:ilvl="0">
      <w:startOverride w:val="1"/>
    </w:lvlOverride>
  </w:num>
  <w:num w:numId="155" w16cid:durableId="1715109126">
    <w:abstractNumId w:val="90"/>
    <w:lvlOverride w:ilvl="0">
      <w:startOverride w:val="1"/>
    </w:lvlOverride>
  </w:num>
  <w:num w:numId="156" w16cid:durableId="1157847099">
    <w:abstractNumId w:val="90"/>
    <w:lvlOverride w:ilvl="0">
      <w:startOverride w:val="1"/>
    </w:lvlOverride>
  </w:num>
  <w:num w:numId="157" w16cid:durableId="785656149">
    <w:abstractNumId w:val="90"/>
    <w:lvlOverride w:ilvl="0">
      <w:startOverride w:val="1"/>
    </w:lvlOverride>
  </w:num>
  <w:num w:numId="158" w16cid:durableId="1868762049">
    <w:abstractNumId w:val="90"/>
    <w:lvlOverride w:ilvl="0">
      <w:startOverride w:val="1"/>
    </w:lvlOverride>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293"/>
    <w:rsid w:val="0000082A"/>
    <w:rsid w:val="00000A23"/>
    <w:rsid w:val="00000AA3"/>
    <w:rsid w:val="00000C3A"/>
    <w:rsid w:val="00000D3B"/>
    <w:rsid w:val="000013F3"/>
    <w:rsid w:val="00001407"/>
    <w:rsid w:val="000015AE"/>
    <w:rsid w:val="00001766"/>
    <w:rsid w:val="00001900"/>
    <w:rsid w:val="00001BE1"/>
    <w:rsid w:val="00002A84"/>
    <w:rsid w:val="00002AA3"/>
    <w:rsid w:val="0000353B"/>
    <w:rsid w:val="000035F4"/>
    <w:rsid w:val="00003601"/>
    <w:rsid w:val="000043DA"/>
    <w:rsid w:val="00004FB6"/>
    <w:rsid w:val="00005B3C"/>
    <w:rsid w:val="000060E5"/>
    <w:rsid w:val="000073E5"/>
    <w:rsid w:val="00007A28"/>
    <w:rsid w:val="00007D80"/>
    <w:rsid w:val="00007DD6"/>
    <w:rsid w:val="00011770"/>
    <w:rsid w:val="0001195F"/>
    <w:rsid w:val="000124DA"/>
    <w:rsid w:val="00012A38"/>
    <w:rsid w:val="00012C47"/>
    <w:rsid w:val="0001398E"/>
    <w:rsid w:val="00015983"/>
    <w:rsid w:val="000159C6"/>
    <w:rsid w:val="000159F8"/>
    <w:rsid w:val="0001638C"/>
    <w:rsid w:val="000165DF"/>
    <w:rsid w:val="00016717"/>
    <w:rsid w:val="0001679A"/>
    <w:rsid w:val="00017180"/>
    <w:rsid w:val="00017B51"/>
    <w:rsid w:val="00017D08"/>
    <w:rsid w:val="00020075"/>
    <w:rsid w:val="000200AE"/>
    <w:rsid w:val="00020161"/>
    <w:rsid w:val="000205FC"/>
    <w:rsid w:val="00020D76"/>
    <w:rsid w:val="00020E02"/>
    <w:rsid w:val="000210AA"/>
    <w:rsid w:val="00022A8F"/>
    <w:rsid w:val="0002303B"/>
    <w:rsid w:val="00023CBC"/>
    <w:rsid w:val="000248A3"/>
    <w:rsid w:val="00024A8C"/>
    <w:rsid w:val="000250A6"/>
    <w:rsid w:val="0002521F"/>
    <w:rsid w:val="0002530A"/>
    <w:rsid w:val="00025556"/>
    <w:rsid w:val="00025D18"/>
    <w:rsid w:val="00025E31"/>
    <w:rsid w:val="00025E42"/>
    <w:rsid w:val="00025FEC"/>
    <w:rsid w:val="000262B9"/>
    <w:rsid w:val="000262DA"/>
    <w:rsid w:val="00026451"/>
    <w:rsid w:val="00027477"/>
    <w:rsid w:val="00027A5E"/>
    <w:rsid w:val="00030B1C"/>
    <w:rsid w:val="000310A3"/>
    <w:rsid w:val="000318C9"/>
    <w:rsid w:val="00031E56"/>
    <w:rsid w:val="000320E2"/>
    <w:rsid w:val="00032147"/>
    <w:rsid w:val="00032328"/>
    <w:rsid w:val="00032661"/>
    <w:rsid w:val="0003295D"/>
    <w:rsid w:val="00032FD7"/>
    <w:rsid w:val="0003313A"/>
    <w:rsid w:val="0003392E"/>
    <w:rsid w:val="00033F94"/>
    <w:rsid w:val="00033FDB"/>
    <w:rsid w:val="00034123"/>
    <w:rsid w:val="00034717"/>
    <w:rsid w:val="00034B90"/>
    <w:rsid w:val="000350B7"/>
    <w:rsid w:val="00035189"/>
    <w:rsid w:val="0003520F"/>
    <w:rsid w:val="0003528C"/>
    <w:rsid w:val="000352DE"/>
    <w:rsid w:val="000355D9"/>
    <w:rsid w:val="0003562F"/>
    <w:rsid w:val="00035891"/>
    <w:rsid w:val="000358CF"/>
    <w:rsid w:val="0003618E"/>
    <w:rsid w:val="00036993"/>
    <w:rsid w:val="00036DCC"/>
    <w:rsid w:val="000372B6"/>
    <w:rsid w:val="00040A8B"/>
    <w:rsid w:val="00040BBB"/>
    <w:rsid w:val="00040D3C"/>
    <w:rsid w:val="00040D64"/>
    <w:rsid w:val="00041805"/>
    <w:rsid w:val="000419A1"/>
    <w:rsid w:val="00041A51"/>
    <w:rsid w:val="0004322E"/>
    <w:rsid w:val="000433BA"/>
    <w:rsid w:val="000433C1"/>
    <w:rsid w:val="000434AB"/>
    <w:rsid w:val="0004351D"/>
    <w:rsid w:val="00043737"/>
    <w:rsid w:val="00043792"/>
    <w:rsid w:val="00043999"/>
    <w:rsid w:val="000439CB"/>
    <w:rsid w:val="00043BA7"/>
    <w:rsid w:val="00043C3A"/>
    <w:rsid w:val="000443A5"/>
    <w:rsid w:val="000447C5"/>
    <w:rsid w:val="00044B29"/>
    <w:rsid w:val="00044CD7"/>
    <w:rsid w:val="00045126"/>
    <w:rsid w:val="0004521E"/>
    <w:rsid w:val="00045759"/>
    <w:rsid w:val="00045863"/>
    <w:rsid w:val="00045C66"/>
    <w:rsid w:val="00045D18"/>
    <w:rsid w:val="000468BA"/>
    <w:rsid w:val="00046EAA"/>
    <w:rsid w:val="000472C2"/>
    <w:rsid w:val="00047669"/>
    <w:rsid w:val="000477C9"/>
    <w:rsid w:val="00047ADF"/>
    <w:rsid w:val="00047D53"/>
    <w:rsid w:val="00047D62"/>
    <w:rsid w:val="00050174"/>
    <w:rsid w:val="000502FB"/>
    <w:rsid w:val="00050C2A"/>
    <w:rsid w:val="00050ED3"/>
    <w:rsid w:val="00051679"/>
    <w:rsid w:val="00051ABB"/>
    <w:rsid w:val="00051CC3"/>
    <w:rsid w:val="000520E4"/>
    <w:rsid w:val="000522AD"/>
    <w:rsid w:val="000522EB"/>
    <w:rsid w:val="00052D6A"/>
    <w:rsid w:val="000536BE"/>
    <w:rsid w:val="000539AC"/>
    <w:rsid w:val="000539BB"/>
    <w:rsid w:val="000557A6"/>
    <w:rsid w:val="000559CA"/>
    <w:rsid w:val="00057748"/>
    <w:rsid w:val="000577F3"/>
    <w:rsid w:val="0005784A"/>
    <w:rsid w:val="0005788A"/>
    <w:rsid w:val="000578A9"/>
    <w:rsid w:val="00057AD1"/>
    <w:rsid w:val="00060051"/>
    <w:rsid w:val="000601E3"/>
    <w:rsid w:val="0006042B"/>
    <w:rsid w:val="00060DDD"/>
    <w:rsid w:val="00060FC7"/>
    <w:rsid w:val="0006108F"/>
    <w:rsid w:val="0006160B"/>
    <w:rsid w:val="00061EF1"/>
    <w:rsid w:val="000621F2"/>
    <w:rsid w:val="000622E1"/>
    <w:rsid w:val="00062826"/>
    <w:rsid w:val="00062E64"/>
    <w:rsid w:val="000638A1"/>
    <w:rsid w:val="00063EF9"/>
    <w:rsid w:val="000646ED"/>
    <w:rsid w:val="00064B7F"/>
    <w:rsid w:val="00064C6A"/>
    <w:rsid w:val="00064FEE"/>
    <w:rsid w:val="0006561F"/>
    <w:rsid w:val="000659EF"/>
    <w:rsid w:val="00066209"/>
    <w:rsid w:val="0006696C"/>
    <w:rsid w:val="000672E1"/>
    <w:rsid w:val="0007018C"/>
    <w:rsid w:val="00070E2A"/>
    <w:rsid w:val="00071217"/>
    <w:rsid w:val="0007131E"/>
    <w:rsid w:val="0007138A"/>
    <w:rsid w:val="00071824"/>
    <w:rsid w:val="00072433"/>
    <w:rsid w:val="0007250A"/>
    <w:rsid w:val="000735B3"/>
    <w:rsid w:val="000735CF"/>
    <w:rsid w:val="0007372E"/>
    <w:rsid w:val="00073A53"/>
    <w:rsid w:val="00073A80"/>
    <w:rsid w:val="00074480"/>
    <w:rsid w:val="00074F3F"/>
    <w:rsid w:val="00075381"/>
    <w:rsid w:val="00075731"/>
    <w:rsid w:val="0007576F"/>
    <w:rsid w:val="00075990"/>
    <w:rsid w:val="00075AC3"/>
    <w:rsid w:val="00076189"/>
    <w:rsid w:val="00076256"/>
    <w:rsid w:val="000766B8"/>
    <w:rsid w:val="000769CF"/>
    <w:rsid w:val="00076AAB"/>
    <w:rsid w:val="00076D40"/>
    <w:rsid w:val="000774D7"/>
    <w:rsid w:val="00077560"/>
    <w:rsid w:val="0007778B"/>
    <w:rsid w:val="0007791F"/>
    <w:rsid w:val="00077A18"/>
    <w:rsid w:val="00077B2D"/>
    <w:rsid w:val="00077E51"/>
    <w:rsid w:val="0008042B"/>
    <w:rsid w:val="000805F7"/>
    <w:rsid w:val="000807E9"/>
    <w:rsid w:val="00080C39"/>
    <w:rsid w:val="00080EA8"/>
    <w:rsid w:val="00080FEE"/>
    <w:rsid w:val="00081556"/>
    <w:rsid w:val="000816CF"/>
    <w:rsid w:val="0008264E"/>
    <w:rsid w:val="000826A0"/>
    <w:rsid w:val="000832E2"/>
    <w:rsid w:val="00083E09"/>
    <w:rsid w:val="000848D3"/>
    <w:rsid w:val="00084B5A"/>
    <w:rsid w:val="0008525B"/>
    <w:rsid w:val="000854C6"/>
    <w:rsid w:val="000856A7"/>
    <w:rsid w:val="00085CD3"/>
    <w:rsid w:val="000863B9"/>
    <w:rsid w:val="000866A2"/>
    <w:rsid w:val="0008691A"/>
    <w:rsid w:val="00086A9F"/>
    <w:rsid w:val="00086AD6"/>
    <w:rsid w:val="00086D08"/>
    <w:rsid w:val="00086D9A"/>
    <w:rsid w:val="00087CF8"/>
    <w:rsid w:val="00090168"/>
    <w:rsid w:val="00090719"/>
    <w:rsid w:val="00090B7F"/>
    <w:rsid w:val="000916AC"/>
    <w:rsid w:val="000916F3"/>
    <w:rsid w:val="000918B8"/>
    <w:rsid w:val="00091A4C"/>
    <w:rsid w:val="00092319"/>
    <w:rsid w:val="0009238E"/>
    <w:rsid w:val="00092651"/>
    <w:rsid w:val="000929E8"/>
    <w:rsid w:val="00092D16"/>
    <w:rsid w:val="00093330"/>
    <w:rsid w:val="00093C90"/>
    <w:rsid w:val="00093CAF"/>
    <w:rsid w:val="00093D18"/>
    <w:rsid w:val="00093D9D"/>
    <w:rsid w:val="00093E7E"/>
    <w:rsid w:val="000944E4"/>
    <w:rsid w:val="000948A9"/>
    <w:rsid w:val="000951AB"/>
    <w:rsid w:val="00095277"/>
    <w:rsid w:val="000959DE"/>
    <w:rsid w:val="00095D73"/>
    <w:rsid w:val="00095F18"/>
    <w:rsid w:val="00095F35"/>
    <w:rsid w:val="00096A56"/>
    <w:rsid w:val="00096B49"/>
    <w:rsid w:val="00097232"/>
    <w:rsid w:val="00097366"/>
    <w:rsid w:val="0009743B"/>
    <w:rsid w:val="00097A4C"/>
    <w:rsid w:val="000A00E6"/>
    <w:rsid w:val="000A0A14"/>
    <w:rsid w:val="000A1AB7"/>
    <w:rsid w:val="000A1B6C"/>
    <w:rsid w:val="000A1F52"/>
    <w:rsid w:val="000A3048"/>
    <w:rsid w:val="000A314A"/>
    <w:rsid w:val="000A32B6"/>
    <w:rsid w:val="000A3457"/>
    <w:rsid w:val="000A34FF"/>
    <w:rsid w:val="000A4840"/>
    <w:rsid w:val="000A5910"/>
    <w:rsid w:val="000A5B5A"/>
    <w:rsid w:val="000A6ADE"/>
    <w:rsid w:val="000A70BC"/>
    <w:rsid w:val="000A70CF"/>
    <w:rsid w:val="000A72D7"/>
    <w:rsid w:val="000A73EA"/>
    <w:rsid w:val="000B011E"/>
    <w:rsid w:val="000B0A96"/>
    <w:rsid w:val="000B1181"/>
    <w:rsid w:val="000B1853"/>
    <w:rsid w:val="000B19A8"/>
    <w:rsid w:val="000B1A96"/>
    <w:rsid w:val="000B1B18"/>
    <w:rsid w:val="000B1EF5"/>
    <w:rsid w:val="000B1FC4"/>
    <w:rsid w:val="000B29BF"/>
    <w:rsid w:val="000B2A13"/>
    <w:rsid w:val="000B2CFA"/>
    <w:rsid w:val="000B407E"/>
    <w:rsid w:val="000B4623"/>
    <w:rsid w:val="000B474B"/>
    <w:rsid w:val="000B4929"/>
    <w:rsid w:val="000B4BC1"/>
    <w:rsid w:val="000B4C38"/>
    <w:rsid w:val="000B52B7"/>
    <w:rsid w:val="000B542A"/>
    <w:rsid w:val="000B585A"/>
    <w:rsid w:val="000B5DB3"/>
    <w:rsid w:val="000B5F65"/>
    <w:rsid w:val="000B5F8F"/>
    <w:rsid w:val="000B665E"/>
    <w:rsid w:val="000B68BF"/>
    <w:rsid w:val="000B6C1C"/>
    <w:rsid w:val="000B6D93"/>
    <w:rsid w:val="000B77A1"/>
    <w:rsid w:val="000B7BCE"/>
    <w:rsid w:val="000C0057"/>
    <w:rsid w:val="000C0578"/>
    <w:rsid w:val="000C0B5D"/>
    <w:rsid w:val="000C1213"/>
    <w:rsid w:val="000C23CE"/>
    <w:rsid w:val="000C25B5"/>
    <w:rsid w:val="000C2CC9"/>
    <w:rsid w:val="000C2D19"/>
    <w:rsid w:val="000C3352"/>
    <w:rsid w:val="000C347C"/>
    <w:rsid w:val="000C36B6"/>
    <w:rsid w:val="000C3A59"/>
    <w:rsid w:val="000C3B86"/>
    <w:rsid w:val="000C4295"/>
    <w:rsid w:val="000C44D3"/>
    <w:rsid w:val="000C46F0"/>
    <w:rsid w:val="000C4767"/>
    <w:rsid w:val="000C49D5"/>
    <w:rsid w:val="000C4ADD"/>
    <w:rsid w:val="000C5079"/>
    <w:rsid w:val="000C508D"/>
    <w:rsid w:val="000C546E"/>
    <w:rsid w:val="000C5692"/>
    <w:rsid w:val="000C5880"/>
    <w:rsid w:val="000C5F92"/>
    <w:rsid w:val="000C6507"/>
    <w:rsid w:val="000C68E0"/>
    <w:rsid w:val="000C6C64"/>
    <w:rsid w:val="000C6E62"/>
    <w:rsid w:val="000C7593"/>
    <w:rsid w:val="000C7A61"/>
    <w:rsid w:val="000D036B"/>
    <w:rsid w:val="000D036C"/>
    <w:rsid w:val="000D088C"/>
    <w:rsid w:val="000D0B86"/>
    <w:rsid w:val="000D0B89"/>
    <w:rsid w:val="000D10D3"/>
    <w:rsid w:val="000D1FF0"/>
    <w:rsid w:val="000D2222"/>
    <w:rsid w:val="000D2627"/>
    <w:rsid w:val="000D266E"/>
    <w:rsid w:val="000D2A02"/>
    <w:rsid w:val="000D40AD"/>
    <w:rsid w:val="000D4327"/>
    <w:rsid w:val="000D58AF"/>
    <w:rsid w:val="000D5F71"/>
    <w:rsid w:val="000D6064"/>
    <w:rsid w:val="000D647E"/>
    <w:rsid w:val="000D67D4"/>
    <w:rsid w:val="000D6A59"/>
    <w:rsid w:val="000D7B63"/>
    <w:rsid w:val="000E01FD"/>
    <w:rsid w:val="000E0314"/>
    <w:rsid w:val="000E0693"/>
    <w:rsid w:val="000E0D3B"/>
    <w:rsid w:val="000E0DF3"/>
    <w:rsid w:val="000E0EAB"/>
    <w:rsid w:val="000E1348"/>
    <w:rsid w:val="000E13DE"/>
    <w:rsid w:val="000E17FA"/>
    <w:rsid w:val="000E257A"/>
    <w:rsid w:val="000E2783"/>
    <w:rsid w:val="000E2B0B"/>
    <w:rsid w:val="000E2B89"/>
    <w:rsid w:val="000E3005"/>
    <w:rsid w:val="000E3282"/>
    <w:rsid w:val="000E3465"/>
    <w:rsid w:val="000E37BB"/>
    <w:rsid w:val="000E3953"/>
    <w:rsid w:val="000E3C8D"/>
    <w:rsid w:val="000E3CB1"/>
    <w:rsid w:val="000E3F1D"/>
    <w:rsid w:val="000E3FD7"/>
    <w:rsid w:val="000E434F"/>
    <w:rsid w:val="000E55F2"/>
    <w:rsid w:val="000E5912"/>
    <w:rsid w:val="000E5C79"/>
    <w:rsid w:val="000E6315"/>
    <w:rsid w:val="000E6327"/>
    <w:rsid w:val="000E6AEB"/>
    <w:rsid w:val="000E7073"/>
    <w:rsid w:val="000E750F"/>
    <w:rsid w:val="000E7A24"/>
    <w:rsid w:val="000E7DFC"/>
    <w:rsid w:val="000F005D"/>
    <w:rsid w:val="000F0133"/>
    <w:rsid w:val="000F01D8"/>
    <w:rsid w:val="000F0295"/>
    <w:rsid w:val="000F02B9"/>
    <w:rsid w:val="000F04CE"/>
    <w:rsid w:val="000F1BB5"/>
    <w:rsid w:val="000F233A"/>
    <w:rsid w:val="000F2567"/>
    <w:rsid w:val="000F2802"/>
    <w:rsid w:val="000F2AA6"/>
    <w:rsid w:val="000F2C47"/>
    <w:rsid w:val="000F2F12"/>
    <w:rsid w:val="000F2FB1"/>
    <w:rsid w:val="000F3162"/>
    <w:rsid w:val="000F316D"/>
    <w:rsid w:val="000F3832"/>
    <w:rsid w:val="000F3A64"/>
    <w:rsid w:val="000F4524"/>
    <w:rsid w:val="000F4929"/>
    <w:rsid w:val="000F53BC"/>
    <w:rsid w:val="000F57A0"/>
    <w:rsid w:val="000F5B6A"/>
    <w:rsid w:val="000F5BD2"/>
    <w:rsid w:val="000F6199"/>
    <w:rsid w:val="000F64D3"/>
    <w:rsid w:val="000F67FB"/>
    <w:rsid w:val="000F6C97"/>
    <w:rsid w:val="000F709F"/>
    <w:rsid w:val="000F77DA"/>
    <w:rsid w:val="000F7FE3"/>
    <w:rsid w:val="001006C8"/>
    <w:rsid w:val="001007EE"/>
    <w:rsid w:val="0010089A"/>
    <w:rsid w:val="00100A58"/>
    <w:rsid w:val="00100D61"/>
    <w:rsid w:val="00100EA1"/>
    <w:rsid w:val="00100EC1"/>
    <w:rsid w:val="001013B8"/>
    <w:rsid w:val="00101523"/>
    <w:rsid w:val="0010233F"/>
    <w:rsid w:val="00102701"/>
    <w:rsid w:val="0010279C"/>
    <w:rsid w:val="00102AA4"/>
    <w:rsid w:val="00102B29"/>
    <w:rsid w:val="00102B71"/>
    <w:rsid w:val="00103A87"/>
    <w:rsid w:val="00103E9E"/>
    <w:rsid w:val="00103F1B"/>
    <w:rsid w:val="0010567B"/>
    <w:rsid w:val="00105718"/>
    <w:rsid w:val="00105874"/>
    <w:rsid w:val="00105E5D"/>
    <w:rsid w:val="00106509"/>
    <w:rsid w:val="00106688"/>
    <w:rsid w:val="001066FF"/>
    <w:rsid w:val="0010683F"/>
    <w:rsid w:val="001069BA"/>
    <w:rsid w:val="00106F2D"/>
    <w:rsid w:val="00107091"/>
    <w:rsid w:val="0010709C"/>
    <w:rsid w:val="001070C4"/>
    <w:rsid w:val="00107516"/>
    <w:rsid w:val="00107F85"/>
    <w:rsid w:val="0011027C"/>
    <w:rsid w:val="00110462"/>
    <w:rsid w:val="00110771"/>
    <w:rsid w:val="00110EEE"/>
    <w:rsid w:val="00111657"/>
    <w:rsid w:val="001124C8"/>
    <w:rsid w:val="001135AC"/>
    <w:rsid w:val="00113761"/>
    <w:rsid w:val="00113D0E"/>
    <w:rsid w:val="00114087"/>
    <w:rsid w:val="0011439D"/>
    <w:rsid w:val="00114579"/>
    <w:rsid w:val="0011507D"/>
    <w:rsid w:val="001152C1"/>
    <w:rsid w:val="0011558C"/>
    <w:rsid w:val="00115618"/>
    <w:rsid w:val="001158AC"/>
    <w:rsid w:val="00115B72"/>
    <w:rsid w:val="00115C9A"/>
    <w:rsid w:val="00116034"/>
    <w:rsid w:val="001161C0"/>
    <w:rsid w:val="001168D0"/>
    <w:rsid w:val="00116EE9"/>
    <w:rsid w:val="00117258"/>
    <w:rsid w:val="00117CDB"/>
    <w:rsid w:val="0012050D"/>
    <w:rsid w:val="001205BD"/>
    <w:rsid w:val="00120DEE"/>
    <w:rsid w:val="0012140A"/>
    <w:rsid w:val="0012183F"/>
    <w:rsid w:val="001219AE"/>
    <w:rsid w:val="00121B5F"/>
    <w:rsid w:val="00121CA1"/>
    <w:rsid w:val="00122632"/>
    <w:rsid w:val="00122F29"/>
    <w:rsid w:val="0012364C"/>
    <w:rsid w:val="00123DF7"/>
    <w:rsid w:val="00123F10"/>
    <w:rsid w:val="00124390"/>
    <w:rsid w:val="00124515"/>
    <w:rsid w:val="001245B7"/>
    <w:rsid w:val="001249AC"/>
    <w:rsid w:val="00124B0D"/>
    <w:rsid w:val="00124D1F"/>
    <w:rsid w:val="001255B1"/>
    <w:rsid w:val="0012577A"/>
    <w:rsid w:val="0012587C"/>
    <w:rsid w:val="001259C8"/>
    <w:rsid w:val="001267A8"/>
    <w:rsid w:val="00127109"/>
    <w:rsid w:val="00127590"/>
    <w:rsid w:val="0012773F"/>
    <w:rsid w:val="001278BD"/>
    <w:rsid w:val="00130CDB"/>
    <w:rsid w:val="00131C96"/>
    <w:rsid w:val="00131E35"/>
    <w:rsid w:val="001325D2"/>
    <w:rsid w:val="00132A97"/>
    <w:rsid w:val="00132E60"/>
    <w:rsid w:val="001330A5"/>
    <w:rsid w:val="00133120"/>
    <w:rsid w:val="0013312E"/>
    <w:rsid w:val="00133141"/>
    <w:rsid w:val="00133792"/>
    <w:rsid w:val="00133D03"/>
    <w:rsid w:val="00133E3F"/>
    <w:rsid w:val="001346DC"/>
    <w:rsid w:val="001350A3"/>
    <w:rsid w:val="001357D8"/>
    <w:rsid w:val="0013610C"/>
    <w:rsid w:val="0013655A"/>
    <w:rsid w:val="00136D19"/>
    <w:rsid w:val="00136E05"/>
    <w:rsid w:val="00136F94"/>
    <w:rsid w:val="00137354"/>
    <w:rsid w:val="0013736F"/>
    <w:rsid w:val="001376A8"/>
    <w:rsid w:val="0013771E"/>
    <w:rsid w:val="00137AF2"/>
    <w:rsid w:val="00140439"/>
    <w:rsid w:val="0014060F"/>
    <w:rsid w:val="001406C4"/>
    <w:rsid w:val="001406EA"/>
    <w:rsid w:val="00140E1F"/>
    <w:rsid w:val="00141628"/>
    <w:rsid w:val="00142155"/>
    <w:rsid w:val="001422C7"/>
    <w:rsid w:val="00142508"/>
    <w:rsid w:val="00142866"/>
    <w:rsid w:val="00142AF4"/>
    <w:rsid w:val="00142E11"/>
    <w:rsid w:val="0014320A"/>
    <w:rsid w:val="0014376E"/>
    <w:rsid w:val="00143A22"/>
    <w:rsid w:val="001440D2"/>
    <w:rsid w:val="001441B8"/>
    <w:rsid w:val="00144DB1"/>
    <w:rsid w:val="0014563D"/>
    <w:rsid w:val="00145F25"/>
    <w:rsid w:val="00146588"/>
    <w:rsid w:val="001467A7"/>
    <w:rsid w:val="00146ACC"/>
    <w:rsid w:val="00146B8D"/>
    <w:rsid w:val="00147D98"/>
    <w:rsid w:val="00147E87"/>
    <w:rsid w:val="0015003E"/>
    <w:rsid w:val="001501A5"/>
    <w:rsid w:val="00150F46"/>
    <w:rsid w:val="00151768"/>
    <w:rsid w:val="00151AFD"/>
    <w:rsid w:val="00151D7A"/>
    <w:rsid w:val="00151F1A"/>
    <w:rsid w:val="0015232F"/>
    <w:rsid w:val="00152D97"/>
    <w:rsid w:val="001530A8"/>
    <w:rsid w:val="001536BC"/>
    <w:rsid w:val="00153780"/>
    <w:rsid w:val="001538F3"/>
    <w:rsid w:val="00154F38"/>
    <w:rsid w:val="00155321"/>
    <w:rsid w:val="0015567D"/>
    <w:rsid w:val="00155A97"/>
    <w:rsid w:val="0015731B"/>
    <w:rsid w:val="0015736D"/>
    <w:rsid w:val="00157868"/>
    <w:rsid w:val="0016043E"/>
    <w:rsid w:val="001604EA"/>
    <w:rsid w:val="00160B00"/>
    <w:rsid w:val="00160ECB"/>
    <w:rsid w:val="0016141D"/>
    <w:rsid w:val="0016165D"/>
    <w:rsid w:val="00161C46"/>
    <w:rsid w:val="00161D7C"/>
    <w:rsid w:val="001625F5"/>
    <w:rsid w:val="001635BC"/>
    <w:rsid w:val="001636E8"/>
    <w:rsid w:val="001640A2"/>
    <w:rsid w:val="001652C6"/>
    <w:rsid w:val="00165482"/>
    <w:rsid w:val="001655F4"/>
    <w:rsid w:val="0016570D"/>
    <w:rsid w:val="0016591C"/>
    <w:rsid w:val="001659A7"/>
    <w:rsid w:val="00165ED1"/>
    <w:rsid w:val="00166022"/>
    <w:rsid w:val="001660F7"/>
    <w:rsid w:val="0016634C"/>
    <w:rsid w:val="001667C1"/>
    <w:rsid w:val="00166D48"/>
    <w:rsid w:val="001673E6"/>
    <w:rsid w:val="00167AAF"/>
    <w:rsid w:val="00167BCF"/>
    <w:rsid w:val="00167DAF"/>
    <w:rsid w:val="00167EB6"/>
    <w:rsid w:val="00170514"/>
    <w:rsid w:val="001706AE"/>
    <w:rsid w:val="00170C06"/>
    <w:rsid w:val="00170C3F"/>
    <w:rsid w:val="0017192A"/>
    <w:rsid w:val="00171D96"/>
    <w:rsid w:val="00172B76"/>
    <w:rsid w:val="00172CA5"/>
    <w:rsid w:val="00172DB1"/>
    <w:rsid w:val="001731D3"/>
    <w:rsid w:val="001738D2"/>
    <w:rsid w:val="00173981"/>
    <w:rsid w:val="00174069"/>
    <w:rsid w:val="001745E4"/>
    <w:rsid w:val="00174DDA"/>
    <w:rsid w:val="0017516C"/>
    <w:rsid w:val="001756B6"/>
    <w:rsid w:val="00176267"/>
    <w:rsid w:val="00176E83"/>
    <w:rsid w:val="001770DE"/>
    <w:rsid w:val="001776DF"/>
    <w:rsid w:val="001807FB"/>
    <w:rsid w:val="001811DA"/>
    <w:rsid w:val="001816DF"/>
    <w:rsid w:val="00181831"/>
    <w:rsid w:val="00181943"/>
    <w:rsid w:val="00181BA1"/>
    <w:rsid w:val="00181E39"/>
    <w:rsid w:val="001823DF"/>
    <w:rsid w:val="0018268D"/>
    <w:rsid w:val="00182FE7"/>
    <w:rsid w:val="00183E6B"/>
    <w:rsid w:val="00183EC4"/>
    <w:rsid w:val="001841E8"/>
    <w:rsid w:val="00184274"/>
    <w:rsid w:val="00184296"/>
    <w:rsid w:val="00184425"/>
    <w:rsid w:val="001847C9"/>
    <w:rsid w:val="00184BD2"/>
    <w:rsid w:val="00184F59"/>
    <w:rsid w:val="00185085"/>
    <w:rsid w:val="0018528A"/>
    <w:rsid w:val="0018616C"/>
    <w:rsid w:val="0018689A"/>
    <w:rsid w:val="00187C9B"/>
    <w:rsid w:val="001902AC"/>
    <w:rsid w:val="001904EE"/>
    <w:rsid w:val="00190CD6"/>
    <w:rsid w:val="0019111A"/>
    <w:rsid w:val="001911DD"/>
    <w:rsid w:val="00191433"/>
    <w:rsid w:val="001914DF"/>
    <w:rsid w:val="0019180F"/>
    <w:rsid w:val="00191C4D"/>
    <w:rsid w:val="00191CAE"/>
    <w:rsid w:val="00192089"/>
    <w:rsid w:val="001920BF"/>
    <w:rsid w:val="0019276E"/>
    <w:rsid w:val="00192961"/>
    <w:rsid w:val="001930E0"/>
    <w:rsid w:val="001938E6"/>
    <w:rsid w:val="00193BDE"/>
    <w:rsid w:val="00193FD4"/>
    <w:rsid w:val="001941A3"/>
    <w:rsid w:val="0019491F"/>
    <w:rsid w:val="00194934"/>
    <w:rsid w:val="00194C32"/>
    <w:rsid w:val="001955FC"/>
    <w:rsid w:val="00195942"/>
    <w:rsid w:val="00195FBE"/>
    <w:rsid w:val="00196106"/>
    <w:rsid w:val="001961FE"/>
    <w:rsid w:val="00196698"/>
    <w:rsid w:val="00196926"/>
    <w:rsid w:val="00196FB5"/>
    <w:rsid w:val="00197171"/>
    <w:rsid w:val="001971C6"/>
    <w:rsid w:val="00197347"/>
    <w:rsid w:val="0019785A"/>
    <w:rsid w:val="00197A02"/>
    <w:rsid w:val="001A0839"/>
    <w:rsid w:val="001A08E7"/>
    <w:rsid w:val="001A0B97"/>
    <w:rsid w:val="001A0F48"/>
    <w:rsid w:val="001A19C3"/>
    <w:rsid w:val="001A1B84"/>
    <w:rsid w:val="001A1DF9"/>
    <w:rsid w:val="001A243A"/>
    <w:rsid w:val="001A295D"/>
    <w:rsid w:val="001A2C38"/>
    <w:rsid w:val="001A2FC1"/>
    <w:rsid w:val="001A311E"/>
    <w:rsid w:val="001A377E"/>
    <w:rsid w:val="001A391C"/>
    <w:rsid w:val="001A3A0B"/>
    <w:rsid w:val="001A3A20"/>
    <w:rsid w:val="001A3FFE"/>
    <w:rsid w:val="001A45CA"/>
    <w:rsid w:val="001A478A"/>
    <w:rsid w:val="001A4819"/>
    <w:rsid w:val="001A531F"/>
    <w:rsid w:val="001A5480"/>
    <w:rsid w:val="001A5F95"/>
    <w:rsid w:val="001A61A9"/>
    <w:rsid w:val="001A61B8"/>
    <w:rsid w:val="001A6425"/>
    <w:rsid w:val="001A6557"/>
    <w:rsid w:val="001A6CE7"/>
    <w:rsid w:val="001A6D52"/>
    <w:rsid w:val="001A713F"/>
    <w:rsid w:val="001A7204"/>
    <w:rsid w:val="001A745A"/>
    <w:rsid w:val="001A7896"/>
    <w:rsid w:val="001A7F92"/>
    <w:rsid w:val="001B00DF"/>
    <w:rsid w:val="001B02B3"/>
    <w:rsid w:val="001B04B6"/>
    <w:rsid w:val="001B09BE"/>
    <w:rsid w:val="001B3308"/>
    <w:rsid w:val="001B3672"/>
    <w:rsid w:val="001B3734"/>
    <w:rsid w:val="001B3788"/>
    <w:rsid w:val="001B3793"/>
    <w:rsid w:val="001B3AB0"/>
    <w:rsid w:val="001B3D80"/>
    <w:rsid w:val="001B420C"/>
    <w:rsid w:val="001B4448"/>
    <w:rsid w:val="001B444E"/>
    <w:rsid w:val="001B49A0"/>
    <w:rsid w:val="001B4E74"/>
    <w:rsid w:val="001B5109"/>
    <w:rsid w:val="001B55B5"/>
    <w:rsid w:val="001B5E3D"/>
    <w:rsid w:val="001B645C"/>
    <w:rsid w:val="001B6A04"/>
    <w:rsid w:val="001B7253"/>
    <w:rsid w:val="001B72D0"/>
    <w:rsid w:val="001B74B7"/>
    <w:rsid w:val="001B75CF"/>
    <w:rsid w:val="001B7709"/>
    <w:rsid w:val="001C0252"/>
    <w:rsid w:val="001C0BC6"/>
    <w:rsid w:val="001C0F0E"/>
    <w:rsid w:val="001C120C"/>
    <w:rsid w:val="001C1CA1"/>
    <w:rsid w:val="001C1EB3"/>
    <w:rsid w:val="001C24FF"/>
    <w:rsid w:val="001C28A1"/>
    <w:rsid w:val="001C2FFE"/>
    <w:rsid w:val="001C3162"/>
    <w:rsid w:val="001C3593"/>
    <w:rsid w:val="001C3DAF"/>
    <w:rsid w:val="001C42BF"/>
    <w:rsid w:val="001C4A5F"/>
    <w:rsid w:val="001C574E"/>
    <w:rsid w:val="001C5B67"/>
    <w:rsid w:val="001C5B8B"/>
    <w:rsid w:val="001C5BAA"/>
    <w:rsid w:val="001C5C34"/>
    <w:rsid w:val="001C68A4"/>
    <w:rsid w:val="001C6E14"/>
    <w:rsid w:val="001C7163"/>
    <w:rsid w:val="001C7200"/>
    <w:rsid w:val="001C7269"/>
    <w:rsid w:val="001C7C23"/>
    <w:rsid w:val="001D0328"/>
    <w:rsid w:val="001D04F0"/>
    <w:rsid w:val="001D0517"/>
    <w:rsid w:val="001D0869"/>
    <w:rsid w:val="001D0EF7"/>
    <w:rsid w:val="001D1697"/>
    <w:rsid w:val="001D1B2C"/>
    <w:rsid w:val="001D1F5C"/>
    <w:rsid w:val="001D2029"/>
    <w:rsid w:val="001D2CB9"/>
    <w:rsid w:val="001D2FF2"/>
    <w:rsid w:val="001D30C1"/>
    <w:rsid w:val="001D34CA"/>
    <w:rsid w:val="001D4021"/>
    <w:rsid w:val="001D427D"/>
    <w:rsid w:val="001D4479"/>
    <w:rsid w:val="001D45BD"/>
    <w:rsid w:val="001D50ED"/>
    <w:rsid w:val="001D524B"/>
    <w:rsid w:val="001D5845"/>
    <w:rsid w:val="001D5B67"/>
    <w:rsid w:val="001D5C73"/>
    <w:rsid w:val="001D5F31"/>
    <w:rsid w:val="001D6044"/>
    <w:rsid w:val="001D63A3"/>
    <w:rsid w:val="001D64B6"/>
    <w:rsid w:val="001D6BB1"/>
    <w:rsid w:val="001D6EE6"/>
    <w:rsid w:val="001D73D2"/>
    <w:rsid w:val="001D7939"/>
    <w:rsid w:val="001D7946"/>
    <w:rsid w:val="001E0ADD"/>
    <w:rsid w:val="001E0DD8"/>
    <w:rsid w:val="001E0E1F"/>
    <w:rsid w:val="001E1EB9"/>
    <w:rsid w:val="001E2048"/>
    <w:rsid w:val="001E2F46"/>
    <w:rsid w:val="001E33EB"/>
    <w:rsid w:val="001E34D4"/>
    <w:rsid w:val="001E3583"/>
    <w:rsid w:val="001E40A8"/>
    <w:rsid w:val="001E4927"/>
    <w:rsid w:val="001E49D4"/>
    <w:rsid w:val="001E4C1C"/>
    <w:rsid w:val="001E4DEA"/>
    <w:rsid w:val="001E50CD"/>
    <w:rsid w:val="001E5D74"/>
    <w:rsid w:val="001E64D8"/>
    <w:rsid w:val="001E67BD"/>
    <w:rsid w:val="001E74A5"/>
    <w:rsid w:val="001E7A72"/>
    <w:rsid w:val="001F07C9"/>
    <w:rsid w:val="001F0850"/>
    <w:rsid w:val="001F0C51"/>
    <w:rsid w:val="001F10C8"/>
    <w:rsid w:val="001F1186"/>
    <w:rsid w:val="001F11E8"/>
    <w:rsid w:val="001F1608"/>
    <w:rsid w:val="001F17B6"/>
    <w:rsid w:val="001F19B7"/>
    <w:rsid w:val="001F2628"/>
    <w:rsid w:val="001F2CCD"/>
    <w:rsid w:val="001F2F56"/>
    <w:rsid w:val="001F3060"/>
    <w:rsid w:val="001F347E"/>
    <w:rsid w:val="001F3603"/>
    <w:rsid w:val="001F40B6"/>
    <w:rsid w:val="001F4348"/>
    <w:rsid w:val="001F4D61"/>
    <w:rsid w:val="001F51B4"/>
    <w:rsid w:val="001F53F9"/>
    <w:rsid w:val="001F57D3"/>
    <w:rsid w:val="001F611F"/>
    <w:rsid w:val="001F66BE"/>
    <w:rsid w:val="001F724C"/>
    <w:rsid w:val="001F7A83"/>
    <w:rsid w:val="001F7D59"/>
    <w:rsid w:val="002008B2"/>
    <w:rsid w:val="00200CFC"/>
    <w:rsid w:val="00201094"/>
    <w:rsid w:val="00201152"/>
    <w:rsid w:val="0020142F"/>
    <w:rsid w:val="00201576"/>
    <w:rsid w:val="00201623"/>
    <w:rsid w:val="00201972"/>
    <w:rsid w:val="00201B5B"/>
    <w:rsid w:val="002024B1"/>
    <w:rsid w:val="00202519"/>
    <w:rsid w:val="00202520"/>
    <w:rsid w:val="00202617"/>
    <w:rsid w:val="00202EC9"/>
    <w:rsid w:val="0020313F"/>
    <w:rsid w:val="002032F6"/>
    <w:rsid w:val="00203523"/>
    <w:rsid w:val="002035DB"/>
    <w:rsid w:val="002048C7"/>
    <w:rsid w:val="00204C7D"/>
    <w:rsid w:val="00204D5B"/>
    <w:rsid w:val="002052C3"/>
    <w:rsid w:val="00205623"/>
    <w:rsid w:val="00205C69"/>
    <w:rsid w:val="00206056"/>
    <w:rsid w:val="0020670C"/>
    <w:rsid w:val="00206BC2"/>
    <w:rsid w:val="002071AA"/>
    <w:rsid w:val="0020772A"/>
    <w:rsid w:val="00207B10"/>
    <w:rsid w:val="00207C2C"/>
    <w:rsid w:val="00207D44"/>
    <w:rsid w:val="00210493"/>
    <w:rsid w:val="00210582"/>
    <w:rsid w:val="00210682"/>
    <w:rsid w:val="00210ED4"/>
    <w:rsid w:val="00210FA2"/>
    <w:rsid w:val="0021138A"/>
    <w:rsid w:val="0021163A"/>
    <w:rsid w:val="002121E2"/>
    <w:rsid w:val="00212246"/>
    <w:rsid w:val="00212293"/>
    <w:rsid w:val="00212902"/>
    <w:rsid w:val="002129B2"/>
    <w:rsid w:val="00213288"/>
    <w:rsid w:val="002135D8"/>
    <w:rsid w:val="00213846"/>
    <w:rsid w:val="00213FAE"/>
    <w:rsid w:val="00213FB7"/>
    <w:rsid w:val="0021441B"/>
    <w:rsid w:val="002147B8"/>
    <w:rsid w:val="00215397"/>
    <w:rsid w:val="002164CB"/>
    <w:rsid w:val="00216880"/>
    <w:rsid w:val="00216BD1"/>
    <w:rsid w:val="00216EB9"/>
    <w:rsid w:val="00216F00"/>
    <w:rsid w:val="002209D6"/>
    <w:rsid w:val="002210A7"/>
    <w:rsid w:val="002211B0"/>
    <w:rsid w:val="0022121F"/>
    <w:rsid w:val="002216C9"/>
    <w:rsid w:val="0022171A"/>
    <w:rsid w:val="0022174F"/>
    <w:rsid w:val="00221C3C"/>
    <w:rsid w:val="00221D02"/>
    <w:rsid w:val="0022239C"/>
    <w:rsid w:val="002229F3"/>
    <w:rsid w:val="00222C1B"/>
    <w:rsid w:val="00222D83"/>
    <w:rsid w:val="00223872"/>
    <w:rsid w:val="00223B51"/>
    <w:rsid w:val="00224DFA"/>
    <w:rsid w:val="00225288"/>
    <w:rsid w:val="00225534"/>
    <w:rsid w:val="0022556B"/>
    <w:rsid w:val="00225575"/>
    <w:rsid w:val="002255C8"/>
    <w:rsid w:val="00225DB7"/>
    <w:rsid w:val="00226037"/>
    <w:rsid w:val="0022643D"/>
    <w:rsid w:val="0022646E"/>
    <w:rsid w:val="002269FA"/>
    <w:rsid w:val="00227074"/>
    <w:rsid w:val="0022743F"/>
    <w:rsid w:val="002275D0"/>
    <w:rsid w:val="002302C4"/>
    <w:rsid w:val="002302DB"/>
    <w:rsid w:val="002306C2"/>
    <w:rsid w:val="00230A60"/>
    <w:rsid w:val="00230EAD"/>
    <w:rsid w:val="00231610"/>
    <w:rsid w:val="0023173A"/>
    <w:rsid w:val="0023187D"/>
    <w:rsid w:val="00232D82"/>
    <w:rsid w:val="002332C2"/>
    <w:rsid w:val="00233AE4"/>
    <w:rsid w:val="00234064"/>
    <w:rsid w:val="0023431D"/>
    <w:rsid w:val="00234BE0"/>
    <w:rsid w:val="00234F5C"/>
    <w:rsid w:val="0023502E"/>
    <w:rsid w:val="00235109"/>
    <w:rsid w:val="002353AC"/>
    <w:rsid w:val="00235617"/>
    <w:rsid w:val="002357BA"/>
    <w:rsid w:val="00235C0D"/>
    <w:rsid w:val="00235DE9"/>
    <w:rsid w:val="002362CC"/>
    <w:rsid w:val="002365F2"/>
    <w:rsid w:val="002368D3"/>
    <w:rsid w:val="00236C4E"/>
    <w:rsid w:val="002370F4"/>
    <w:rsid w:val="00237447"/>
    <w:rsid w:val="002376DD"/>
    <w:rsid w:val="00237805"/>
    <w:rsid w:val="00240012"/>
    <w:rsid w:val="0024002E"/>
    <w:rsid w:val="00240768"/>
    <w:rsid w:val="00240887"/>
    <w:rsid w:val="002408D6"/>
    <w:rsid w:val="00240B71"/>
    <w:rsid w:val="00240D0F"/>
    <w:rsid w:val="0024168A"/>
    <w:rsid w:val="0024196C"/>
    <w:rsid w:val="00242171"/>
    <w:rsid w:val="00242A17"/>
    <w:rsid w:val="00242BCC"/>
    <w:rsid w:val="00242DCC"/>
    <w:rsid w:val="00242E5C"/>
    <w:rsid w:val="00242E72"/>
    <w:rsid w:val="0024314D"/>
    <w:rsid w:val="002432BF"/>
    <w:rsid w:val="002434D5"/>
    <w:rsid w:val="00243DF5"/>
    <w:rsid w:val="00243F2E"/>
    <w:rsid w:val="002440E4"/>
    <w:rsid w:val="0024435A"/>
    <w:rsid w:val="00244585"/>
    <w:rsid w:val="0024467F"/>
    <w:rsid w:val="0024533D"/>
    <w:rsid w:val="00246320"/>
    <w:rsid w:val="00246D21"/>
    <w:rsid w:val="002470D2"/>
    <w:rsid w:val="00247289"/>
    <w:rsid w:val="00247A14"/>
    <w:rsid w:val="00247DCB"/>
    <w:rsid w:val="0025058F"/>
    <w:rsid w:val="00250974"/>
    <w:rsid w:val="002513DC"/>
    <w:rsid w:val="00251CE3"/>
    <w:rsid w:val="00251D2A"/>
    <w:rsid w:val="0025214B"/>
    <w:rsid w:val="002521F3"/>
    <w:rsid w:val="00252354"/>
    <w:rsid w:val="002527C3"/>
    <w:rsid w:val="00252A3A"/>
    <w:rsid w:val="00252FDB"/>
    <w:rsid w:val="00253BD3"/>
    <w:rsid w:val="00253D4A"/>
    <w:rsid w:val="00253FA1"/>
    <w:rsid w:val="0025402B"/>
    <w:rsid w:val="00254066"/>
    <w:rsid w:val="00254220"/>
    <w:rsid w:val="00254B2E"/>
    <w:rsid w:val="00254DE8"/>
    <w:rsid w:val="00254DF8"/>
    <w:rsid w:val="00255336"/>
    <w:rsid w:val="002554B0"/>
    <w:rsid w:val="0025577E"/>
    <w:rsid w:val="00255C95"/>
    <w:rsid w:val="00255DDD"/>
    <w:rsid w:val="00256676"/>
    <w:rsid w:val="00257ADA"/>
    <w:rsid w:val="00257E5F"/>
    <w:rsid w:val="00257ED2"/>
    <w:rsid w:val="00260786"/>
    <w:rsid w:val="00260BF9"/>
    <w:rsid w:val="00261051"/>
    <w:rsid w:val="00261659"/>
    <w:rsid w:val="00261E58"/>
    <w:rsid w:val="00261F1D"/>
    <w:rsid w:val="0026240D"/>
    <w:rsid w:val="002624C1"/>
    <w:rsid w:val="00264673"/>
    <w:rsid w:val="00264B82"/>
    <w:rsid w:val="002650F9"/>
    <w:rsid w:val="00265C59"/>
    <w:rsid w:val="00265EBF"/>
    <w:rsid w:val="00266101"/>
    <w:rsid w:val="0026664C"/>
    <w:rsid w:val="00266D21"/>
    <w:rsid w:val="002670D0"/>
    <w:rsid w:val="002671DD"/>
    <w:rsid w:val="002676D9"/>
    <w:rsid w:val="00267749"/>
    <w:rsid w:val="00267D64"/>
    <w:rsid w:val="00270C45"/>
    <w:rsid w:val="00270D15"/>
    <w:rsid w:val="00270ED8"/>
    <w:rsid w:val="002717C7"/>
    <w:rsid w:val="0027241C"/>
    <w:rsid w:val="00272A28"/>
    <w:rsid w:val="0027374D"/>
    <w:rsid w:val="002737A9"/>
    <w:rsid w:val="002738A9"/>
    <w:rsid w:val="00273A56"/>
    <w:rsid w:val="00273B60"/>
    <w:rsid w:val="00273CF8"/>
    <w:rsid w:val="002741F8"/>
    <w:rsid w:val="0027508E"/>
    <w:rsid w:val="0027559F"/>
    <w:rsid w:val="00275AD1"/>
    <w:rsid w:val="002763A3"/>
    <w:rsid w:val="00276482"/>
    <w:rsid w:val="00276556"/>
    <w:rsid w:val="00276D9F"/>
    <w:rsid w:val="00276F16"/>
    <w:rsid w:val="002771B4"/>
    <w:rsid w:val="00277564"/>
    <w:rsid w:val="0028032F"/>
    <w:rsid w:val="00280AEA"/>
    <w:rsid w:val="00280BC9"/>
    <w:rsid w:val="002811CB"/>
    <w:rsid w:val="00281B31"/>
    <w:rsid w:val="0028226B"/>
    <w:rsid w:val="00282B18"/>
    <w:rsid w:val="0028379A"/>
    <w:rsid w:val="0028399A"/>
    <w:rsid w:val="00283DFC"/>
    <w:rsid w:val="00283F56"/>
    <w:rsid w:val="00283FAD"/>
    <w:rsid w:val="00284FD6"/>
    <w:rsid w:val="0028551C"/>
    <w:rsid w:val="00285977"/>
    <w:rsid w:val="00285F24"/>
    <w:rsid w:val="0028614F"/>
    <w:rsid w:val="00286234"/>
    <w:rsid w:val="00286423"/>
    <w:rsid w:val="002864B6"/>
    <w:rsid w:val="002865EA"/>
    <w:rsid w:val="002868D7"/>
    <w:rsid w:val="002869E6"/>
    <w:rsid w:val="00286DDB"/>
    <w:rsid w:val="002870FD"/>
    <w:rsid w:val="002872F7"/>
    <w:rsid w:val="00287351"/>
    <w:rsid w:val="0029010E"/>
    <w:rsid w:val="00290331"/>
    <w:rsid w:val="00290F22"/>
    <w:rsid w:val="002911B6"/>
    <w:rsid w:val="00291492"/>
    <w:rsid w:val="00291771"/>
    <w:rsid w:val="00291956"/>
    <w:rsid w:val="00291D31"/>
    <w:rsid w:val="00291EC0"/>
    <w:rsid w:val="00291FD1"/>
    <w:rsid w:val="002920B8"/>
    <w:rsid w:val="002930F9"/>
    <w:rsid w:val="00293175"/>
    <w:rsid w:val="002933DF"/>
    <w:rsid w:val="002934D7"/>
    <w:rsid w:val="00293B61"/>
    <w:rsid w:val="00294664"/>
    <w:rsid w:val="00294732"/>
    <w:rsid w:val="00294F63"/>
    <w:rsid w:val="00295083"/>
    <w:rsid w:val="002950A3"/>
    <w:rsid w:val="002951AB"/>
    <w:rsid w:val="00295671"/>
    <w:rsid w:val="002959A5"/>
    <w:rsid w:val="00295BEB"/>
    <w:rsid w:val="00295E8B"/>
    <w:rsid w:val="002961AA"/>
    <w:rsid w:val="002963F4"/>
    <w:rsid w:val="0029710F"/>
    <w:rsid w:val="002976AD"/>
    <w:rsid w:val="002977D8"/>
    <w:rsid w:val="00297B9E"/>
    <w:rsid w:val="00297CA9"/>
    <w:rsid w:val="00297DAA"/>
    <w:rsid w:val="002A0206"/>
    <w:rsid w:val="002A05B2"/>
    <w:rsid w:val="002A0B83"/>
    <w:rsid w:val="002A0CD4"/>
    <w:rsid w:val="002A0F7B"/>
    <w:rsid w:val="002A11CE"/>
    <w:rsid w:val="002A1C88"/>
    <w:rsid w:val="002A20C5"/>
    <w:rsid w:val="002A2309"/>
    <w:rsid w:val="002A2C77"/>
    <w:rsid w:val="002A3340"/>
    <w:rsid w:val="002A340E"/>
    <w:rsid w:val="002A37F6"/>
    <w:rsid w:val="002A3B2F"/>
    <w:rsid w:val="002A3FB8"/>
    <w:rsid w:val="002A45A1"/>
    <w:rsid w:val="002A46E6"/>
    <w:rsid w:val="002A48B9"/>
    <w:rsid w:val="002A4E72"/>
    <w:rsid w:val="002A563D"/>
    <w:rsid w:val="002A599A"/>
    <w:rsid w:val="002A5AB4"/>
    <w:rsid w:val="002A5D5C"/>
    <w:rsid w:val="002A5ED1"/>
    <w:rsid w:val="002A5FB3"/>
    <w:rsid w:val="002A6186"/>
    <w:rsid w:val="002A6B48"/>
    <w:rsid w:val="002A6DF0"/>
    <w:rsid w:val="002A7A6E"/>
    <w:rsid w:val="002A7DB4"/>
    <w:rsid w:val="002B0683"/>
    <w:rsid w:val="002B0936"/>
    <w:rsid w:val="002B0C38"/>
    <w:rsid w:val="002B0D7D"/>
    <w:rsid w:val="002B1060"/>
    <w:rsid w:val="002B10A2"/>
    <w:rsid w:val="002B152D"/>
    <w:rsid w:val="002B1BAD"/>
    <w:rsid w:val="002B220A"/>
    <w:rsid w:val="002B2976"/>
    <w:rsid w:val="002B2ACD"/>
    <w:rsid w:val="002B2B79"/>
    <w:rsid w:val="002B2E8A"/>
    <w:rsid w:val="002B33EA"/>
    <w:rsid w:val="002B3403"/>
    <w:rsid w:val="002B37E4"/>
    <w:rsid w:val="002B3B18"/>
    <w:rsid w:val="002B3C82"/>
    <w:rsid w:val="002B456E"/>
    <w:rsid w:val="002B486D"/>
    <w:rsid w:val="002B51BD"/>
    <w:rsid w:val="002B5521"/>
    <w:rsid w:val="002B556B"/>
    <w:rsid w:val="002B63C8"/>
    <w:rsid w:val="002B66DC"/>
    <w:rsid w:val="002B6A3B"/>
    <w:rsid w:val="002B6D73"/>
    <w:rsid w:val="002B769B"/>
    <w:rsid w:val="002B79DE"/>
    <w:rsid w:val="002C0841"/>
    <w:rsid w:val="002C1A47"/>
    <w:rsid w:val="002C2581"/>
    <w:rsid w:val="002C3227"/>
    <w:rsid w:val="002C3980"/>
    <w:rsid w:val="002C3D35"/>
    <w:rsid w:val="002C48E9"/>
    <w:rsid w:val="002C4910"/>
    <w:rsid w:val="002C4995"/>
    <w:rsid w:val="002C4C5E"/>
    <w:rsid w:val="002C4D20"/>
    <w:rsid w:val="002C553E"/>
    <w:rsid w:val="002C5736"/>
    <w:rsid w:val="002C5794"/>
    <w:rsid w:val="002C60B1"/>
    <w:rsid w:val="002C666C"/>
    <w:rsid w:val="002C6986"/>
    <w:rsid w:val="002C6DF4"/>
    <w:rsid w:val="002C7980"/>
    <w:rsid w:val="002D125A"/>
    <w:rsid w:val="002D15EE"/>
    <w:rsid w:val="002D1625"/>
    <w:rsid w:val="002D1F84"/>
    <w:rsid w:val="002D2533"/>
    <w:rsid w:val="002D28CA"/>
    <w:rsid w:val="002D2B36"/>
    <w:rsid w:val="002D2D7A"/>
    <w:rsid w:val="002D2E0C"/>
    <w:rsid w:val="002D43CB"/>
    <w:rsid w:val="002D461F"/>
    <w:rsid w:val="002D4676"/>
    <w:rsid w:val="002D46FB"/>
    <w:rsid w:val="002D49F6"/>
    <w:rsid w:val="002D503F"/>
    <w:rsid w:val="002D5868"/>
    <w:rsid w:val="002D5AA5"/>
    <w:rsid w:val="002D6A3A"/>
    <w:rsid w:val="002D6D34"/>
    <w:rsid w:val="002D6F65"/>
    <w:rsid w:val="002D73C1"/>
    <w:rsid w:val="002E0407"/>
    <w:rsid w:val="002E07E1"/>
    <w:rsid w:val="002E0EC8"/>
    <w:rsid w:val="002E16B3"/>
    <w:rsid w:val="002E2424"/>
    <w:rsid w:val="002E282F"/>
    <w:rsid w:val="002E2A97"/>
    <w:rsid w:val="002E354F"/>
    <w:rsid w:val="002E3E99"/>
    <w:rsid w:val="002E49E7"/>
    <w:rsid w:val="002E544F"/>
    <w:rsid w:val="002E59D0"/>
    <w:rsid w:val="002E5C21"/>
    <w:rsid w:val="002E5D47"/>
    <w:rsid w:val="002E5D73"/>
    <w:rsid w:val="002E5DD6"/>
    <w:rsid w:val="002E7083"/>
    <w:rsid w:val="002E72D0"/>
    <w:rsid w:val="002E76A1"/>
    <w:rsid w:val="002E7783"/>
    <w:rsid w:val="002E79F6"/>
    <w:rsid w:val="002F0720"/>
    <w:rsid w:val="002F092D"/>
    <w:rsid w:val="002F0A41"/>
    <w:rsid w:val="002F137B"/>
    <w:rsid w:val="002F1585"/>
    <w:rsid w:val="002F1748"/>
    <w:rsid w:val="002F1EC0"/>
    <w:rsid w:val="002F222D"/>
    <w:rsid w:val="002F24DF"/>
    <w:rsid w:val="002F254D"/>
    <w:rsid w:val="002F385B"/>
    <w:rsid w:val="002F4789"/>
    <w:rsid w:val="002F4FA9"/>
    <w:rsid w:val="002F4FD1"/>
    <w:rsid w:val="002F6FCA"/>
    <w:rsid w:val="002F7478"/>
    <w:rsid w:val="002F7D76"/>
    <w:rsid w:val="002F7F23"/>
    <w:rsid w:val="002F7FC3"/>
    <w:rsid w:val="00300053"/>
    <w:rsid w:val="00300397"/>
    <w:rsid w:val="00300431"/>
    <w:rsid w:val="00300495"/>
    <w:rsid w:val="00300A61"/>
    <w:rsid w:val="00301679"/>
    <w:rsid w:val="003018B3"/>
    <w:rsid w:val="00301FB5"/>
    <w:rsid w:val="003027E5"/>
    <w:rsid w:val="00302992"/>
    <w:rsid w:val="00302CF5"/>
    <w:rsid w:val="00302D78"/>
    <w:rsid w:val="003031F4"/>
    <w:rsid w:val="003032FA"/>
    <w:rsid w:val="0030331E"/>
    <w:rsid w:val="0030397F"/>
    <w:rsid w:val="0030404A"/>
    <w:rsid w:val="00304371"/>
    <w:rsid w:val="00304994"/>
    <w:rsid w:val="00304A3F"/>
    <w:rsid w:val="0030534F"/>
    <w:rsid w:val="0030563D"/>
    <w:rsid w:val="0030578F"/>
    <w:rsid w:val="00305EA3"/>
    <w:rsid w:val="00305ED2"/>
    <w:rsid w:val="00307066"/>
    <w:rsid w:val="00307305"/>
    <w:rsid w:val="003073B1"/>
    <w:rsid w:val="00307518"/>
    <w:rsid w:val="00307F53"/>
    <w:rsid w:val="0031016E"/>
    <w:rsid w:val="003103CC"/>
    <w:rsid w:val="00310698"/>
    <w:rsid w:val="00310D0E"/>
    <w:rsid w:val="0031108B"/>
    <w:rsid w:val="003113FA"/>
    <w:rsid w:val="00311CFC"/>
    <w:rsid w:val="00312235"/>
    <w:rsid w:val="00312D12"/>
    <w:rsid w:val="00312FD5"/>
    <w:rsid w:val="0031365C"/>
    <w:rsid w:val="00313901"/>
    <w:rsid w:val="003142B6"/>
    <w:rsid w:val="0031441A"/>
    <w:rsid w:val="0031470E"/>
    <w:rsid w:val="00314CD3"/>
    <w:rsid w:val="00315479"/>
    <w:rsid w:val="00315875"/>
    <w:rsid w:val="00315B67"/>
    <w:rsid w:val="00315C61"/>
    <w:rsid w:val="00315CAD"/>
    <w:rsid w:val="00315D2F"/>
    <w:rsid w:val="00315DC7"/>
    <w:rsid w:val="00315EFB"/>
    <w:rsid w:val="0031624D"/>
    <w:rsid w:val="00316A96"/>
    <w:rsid w:val="00316CAE"/>
    <w:rsid w:val="00316D8A"/>
    <w:rsid w:val="00316E11"/>
    <w:rsid w:val="003175B4"/>
    <w:rsid w:val="003178B2"/>
    <w:rsid w:val="00317C68"/>
    <w:rsid w:val="00320015"/>
    <w:rsid w:val="0032002E"/>
    <w:rsid w:val="00320C30"/>
    <w:rsid w:val="00320F83"/>
    <w:rsid w:val="003211CD"/>
    <w:rsid w:val="00321526"/>
    <w:rsid w:val="003217A8"/>
    <w:rsid w:val="00321FC7"/>
    <w:rsid w:val="003226DC"/>
    <w:rsid w:val="00322E12"/>
    <w:rsid w:val="00322F6A"/>
    <w:rsid w:val="00323308"/>
    <w:rsid w:val="00323736"/>
    <w:rsid w:val="00323AA7"/>
    <w:rsid w:val="003243BB"/>
    <w:rsid w:val="003252FC"/>
    <w:rsid w:val="0032586D"/>
    <w:rsid w:val="00325BC3"/>
    <w:rsid w:val="00325CBE"/>
    <w:rsid w:val="00325EE2"/>
    <w:rsid w:val="003266C1"/>
    <w:rsid w:val="00326D59"/>
    <w:rsid w:val="0033024F"/>
    <w:rsid w:val="003312F4"/>
    <w:rsid w:val="00331AF7"/>
    <w:rsid w:val="00332168"/>
    <w:rsid w:val="00332E5D"/>
    <w:rsid w:val="00333298"/>
    <w:rsid w:val="003335B5"/>
    <w:rsid w:val="00333C05"/>
    <w:rsid w:val="00334081"/>
    <w:rsid w:val="0033461B"/>
    <w:rsid w:val="0033491C"/>
    <w:rsid w:val="00334A1A"/>
    <w:rsid w:val="00334BE2"/>
    <w:rsid w:val="00334CB5"/>
    <w:rsid w:val="00335D5A"/>
    <w:rsid w:val="00335F17"/>
    <w:rsid w:val="00336D86"/>
    <w:rsid w:val="0033730D"/>
    <w:rsid w:val="00337A2A"/>
    <w:rsid w:val="00340664"/>
    <w:rsid w:val="0034072F"/>
    <w:rsid w:val="00340954"/>
    <w:rsid w:val="003409B7"/>
    <w:rsid w:val="003409C2"/>
    <w:rsid w:val="00340F5C"/>
    <w:rsid w:val="00340FD0"/>
    <w:rsid w:val="00341222"/>
    <w:rsid w:val="00341F59"/>
    <w:rsid w:val="00343425"/>
    <w:rsid w:val="00343831"/>
    <w:rsid w:val="00343ADC"/>
    <w:rsid w:val="00344362"/>
    <w:rsid w:val="00344B84"/>
    <w:rsid w:val="00345D1A"/>
    <w:rsid w:val="00346B02"/>
    <w:rsid w:val="003472B9"/>
    <w:rsid w:val="00347598"/>
    <w:rsid w:val="00347A81"/>
    <w:rsid w:val="0035004D"/>
    <w:rsid w:val="003506E8"/>
    <w:rsid w:val="00350F97"/>
    <w:rsid w:val="00350FD0"/>
    <w:rsid w:val="00350FFD"/>
    <w:rsid w:val="00351077"/>
    <w:rsid w:val="0035144F"/>
    <w:rsid w:val="003514F7"/>
    <w:rsid w:val="0035196B"/>
    <w:rsid w:val="00351D00"/>
    <w:rsid w:val="003525BA"/>
    <w:rsid w:val="0035271E"/>
    <w:rsid w:val="00352A13"/>
    <w:rsid w:val="00352D1E"/>
    <w:rsid w:val="003536B6"/>
    <w:rsid w:val="003540D7"/>
    <w:rsid w:val="00354494"/>
    <w:rsid w:val="00354770"/>
    <w:rsid w:val="0035504B"/>
    <w:rsid w:val="00355493"/>
    <w:rsid w:val="00355903"/>
    <w:rsid w:val="00355A5C"/>
    <w:rsid w:val="00355CBA"/>
    <w:rsid w:val="003561DD"/>
    <w:rsid w:val="00356369"/>
    <w:rsid w:val="00356404"/>
    <w:rsid w:val="00356789"/>
    <w:rsid w:val="0035684B"/>
    <w:rsid w:val="00356DD4"/>
    <w:rsid w:val="003579E4"/>
    <w:rsid w:val="00357D24"/>
    <w:rsid w:val="003601E5"/>
    <w:rsid w:val="00360FAB"/>
    <w:rsid w:val="00361171"/>
    <w:rsid w:val="00361D9E"/>
    <w:rsid w:val="00362382"/>
    <w:rsid w:val="003626F4"/>
    <w:rsid w:val="00362A4A"/>
    <w:rsid w:val="00362C27"/>
    <w:rsid w:val="00363735"/>
    <w:rsid w:val="00364760"/>
    <w:rsid w:val="00364B68"/>
    <w:rsid w:val="00364B82"/>
    <w:rsid w:val="003656C1"/>
    <w:rsid w:val="00365D6C"/>
    <w:rsid w:val="00365E63"/>
    <w:rsid w:val="003660CF"/>
    <w:rsid w:val="003663AF"/>
    <w:rsid w:val="00366605"/>
    <w:rsid w:val="00366FA6"/>
    <w:rsid w:val="00367037"/>
    <w:rsid w:val="003673B7"/>
    <w:rsid w:val="003678FE"/>
    <w:rsid w:val="00367B39"/>
    <w:rsid w:val="00367B41"/>
    <w:rsid w:val="00367BF7"/>
    <w:rsid w:val="00367E5F"/>
    <w:rsid w:val="003701B6"/>
    <w:rsid w:val="00370809"/>
    <w:rsid w:val="003711AC"/>
    <w:rsid w:val="003711F6"/>
    <w:rsid w:val="003713D8"/>
    <w:rsid w:val="0037146F"/>
    <w:rsid w:val="003718A9"/>
    <w:rsid w:val="00371B43"/>
    <w:rsid w:val="00371B82"/>
    <w:rsid w:val="00371DB1"/>
    <w:rsid w:val="00373052"/>
    <w:rsid w:val="00373122"/>
    <w:rsid w:val="003733AF"/>
    <w:rsid w:val="0037363E"/>
    <w:rsid w:val="00373ABC"/>
    <w:rsid w:val="003740E5"/>
    <w:rsid w:val="003741A5"/>
    <w:rsid w:val="00374C7F"/>
    <w:rsid w:val="00374D73"/>
    <w:rsid w:val="00374FB1"/>
    <w:rsid w:val="003752C4"/>
    <w:rsid w:val="00375770"/>
    <w:rsid w:val="00375D7A"/>
    <w:rsid w:val="00376789"/>
    <w:rsid w:val="00376B51"/>
    <w:rsid w:val="00376C5F"/>
    <w:rsid w:val="00376C70"/>
    <w:rsid w:val="00376F25"/>
    <w:rsid w:val="0037708B"/>
    <w:rsid w:val="0037711E"/>
    <w:rsid w:val="00377341"/>
    <w:rsid w:val="00377404"/>
    <w:rsid w:val="00380022"/>
    <w:rsid w:val="003807B3"/>
    <w:rsid w:val="0038124F"/>
    <w:rsid w:val="0038140E"/>
    <w:rsid w:val="00381868"/>
    <w:rsid w:val="0038192D"/>
    <w:rsid w:val="00381A9C"/>
    <w:rsid w:val="00382154"/>
    <w:rsid w:val="0038256F"/>
    <w:rsid w:val="00382840"/>
    <w:rsid w:val="003828A7"/>
    <w:rsid w:val="00382A99"/>
    <w:rsid w:val="00383130"/>
    <w:rsid w:val="0038362B"/>
    <w:rsid w:val="003837C6"/>
    <w:rsid w:val="00383BA0"/>
    <w:rsid w:val="00383F80"/>
    <w:rsid w:val="003849CF"/>
    <w:rsid w:val="00384B57"/>
    <w:rsid w:val="00385069"/>
    <w:rsid w:val="003855E1"/>
    <w:rsid w:val="0038591F"/>
    <w:rsid w:val="00385A4D"/>
    <w:rsid w:val="003868EC"/>
    <w:rsid w:val="00386E50"/>
    <w:rsid w:val="00387166"/>
    <w:rsid w:val="00387857"/>
    <w:rsid w:val="003900FA"/>
    <w:rsid w:val="00390259"/>
    <w:rsid w:val="003904C6"/>
    <w:rsid w:val="003904F4"/>
    <w:rsid w:val="0039052F"/>
    <w:rsid w:val="003905A3"/>
    <w:rsid w:val="00390A59"/>
    <w:rsid w:val="003911B5"/>
    <w:rsid w:val="00391ACC"/>
    <w:rsid w:val="00391CE5"/>
    <w:rsid w:val="00392231"/>
    <w:rsid w:val="00392287"/>
    <w:rsid w:val="0039245A"/>
    <w:rsid w:val="003926A0"/>
    <w:rsid w:val="003928DA"/>
    <w:rsid w:val="00392A08"/>
    <w:rsid w:val="00393145"/>
    <w:rsid w:val="003933B0"/>
    <w:rsid w:val="003937D7"/>
    <w:rsid w:val="0039380A"/>
    <w:rsid w:val="003953E4"/>
    <w:rsid w:val="0039563E"/>
    <w:rsid w:val="003957C6"/>
    <w:rsid w:val="00395BAD"/>
    <w:rsid w:val="0039605C"/>
    <w:rsid w:val="003969CE"/>
    <w:rsid w:val="00397074"/>
    <w:rsid w:val="00397AA7"/>
    <w:rsid w:val="003A058E"/>
    <w:rsid w:val="003A0A33"/>
    <w:rsid w:val="003A0E59"/>
    <w:rsid w:val="003A1077"/>
    <w:rsid w:val="003A19B7"/>
    <w:rsid w:val="003A2266"/>
    <w:rsid w:val="003A27D7"/>
    <w:rsid w:val="003A29B3"/>
    <w:rsid w:val="003A29CF"/>
    <w:rsid w:val="003A2D1D"/>
    <w:rsid w:val="003A31D0"/>
    <w:rsid w:val="003A349E"/>
    <w:rsid w:val="003A356D"/>
    <w:rsid w:val="003A374D"/>
    <w:rsid w:val="003A3C4B"/>
    <w:rsid w:val="003A3DC3"/>
    <w:rsid w:val="003A4760"/>
    <w:rsid w:val="003A4AB8"/>
    <w:rsid w:val="003A516A"/>
    <w:rsid w:val="003A526E"/>
    <w:rsid w:val="003A5671"/>
    <w:rsid w:val="003A5D57"/>
    <w:rsid w:val="003A656F"/>
    <w:rsid w:val="003A6979"/>
    <w:rsid w:val="003A71EE"/>
    <w:rsid w:val="003A7218"/>
    <w:rsid w:val="003A7293"/>
    <w:rsid w:val="003B01DC"/>
    <w:rsid w:val="003B108E"/>
    <w:rsid w:val="003B11A7"/>
    <w:rsid w:val="003B1785"/>
    <w:rsid w:val="003B17C2"/>
    <w:rsid w:val="003B18B8"/>
    <w:rsid w:val="003B1AD4"/>
    <w:rsid w:val="003B1BDA"/>
    <w:rsid w:val="003B1BE6"/>
    <w:rsid w:val="003B1C53"/>
    <w:rsid w:val="003B1D69"/>
    <w:rsid w:val="003B1E30"/>
    <w:rsid w:val="003B1F6C"/>
    <w:rsid w:val="003B2044"/>
    <w:rsid w:val="003B2E1C"/>
    <w:rsid w:val="003B3123"/>
    <w:rsid w:val="003B314C"/>
    <w:rsid w:val="003B32C4"/>
    <w:rsid w:val="003B35C4"/>
    <w:rsid w:val="003B36B0"/>
    <w:rsid w:val="003B3ED7"/>
    <w:rsid w:val="003B4287"/>
    <w:rsid w:val="003B56AD"/>
    <w:rsid w:val="003B58E3"/>
    <w:rsid w:val="003B5D36"/>
    <w:rsid w:val="003B64E2"/>
    <w:rsid w:val="003B6580"/>
    <w:rsid w:val="003B7059"/>
    <w:rsid w:val="003B7A4D"/>
    <w:rsid w:val="003B7A82"/>
    <w:rsid w:val="003B7BD5"/>
    <w:rsid w:val="003C077E"/>
    <w:rsid w:val="003C1D29"/>
    <w:rsid w:val="003C1E84"/>
    <w:rsid w:val="003C20E3"/>
    <w:rsid w:val="003C22FE"/>
    <w:rsid w:val="003C23C9"/>
    <w:rsid w:val="003C2569"/>
    <w:rsid w:val="003C2603"/>
    <w:rsid w:val="003C2EAC"/>
    <w:rsid w:val="003C2F24"/>
    <w:rsid w:val="003C30A9"/>
    <w:rsid w:val="003C30DB"/>
    <w:rsid w:val="003C3435"/>
    <w:rsid w:val="003C39B0"/>
    <w:rsid w:val="003C3C82"/>
    <w:rsid w:val="003C3DAE"/>
    <w:rsid w:val="003C4420"/>
    <w:rsid w:val="003C4584"/>
    <w:rsid w:val="003C48DE"/>
    <w:rsid w:val="003C49C4"/>
    <w:rsid w:val="003C4FD7"/>
    <w:rsid w:val="003C51D3"/>
    <w:rsid w:val="003C53CC"/>
    <w:rsid w:val="003C569C"/>
    <w:rsid w:val="003C5756"/>
    <w:rsid w:val="003C5F20"/>
    <w:rsid w:val="003C7673"/>
    <w:rsid w:val="003D001E"/>
    <w:rsid w:val="003D03A3"/>
    <w:rsid w:val="003D06C0"/>
    <w:rsid w:val="003D14BD"/>
    <w:rsid w:val="003D18B5"/>
    <w:rsid w:val="003D1A7E"/>
    <w:rsid w:val="003D1D08"/>
    <w:rsid w:val="003D2108"/>
    <w:rsid w:val="003D2DD4"/>
    <w:rsid w:val="003D2FD0"/>
    <w:rsid w:val="003D32C0"/>
    <w:rsid w:val="003D3E93"/>
    <w:rsid w:val="003D51E6"/>
    <w:rsid w:val="003D56FD"/>
    <w:rsid w:val="003D5739"/>
    <w:rsid w:val="003D5920"/>
    <w:rsid w:val="003D6318"/>
    <w:rsid w:val="003D680D"/>
    <w:rsid w:val="003D6A5C"/>
    <w:rsid w:val="003D6E30"/>
    <w:rsid w:val="003D6F36"/>
    <w:rsid w:val="003D7492"/>
    <w:rsid w:val="003D771A"/>
    <w:rsid w:val="003D7CED"/>
    <w:rsid w:val="003D7F32"/>
    <w:rsid w:val="003E052E"/>
    <w:rsid w:val="003E09A7"/>
    <w:rsid w:val="003E1916"/>
    <w:rsid w:val="003E1938"/>
    <w:rsid w:val="003E1E76"/>
    <w:rsid w:val="003E21CA"/>
    <w:rsid w:val="003E31EB"/>
    <w:rsid w:val="003E32B5"/>
    <w:rsid w:val="003E36DE"/>
    <w:rsid w:val="003E3F2E"/>
    <w:rsid w:val="003E4772"/>
    <w:rsid w:val="003E5059"/>
    <w:rsid w:val="003E50F1"/>
    <w:rsid w:val="003E5471"/>
    <w:rsid w:val="003E54BF"/>
    <w:rsid w:val="003E551F"/>
    <w:rsid w:val="003E576A"/>
    <w:rsid w:val="003E5B66"/>
    <w:rsid w:val="003E633F"/>
    <w:rsid w:val="003E6A90"/>
    <w:rsid w:val="003E6CDB"/>
    <w:rsid w:val="003E74F8"/>
    <w:rsid w:val="003E762D"/>
    <w:rsid w:val="003E7F8C"/>
    <w:rsid w:val="003E7FB3"/>
    <w:rsid w:val="003F0091"/>
    <w:rsid w:val="003F00F1"/>
    <w:rsid w:val="003F0ACA"/>
    <w:rsid w:val="003F1608"/>
    <w:rsid w:val="003F16C9"/>
    <w:rsid w:val="003F1B28"/>
    <w:rsid w:val="003F1BC4"/>
    <w:rsid w:val="003F2928"/>
    <w:rsid w:val="003F2A27"/>
    <w:rsid w:val="003F30F4"/>
    <w:rsid w:val="003F3596"/>
    <w:rsid w:val="003F4748"/>
    <w:rsid w:val="003F4F24"/>
    <w:rsid w:val="003F4F7A"/>
    <w:rsid w:val="003F5099"/>
    <w:rsid w:val="003F5128"/>
    <w:rsid w:val="003F52EB"/>
    <w:rsid w:val="003F533F"/>
    <w:rsid w:val="003F7871"/>
    <w:rsid w:val="003F7B1B"/>
    <w:rsid w:val="003F7D80"/>
    <w:rsid w:val="003F7E6D"/>
    <w:rsid w:val="003F7EEE"/>
    <w:rsid w:val="003F7FC1"/>
    <w:rsid w:val="004012A4"/>
    <w:rsid w:val="00401368"/>
    <w:rsid w:val="0040144D"/>
    <w:rsid w:val="004016F9"/>
    <w:rsid w:val="00401A2A"/>
    <w:rsid w:val="004020DA"/>
    <w:rsid w:val="004022B3"/>
    <w:rsid w:val="0040314E"/>
    <w:rsid w:val="004032A8"/>
    <w:rsid w:val="004037C1"/>
    <w:rsid w:val="00403EFB"/>
    <w:rsid w:val="00403F1A"/>
    <w:rsid w:val="00404090"/>
    <w:rsid w:val="00404159"/>
    <w:rsid w:val="00404434"/>
    <w:rsid w:val="00404918"/>
    <w:rsid w:val="00404965"/>
    <w:rsid w:val="0040506A"/>
    <w:rsid w:val="00405780"/>
    <w:rsid w:val="004063C4"/>
    <w:rsid w:val="00406549"/>
    <w:rsid w:val="00406C69"/>
    <w:rsid w:val="00406FEA"/>
    <w:rsid w:val="00407224"/>
    <w:rsid w:val="004076C2"/>
    <w:rsid w:val="00407733"/>
    <w:rsid w:val="0040773B"/>
    <w:rsid w:val="00407DAE"/>
    <w:rsid w:val="004100B6"/>
    <w:rsid w:val="00410148"/>
    <w:rsid w:val="004108C0"/>
    <w:rsid w:val="00410C31"/>
    <w:rsid w:val="00410F1C"/>
    <w:rsid w:val="004110DA"/>
    <w:rsid w:val="004110EF"/>
    <w:rsid w:val="00412574"/>
    <w:rsid w:val="00412C65"/>
    <w:rsid w:val="00412E68"/>
    <w:rsid w:val="004135BA"/>
    <w:rsid w:val="0041391B"/>
    <w:rsid w:val="004139A1"/>
    <w:rsid w:val="00413FD1"/>
    <w:rsid w:val="004145FA"/>
    <w:rsid w:val="00414733"/>
    <w:rsid w:val="00415994"/>
    <w:rsid w:val="00416C24"/>
    <w:rsid w:val="00420663"/>
    <w:rsid w:val="00420778"/>
    <w:rsid w:val="004209A7"/>
    <w:rsid w:val="00420C02"/>
    <w:rsid w:val="004210A2"/>
    <w:rsid w:val="00421449"/>
    <w:rsid w:val="0042162E"/>
    <w:rsid w:val="00421878"/>
    <w:rsid w:val="00421B4D"/>
    <w:rsid w:val="00421F99"/>
    <w:rsid w:val="004220F1"/>
    <w:rsid w:val="0042244F"/>
    <w:rsid w:val="0042286D"/>
    <w:rsid w:val="00422D77"/>
    <w:rsid w:val="00422F12"/>
    <w:rsid w:val="0042417B"/>
    <w:rsid w:val="00424669"/>
    <w:rsid w:val="004246C8"/>
    <w:rsid w:val="00424CED"/>
    <w:rsid w:val="004250A2"/>
    <w:rsid w:val="004250CA"/>
    <w:rsid w:val="004252B9"/>
    <w:rsid w:val="0042576A"/>
    <w:rsid w:val="00425E7A"/>
    <w:rsid w:val="00426618"/>
    <w:rsid w:val="00426FA9"/>
    <w:rsid w:val="00427182"/>
    <w:rsid w:val="004279E6"/>
    <w:rsid w:val="00427A68"/>
    <w:rsid w:val="00427AE4"/>
    <w:rsid w:val="00427E7E"/>
    <w:rsid w:val="004300A5"/>
    <w:rsid w:val="0043047A"/>
    <w:rsid w:val="0043075D"/>
    <w:rsid w:val="00430A3B"/>
    <w:rsid w:val="00430C5B"/>
    <w:rsid w:val="00431701"/>
    <w:rsid w:val="00431F8A"/>
    <w:rsid w:val="004324F5"/>
    <w:rsid w:val="00432BC5"/>
    <w:rsid w:val="004333D5"/>
    <w:rsid w:val="00434029"/>
    <w:rsid w:val="004345C0"/>
    <w:rsid w:val="00434CFC"/>
    <w:rsid w:val="00434D28"/>
    <w:rsid w:val="00434D5C"/>
    <w:rsid w:val="0043566D"/>
    <w:rsid w:val="00435BC5"/>
    <w:rsid w:val="00436364"/>
    <w:rsid w:val="00436556"/>
    <w:rsid w:val="00436F84"/>
    <w:rsid w:val="004375C0"/>
    <w:rsid w:val="00437C19"/>
    <w:rsid w:val="00437E85"/>
    <w:rsid w:val="0044017C"/>
    <w:rsid w:val="004401C7"/>
    <w:rsid w:val="0044053B"/>
    <w:rsid w:val="00440613"/>
    <w:rsid w:val="00440775"/>
    <w:rsid w:val="004407FE"/>
    <w:rsid w:val="00441237"/>
    <w:rsid w:val="00441461"/>
    <w:rsid w:val="004417D4"/>
    <w:rsid w:val="00442837"/>
    <w:rsid w:val="00442D60"/>
    <w:rsid w:val="00442DD5"/>
    <w:rsid w:val="004432F9"/>
    <w:rsid w:val="0044332A"/>
    <w:rsid w:val="004433C9"/>
    <w:rsid w:val="004433CB"/>
    <w:rsid w:val="004436C3"/>
    <w:rsid w:val="00443950"/>
    <w:rsid w:val="00443C5F"/>
    <w:rsid w:val="0044442C"/>
    <w:rsid w:val="00444621"/>
    <w:rsid w:val="00445C26"/>
    <w:rsid w:val="0044605C"/>
    <w:rsid w:val="004469AE"/>
    <w:rsid w:val="00446F10"/>
    <w:rsid w:val="0044704E"/>
    <w:rsid w:val="00447951"/>
    <w:rsid w:val="00447A95"/>
    <w:rsid w:val="00447AA1"/>
    <w:rsid w:val="00450346"/>
    <w:rsid w:val="00450719"/>
    <w:rsid w:val="00451156"/>
    <w:rsid w:val="004513FE"/>
    <w:rsid w:val="004519EF"/>
    <w:rsid w:val="00451BE8"/>
    <w:rsid w:val="004523CE"/>
    <w:rsid w:val="00452531"/>
    <w:rsid w:val="004534E9"/>
    <w:rsid w:val="0045391D"/>
    <w:rsid w:val="00453B85"/>
    <w:rsid w:val="0045429F"/>
    <w:rsid w:val="0045453F"/>
    <w:rsid w:val="004546D2"/>
    <w:rsid w:val="00455253"/>
    <w:rsid w:val="00455732"/>
    <w:rsid w:val="00455F1B"/>
    <w:rsid w:val="0045634B"/>
    <w:rsid w:val="00456486"/>
    <w:rsid w:val="00456B7A"/>
    <w:rsid w:val="00456C2C"/>
    <w:rsid w:val="00456DDC"/>
    <w:rsid w:val="00457418"/>
    <w:rsid w:val="00457957"/>
    <w:rsid w:val="004604FC"/>
    <w:rsid w:val="004605F1"/>
    <w:rsid w:val="00460F0A"/>
    <w:rsid w:val="0046177E"/>
    <w:rsid w:val="004621DB"/>
    <w:rsid w:val="00462BBD"/>
    <w:rsid w:val="00462EFD"/>
    <w:rsid w:val="00463277"/>
    <w:rsid w:val="004635C4"/>
    <w:rsid w:val="00463A28"/>
    <w:rsid w:val="00463C89"/>
    <w:rsid w:val="00463EA6"/>
    <w:rsid w:val="004640A2"/>
    <w:rsid w:val="004640D6"/>
    <w:rsid w:val="00464138"/>
    <w:rsid w:val="00464998"/>
    <w:rsid w:val="00464A7E"/>
    <w:rsid w:val="00465183"/>
    <w:rsid w:val="00465508"/>
    <w:rsid w:val="0046553E"/>
    <w:rsid w:val="004660F9"/>
    <w:rsid w:val="004662A9"/>
    <w:rsid w:val="00466B6B"/>
    <w:rsid w:val="00470C96"/>
    <w:rsid w:val="00470F61"/>
    <w:rsid w:val="00470FBF"/>
    <w:rsid w:val="00471121"/>
    <w:rsid w:val="00471792"/>
    <w:rsid w:val="0047228C"/>
    <w:rsid w:val="00472303"/>
    <w:rsid w:val="004728AF"/>
    <w:rsid w:val="00472B8B"/>
    <w:rsid w:val="00473A10"/>
    <w:rsid w:val="00474134"/>
    <w:rsid w:val="0047461A"/>
    <w:rsid w:val="00474845"/>
    <w:rsid w:val="00474C2B"/>
    <w:rsid w:val="004750C3"/>
    <w:rsid w:val="00475828"/>
    <w:rsid w:val="00476291"/>
    <w:rsid w:val="00476347"/>
    <w:rsid w:val="00476B41"/>
    <w:rsid w:val="00476C22"/>
    <w:rsid w:val="00477031"/>
    <w:rsid w:val="0047730C"/>
    <w:rsid w:val="0047739F"/>
    <w:rsid w:val="00477947"/>
    <w:rsid w:val="00477CFA"/>
    <w:rsid w:val="004805C3"/>
    <w:rsid w:val="004806E7"/>
    <w:rsid w:val="00481089"/>
    <w:rsid w:val="0048143B"/>
    <w:rsid w:val="00481770"/>
    <w:rsid w:val="00481CC9"/>
    <w:rsid w:val="0048208B"/>
    <w:rsid w:val="004827CC"/>
    <w:rsid w:val="00482C8F"/>
    <w:rsid w:val="00482FD9"/>
    <w:rsid w:val="00483000"/>
    <w:rsid w:val="0048301B"/>
    <w:rsid w:val="004830F6"/>
    <w:rsid w:val="00483849"/>
    <w:rsid w:val="00483F43"/>
    <w:rsid w:val="00483F8F"/>
    <w:rsid w:val="0048418F"/>
    <w:rsid w:val="004849C8"/>
    <w:rsid w:val="00485513"/>
    <w:rsid w:val="00485BCC"/>
    <w:rsid w:val="004860C2"/>
    <w:rsid w:val="00486237"/>
    <w:rsid w:val="00486432"/>
    <w:rsid w:val="00486AE7"/>
    <w:rsid w:val="00486BBD"/>
    <w:rsid w:val="0048758D"/>
    <w:rsid w:val="00487D8D"/>
    <w:rsid w:val="00487F57"/>
    <w:rsid w:val="004910CA"/>
    <w:rsid w:val="004916ED"/>
    <w:rsid w:val="0049214C"/>
    <w:rsid w:val="00492860"/>
    <w:rsid w:val="004930F6"/>
    <w:rsid w:val="004931F8"/>
    <w:rsid w:val="00493476"/>
    <w:rsid w:val="004934D1"/>
    <w:rsid w:val="00493891"/>
    <w:rsid w:val="00493ADC"/>
    <w:rsid w:val="00494262"/>
    <w:rsid w:val="004944E2"/>
    <w:rsid w:val="00494534"/>
    <w:rsid w:val="004948C1"/>
    <w:rsid w:val="00494FF9"/>
    <w:rsid w:val="00495426"/>
    <w:rsid w:val="00495532"/>
    <w:rsid w:val="00495CAD"/>
    <w:rsid w:val="00495DAC"/>
    <w:rsid w:val="00495EC2"/>
    <w:rsid w:val="00495EF7"/>
    <w:rsid w:val="00496129"/>
    <w:rsid w:val="00496FA8"/>
    <w:rsid w:val="0049712F"/>
    <w:rsid w:val="0049748D"/>
    <w:rsid w:val="004977D2"/>
    <w:rsid w:val="004A0539"/>
    <w:rsid w:val="004A0B7C"/>
    <w:rsid w:val="004A0D62"/>
    <w:rsid w:val="004A122E"/>
    <w:rsid w:val="004A1381"/>
    <w:rsid w:val="004A13D3"/>
    <w:rsid w:val="004A1606"/>
    <w:rsid w:val="004A18B0"/>
    <w:rsid w:val="004A2AB2"/>
    <w:rsid w:val="004A2AB8"/>
    <w:rsid w:val="004A2F51"/>
    <w:rsid w:val="004A3E8C"/>
    <w:rsid w:val="004A3F16"/>
    <w:rsid w:val="004A43A4"/>
    <w:rsid w:val="004A4402"/>
    <w:rsid w:val="004A46D0"/>
    <w:rsid w:val="004A4966"/>
    <w:rsid w:val="004A5212"/>
    <w:rsid w:val="004A52CB"/>
    <w:rsid w:val="004A554D"/>
    <w:rsid w:val="004A5889"/>
    <w:rsid w:val="004A6CCC"/>
    <w:rsid w:val="004A6FE3"/>
    <w:rsid w:val="004A7711"/>
    <w:rsid w:val="004A775E"/>
    <w:rsid w:val="004A77B4"/>
    <w:rsid w:val="004A7BF6"/>
    <w:rsid w:val="004B0105"/>
    <w:rsid w:val="004B07BE"/>
    <w:rsid w:val="004B0926"/>
    <w:rsid w:val="004B09ED"/>
    <w:rsid w:val="004B0FAC"/>
    <w:rsid w:val="004B11A6"/>
    <w:rsid w:val="004B162A"/>
    <w:rsid w:val="004B1EBB"/>
    <w:rsid w:val="004B278D"/>
    <w:rsid w:val="004B28A7"/>
    <w:rsid w:val="004B2CFB"/>
    <w:rsid w:val="004B3166"/>
    <w:rsid w:val="004B3492"/>
    <w:rsid w:val="004B38FA"/>
    <w:rsid w:val="004B3A49"/>
    <w:rsid w:val="004B3BC5"/>
    <w:rsid w:val="004B401F"/>
    <w:rsid w:val="004B458D"/>
    <w:rsid w:val="004B4B37"/>
    <w:rsid w:val="004B51C9"/>
    <w:rsid w:val="004B55D0"/>
    <w:rsid w:val="004B67C8"/>
    <w:rsid w:val="004B6D69"/>
    <w:rsid w:val="004B73A1"/>
    <w:rsid w:val="004B744C"/>
    <w:rsid w:val="004B79B7"/>
    <w:rsid w:val="004B7E38"/>
    <w:rsid w:val="004B7FCE"/>
    <w:rsid w:val="004C02FC"/>
    <w:rsid w:val="004C07C5"/>
    <w:rsid w:val="004C0B65"/>
    <w:rsid w:val="004C1396"/>
    <w:rsid w:val="004C1E55"/>
    <w:rsid w:val="004C2580"/>
    <w:rsid w:val="004C2932"/>
    <w:rsid w:val="004C3DE0"/>
    <w:rsid w:val="004C3E40"/>
    <w:rsid w:val="004C498E"/>
    <w:rsid w:val="004C4C94"/>
    <w:rsid w:val="004C4FFB"/>
    <w:rsid w:val="004C5316"/>
    <w:rsid w:val="004C6056"/>
    <w:rsid w:val="004C63D2"/>
    <w:rsid w:val="004C65E8"/>
    <w:rsid w:val="004C7EC4"/>
    <w:rsid w:val="004D0006"/>
    <w:rsid w:val="004D02F1"/>
    <w:rsid w:val="004D0532"/>
    <w:rsid w:val="004D0568"/>
    <w:rsid w:val="004D0B02"/>
    <w:rsid w:val="004D0B2A"/>
    <w:rsid w:val="004D0B6B"/>
    <w:rsid w:val="004D11D4"/>
    <w:rsid w:val="004D1439"/>
    <w:rsid w:val="004D214A"/>
    <w:rsid w:val="004D21FF"/>
    <w:rsid w:val="004D24D4"/>
    <w:rsid w:val="004D300F"/>
    <w:rsid w:val="004D35CF"/>
    <w:rsid w:val="004D35F9"/>
    <w:rsid w:val="004D376B"/>
    <w:rsid w:val="004D4264"/>
    <w:rsid w:val="004D43A4"/>
    <w:rsid w:val="004D45EC"/>
    <w:rsid w:val="004D4BC6"/>
    <w:rsid w:val="004D5034"/>
    <w:rsid w:val="004D51CC"/>
    <w:rsid w:val="004D5941"/>
    <w:rsid w:val="004D5C60"/>
    <w:rsid w:val="004D61F4"/>
    <w:rsid w:val="004D677D"/>
    <w:rsid w:val="004D6C62"/>
    <w:rsid w:val="004D7065"/>
    <w:rsid w:val="004D7C71"/>
    <w:rsid w:val="004D7E86"/>
    <w:rsid w:val="004E0274"/>
    <w:rsid w:val="004E0ED3"/>
    <w:rsid w:val="004E11DD"/>
    <w:rsid w:val="004E1821"/>
    <w:rsid w:val="004E1FBB"/>
    <w:rsid w:val="004E23C8"/>
    <w:rsid w:val="004E253B"/>
    <w:rsid w:val="004E2693"/>
    <w:rsid w:val="004E2BE7"/>
    <w:rsid w:val="004E40B6"/>
    <w:rsid w:val="004E4307"/>
    <w:rsid w:val="004E46A7"/>
    <w:rsid w:val="004E4884"/>
    <w:rsid w:val="004E4BA7"/>
    <w:rsid w:val="004E52C8"/>
    <w:rsid w:val="004E535B"/>
    <w:rsid w:val="004E537E"/>
    <w:rsid w:val="004E5579"/>
    <w:rsid w:val="004E5A42"/>
    <w:rsid w:val="004E5B05"/>
    <w:rsid w:val="004E5B61"/>
    <w:rsid w:val="004E6070"/>
    <w:rsid w:val="004E6130"/>
    <w:rsid w:val="004E64A8"/>
    <w:rsid w:val="004E657E"/>
    <w:rsid w:val="004E65C2"/>
    <w:rsid w:val="004E65CA"/>
    <w:rsid w:val="004E6822"/>
    <w:rsid w:val="004E6A88"/>
    <w:rsid w:val="004E6C49"/>
    <w:rsid w:val="004E7394"/>
    <w:rsid w:val="004E7C7B"/>
    <w:rsid w:val="004E7E99"/>
    <w:rsid w:val="004E7F0A"/>
    <w:rsid w:val="004F00D6"/>
    <w:rsid w:val="004F0284"/>
    <w:rsid w:val="004F0A5A"/>
    <w:rsid w:val="004F1475"/>
    <w:rsid w:val="004F1491"/>
    <w:rsid w:val="004F14B9"/>
    <w:rsid w:val="004F1843"/>
    <w:rsid w:val="004F1A2E"/>
    <w:rsid w:val="004F1A87"/>
    <w:rsid w:val="004F1CAE"/>
    <w:rsid w:val="004F2E6A"/>
    <w:rsid w:val="004F2E72"/>
    <w:rsid w:val="004F313B"/>
    <w:rsid w:val="004F31C7"/>
    <w:rsid w:val="004F3320"/>
    <w:rsid w:val="004F409D"/>
    <w:rsid w:val="004F415A"/>
    <w:rsid w:val="004F4373"/>
    <w:rsid w:val="004F49D4"/>
    <w:rsid w:val="004F580E"/>
    <w:rsid w:val="004F5CBC"/>
    <w:rsid w:val="004F7590"/>
    <w:rsid w:val="004F78D4"/>
    <w:rsid w:val="004F7C1C"/>
    <w:rsid w:val="004F7C89"/>
    <w:rsid w:val="004F7D75"/>
    <w:rsid w:val="00500052"/>
    <w:rsid w:val="00500383"/>
    <w:rsid w:val="0050068B"/>
    <w:rsid w:val="00500997"/>
    <w:rsid w:val="00501DEE"/>
    <w:rsid w:val="00501E0F"/>
    <w:rsid w:val="00501ED3"/>
    <w:rsid w:val="00503C1B"/>
    <w:rsid w:val="00503C29"/>
    <w:rsid w:val="0050425B"/>
    <w:rsid w:val="00504395"/>
    <w:rsid w:val="00504D10"/>
    <w:rsid w:val="00504F49"/>
    <w:rsid w:val="00504F7D"/>
    <w:rsid w:val="005051B5"/>
    <w:rsid w:val="005052B5"/>
    <w:rsid w:val="00505941"/>
    <w:rsid w:val="00505ADD"/>
    <w:rsid w:val="00506653"/>
    <w:rsid w:val="00506FF4"/>
    <w:rsid w:val="0050795F"/>
    <w:rsid w:val="00507C72"/>
    <w:rsid w:val="00507D95"/>
    <w:rsid w:val="00507DAC"/>
    <w:rsid w:val="00510704"/>
    <w:rsid w:val="00510895"/>
    <w:rsid w:val="00510CFE"/>
    <w:rsid w:val="0051100B"/>
    <w:rsid w:val="005119A0"/>
    <w:rsid w:val="005126CC"/>
    <w:rsid w:val="005134B5"/>
    <w:rsid w:val="005135CD"/>
    <w:rsid w:val="0051392B"/>
    <w:rsid w:val="00514145"/>
    <w:rsid w:val="00514AA0"/>
    <w:rsid w:val="00515737"/>
    <w:rsid w:val="00515B86"/>
    <w:rsid w:val="00515C32"/>
    <w:rsid w:val="005161C4"/>
    <w:rsid w:val="0051642E"/>
    <w:rsid w:val="00516449"/>
    <w:rsid w:val="00516466"/>
    <w:rsid w:val="00516E89"/>
    <w:rsid w:val="00517BBD"/>
    <w:rsid w:val="00517D3A"/>
    <w:rsid w:val="00520417"/>
    <w:rsid w:val="005204D3"/>
    <w:rsid w:val="005205E6"/>
    <w:rsid w:val="005205F7"/>
    <w:rsid w:val="0052060A"/>
    <w:rsid w:val="00520E78"/>
    <w:rsid w:val="005214C8"/>
    <w:rsid w:val="00521D23"/>
    <w:rsid w:val="00521DDC"/>
    <w:rsid w:val="0052212B"/>
    <w:rsid w:val="00522214"/>
    <w:rsid w:val="0052313B"/>
    <w:rsid w:val="00523337"/>
    <w:rsid w:val="0052346E"/>
    <w:rsid w:val="005235AE"/>
    <w:rsid w:val="005235D0"/>
    <w:rsid w:val="005236C5"/>
    <w:rsid w:val="00523816"/>
    <w:rsid w:val="00524223"/>
    <w:rsid w:val="00524D15"/>
    <w:rsid w:val="00524D1D"/>
    <w:rsid w:val="00524DA0"/>
    <w:rsid w:val="005256FF"/>
    <w:rsid w:val="00526225"/>
    <w:rsid w:val="00526840"/>
    <w:rsid w:val="00526A5E"/>
    <w:rsid w:val="00527066"/>
    <w:rsid w:val="00527114"/>
    <w:rsid w:val="00527477"/>
    <w:rsid w:val="00527834"/>
    <w:rsid w:val="00527E42"/>
    <w:rsid w:val="00527E87"/>
    <w:rsid w:val="00530407"/>
    <w:rsid w:val="00530811"/>
    <w:rsid w:val="00530F45"/>
    <w:rsid w:val="00531082"/>
    <w:rsid w:val="00531135"/>
    <w:rsid w:val="00531156"/>
    <w:rsid w:val="005315A2"/>
    <w:rsid w:val="005324B3"/>
    <w:rsid w:val="005327AA"/>
    <w:rsid w:val="00532B33"/>
    <w:rsid w:val="00532E18"/>
    <w:rsid w:val="00533B49"/>
    <w:rsid w:val="00533C90"/>
    <w:rsid w:val="0053461D"/>
    <w:rsid w:val="0053462C"/>
    <w:rsid w:val="00534AF8"/>
    <w:rsid w:val="00534B61"/>
    <w:rsid w:val="00534EA3"/>
    <w:rsid w:val="00535423"/>
    <w:rsid w:val="0053547C"/>
    <w:rsid w:val="00535EB5"/>
    <w:rsid w:val="00536074"/>
    <w:rsid w:val="00536174"/>
    <w:rsid w:val="005364E2"/>
    <w:rsid w:val="005369D8"/>
    <w:rsid w:val="005401B5"/>
    <w:rsid w:val="00540A40"/>
    <w:rsid w:val="00541072"/>
    <w:rsid w:val="005417A4"/>
    <w:rsid w:val="00541F33"/>
    <w:rsid w:val="00542B23"/>
    <w:rsid w:val="00542DCF"/>
    <w:rsid w:val="00543C4C"/>
    <w:rsid w:val="00543F31"/>
    <w:rsid w:val="00544272"/>
    <w:rsid w:val="0054476A"/>
    <w:rsid w:val="00544B4E"/>
    <w:rsid w:val="00544CE2"/>
    <w:rsid w:val="0054511A"/>
    <w:rsid w:val="005455CB"/>
    <w:rsid w:val="00545BE7"/>
    <w:rsid w:val="005463E9"/>
    <w:rsid w:val="0054689F"/>
    <w:rsid w:val="005468E9"/>
    <w:rsid w:val="00546975"/>
    <w:rsid w:val="00546B5A"/>
    <w:rsid w:val="00546ECD"/>
    <w:rsid w:val="005471F2"/>
    <w:rsid w:val="005472ED"/>
    <w:rsid w:val="00547952"/>
    <w:rsid w:val="0055068C"/>
    <w:rsid w:val="00550AD2"/>
    <w:rsid w:val="00550C99"/>
    <w:rsid w:val="00550D32"/>
    <w:rsid w:val="0055142F"/>
    <w:rsid w:val="00551A61"/>
    <w:rsid w:val="00551E0F"/>
    <w:rsid w:val="00551E4D"/>
    <w:rsid w:val="00551F58"/>
    <w:rsid w:val="005524A6"/>
    <w:rsid w:val="0055338D"/>
    <w:rsid w:val="005544C6"/>
    <w:rsid w:val="0055454D"/>
    <w:rsid w:val="00554683"/>
    <w:rsid w:val="00554A1F"/>
    <w:rsid w:val="00555605"/>
    <w:rsid w:val="00555990"/>
    <w:rsid w:val="00556123"/>
    <w:rsid w:val="005561F6"/>
    <w:rsid w:val="00556291"/>
    <w:rsid w:val="005562AE"/>
    <w:rsid w:val="0055654D"/>
    <w:rsid w:val="00560430"/>
    <w:rsid w:val="00560A15"/>
    <w:rsid w:val="0056236E"/>
    <w:rsid w:val="005624C8"/>
    <w:rsid w:val="00562802"/>
    <w:rsid w:val="00562DE0"/>
    <w:rsid w:val="00562F90"/>
    <w:rsid w:val="0056442A"/>
    <w:rsid w:val="00564ADA"/>
    <w:rsid w:val="0056577F"/>
    <w:rsid w:val="00565ED5"/>
    <w:rsid w:val="00566576"/>
    <w:rsid w:val="00566B4B"/>
    <w:rsid w:val="00566B85"/>
    <w:rsid w:val="00566D14"/>
    <w:rsid w:val="0056718F"/>
    <w:rsid w:val="0056757A"/>
    <w:rsid w:val="00567A2E"/>
    <w:rsid w:val="00567E43"/>
    <w:rsid w:val="005706E6"/>
    <w:rsid w:val="0057127D"/>
    <w:rsid w:val="0057135A"/>
    <w:rsid w:val="00571977"/>
    <w:rsid w:val="00571F3A"/>
    <w:rsid w:val="00571F7F"/>
    <w:rsid w:val="00572382"/>
    <w:rsid w:val="00572390"/>
    <w:rsid w:val="0057278A"/>
    <w:rsid w:val="00572F99"/>
    <w:rsid w:val="00572FD6"/>
    <w:rsid w:val="005737B0"/>
    <w:rsid w:val="00573888"/>
    <w:rsid w:val="00573BBF"/>
    <w:rsid w:val="00573D5E"/>
    <w:rsid w:val="00573E78"/>
    <w:rsid w:val="005743BB"/>
    <w:rsid w:val="005755A0"/>
    <w:rsid w:val="00575B3E"/>
    <w:rsid w:val="00575BB5"/>
    <w:rsid w:val="005764F2"/>
    <w:rsid w:val="00576F6C"/>
    <w:rsid w:val="00577105"/>
    <w:rsid w:val="0057718C"/>
    <w:rsid w:val="005772D8"/>
    <w:rsid w:val="0057752D"/>
    <w:rsid w:val="0057763E"/>
    <w:rsid w:val="005777E8"/>
    <w:rsid w:val="0057791F"/>
    <w:rsid w:val="00580036"/>
    <w:rsid w:val="00580421"/>
    <w:rsid w:val="00580D69"/>
    <w:rsid w:val="005814BA"/>
    <w:rsid w:val="00581777"/>
    <w:rsid w:val="005821DC"/>
    <w:rsid w:val="00582284"/>
    <w:rsid w:val="005825E8"/>
    <w:rsid w:val="005825F9"/>
    <w:rsid w:val="00582D82"/>
    <w:rsid w:val="00583195"/>
    <w:rsid w:val="0058322A"/>
    <w:rsid w:val="00583613"/>
    <w:rsid w:val="00583636"/>
    <w:rsid w:val="00583CB5"/>
    <w:rsid w:val="0058495B"/>
    <w:rsid w:val="00584FB4"/>
    <w:rsid w:val="00585133"/>
    <w:rsid w:val="00585554"/>
    <w:rsid w:val="00585A01"/>
    <w:rsid w:val="00585EAC"/>
    <w:rsid w:val="005867AD"/>
    <w:rsid w:val="00586F81"/>
    <w:rsid w:val="005875A9"/>
    <w:rsid w:val="00587AA9"/>
    <w:rsid w:val="00587E97"/>
    <w:rsid w:val="00590078"/>
    <w:rsid w:val="005903E7"/>
    <w:rsid w:val="005904CF"/>
    <w:rsid w:val="00590F56"/>
    <w:rsid w:val="005912B0"/>
    <w:rsid w:val="0059138C"/>
    <w:rsid w:val="00591A62"/>
    <w:rsid w:val="005926B2"/>
    <w:rsid w:val="00593217"/>
    <w:rsid w:val="00593422"/>
    <w:rsid w:val="00593685"/>
    <w:rsid w:val="00593F5A"/>
    <w:rsid w:val="005944CE"/>
    <w:rsid w:val="005945BB"/>
    <w:rsid w:val="0059468F"/>
    <w:rsid w:val="00594CAF"/>
    <w:rsid w:val="00594FCC"/>
    <w:rsid w:val="00595181"/>
    <w:rsid w:val="00595324"/>
    <w:rsid w:val="0059533A"/>
    <w:rsid w:val="005959F5"/>
    <w:rsid w:val="005961C8"/>
    <w:rsid w:val="0059621D"/>
    <w:rsid w:val="00596A7E"/>
    <w:rsid w:val="0059719F"/>
    <w:rsid w:val="0059728B"/>
    <w:rsid w:val="00597357"/>
    <w:rsid w:val="00597935"/>
    <w:rsid w:val="005A04F0"/>
    <w:rsid w:val="005A0779"/>
    <w:rsid w:val="005A07A3"/>
    <w:rsid w:val="005A0D49"/>
    <w:rsid w:val="005A0E50"/>
    <w:rsid w:val="005A1823"/>
    <w:rsid w:val="005A1922"/>
    <w:rsid w:val="005A1C37"/>
    <w:rsid w:val="005A1DC4"/>
    <w:rsid w:val="005A20CC"/>
    <w:rsid w:val="005A22B7"/>
    <w:rsid w:val="005A243F"/>
    <w:rsid w:val="005A29E0"/>
    <w:rsid w:val="005A30F9"/>
    <w:rsid w:val="005A33F9"/>
    <w:rsid w:val="005A3B8F"/>
    <w:rsid w:val="005A3CB3"/>
    <w:rsid w:val="005A3E25"/>
    <w:rsid w:val="005A427B"/>
    <w:rsid w:val="005A4294"/>
    <w:rsid w:val="005A431C"/>
    <w:rsid w:val="005A434F"/>
    <w:rsid w:val="005A4525"/>
    <w:rsid w:val="005A48F0"/>
    <w:rsid w:val="005A4BF2"/>
    <w:rsid w:val="005A4C73"/>
    <w:rsid w:val="005A5230"/>
    <w:rsid w:val="005A5281"/>
    <w:rsid w:val="005A5731"/>
    <w:rsid w:val="005A58F4"/>
    <w:rsid w:val="005A5E5F"/>
    <w:rsid w:val="005A674F"/>
    <w:rsid w:val="005A68C6"/>
    <w:rsid w:val="005A6BFF"/>
    <w:rsid w:val="005A6F9F"/>
    <w:rsid w:val="005A736F"/>
    <w:rsid w:val="005A7497"/>
    <w:rsid w:val="005A7B81"/>
    <w:rsid w:val="005A7EFD"/>
    <w:rsid w:val="005B003B"/>
    <w:rsid w:val="005B0176"/>
    <w:rsid w:val="005B022F"/>
    <w:rsid w:val="005B0797"/>
    <w:rsid w:val="005B0983"/>
    <w:rsid w:val="005B0A22"/>
    <w:rsid w:val="005B1286"/>
    <w:rsid w:val="005B12A5"/>
    <w:rsid w:val="005B1352"/>
    <w:rsid w:val="005B1386"/>
    <w:rsid w:val="005B1419"/>
    <w:rsid w:val="005B1A03"/>
    <w:rsid w:val="005B215D"/>
    <w:rsid w:val="005B32A4"/>
    <w:rsid w:val="005B34B1"/>
    <w:rsid w:val="005B3DFB"/>
    <w:rsid w:val="005B40EE"/>
    <w:rsid w:val="005B4447"/>
    <w:rsid w:val="005B45C1"/>
    <w:rsid w:val="005B4BF4"/>
    <w:rsid w:val="005B53B3"/>
    <w:rsid w:val="005B54A8"/>
    <w:rsid w:val="005B5E1E"/>
    <w:rsid w:val="005B612F"/>
    <w:rsid w:val="005B62B3"/>
    <w:rsid w:val="005B6987"/>
    <w:rsid w:val="005B6D8D"/>
    <w:rsid w:val="005B731F"/>
    <w:rsid w:val="005B7CEF"/>
    <w:rsid w:val="005B7E7B"/>
    <w:rsid w:val="005C0389"/>
    <w:rsid w:val="005C0689"/>
    <w:rsid w:val="005C08EE"/>
    <w:rsid w:val="005C09AB"/>
    <w:rsid w:val="005C0EE0"/>
    <w:rsid w:val="005C1DCB"/>
    <w:rsid w:val="005C2122"/>
    <w:rsid w:val="005C21C9"/>
    <w:rsid w:val="005C2828"/>
    <w:rsid w:val="005C2BB2"/>
    <w:rsid w:val="005C2CEF"/>
    <w:rsid w:val="005C3153"/>
    <w:rsid w:val="005C322D"/>
    <w:rsid w:val="005C3AF2"/>
    <w:rsid w:val="005C3B20"/>
    <w:rsid w:val="005C3F24"/>
    <w:rsid w:val="005C4008"/>
    <w:rsid w:val="005C40BF"/>
    <w:rsid w:val="005C410C"/>
    <w:rsid w:val="005C48CE"/>
    <w:rsid w:val="005C5072"/>
    <w:rsid w:val="005C5135"/>
    <w:rsid w:val="005C5747"/>
    <w:rsid w:val="005C5A42"/>
    <w:rsid w:val="005C5E75"/>
    <w:rsid w:val="005C61A7"/>
    <w:rsid w:val="005C63E5"/>
    <w:rsid w:val="005C6448"/>
    <w:rsid w:val="005C658C"/>
    <w:rsid w:val="005C6975"/>
    <w:rsid w:val="005C7386"/>
    <w:rsid w:val="005C76CA"/>
    <w:rsid w:val="005C770E"/>
    <w:rsid w:val="005C7D6B"/>
    <w:rsid w:val="005D02F9"/>
    <w:rsid w:val="005D0453"/>
    <w:rsid w:val="005D07F4"/>
    <w:rsid w:val="005D0A2F"/>
    <w:rsid w:val="005D0AA8"/>
    <w:rsid w:val="005D1D1A"/>
    <w:rsid w:val="005D2029"/>
    <w:rsid w:val="005D2327"/>
    <w:rsid w:val="005D236A"/>
    <w:rsid w:val="005D2755"/>
    <w:rsid w:val="005D2811"/>
    <w:rsid w:val="005D2B30"/>
    <w:rsid w:val="005D2E64"/>
    <w:rsid w:val="005D2E82"/>
    <w:rsid w:val="005D31D7"/>
    <w:rsid w:val="005D3629"/>
    <w:rsid w:val="005D3D92"/>
    <w:rsid w:val="005D3E51"/>
    <w:rsid w:val="005D411A"/>
    <w:rsid w:val="005D43FD"/>
    <w:rsid w:val="005D48DC"/>
    <w:rsid w:val="005D4EB5"/>
    <w:rsid w:val="005D531B"/>
    <w:rsid w:val="005D5860"/>
    <w:rsid w:val="005D63E8"/>
    <w:rsid w:val="005D65B6"/>
    <w:rsid w:val="005D767B"/>
    <w:rsid w:val="005E0323"/>
    <w:rsid w:val="005E089A"/>
    <w:rsid w:val="005E0F61"/>
    <w:rsid w:val="005E1AF1"/>
    <w:rsid w:val="005E28C8"/>
    <w:rsid w:val="005E2DBC"/>
    <w:rsid w:val="005E2E14"/>
    <w:rsid w:val="005E326D"/>
    <w:rsid w:val="005E327A"/>
    <w:rsid w:val="005E35BE"/>
    <w:rsid w:val="005E35D1"/>
    <w:rsid w:val="005E3717"/>
    <w:rsid w:val="005E390E"/>
    <w:rsid w:val="005E3983"/>
    <w:rsid w:val="005E39B1"/>
    <w:rsid w:val="005E3F5D"/>
    <w:rsid w:val="005E3F73"/>
    <w:rsid w:val="005E408A"/>
    <w:rsid w:val="005E561A"/>
    <w:rsid w:val="005E5D2A"/>
    <w:rsid w:val="005E6348"/>
    <w:rsid w:val="005E64DA"/>
    <w:rsid w:val="005E6B4A"/>
    <w:rsid w:val="005E72BC"/>
    <w:rsid w:val="005E741C"/>
    <w:rsid w:val="005E7513"/>
    <w:rsid w:val="005E7570"/>
    <w:rsid w:val="005E76A9"/>
    <w:rsid w:val="005E7851"/>
    <w:rsid w:val="005F0EA5"/>
    <w:rsid w:val="005F155D"/>
    <w:rsid w:val="005F1871"/>
    <w:rsid w:val="005F1F27"/>
    <w:rsid w:val="005F225A"/>
    <w:rsid w:val="005F27E0"/>
    <w:rsid w:val="005F2D32"/>
    <w:rsid w:val="005F2D8C"/>
    <w:rsid w:val="005F2E60"/>
    <w:rsid w:val="005F3B4D"/>
    <w:rsid w:val="005F409A"/>
    <w:rsid w:val="005F4633"/>
    <w:rsid w:val="005F50BD"/>
    <w:rsid w:val="005F5893"/>
    <w:rsid w:val="005F5B20"/>
    <w:rsid w:val="005F5CA8"/>
    <w:rsid w:val="005F5D84"/>
    <w:rsid w:val="005F61B8"/>
    <w:rsid w:val="005F6C0D"/>
    <w:rsid w:val="005F71AF"/>
    <w:rsid w:val="005F7226"/>
    <w:rsid w:val="005F74FD"/>
    <w:rsid w:val="005F75C5"/>
    <w:rsid w:val="005F79CA"/>
    <w:rsid w:val="005F7FAB"/>
    <w:rsid w:val="006000A5"/>
    <w:rsid w:val="00600832"/>
    <w:rsid w:val="00600D43"/>
    <w:rsid w:val="00600F6D"/>
    <w:rsid w:val="0060100A"/>
    <w:rsid w:val="0060104E"/>
    <w:rsid w:val="006010C6"/>
    <w:rsid w:val="006010CB"/>
    <w:rsid w:val="00601998"/>
    <w:rsid w:val="00602475"/>
    <w:rsid w:val="006026E3"/>
    <w:rsid w:val="00602FC5"/>
    <w:rsid w:val="006032DC"/>
    <w:rsid w:val="006032FB"/>
    <w:rsid w:val="00603945"/>
    <w:rsid w:val="00604B31"/>
    <w:rsid w:val="00604F82"/>
    <w:rsid w:val="006052DC"/>
    <w:rsid w:val="00605F0C"/>
    <w:rsid w:val="006060A8"/>
    <w:rsid w:val="0060624F"/>
    <w:rsid w:val="00606AD5"/>
    <w:rsid w:val="00606C03"/>
    <w:rsid w:val="006073FF"/>
    <w:rsid w:val="006078E6"/>
    <w:rsid w:val="00607B09"/>
    <w:rsid w:val="00607D62"/>
    <w:rsid w:val="00610222"/>
    <w:rsid w:val="00610251"/>
    <w:rsid w:val="006102B6"/>
    <w:rsid w:val="0061030E"/>
    <w:rsid w:val="0061039E"/>
    <w:rsid w:val="006107E9"/>
    <w:rsid w:val="006109C9"/>
    <w:rsid w:val="006113B8"/>
    <w:rsid w:val="006117C3"/>
    <w:rsid w:val="00611E3E"/>
    <w:rsid w:val="006120DA"/>
    <w:rsid w:val="00612A6B"/>
    <w:rsid w:val="00612D1B"/>
    <w:rsid w:val="006137CC"/>
    <w:rsid w:val="0061392C"/>
    <w:rsid w:val="006140D7"/>
    <w:rsid w:val="00614264"/>
    <w:rsid w:val="0061434A"/>
    <w:rsid w:val="0061497A"/>
    <w:rsid w:val="006149CF"/>
    <w:rsid w:val="00614B12"/>
    <w:rsid w:val="00614E20"/>
    <w:rsid w:val="00614F4D"/>
    <w:rsid w:val="00614F86"/>
    <w:rsid w:val="00615AAC"/>
    <w:rsid w:val="00616448"/>
    <w:rsid w:val="00616AC9"/>
    <w:rsid w:val="00616B4B"/>
    <w:rsid w:val="00616E5B"/>
    <w:rsid w:val="00617849"/>
    <w:rsid w:val="00620110"/>
    <w:rsid w:val="00620DFB"/>
    <w:rsid w:val="00621A36"/>
    <w:rsid w:val="00621A43"/>
    <w:rsid w:val="0062276C"/>
    <w:rsid w:val="00623151"/>
    <w:rsid w:val="006236CC"/>
    <w:rsid w:val="006236F2"/>
    <w:rsid w:val="006237B3"/>
    <w:rsid w:val="006243DD"/>
    <w:rsid w:val="006244A6"/>
    <w:rsid w:val="006246FB"/>
    <w:rsid w:val="006248A4"/>
    <w:rsid w:val="00624A0D"/>
    <w:rsid w:val="00624D9D"/>
    <w:rsid w:val="00624ED6"/>
    <w:rsid w:val="00625026"/>
    <w:rsid w:val="0062503A"/>
    <w:rsid w:val="00625B56"/>
    <w:rsid w:val="00625CF5"/>
    <w:rsid w:val="00625E5C"/>
    <w:rsid w:val="00625EC3"/>
    <w:rsid w:val="00626004"/>
    <w:rsid w:val="0062636E"/>
    <w:rsid w:val="006265AC"/>
    <w:rsid w:val="00626B6B"/>
    <w:rsid w:val="00626FF6"/>
    <w:rsid w:val="00627D7F"/>
    <w:rsid w:val="00627FA2"/>
    <w:rsid w:val="00630B51"/>
    <w:rsid w:val="006311C4"/>
    <w:rsid w:val="00631795"/>
    <w:rsid w:val="00631A77"/>
    <w:rsid w:val="0063224B"/>
    <w:rsid w:val="00632C70"/>
    <w:rsid w:val="006331B5"/>
    <w:rsid w:val="006333E8"/>
    <w:rsid w:val="006336A0"/>
    <w:rsid w:val="00633D3D"/>
    <w:rsid w:val="00634466"/>
    <w:rsid w:val="00634818"/>
    <w:rsid w:val="00634A3B"/>
    <w:rsid w:val="00634C83"/>
    <w:rsid w:val="00634E2F"/>
    <w:rsid w:val="006350A2"/>
    <w:rsid w:val="006354DC"/>
    <w:rsid w:val="00635EF8"/>
    <w:rsid w:val="00636426"/>
    <w:rsid w:val="00637579"/>
    <w:rsid w:val="006378AF"/>
    <w:rsid w:val="00637D26"/>
    <w:rsid w:val="00637FB1"/>
    <w:rsid w:val="00640070"/>
    <w:rsid w:val="00640EE4"/>
    <w:rsid w:val="00641B62"/>
    <w:rsid w:val="00641BF3"/>
    <w:rsid w:val="00641E71"/>
    <w:rsid w:val="00641E7C"/>
    <w:rsid w:val="006426E6"/>
    <w:rsid w:val="00642EC2"/>
    <w:rsid w:val="00643468"/>
    <w:rsid w:val="00643667"/>
    <w:rsid w:val="006437D8"/>
    <w:rsid w:val="00644546"/>
    <w:rsid w:val="00644C74"/>
    <w:rsid w:val="006453F1"/>
    <w:rsid w:val="00645579"/>
    <w:rsid w:val="006455F1"/>
    <w:rsid w:val="00645E31"/>
    <w:rsid w:val="0064600F"/>
    <w:rsid w:val="006463DA"/>
    <w:rsid w:val="00646459"/>
    <w:rsid w:val="00647025"/>
    <w:rsid w:val="00647BE2"/>
    <w:rsid w:val="006505D6"/>
    <w:rsid w:val="00651072"/>
    <w:rsid w:val="006511D3"/>
    <w:rsid w:val="00651750"/>
    <w:rsid w:val="00651811"/>
    <w:rsid w:val="00651C8F"/>
    <w:rsid w:val="00651D38"/>
    <w:rsid w:val="00651FDA"/>
    <w:rsid w:val="006521FC"/>
    <w:rsid w:val="006526F5"/>
    <w:rsid w:val="00652726"/>
    <w:rsid w:val="00652B98"/>
    <w:rsid w:val="00652BAE"/>
    <w:rsid w:val="0065309C"/>
    <w:rsid w:val="0065331D"/>
    <w:rsid w:val="006533D9"/>
    <w:rsid w:val="0065359A"/>
    <w:rsid w:val="00653C46"/>
    <w:rsid w:val="00654288"/>
    <w:rsid w:val="00654D0D"/>
    <w:rsid w:val="00655034"/>
    <w:rsid w:val="0065518D"/>
    <w:rsid w:val="00655FA0"/>
    <w:rsid w:val="006562F2"/>
    <w:rsid w:val="00656DFC"/>
    <w:rsid w:val="0065799E"/>
    <w:rsid w:val="00657BD5"/>
    <w:rsid w:val="00660163"/>
    <w:rsid w:val="0066090B"/>
    <w:rsid w:val="00660D57"/>
    <w:rsid w:val="0066123C"/>
    <w:rsid w:val="006614EC"/>
    <w:rsid w:val="006625D7"/>
    <w:rsid w:val="00662940"/>
    <w:rsid w:val="00662B47"/>
    <w:rsid w:val="00662F22"/>
    <w:rsid w:val="006635C2"/>
    <w:rsid w:val="00663B44"/>
    <w:rsid w:val="0066461C"/>
    <w:rsid w:val="00664770"/>
    <w:rsid w:val="006649E2"/>
    <w:rsid w:val="00664BC9"/>
    <w:rsid w:val="00664DB5"/>
    <w:rsid w:val="00664F62"/>
    <w:rsid w:val="00665411"/>
    <w:rsid w:val="006654A4"/>
    <w:rsid w:val="00665694"/>
    <w:rsid w:val="00665C66"/>
    <w:rsid w:val="006662E4"/>
    <w:rsid w:val="00666367"/>
    <w:rsid w:val="00666819"/>
    <w:rsid w:val="006669B0"/>
    <w:rsid w:val="00666A6B"/>
    <w:rsid w:val="00666C22"/>
    <w:rsid w:val="00666EA2"/>
    <w:rsid w:val="006671CA"/>
    <w:rsid w:val="0066748F"/>
    <w:rsid w:val="006679AE"/>
    <w:rsid w:val="00667F61"/>
    <w:rsid w:val="006704A0"/>
    <w:rsid w:val="00670705"/>
    <w:rsid w:val="0067085E"/>
    <w:rsid w:val="00670AAE"/>
    <w:rsid w:val="00671201"/>
    <w:rsid w:val="0067132E"/>
    <w:rsid w:val="00671B1B"/>
    <w:rsid w:val="00671DC5"/>
    <w:rsid w:val="00672646"/>
    <w:rsid w:val="006729CB"/>
    <w:rsid w:val="00672A1A"/>
    <w:rsid w:val="006730F9"/>
    <w:rsid w:val="0067389E"/>
    <w:rsid w:val="00673C6C"/>
    <w:rsid w:val="006740F8"/>
    <w:rsid w:val="00674428"/>
    <w:rsid w:val="006748CD"/>
    <w:rsid w:val="006755AA"/>
    <w:rsid w:val="00675AE7"/>
    <w:rsid w:val="00675B10"/>
    <w:rsid w:val="00675FF4"/>
    <w:rsid w:val="006765B9"/>
    <w:rsid w:val="00677132"/>
    <w:rsid w:val="0067731A"/>
    <w:rsid w:val="00677398"/>
    <w:rsid w:val="00677B9B"/>
    <w:rsid w:val="00677CB8"/>
    <w:rsid w:val="00680230"/>
    <w:rsid w:val="006802F3"/>
    <w:rsid w:val="00680489"/>
    <w:rsid w:val="00680CBC"/>
    <w:rsid w:val="00680E5D"/>
    <w:rsid w:val="00680EE9"/>
    <w:rsid w:val="006812AB"/>
    <w:rsid w:val="006818A2"/>
    <w:rsid w:val="00682326"/>
    <w:rsid w:val="006823E2"/>
    <w:rsid w:val="0068276A"/>
    <w:rsid w:val="00682B7F"/>
    <w:rsid w:val="00682D00"/>
    <w:rsid w:val="00682EBA"/>
    <w:rsid w:val="006831CA"/>
    <w:rsid w:val="00683672"/>
    <w:rsid w:val="00683A3A"/>
    <w:rsid w:val="00683BB3"/>
    <w:rsid w:val="00683F37"/>
    <w:rsid w:val="0068406A"/>
    <w:rsid w:val="00684772"/>
    <w:rsid w:val="00684E40"/>
    <w:rsid w:val="00684E5A"/>
    <w:rsid w:val="00684FEE"/>
    <w:rsid w:val="00685095"/>
    <w:rsid w:val="006861EC"/>
    <w:rsid w:val="006864C9"/>
    <w:rsid w:val="0068663D"/>
    <w:rsid w:val="006869A9"/>
    <w:rsid w:val="0068710D"/>
    <w:rsid w:val="00687873"/>
    <w:rsid w:val="006879B1"/>
    <w:rsid w:val="00687ABD"/>
    <w:rsid w:val="00690B92"/>
    <w:rsid w:val="0069196A"/>
    <w:rsid w:val="006919BE"/>
    <w:rsid w:val="00691D63"/>
    <w:rsid w:val="00692218"/>
    <w:rsid w:val="006925D2"/>
    <w:rsid w:val="00692C6F"/>
    <w:rsid w:val="00692C92"/>
    <w:rsid w:val="00693824"/>
    <w:rsid w:val="00693DDD"/>
    <w:rsid w:val="00694556"/>
    <w:rsid w:val="00694844"/>
    <w:rsid w:val="00695B1E"/>
    <w:rsid w:val="00695C84"/>
    <w:rsid w:val="00695EB3"/>
    <w:rsid w:val="00695FEB"/>
    <w:rsid w:val="00696289"/>
    <w:rsid w:val="00696A12"/>
    <w:rsid w:val="00697192"/>
    <w:rsid w:val="00697904"/>
    <w:rsid w:val="006A0029"/>
    <w:rsid w:val="006A0485"/>
    <w:rsid w:val="006A0550"/>
    <w:rsid w:val="006A1E59"/>
    <w:rsid w:val="006A222D"/>
    <w:rsid w:val="006A2888"/>
    <w:rsid w:val="006A33F8"/>
    <w:rsid w:val="006A352F"/>
    <w:rsid w:val="006A3665"/>
    <w:rsid w:val="006A4A85"/>
    <w:rsid w:val="006A4C51"/>
    <w:rsid w:val="006A4DA2"/>
    <w:rsid w:val="006A5140"/>
    <w:rsid w:val="006A5DE9"/>
    <w:rsid w:val="006A7104"/>
    <w:rsid w:val="006A734E"/>
    <w:rsid w:val="006A73C7"/>
    <w:rsid w:val="006A7515"/>
    <w:rsid w:val="006A79E9"/>
    <w:rsid w:val="006A79F1"/>
    <w:rsid w:val="006A7C1C"/>
    <w:rsid w:val="006A7C89"/>
    <w:rsid w:val="006A7E9A"/>
    <w:rsid w:val="006B0131"/>
    <w:rsid w:val="006B08FE"/>
    <w:rsid w:val="006B0B55"/>
    <w:rsid w:val="006B0D5D"/>
    <w:rsid w:val="006B1B04"/>
    <w:rsid w:val="006B1D64"/>
    <w:rsid w:val="006B2066"/>
    <w:rsid w:val="006B23E7"/>
    <w:rsid w:val="006B279E"/>
    <w:rsid w:val="006B284D"/>
    <w:rsid w:val="006B2A75"/>
    <w:rsid w:val="006B2C46"/>
    <w:rsid w:val="006B3EA4"/>
    <w:rsid w:val="006B416C"/>
    <w:rsid w:val="006B4427"/>
    <w:rsid w:val="006B4C1E"/>
    <w:rsid w:val="006B5D00"/>
    <w:rsid w:val="006B6462"/>
    <w:rsid w:val="006B702C"/>
    <w:rsid w:val="006B72C4"/>
    <w:rsid w:val="006B7318"/>
    <w:rsid w:val="006B7D0D"/>
    <w:rsid w:val="006C02A5"/>
    <w:rsid w:val="006C101F"/>
    <w:rsid w:val="006C1935"/>
    <w:rsid w:val="006C1D51"/>
    <w:rsid w:val="006C234E"/>
    <w:rsid w:val="006C23A4"/>
    <w:rsid w:val="006C24EC"/>
    <w:rsid w:val="006C253D"/>
    <w:rsid w:val="006C2B0E"/>
    <w:rsid w:val="006C2B59"/>
    <w:rsid w:val="006C3EAA"/>
    <w:rsid w:val="006C41FA"/>
    <w:rsid w:val="006C42DA"/>
    <w:rsid w:val="006C42E4"/>
    <w:rsid w:val="006C5637"/>
    <w:rsid w:val="006C5F08"/>
    <w:rsid w:val="006C60CF"/>
    <w:rsid w:val="006C6276"/>
    <w:rsid w:val="006C6EF4"/>
    <w:rsid w:val="006C711D"/>
    <w:rsid w:val="006C798A"/>
    <w:rsid w:val="006C79AF"/>
    <w:rsid w:val="006C7BD0"/>
    <w:rsid w:val="006C7C54"/>
    <w:rsid w:val="006D044F"/>
    <w:rsid w:val="006D04EC"/>
    <w:rsid w:val="006D05DD"/>
    <w:rsid w:val="006D0EA1"/>
    <w:rsid w:val="006D18EF"/>
    <w:rsid w:val="006D1C8E"/>
    <w:rsid w:val="006D1F49"/>
    <w:rsid w:val="006D294C"/>
    <w:rsid w:val="006D2BCC"/>
    <w:rsid w:val="006D35F7"/>
    <w:rsid w:val="006D3E68"/>
    <w:rsid w:val="006D41AE"/>
    <w:rsid w:val="006D47A1"/>
    <w:rsid w:val="006D4891"/>
    <w:rsid w:val="006D4C96"/>
    <w:rsid w:val="006D4C9D"/>
    <w:rsid w:val="006D4DD8"/>
    <w:rsid w:val="006D4E3E"/>
    <w:rsid w:val="006D55B7"/>
    <w:rsid w:val="006D5626"/>
    <w:rsid w:val="006D5917"/>
    <w:rsid w:val="006D5B58"/>
    <w:rsid w:val="006D61B2"/>
    <w:rsid w:val="006D6299"/>
    <w:rsid w:val="006D645B"/>
    <w:rsid w:val="006D6716"/>
    <w:rsid w:val="006D6968"/>
    <w:rsid w:val="006D6E53"/>
    <w:rsid w:val="006D7E43"/>
    <w:rsid w:val="006E05CD"/>
    <w:rsid w:val="006E0C7B"/>
    <w:rsid w:val="006E15C2"/>
    <w:rsid w:val="006E19DE"/>
    <w:rsid w:val="006E19EF"/>
    <w:rsid w:val="006E2345"/>
    <w:rsid w:val="006E240F"/>
    <w:rsid w:val="006E26DF"/>
    <w:rsid w:val="006E2801"/>
    <w:rsid w:val="006E2D70"/>
    <w:rsid w:val="006E2FC1"/>
    <w:rsid w:val="006E32AB"/>
    <w:rsid w:val="006E364F"/>
    <w:rsid w:val="006E371B"/>
    <w:rsid w:val="006E3A34"/>
    <w:rsid w:val="006E3AF8"/>
    <w:rsid w:val="006E3F3A"/>
    <w:rsid w:val="006E404D"/>
    <w:rsid w:val="006E494F"/>
    <w:rsid w:val="006E51D7"/>
    <w:rsid w:val="006E5357"/>
    <w:rsid w:val="006E59B1"/>
    <w:rsid w:val="006E622E"/>
    <w:rsid w:val="006E6F8D"/>
    <w:rsid w:val="006E7345"/>
    <w:rsid w:val="006E754D"/>
    <w:rsid w:val="006E79FF"/>
    <w:rsid w:val="006E7E04"/>
    <w:rsid w:val="006F04C1"/>
    <w:rsid w:val="006F08ED"/>
    <w:rsid w:val="006F13F3"/>
    <w:rsid w:val="006F1601"/>
    <w:rsid w:val="006F1C82"/>
    <w:rsid w:val="006F1CDB"/>
    <w:rsid w:val="006F21BA"/>
    <w:rsid w:val="006F2278"/>
    <w:rsid w:val="006F29BC"/>
    <w:rsid w:val="006F2B62"/>
    <w:rsid w:val="006F301E"/>
    <w:rsid w:val="006F3125"/>
    <w:rsid w:val="006F31F2"/>
    <w:rsid w:val="006F3392"/>
    <w:rsid w:val="006F383A"/>
    <w:rsid w:val="006F4006"/>
    <w:rsid w:val="006F4572"/>
    <w:rsid w:val="006F460E"/>
    <w:rsid w:val="006F4A35"/>
    <w:rsid w:val="006F4D3C"/>
    <w:rsid w:val="006F5108"/>
    <w:rsid w:val="006F52C5"/>
    <w:rsid w:val="006F5C51"/>
    <w:rsid w:val="006F6046"/>
    <w:rsid w:val="006F6249"/>
    <w:rsid w:val="006F657C"/>
    <w:rsid w:val="006F6C57"/>
    <w:rsid w:val="006F6FEE"/>
    <w:rsid w:val="006F70E6"/>
    <w:rsid w:val="006F7FD9"/>
    <w:rsid w:val="00700377"/>
    <w:rsid w:val="00700402"/>
    <w:rsid w:val="0070065C"/>
    <w:rsid w:val="007006D5"/>
    <w:rsid w:val="00700CB8"/>
    <w:rsid w:val="0070116B"/>
    <w:rsid w:val="007013E6"/>
    <w:rsid w:val="00701560"/>
    <w:rsid w:val="007022B5"/>
    <w:rsid w:val="007022BF"/>
    <w:rsid w:val="00702326"/>
    <w:rsid w:val="00702BE5"/>
    <w:rsid w:val="00702F73"/>
    <w:rsid w:val="00703026"/>
    <w:rsid w:val="00703638"/>
    <w:rsid w:val="00704309"/>
    <w:rsid w:val="00704623"/>
    <w:rsid w:val="00704E1E"/>
    <w:rsid w:val="0070544A"/>
    <w:rsid w:val="00705654"/>
    <w:rsid w:val="00705A29"/>
    <w:rsid w:val="00705E21"/>
    <w:rsid w:val="00705F28"/>
    <w:rsid w:val="007073BF"/>
    <w:rsid w:val="007076D3"/>
    <w:rsid w:val="00707854"/>
    <w:rsid w:val="007105F3"/>
    <w:rsid w:val="00710795"/>
    <w:rsid w:val="00710A48"/>
    <w:rsid w:val="00710A76"/>
    <w:rsid w:val="00711673"/>
    <w:rsid w:val="007116C1"/>
    <w:rsid w:val="0071198F"/>
    <w:rsid w:val="00711E9B"/>
    <w:rsid w:val="00712143"/>
    <w:rsid w:val="0071224B"/>
    <w:rsid w:val="007127B9"/>
    <w:rsid w:val="00712A77"/>
    <w:rsid w:val="007131EF"/>
    <w:rsid w:val="00713FF2"/>
    <w:rsid w:val="0071422F"/>
    <w:rsid w:val="007142A9"/>
    <w:rsid w:val="007147A9"/>
    <w:rsid w:val="00714C29"/>
    <w:rsid w:val="00714E06"/>
    <w:rsid w:val="0071509F"/>
    <w:rsid w:val="0071593D"/>
    <w:rsid w:val="00715D59"/>
    <w:rsid w:val="00715F2B"/>
    <w:rsid w:val="007161B0"/>
    <w:rsid w:val="00716E30"/>
    <w:rsid w:val="007173D2"/>
    <w:rsid w:val="0071781A"/>
    <w:rsid w:val="00717D3A"/>
    <w:rsid w:val="00717FDC"/>
    <w:rsid w:val="00720188"/>
    <w:rsid w:val="0072065A"/>
    <w:rsid w:val="007209B0"/>
    <w:rsid w:val="00720B7B"/>
    <w:rsid w:val="00721EF4"/>
    <w:rsid w:val="00721FD5"/>
    <w:rsid w:val="00722790"/>
    <w:rsid w:val="00722B47"/>
    <w:rsid w:val="00722EF7"/>
    <w:rsid w:val="00723262"/>
    <w:rsid w:val="00723D23"/>
    <w:rsid w:val="0072412A"/>
    <w:rsid w:val="00724566"/>
    <w:rsid w:val="0072458F"/>
    <w:rsid w:val="0072499D"/>
    <w:rsid w:val="007249F4"/>
    <w:rsid w:val="00724C19"/>
    <w:rsid w:val="00724CAB"/>
    <w:rsid w:val="007253E6"/>
    <w:rsid w:val="00725A00"/>
    <w:rsid w:val="00725C29"/>
    <w:rsid w:val="00725DA1"/>
    <w:rsid w:val="007260A9"/>
    <w:rsid w:val="00726EE2"/>
    <w:rsid w:val="00727510"/>
    <w:rsid w:val="00730945"/>
    <w:rsid w:val="0073123E"/>
    <w:rsid w:val="007318A0"/>
    <w:rsid w:val="00731960"/>
    <w:rsid w:val="00731A07"/>
    <w:rsid w:val="00731A89"/>
    <w:rsid w:val="00731C1B"/>
    <w:rsid w:val="00731FF8"/>
    <w:rsid w:val="007322CA"/>
    <w:rsid w:val="00732CF7"/>
    <w:rsid w:val="00732EE1"/>
    <w:rsid w:val="00732EFF"/>
    <w:rsid w:val="007332AB"/>
    <w:rsid w:val="007336A8"/>
    <w:rsid w:val="00733830"/>
    <w:rsid w:val="00735FA0"/>
    <w:rsid w:val="00736430"/>
    <w:rsid w:val="00736A2D"/>
    <w:rsid w:val="00736C99"/>
    <w:rsid w:val="00736CA0"/>
    <w:rsid w:val="00736E03"/>
    <w:rsid w:val="00737743"/>
    <w:rsid w:val="00737799"/>
    <w:rsid w:val="00737D08"/>
    <w:rsid w:val="00737E0F"/>
    <w:rsid w:val="00740B52"/>
    <w:rsid w:val="00740C4D"/>
    <w:rsid w:val="00741685"/>
    <w:rsid w:val="00742569"/>
    <w:rsid w:val="00742EBA"/>
    <w:rsid w:val="00743725"/>
    <w:rsid w:val="00743E7C"/>
    <w:rsid w:val="00744E8B"/>
    <w:rsid w:val="007454C4"/>
    <w:rsid w:val="00745F29"/>
    <w:rsid w:val="00746381"/>
    <w:rsid w:val="00746825"/>
    <w:rsid w:val="007468F3"/>
    <w:rsid w:val="00746DDD"/>
    <w:rsid w:val="00746DFC"/>
    <w:rsid w:val="0074701F"/>
    <w:rsid w:val="00747095"/>
    <w:rsid w:val="00750ABA"/>
    <w:rsid w:val="00751A3D"/>
    <w:rsid w:val="00751D68"/>
    <w:rsid w:val="00751ECD"/>
    <w:rsid w:val="007524F4"/>
    <w:rsid w:val="00752545"/>
    <w:rsid w:val="0075291B"/>
    <w:rsid w:val="00752A83"/>
    <w:rsid w:val="00754057"/>
    <w:rsid w:val="00754297"/>
    <w:rsid w:val="007542AF"/>
    <w:rsid w:val="00754F4C"/>
    <w:rsid w:val="00755331"/>
    <w:rsid w:val="007557A2"/>
    <w:rsid w:val="00755958"/>
    <w:rsid w:val="00755B3C"/>
    <w:rsid w:val="007567BA"/>
    <w:rsid w:val="00756F0F"/>
    <w:rsid w:val="00757557"/>
    <w:rsid w:val="00757932"/>
    <w:rsid w:val="00757A6C"/>
    <w:rsid w:val="00760340"/>
    <w:rsid w:val="007605B5"/>
    <w:rsid w:val="0076070D"/>
    <w:rsid w:val="00760FED"/>
    <w:rsid w:val="00761486"/>
    <w:rsid w:val="00761639"/>
    <w:rsid w:val="0076167B"/>
    <w:rsid w:val="007618E9"/>
    <w:rsid w:val="00761E42"/>
    <w:rsid w:val="00761E57"/>
    <w:rsid w:val="0076273C"/>
    <w:rsid w:val="00762BC8"/>
    <w:rsid w:val="00763280"/>
    <w:rsid w:val="007637D8"/>
    <w:rsid w:val="00763D08"/>
    <w:rsid w:val="00763D44"/>
    <w:rsid w:val="0076406D"/>
    <w:rsid w:val="007642FA"/>
    <w:rsid w:val="00764D3A"/>
    <w:rsid w:val="00764D8D"/>
    <w:rsid w:val="00764E35"/>
    <w:rsid w:val="00765263"/>
    <w:rsid w:val="007659D6"/>
    <w:rsid w:val="00765BD5"/>
    <w:rsid w:val="0076712D"/>
    <w:rsid w:val="007672FF"/>
    <w:rsid w:val="007679A9"/>
    <w:rsid w:val="00770198"/>
    <w:rsid w:val="0077058A"/>
    <w:rsid w:val="00770679"/>
    <w:rsid w:val="00770F69"/>
    <w:rsid w:val="007712AF"/>
    <w:rsid w:val="00771497"/>
    <w:rsid w:val="00771573"/>
    <w:rsid w:val="00771B7A"/>
    <w:rsid w:val="00771BE9"/>
    <w:rsid w:val="00773017"/>
    <w:rsid w:val="00773063"/>
    <w:rsid w:val="00773A72"/>
    <w:rsid w:val="00773B11"/>
    <w:rsid w:val="00773DDF"/>
    <w:rsid w:val="0077412B"/>
    <w:rsid w:val="007744A8"/>
    <w:rsid w:val="00774C8C"/>
    <w:rsid w:val="00774D03"/>
    <w:rsid w:val="007751CE"/>
    <w:rsid w:val="0077543D"/>
    <w:rsid w:val="00775A04"/>
    <w:rsid w:val="00775D9D"/>
    <w:rsid w:val="00775FB8"/>
    <w:rsid w:val="007760DB"/>
    <w:rsid w:val="0077634A"/>
    <w:rsid w:val="007763FC"/>
    <w:rsid w:val="00776502"/>
    <w:rsid w:val="007771C4"/>
    <w:rsid w:val="007771DA"/>
    <w:rsid w:val="007774A1"/>
    <w:rsid w:val="007776B6"/>
    <w:rsid w:val="00780AEA"/>
    <w:rsid w:val="00780F5F"/>
    <w:rsid w:val="00780FF6"/>
    <w:rsid w:val="0078176F"/>
    <w:rsid w:val="00781833"/>
    <w:rsid w:val="007820DC"/>
    <w:rsid w:val="00782100"/>
    <w:rsid w:val="00782283"/>
    <w:rsid w:val="007823E5"/>
    <w:rsid w:val="00782524"/>
    <w:rsid w:val="007827DF"/>
    <w:rsid w:val="00782ABA"/>
    <w:rsid w:val="00782C5E"/>
    <w:rsid w:val="00783DBA"/>
    <w:rsid w:val="007841DA"/>
    <w:rsid w:val="0078460D"/>
    <w:rsid w:val="00785052"/>
    <w:rsid w:val="007852F0"/>
    <w:rsid w:val="00786280"/>
    <w:rsid w:val="007865A1"/>
    <w:rsid w:val="0078663F"/>
    <w:rsid w:val="007866D7"/>
    <w:rsid w:val="00786B38"/>
    <w:rsid w:val="00786DE6"/>
    <w:rsid w:val="00786E9A"/>
    <w:rsid w:val="007879E8"/>
    <w:rsid w:val="00787ACE"/>
    <w:rsid w:val="00787C37"/>
    <w:rsid w:val="00787E81"/>
    <w:rsid w:val="00790682"/>
    <w:rsid w:val="007907D0"/>
    <w:rsid w:val="007909BA"/>
    <w:rsid w:val="0079121C"/>
    <w:rsid w:val="0079122D"/>
    <w:rsid w:val="00791F87"/>
    <w:rsid w:val="007922C4"/>
    <w:rsid w:val="007925A3"/>
    <w:rsid w:val="007927E1"/>
    <w:rsid w:val="00792942"/>
    <w:rsid w:val="00792988"/>
    <w:rsid w:val="00792BAD"/>
    <w:rsid w:val="00792C8A"/>
    <w:rsid w:val="00793841"/>
    <w:rsid w:val="007938AE"/>
    <w:rsid w:val="00794259"/>
    <w:rsid w:val="007943ED"/>
    <w:rsid w:val="00794B83"/>
    <w:rsid w:val="00794C9A"/>
    <w:rsid w:val="00794F4E"/>
    <w:rsid w:val="00795FA2"/>
    <w:rsid w:val="00796C42"/>
    <w:rsid w:val="00796FA6"/>
    <w:rsid w:val="007971C3"/>
    <w:rsid w:val="00797753"/>
    <w:rsid w:val="0079799B"/>
    <w:rsid w:val="007979C1"/>
    <w:rsid w:val="00797D09"/>
    <w:rsid w:val="00797E69"/>
    <w:rsid w:val="00797F18"/>
    <w:rsid w:val="007A0292"/>
    <w:rsid w:val="007A02DD"/>
    <w:rsid w:val="007A03B0"/>
    <w:rsid w:val="007A05A5"/>
    <w:rsid w:val="007A094D"/>
    <w:rsid w:val="007A0A2E"/>
    <w:rsid w:val="007A0EF2"/>
    <w:rsid w:val="007A12AC"/>
    <w:rsid w:val="007A1617"/>
    <w:rsid w:val="007A17ED"/>
    <w:rsid w:val="007A2958"/>
    <w:rsid w:val="007A2BF2"/>
    <w:rsid w:val="007A3FAD"/>
    <w:rsid w:val="007A414E"/>
    <w:rsid w:val="007A4197"/>
    <w:rsid w:val="007A42F8"/>
    <w:rsid w:val="007A4474"/>
    <w:rsid w:val="007A44DE"/>
    <w:rsid w:val="007A4620"/>
    <w:rsid w:val="007A4798"/>
    <w:rsid w:val="007A51B2"/>
    <w:rsid w:val="007A53D3"/>
    <w:rsid w:val="007A6113"/>
    <w:rsid w:val="007A6C32"/>
    <w:rsid w:val="007A6C9E"/>
    <w:rsid w:val="007A756B"/>
    <w:rsid w:val="007A77A2"/>
    <w:rsid w:val="007A7B2E"/>
    <w:rsid w:val="007A7BFA"/>
    <w:rsid w:val="007A7CB2"/>
    <w:rsid w:val="007B032F"/>
    <w:rsid w:val="007B07D0"/>
    <w:rsid w:val="007B0CB6"/>
    <w:rsid w:val="007B0CE6"/>
    <w:rsid w:val="007B0EA8"/>
    <w:rsid w:val="007B11BD"/>
    <w:rsid w:val="007B1863"/>
    <w:rsid w:val="007B1897"/>
    <w:rsid w:val="007B199F"/>
    <w:rsid w:val="007B1D1E"/>
    <w:rsid w:val="007B330E"/>
    <w:rsid w:val="007B34B3"/>
    <w:rsid w:val="007B39A7"/>
    <w:rsid w:val="007B3A97"/>
    <w:rsid w:val="007B3DA4"/>
    <w:rsid w:val="007B4027"/>
    <w:rsid w:val="007B4333"/>
    <w:rsid w:val="007B4541"/>
    <w:rsid w:val="007B56E5"/>
    <w:rsid w:val="007B5A25"/>
    <w:rsid w:val="007B5E18"/>
    <w:rsid w:val="007B5F93"/>
    <w:rsid w:val="007B6385"/>
    <w:rsid w:val="007B64DA"/>
    <w:rsid w:val="007B6B14"/>
    <w:rsid w:val="007B6F46"/>
    <w:rsid w:val="007B7386"/>
    <w:rsid w:val="007B74EB"/>
    <w:rsid w:val="007B7ABD"/>
    <w:rsid w:val="007C0290"/>
    <w:rsid w:val="007C03D3"/>
    <w:rsid w:val="007C0DDD"/>
    <w:rsid w:val="007C0EF4"/>
    <w:rsid w:val="007C13A5"/>
    <w:rsid w:val="007C214A"/>
    <w:rsid w:val="007C2341"/>
    <w:rsid w:val="007C2990"/>
    <w:rsid w:val="007C3912"/>
    <w:rsid w:val="007C3C5D"/>
    <w:rsid w:val="007C3CD8"/>
    <w:rsid w:val="007C3FEC"/>
    <w:rsid w:val="007C40C2"/>
    <w:rsid w:val="007C4509"/>
    <w:rsid w:val="007C47CD"/>
    <w:rsid w:val="007C482C"/>
    <w:rsid w:val="007C497D"/>
    <w:rsid w:val="007C5A44"/>
    <w:rsid w:val="007C650D"/>
    <w:rsid w:val="007C6CC7"/>
    <w:rsid w:val="007C79DC"/>
    <w:rsid w:val="007C7D87"/>
    <w:rsid w:val="007D0065"/>
    <w:rsid w:val="007D0812"/>
    <w:rsid w:val="007D0EDD"/>
    <w:rsid w:val="007D159D"/>
    <w:rsid w:val="007D18D6"/>
    <w:rsid w:val="007D1AB6"/>
    <w:rsid w:val="007D2189"/>
    <w:rsid w:val="007D2254"/>
    <w:rsid w:val="007D23C5"/>
    <w:rsid w:val="007D2510"/>
    <w:rsid w:val="007D2ACC"/>
    <w:rsid w:val="007D2AE4"/>
    <w:rsid w:val="007D2EF9"/>
    <w:rsid w:val="007D374C"/>
    <w:rsid w:val="007D3791"/>
    <w:rsid w:val="007D3928"/>
    <w:rsid w:val="007D3D2A"/>
    <w:rsid w:val="007D42EF"/>
    <w:rsid w:val="007D4886"/>
    <w:rsid w:val="007D502E"/>
    <w:rsid w:val="007D53CF"/>
    <w:rsid w:val="007D56FE"/>
    <w:rsid w:val="007D5EA9"/>
    <w:rsid w:val="007D60DC"/>
    <w:rsid w:val="007D6699"/>
    <w:rsid w:val="007D6A6D"/>
    <w:rsid w:val="007E0D8B"/>
    <w:rsid w:val="007E1812"/>
    <w:rsid w:val="007E1CCB"/>
    <w:rsid w:val="007E215E"/>
    <w:rsid w:val="007E2536"/>
    <w:rsid w:val="007E2C3B"/>
    <w:rsid w:val="007E30B0"/>
    <w:rsid w:val="007E43BC"/>
    <w:rsid w:val="007E43EE"/>
    <w:rsid w:val="007E4C62"/>
    <w:rsid w:val="007E4E31"/>
    <w:rsid w:val="007E4ECA"/>
    <w:rsid w:val="007E55A5"/>
    <w:rsid w:val="007E5695"/>
    <w:rsid w:val="007E58A3"/>
    <w:rsid w:val="007E5914"/>
    <w:rsid w:val="007E5A8D"/>
    <w:rsid w:val="007E5C72"/>
    <w:rsid w:val="007E5EF8"/>
    <w:rsid w:val="007E676E"/>
    <w:rsid w:val="007E6E8D"/>
    <w:rsid w:val="007E70D2"/>
    <w:rsid w:val="007E7835"/>
    <w:rsid w:val="007E7C70"/>
    <w:rsid w:val="007F014F"/>
    <w:rsid w:val="007F01A2"/>
    <w:rsid w:val="007F0B55"/>
    <w:rsid w:val="007F1461"/>
    <w:rsid w:val="007F1C5E"/>
    <w:rsid w:val="007F2230"/>
    <w:rsid w:val="007F2C3E"/>
    <w:rsid w:val="007F30BD"/>
    <w:rsid w:val="007F32CE"/>
    <w:rsid w:val="007F33F9"/>
    <w:rsid w:val="007F41A8"/>
    <w:rsid w:val="007F4553"/>
    <w:rsid w:val="007F469A"/>
    <w:rsid w:val="007F4B48"/>
    <w:rsid w:val="007F4BA8"/>
    <w:rsid w:val="007F50C6"/>
    <w:rsid w:val="007F55E3"/>
    <w:rsid w:val="007F5761"/>
    <w:rsid w:val="007F5D8D"/>
    <w:rsid w:val="007F5EB4"/>
    <w:rsid w:val="007F5ECE"/>
    <w:rsid w:val="007F6137"/>
    <w:rsid w:val="007F62EB"/>
    <w:rsid w:val="007F6D02"/>
    <w:rsid w:val="007F7618"/>
    <w:rsid w:val="007F7756"/>
    <w:rsid w:val="007F7AE8"/>
    <w:rsid w:val="008000D8"/>
    <w:rsid w:val="00800F86"/>
    <w:rsid w:val="00801283"/>
    <w:rsid w:val="0080186E"/>
    <w:rsid w:val="008019F4"/>
    <w:rsid w:val="0080230A"/>
    <w:rsid w:val="00802312"/>
    <w:rsid w:val="008024A9"/>
    <w:rsid w:val="00802DA1"/>
    <w:rsid w:val="0080337E"/>
    <w:rsid w:val="008033D0"/>
    <w:rsid w:val="00803748"/>
    <w:rsid w:val="0080425A"/>
    <w:rsid w:val="008044E1"/>
    <w:rsid w:val="00804589"/>
    <w:rsid w:val="00804A46"/>
    <w:rsid w:val="00804D2B"/>
    <w:rsid w:val="008056ED"/>
    <w:rsid w:val="00806020"/>
    <w:rsid w:val="00806969"/>
    <w:rsid w:val="00807092"/>
    <w:rsid w:val="008074EE"/>
    <w:rsid w:val="00807541"/>
    <w:rsid w:val="00807BFB"/>
    <w:rsid w:val="00807E2D"/>
    <w:rsid w:val="00807E4A"/>
    <w:rsid w:val="00807F8B"/>
    <w:rsid w:val="00807FDF"/>
    <w:rsid w:val="008101B3"/>
    <w:rsid w:val="00810265"/>
    <w:rsid w:val="00810981"/>
    <w:rsid w:val="00810AED"/>
    <w:rsid w:val="00810D87"/>
    <w:rsid w:val="00811204"/>
    <w:rsid w:val="0081146B"/>
    <w:rsid w:val="0081170E"/>
    <w:rsid w:val="008119AC"/>
    <w:rsid w:val="00811F0B"/>
    <w:rsid w:val="0081217F"/>
    <w:rsid w:val="0081220D"/>
    <w:rsid w:val="0081240E"/>
    <w:rsid w:val="00812D26"/>
    <w:rsid w:val="00812FE9"/>
    <w:rsid w:val="008131D5"/>
    <w:rsid w:val="0081331E"/>
    <w:rsid w:val="008138AA"/>
    <w:rsid w:val="00813AE6"/>
    <w:rsid w:val="00813FA4"/>
    <w:rsid w:val="0081454E"/>
    <w:rsid w:val="0081477B"/>
    <w:rsid w:val="00814A21"/>
    <w:rsid w:val="00814AE2"/>
    <w:rsid w:val="00814B50"/>
    <w:rsid w:val="00814E98"/>
    <w:rsid w:val="00815532"/>
    <w:rsid w:val="00815767"/>
    <w:rsid w:val="0081592D"/>
    <w:rsid w:val="008159D8"/>
    <w:rsid w:val="00815CB6"/>
    <w:rsid w:val="00816481"/>
    <w:rsid w:val="00816741"/>
    <w:rsid w:val="00816B99"/>
    <w:rsid w:val="00817240"/>
    <w:rsid w:val="00817AC4"/>
    <w:rsid w:val="00820203"/>
    <w:rsid w:val="00820370"/>
    <w:rsid w:val="00820F3D"/>
    <w:rsid w:val="00822037"/>
    <w:rsid w:val="00822C6E"/>
    <w:rsid w:val="008233B1"/>
    <w:rsid w:val="008236DD"/>
    <w:rsid w:val="0082394C"/>
    <w:rsid w:val="008241AA"/>
    <w:rsid w:val="00824948"/>
    <w:rsid w:val="0082494C"/>
    <w:rsid w:val="00824C62"/>
    <w:rsid w:val="00824F9F"/>
    <w:rsid w:val="00825D66"/>
    <w:rsid w:val="008265C3"/>
    <w:rsid w:val="008268B0"/>
    <w:rsid w:val="0082705D"/>
    <w:rsid w:val="0082736A"/>
    <w:rsid w:val="00827566"/>
    <w:rsid w:val="008279C4"/>
    <w:rsid w:val="00827A38"/>
    <w:rsid w:val="00827A5E"/>
    <w:rsid w:val="00827DDF"/>
    <w:rsid w:val="008303BD"/>
    <w:rsid w:val="00831293"/>
    <w:rsid w:val="00831557"/>
    <w:rsid w:val="00831DA2"/>
    <w:rsid w:val="00831F72"/>
    <w:rsid w:val="008328A3"/>
    <w:rsid w:val="00832965"/>
    <w:rsid w:val="0083320D"/>
    <w:rsid w:val="00833499"/>
    <w:rsid w:val="00834010"/>
    <w:rsid w:val="008343ED"/>
    <w:rsid w:val="00834662"/>
    <w:rsid w:val="008347D4"/>
    <w:rsid w:val="0083482A"/>
    <w:rsid w:val="00834838"/>
    <w:rsid w:val="00834E95"/>
    <w:rsid w:val="00835917"/>
    <w:rsid w:val="008361BB"/>
    <w:rsid w:val="008363BB"/>
    <w:rsid w:val="0083669E"/>
    <w:rsid w:val="008369AB"/>
    <w:rsid w:val="008370C4"/>
    <w:rsid w:val="008372EB"/>
    <w:rsid w:val="008375A9"/>
    <w:rsid w:val="00837931"/>
    <w:rsid w:val="00840B40"/>
    <w:rsid w:val="00841015"/>
    <w:rsid w:val="00841033"/>
    <w:rsid w:val="0084122B"/>
    <w:rsid w:val="00841B1C"/>
    <w:rsid w:val="00841C8F"/>
    <w:rsid w:val="00842A16"/>
    <w:rsid w:val="00842CD2"/>
    <w:rsid w:val="00843289"/>
    <w:rsid w:val="00843484"/>
    <w:rsid w:val="00843BD6"/>
    <w:rsid w:val="00844047"/>
    <w:rsid w:val="008443C7"/>
    <w:rsid w:val="0084465B"/>
    <w:rsid w:val="00844A6C"/>
    <w:rsid w:val="00844A83"/>
    <w:rsid w:val="00845796"/>
    <w:rsid w:val="0084581E"/>
    <w:rsid w:val="00845981"/>
    <w:rsid w:val="00845BF2"/>
    <w:rsid w:val="0084653A"/>
    <w:rsid w:val="00846D1E"/>
    <w:rsid w:val="0084783A"/>
    <w:rsid w:val="0085104C"/>
    <w:rsid w:val="00851B5A"/>
    <w:rsid w:val="00851F12"/>
    <w:rsid w:val="008521F0"/>
    <w:rsid w:val="0085247F"/>
    <w:rsid w:val="00852590"/>
    <w:rsid w:val="00852624"/>
    <w:rsid w:val="00852DE7"/>
    <w:rsid w:val="00853169"/>
    <w:rsid w:val="008536F6"/>
    <w:rsid w:val="008537D0"/>
    <w:rsid w:val="00853B3C"/>
    <w:rsid w:val="00853F47"/>
    <w:rsid w:val="00854811"/>
    <w:rsid w:val="00854916"/>
    <w:rsid w:val="00854B2A"/>
    <w:rsid w:val="00854B39"/>
    <w:rsid w:val="00854C93"/>
    <w:rsid w:val="00854EAA"/>
    <w:rsid w:val="0085539A"/>
    <w:rsid w:val="00855C47"/>
    <w:rsid w:val="00856084"/>
    <w:rsid w:val="00856914"/>
    <w:rsid w:val="00856AED"/>
    <w:rsid w:val="00856B1E"/>
    <w:rsid w:val="008573C6"/>
    <w:rsid w:val="0085758C"/>
    <w:rsid w:val="00857707"/>
    <w:rsid w:val="00857DBB"/>
    <w:rsid w:val="00860096"/>
    <w:rsid w:val="008604CA"/>
    <w:rsid w:val="00860A77"/>
    <w:rsid w:val="00860FE2"/>
    <w:rsid w:val="0086129C"/>
    <w:rsid w:val="00861CC9"/>
    <w:rsid w:val="00861F99"/>
    <w:rsid w:val="00862272"/>
    <w:rsid w:val="00862C6D"/>
    <w:rsid w:val="00862DA8"/>
    <w:rsid w:val="00863763"/>
    <w:rsid w:val="008637F5"/>
    <w:rsid w:val="00863800"/>
    <w:rsid w:val="00863812"/>
    <w:rsid w:val="008640DB"/>
    <w:rsid w:val="00864C30"/>
    <w:rsid w:val="00864D34"/>
    <w:rsid w:val="008654A9"/>
    <w:rsid w:val="008660D7"/>
    <w:rsid w:val="0086668F"/>
    <w:rsid w:val="00866981"/>
    <w:rsid w:val="00867320"/>
    <w:rsid w:val="00867573"/>
    <w:rsid w:val="00867BAC"/>
    <w:rsid w:val="00867F0C"/>
    <w:rsid w:val="008707F1"/>
    <w:rsid w:val="00870897"/>
    <w:rsid w:val="00870C0F"/>
    <w:rsid w:val="00871715"/>
    <w:rsid w:val="00871D18"/>
    <w:rsid w:val="008725CF"/>
    <w:rsid w:val="00872B71"/>
    <w:rsid w:val="00872DCE"/>
    <w:rsid w:val="008734D8"/>
    <w:rsid w:val="00873F66"/>
    <w:rsid w:val="00873FA8"/>
    <w:rsid w:val="00874140"/>
    <w:rsid w:val="00874AF6"/>
    <w:rsid w:val="00874E17"/>
    <w:rsid w:val="00875A1C"/>
    <w:rsid w:val="00875C45"/>
    <w:rsid w:val="0087643D"/>
    <w:rsid w:val="00876BD1"/>
    <w:rsid w:val="00876BD8"/>
    <w:rsid w:val="008771BD"/>
    <w:rsid w:val="008772F9"/>
    <w:rsid w:val="008775C8"/>
    <w:rsid w:val="0087766A"/>
    <w:rsid w:val="0087785E"/>
    <w:rsid w:val="00877E9A"/>
    <w:rsid w:val="0088034D"/>
    <w:rsid w:val="00880369"/>
    <w:rsid w:val="008804CA"/>
    <w:rsid w:val="008807DF"/>
    <w:rsid w:val="00880B72"/>
    <w:rsid w:val="00880C2B"/>
    <w:rsid w:val="00880D5C"/>
    <w:rsid w:val="00880DA0"/>
    <w:rsid w:val="00880FBD"/>
    <w:rsid w:val="008810B0"/>
    <w:rsid w:val="008819C9"/>
    <w:rsid w:val="00881D8C"/>
    <w:rsid w:val="0088202D"/>
    <w:rsid w:val="00882C51"/>
    <w:rsid w:val="00882FB2"/>
    <w:rsid w:val="00883302"/>
    <w:rsid w:val="00883906"/>
    <w:rsid w:val="0088435E"/>
    <w:rsid w:val="00884865"/>
    <w:rsid w:val="00884997"/>
    <w:rsid w:val="0088507F"/>
    <w:rsid w:val="008851BC"/>
    <w:rsid w:val="00885F84"/>
    <w:rsid w:val="0088671F"/>
    <w:rsid w:val="00886EAB"/>
    <w:rsid w:val="00887331"/>
    <w:rsid w:val="008877FE"/>
    <w:rsid w:val="008879DF"/>
    <w:rsid w:val="00890293"/>
    <w:rsid w:val="00890456"/>
    <w:rsid w:val="008908BC"/>
    <w:rsid w:val="008914E2"/>
    <w:rsid w:val="0089188D"/>
    <w:rsid w:val="00891A5D"/>
    <w:rsid w:val="00891E4D"/>
    <w:rsid w:val="008925AA"/>
    <w:rsid w:val="0089266E"/>
    <w:rsid w:val="00892FCD"/>
    <w:rsid w:val="008931B3"/>
    <w:rsid w:val="00893750"/>
    <w:rsid w:val="00893D88"/>
    <w:rsid w:val="00893DD2"/>
    <w:rsid w:val="00894064"/>
    <w:rsid w:val="00894E70"/>
    <w:rsid w:val="00894E82"/>
    <w:rsid w:val="00895150"/>
    <w:rsid w:val="008957DE"/>
    <w:rsid w:val="00895B9D"/>
    <w:rsid w:val="00895DA7"/>
    <w:rsid w:val="00895E07"/>
    <w:rsid w:val="008966C8"/>
    <w:rsid w:val="00897A1A"/>
    <w:rsid w:val="00897F17"/>
    <w:rsid w:val="008A06C5"/>
    <w:rsid w:val="008A2734"/>
    <w:rsid w:val="008A275A"/>
    <w:rsid w:val="008A2897"/>
    <w:rsid w:val="008A3F34"/>
    <w:rsid w:val="008A431E"/>
    <w:rsid w:val="008A445E"/>
    <w:rsid w:val="008A5A01"/>
    <w:rsid w:val="008A649B"/>
    <w:rsid w:val="008A64D0"/>
    <w:rsid w:val="008A6594"/>
    <w:rsid w:val="008A66F1"/>
    <w:rsid w:val="008A6BFF"/>
    <w:rsid w:val="008A70C1"/>
    <w:rsid w:val="008A76A7"/>
    <w:rsid w:val="008A7841"/>
    <w:rsid w:val="008A790B"/>
    <w:rsid w:val="008A7ECC"/>
    <w:rsid w:val="008B002F"/>
    <w:rsid w:val="008B01EC"/>
    <w:rsid w:val="008B05F9"/>
    <w:rsid w:val="008B08AA"/>
    <w:rsid w:val="008B09E5"/>
    <w:rsid w:val="008B0AA7"/>
    <w:rsid w:val="008B0B46"/>
    <w:rsid w:val="008B0E2F"/>
    <w:rsid w:val="008B1131"/>
    <w:rsid w:val="008B118F"/>
    <w:rsid w:val="008B1519"/>
    <w:rsid w:val="008B16EF"/>
    <w:rsid w:val="008B1959"/>
    <w:rsid w:val="008B1E9A"/>
    <w:rsid w:val="008B271F"/>
    <w:rsid w:val="008B27DB"/>
    <w:rsid w:val="008B2915"/>
    <w:rsid w:val="008B2D91"/>
    <w:rsid w:val="008B33E4"/>
    <w:rsid w:val="008B38A6"/>
    <w:rsid w:val="008B3929"/>
    <w:rsid w:val="008B3E88"/>
    <w:rsid w:val="008B4677"/>
    <w:rsid w:val="008B4912"/>
    <w:rsid w:val="008B4AEE"/>
    <w:rsid w:val="008B4EE2"/>
    <w:rsid w:val="008B52AD"/>
    <w:rsid w:val="008B5384"/>
    <w:rsid w:val="008B5457"/>
    <w:rsid w:val="008B6027"/>
    <w:rsid w:val="008B7542"/>
    <w:rsid w:val="008B784B"/>
    <w:rsid w:val="008B79A0"/>
    <w:rsid w:val="008B7DC3"/>
    <w:rsid w:val="008C0585"/>
    <w:rsid w:val="008C0DAF"/>
    <w:rsid w:val="008C0E9A"/>
    <w:rsid w:val="008C0F26"/>
    <w:rsid w:val="008C1708"/>
    <w:rsid w:val="008C27BC"/>
    <w:rsid w:val="008C2E6B"/>
    <w:rsid w:val="008C39D9"/>
    <w:rsid w:val="008C39DC"/>
    <w:rsid w:val="008C3A58"/>
    <w:rsid w:val="008C40E4"/>
    <w:rsid w:val="008C5419"/>
    <w:rsid w:val="008C543C"/>
    <w:rsid w:val="008C5B66"/>
    <w:rsid w:val="008C5C83"/>
    <w:rsid w:val="008C5D47"/>
    <w:rsid w:val="008C7CB9"/>
    <w:rsid w:val="008C7E13"/>
    <w:rsid w:val="008D00D7"/>
    <w:rsid w:val="008D0FC5"/>
    <w:rsid w:val="008D1165"/>
    <w:rsid w:val="008D1B63"/>
    <w:rsid w:val="008D2287"/>
    <w:rsid w:val="008D25C4"/>
    <w:rsid w:val="008D27B9"/>
    <w:rsid w:val="008D2B3D"/>
    <w:rsid w:val="008D2C29"/>
    <w:rsid w:val="008D32A7"/>
    <w:rsid w:val="008D3A14"/>
    <w:rsid w:val="008D3C32"/>
    <w:rsid w:val="008D4422"/>
    <w:rsid w:val="008D44A5"/>
    <w:rsid w:val="008D4777"/>
    <w:rsid w:val="008D4AEE"/>
    <w:rsid w:val="008D59AC"/>
    <w:rsid w:val="008D5B1C"/>
    <w:rsid w:val="008D5C60"/>
    <w:rsid w:val="008D5DC5"/>
    <w:rsid w:val="008D5ED4"/>
    <w:rsid w:val="008D6211"/>
    <w:rsid w:val="008D6231"/>
    <w:rsid w:val="008D67A2"/>
    <w:rsid w:val="008D7056"/>
    <w:rsid w:val="008D71D2"/>
    <w:rsid w:val="008D7973"/>
    <w:rsid w:val="008D7B21"/>
    <w:rsid w:val="008D7DB3"/>
    <w:rsid w:val="008E0130"/>
    <w:rsid w:val="008E1142"/>
    <w:rsid w:val="008E149C"/>
    <w:rsid w:val="008E1500"/>
    <w:rsid w:val="008E2014"/>
    <w:rsid w:val="008E2242"/>
    <w:rsid w:val="008E2378"/>
    <w:rsid w:val="008E2E84"/>
    <w:rsid w:val="008E348D"/>
    <w:rsid w:val="008E34BB"/>
    <w:rsid w:val="008E3824"/>
    <w:rsid w:val="008E47B2"/>
    <w:rsid w:val="008E47BA"/>
    <w:rsid w:val="008E595F"/>
    <w:rsid w:val="008E59E3"/>
    <w:rsid w:val="008E6B7A"/>
    <w:rsid w:val="008E6B83"/>
    <w:rsid w:val="008E6C5D"/>
    <w:rsid w:val="008E6EA2"/>
    <w:rsid w:val="008E6EFA"/>
    <w:rsid w:val="008E727F"/>
    <w:rsid w:val="008E77B8"/>
    <w:rsid w:val="008E7BF1"/>
    <w:rsid w:val="008E7DA4"/>
    <w:rsid w:val="008E7DB5"/>
    <w:rsid w:val="008F01D7"/>
    <w:rsid w:val="008F02FA"/>
    <w:rsid w:val="008F042C"/>
    <w:rsid w:val="008F069E"/>
    <w:rsid w:val="008F090E"/>
    <w:rsid w:val="008F0A68"/>
    <w:rsid w:val="008F0B3B"/>
    <w:rsid w:val="008F0BB7"/>
    <w:rsid w:val="008F179C"/>
    <w:rsid w:val="008F1D8C"/>
    <w:rsid w:val="008F27B8"/>
    <w:rsid w:val="008F28B1"/>
    <w:rsid w:val="008F3B0C"/>
    <w:rsid w:val="008F3C81"/>
    <w:rsid w:val="008F41B8"/>
    <w:rsid w:val="008F434F"/>
    <w:rsid w:val="008F506E"/>
    <w:rsid w:val="008F5144"/>
    <w:rsid w:val="008F539D"/>
    <w:rsid w:val="008F5475"/>
    <w:rsid w:val="008F55B1"/>
    <w:rsid w:val="008F5D8B"/>
    <w:rsid w:val="008F5F95"/>
    <w:rsid w:val="008F6A7E"/>
    <w:rsid w:val="008F6AE7"/>
    <w:rsid w:val="008F7198"/>
    <w:rsid w:val="008F71AF"/>
    <w:rsid w:val="008F7D78"/>
    <w:rsid w:val="008F7DEB"/>
    <w:rsid w:val="009015F8"/>
    <w:rsid w:val="009020B8"/>
    <w:rsid w:val="009028B6"/>
    <w:rsid w:val="00903684"/>
    <w:rsid w:val="00903A2A"/>
    <w:rsid w:val="00903A58"/>
    <w:rsid w:val="00903AFC"/>
    <w:rsid w:val="00903EF8"/>
    <w:rsid w:val="00903FA2"/>
    <w:rsid w:val="00903FEC"/>
    <w:rsid w:val="0090443A"/>
    <w:rsid w:val="00904DF6"/>
    <w:rsid w:val="0090520C"/>
    <w:rsid w:val="00905CE1"/>
    <w:rsid w:val="00905FF0"/>
    <w:rsid w:val="0090637B"/>
    <w:rsid w:val="0090687D"/>
    <w:rsid w:val="00906A99"/>
    <w:rsid w:val="00906C47"/>
    <w:rsid w:val="00907AF9"/>
    <w:rsid w:val="00907C22"/>
    <w:rsid w:val="00907C57"/>
    <w:rsid w:val="00907D33"/>
    <w:rsid w:val="00907E14"/>
    <w:rsid w:val="009102D9"/>
    <w:rsid w:val="009109EC"/>
    <w:rsid w:val="00910C29"/>
    <w:rsid w:val="009114A4"/>
    <w:rsid w:val="00911D16"/>
    <w:rsid w:val="00911D23"/>
    <w:rsid w:val="00911E58"/>
    <w:rsid w:val="009123CA"/>
    <w:rsid w:val="00912494"/>
    <w:rsid w:val="009126E2"/>
    <w:rsid w:val="00912B57"/>
    <w:rsid w:val="00913560"/>
    <w:rsid w:val="00913787"/>
    <w:rsid w:val="0091394B"/>
    <w:rsid w:val="009139CB"/>
    <w:rsid w:val="00913ACB"/>
    <w:rsid w:val="00913DD1"/>
    <w:rsid w:val="009141AA"/>
    <w:rsid w:val="00914872"/>
    <w:rsid w:val="00914ED2"/>
    <w:rsid w:val="0091548D"/>
    <w:rsid w:val="00915B2A"/>
    <w:rsid w:val="00915B83"/>
    <w:rsid w:val="00915D09"/>
    <w:rsid w:val="00915EC1"/>
    <w:rsid w:val="00916192"/>
    <w:rsid w:val="009165A7"/>
    <w:rsid w:val="00916605"/>
    <w:rsid w:val="0091699D"/>
    <w:rsid w:val="00916A8E"/>
    <w:rsid w:val="00916BD3"/>
    <w:rsid w:val="00917A95"/>
    <w:rsid w:val="00920480"/>
    <w:rsid w:val="00920634"/>
    <w:rsid w:val="00920A4A"/>
    <w:rsid w:val="00920E4F"/>
    <w:rsid w:val="009211D1"/>
    <w:rsid w:val="00921358"/>
    <w:rsid w:val="0092174A"/>
    <w:rsid w:val="00922042"/>
    <w:rsid w:val="0092205C"/>
    <w:rsid w:val="0092264B"/>
    <w:rsid w:val="00922B0E"/>
    <w:rsid w:val="00923074"/>
    <w:rsid w:val="00923216"/>
    <w:rsid w:val="00923335"/>
    <w:rsid w:val="009234E2"/>
    <w:rsid w:val="00923AFF"/>
    <w:rsid w:val="00923B79"/>
    <w:rsid w:val="00923ECD"/>
    <w:rsid w:val="00924461"/>
    <w:rsid w:val="0092457B"/>
    <w:rsid w:val="009246C3"/>
    <w:rsid w:val="00924E29"/>
    <w:rsid w:val="00925013"/>
    <w:rsid w:val="009255F1"/>
    <w:rsid w:val="00925CF9"/>
    <w:rsid w:val="00925D3D"/>
    <w:rsid w:val="00925D7B"/>
    <w:rsid w:val="00926454"/>
    <w:rsid w:val="00926480"/>
    <w:rsid w:val="009264CC"/>
    <w:rsid w:val="0092656B"/>
    <w:rsid w:val="009266A4"/>
    <w:rsid w:val="009269FC"/>
    <w:rsid w:val="00926D66"/>
    <w:rsid w:val="00926EB4"/>
    <w:rsid w:val="009308E2"/>
    <w:rsid w:val="00930CDB"/>
    <w:rsid w:val="00930E90"/>
    <w:rsid w:val="00931135"/>
    <w:rsid w:val="00931652"/>
    <w:rsid w:val="009320A0"/>
    <w:rsid w:val="00932407"/>
    <w:rsid w:val="009324E8"/>
    <w:rsid w:val="00932FCD"/>
    <w:rsid w:val="009336D1"/>
    <w:rsid w:val="00933C3B"/>
    <w:rsid w:val="00934136"/>
    <w:rsid w:val="009343D5"/>
    <w:rsid w:val="009344B0"/>
    <w:rsid w:val="0093456E"/>
    <w:rsid w:val="0093590D"/>
    <w:rsid w:val="00936123"/>
    <w:rsid w:val="0093669E"/>
    <w:rsid w:val="009366F4"/>
    <w:rsid w:val="00936CF0"/>
    <w:rsid w:val="00936E73"/>
    <w:rsid w:val="009373C8"/>
    <w:rsid w:val="00937468"/>
    <w:rsid w:val="00937785"/>
    <w:rsid w:val="0093780A"/>
    <w:rsid w:val="009378BB"/>
    <w:rsid w:val="009379C4"/>
    <w:rsid w:val="00940328"/>
    <w:rsid w:val="0094045D"/>
    <w:rsid w:val="00940FF7"/>
    <w:rsid w:val="00941E04"/>
    <w:rsid w:val="00941F61"/>
    <w:rsid w:val="009424FE"/>
    <w:rsid w:val="009429AD"/>
    <w:rsid w:val="00942EA6"/>
    <w:rsid w:val="00943056"/>
    <w:rsid w:val="0094380C"/>
    <w:rsid w:val="00943F84"/>
    <w:rsid w:val="009442B8"/>
    <w:rsid w:val="00944440"/>
    <w:rsid w:val="00944B76"/>
    <w:rsid w:val="00944D12"/>
    <w:rsid w:val="0094500F"/>
    <w:rsid w:val="009454DA"/>
    <w:rsid w:val="00945A30"/>
    <w:rsid w:val="00945BEB"/>
    <w:rsid w:val="0094619D"/>
    <w:rsid w:val="00946E38"/>
    <w:rsid w:val="00946EA1"/>
    <w:rsid w:val="0094705A"/>
    <w:rsid w:val="00947250"/>
    <w:rsid w:val="009473A5"/>
    <w:rsid w:val="00947926"/>
    <w:rsid w:val="00947E19"/>
    <w:rsid w:val="00950623"/>
    <w:rsid w:val="00950B0F"/>
    <w:rsid w:val="00950D3D"/>
    <w:rsid w:val="00951295"/>
    <w:rsid w:val="00951527"/>
    <w:rsid w:val="00951528"/>
    <w:rsid w:val="00951676"/>
    <w:rsid w:val="00951C1C"/>
    <w:rsid w:val="00952917"/>
    <w:rsid w:val="00952E3F"/>
    <w:rsid w:val="00953C41"/>
    <w:rsid w:val="009542C3"/>
    <w:rsid w:val="009548E9"/>
    <w:rsid w:val="00954EA4"/>
    <w:rsid w:val="0095522B"/>
    <w:rsid w:val="00955786"/>
    <w:rsid w:val="009559E9"/>
    <w:rsid w:val="00955C57"/>
    <w:rsid w:val="009561E2"/>
    <w:rsid w:val="00957692"/>
    <w:rsid w:val="00957A3F"/>
    <w:rsid w:val="00960264"/>
    <w:rsid w:val="00960EEE"/>
    <w:rsid w:val="00961517"/>
    <w:rsid w:val="0096166C"/>
    <w:rsid w:val="00961C85"/>
    <w:rsid w:val="00961CF7"/>
    <w:rsid w:val="009622AC"/>
    <w:rsid w:val="00962EC5"/>
    <w:rsid w:val="00962F5D"/>
    <w:rsid w:val="009633AB"/>
    <w:rsid w:val="0096371B"/>
    <w:rsid w:val="0096385F"/>
    <w:rsid w:val="00963F38"/>
    <w:rsid w:val="0096414D"/>
    <w:rsid w:val="009644B9"/>
    <w:rsid w:val="0096457A"/>
    <w:rsid w:val="009646E9"/>
    <w:rsid w:val="00964718"/>
    <w:rsid w:val="00966167"/>
    <w:rsid w:val="00966C4A"/>
    <w:rsid w:val="0096709E"/>
    <w:rsid w:val="0096719A"/>
    <w:rsid w:val="00967363"/>
    <w:rsid w:val="009676D0"/>
    <w:rsid w:val="009679C1"/>
    <w:rsid w:val="00967B8A"/>
    <w:rsid w:val="009702E7"/>
    <w:rsid w:val="00970409"/>
    <w:rsid w:val="00970431"/>
    <w:rsid w:val="00970525"/>
    <w:rsid w:val="00970872"/>
    <w:rsid w:val="00970A5D"/>
    <w:rsid w:val="00971042"/>
    <w:rsid w:val="009711AF"/>
    <w:rsid w:val="00971388"/>
    <w:rsid w:val="00971589"/>
    <w:rsid w:val="00971FD6"/>
    <w:rsid w:val="00972219"/>
    <w:rsid w:val="009729AB"/>
    <w:rsid w:val="00972A05"/>
    <w:rsid w:val="00972D17"/>
    <w:rsid w:val="00973232"/>
    <w:rsid w:val="00973316"/>
    <w:rsid w:val="00973685"/>
    <w:rsid w:val="00973846"/>
    <w:rsid w:val="009738E7"/>
    <w:rsid w:val="009738F8"/>
    <w:rsid w:val="00974071"/>
    <w:rsid w:val="00974087"/>
    <w:rsid w:val="0097432E"/>
    <w:rsid w:val="009743FC"/>
    <w:rsid w:val="00974640"/>
    <w:rsid w:val="00974C6E"/>
    <w:rsid w:val="00974CA8"/>
    <w:rsid w:val="00975479"/>
    <w:rsid w:val="00975491"/>
    <w:rsid w:val="00975607"/>
    <w:rsid w:val="00976035"/>
    <w:rsid w:val="00976151"/>
    <w:rsid w:val="009763A5"/>
    <w:rsid w:val="00976582"/>
    <w:rsid w:val="009766DD"/>
    <w:rsid w:val="0097670A"/>
    <w:rsid w:val="00976C8B"/>
    <w:rsid w:val="00977479"/>
    <w:rsid w:val="0097767B"/>
    <w:rsid w:val="00977C29"/>
    <w:rsid w:val="009803FA"/>
    <w:rsid w:val="009805D5"/>
    <w:rsid w:val="009813D7"/>
    <w:rsid w:val="00981780"/>
    <w:rsid w:val="00981A46"/>
    <w:rsid w:val="00981EBE"/>
    <w:rsid w:val="0098242B"/>
    <w:rsid w:val="009830A0"/>
    <w:rsid w:val="0098384D"/>
    <w:rsid w:val="009849CE"/>
    <w:rsid w:val="0098515E"/>
    <w:rsid w:val="0098581B"/>
    <w:rsid w:val="00985DD8"/>
    <w:rsid w:val="00986862"/>
    <w:rsid w:val="009868C8"/>
    <w:rsid w:val="00986932"/>
    <w:rsid w:val="009870DA"/>
    <w:rsid w:val="0098731D"/>
    <w:rsid w:val="009875E5"/>
    <w:rsid w:val="00987842"/>
    <w:rsid w:val="00987B8D"/>
    <w:rsid w:val="00987C75"/>
    <w:rsid w:val="0099005D"/>
    <w:rsid w:val="00990D42"/>
    <w:rsid w:val="00991414"/>
    <w:rsid w:val="009920FC"/>
    <w:rsid w:val="00992197"/>
    <w:rsid w:val="00992466"/>
    <w:rsid w:val="0099251D"/>
    <w:rsid w:val="0099294F"/>
    <w:rsid w:val="00992AD9"/>
    <w:rsid w:val="00992D06"/>
    <w:rsid w:val="00992F28"/>
    <w:rsid w:val="00993193"/>
    <w:rsid w:val="0099348C"/>
    <w:rsid w:val="00993BFE"/>
    <w:rsid w:val="00993DED"/>
    <w:rsid w:val="00994373"/>
    <w:rsid w:val="009950C9"/>
    <w:rsid w:val="00995533"/>
    <w:rsid w:val="009957A8"/>
    <w:rsid w:val="00995871"/>
    <w:rsid w:val="00995A88"/>
    <w:rsid w:val="00995B53"/>
    <w:rsid w:val="00995D90"/>
    <w:rsid w:val="009968BB"/>
    <w:rsid w:val="009974CC"/>
    <w:rsid w:val="00997884"/>
    <w:rsid w:val="00997D74"/>
    <w:rsid w:val="009A030A"/>
    <w:rsid w:val="009A033A"/>
    <w:rsid w:val="009A0541"/>
    <w:rsid w:val="009A0A62"/>
    <w:rsid w:val="009A0B2A"/>
    <w:rsid w:val="009A1315"/>
    <w:rsid w:val="009A1745"/>
    <w:rsid w:val="009A2C6F"/>
    <w:rsid w:val="009A3130"/>
    <w:rsid w:val="009A329B"/>
    <w:rsid w:val="009A39A4"/>
    <w:rsid w:val="009A3B65"/>
    <w:rsid w:val="009A3E14"/>
    <w:rsid w:val="009A4805"/>
    <w:rsid w:val="009A5181"/>
    <w:rsid w:val="009A5B3E"/>
    <w:rsid w:val="009A5C0F"/>
    <w:rsid w:val="009A5F67"/>
    <w:rsid w:val="009A62CD"/>
    <w:rsid w:val="009A7861"/>
    <w:rsid w:val="009A7B56"/>
    <w:rsid w:val="009A7FD1"/>
    <w:rsid w:val="009A7FEB"/>
    <w:rsid w:val="009B035A"/>
    <w:rsid w:val="009B1AC6"/>
    <w:rsid w:val="009B1B5D"/>
    <w:rsid w:val="009B1CCC"/>
    <w:rsid w:val="009B1DB8"/>
    <w:rsid w:val="009B2063"/>
    <w:rsid w:val="009B2103"/>
    <w:rsid w:val="009B2812"/>
    <w:rsid w:val="009B2B03"/>
    <w:rsid w:val="009B2D4D"/>
    <w:rsid w:val="009B2DBA"/>
    <w:rsid w:val="009B3700"/>
    <w:rsid w:val="009B3C9A"/>
    <w:rsid w:val="009B3DC5"/>
    <w:rsid w:val="009B4273"/>
    <w:rsid w:val="009B449C"/>
    <w:rsid w:val="009B4E3B"/>
    <w:rsid w:val="009B593F"/>
    <w:rsid w:val="009B5A2A"/>
    <w:rsid w:val="009B5EE2"/>
    <w:rsid w:val="009B697C"/>
    <w:rsid w:val="009B6ABA"/>
    <w:rsid w:val="009B6DA2"/>
    <w:rsid w:val="009B6FD4"/>
    <w:rsid w:val="009B7372"/>
    <w:rsid w:val="009B75A6"/>
    <w:rsid w:val="009B7E42"/>
    <w:rsid w:val="009C0281"/>
    <w:rsid w:val="009C0420"/>
    <w:rsid w:val="009C0BB6"/>
    <w:rsid w:val="009C0DF7"/>
    <w:rsid w:val="009C0E8B"/>
    <w:rsid w:val="009C14DE"/>
    <w:rsid w:val="009C15A3"/>
    <w:rsid w:val="009C19B4"/>
    <w:rsid w:val="009C1BE9"/>
    <w:rsid w:val="009C1F43"/>
    <w:rsid w:val="009C2022"/>
    <w:rsid w:val="009C2179"/>
    <w:rsid w:val="009C226E"/>
    <w:rsid w:val="009C22BA"/>
    <w:rsid w:val="009C2899"/>
    <w:rsid w:val="009C2E47"/>
    <w:rsid w:val="009C314B"/>
    <w:rsid w:val="009C320A"/>
    <w:rsid w:val="009C368A"/>
    <w:rsid w:val="009C4226"/>
    <w:rsid w:val="009C4AF5"/>
    <w:rsid w:val="009C538B"/>
    <w:rsid w:val="009C5436"/>
    <w:rsid w:val="009C56DC"/>
    <w:rsid w:val="009C5753"/>
    <w:rsid w:val="009C597D"/>
    <w:rsid w:val="009C5EBD"/>
    <w:rsid w:val="009C5F73"/>
    <w:rsid w:val="009C68DC"/>
    <w:rsid w:val="009C7285"/>
    <w:rsid w:val="009C7342"/>
    <w:rsid w:val="009D07F0"/>
    <w:rsid w:val="009D0B39"/>
    <w:rsid w:val="009D0C05"/>
    <w:rsid w:val="009D1C30"/>
    <w:rsid w:val="009D1DCF"/>
    <w:rsid w:val="009D2355"/>
    <w:rsid w:val="009D26B5"/>
    <w:rsid w:val="009D2DB1"/>
    <w:rsid w:val="009D2DC6"/>
    <w:rsid w:val="009D3165"/>
    <w:rsid w:val="009D36E1"/>
    <w:rsid w:val="009D3F3F"/>
    <w:rsid w:val="009D3FA6"/>
    <w:rsid w:val="009D4229"/>
    <w:rsid w:val="009D442F"/>
    <w:rsid w:val="009D588F"/>
    <w:rsid w:val="009D6073"/>
    <w:rsid w:val="009D6A3D"/>
    <w:rsid w:val="009D7583"/>
    <w:rsid w:val="009D7808"/>
    <w:rsid w:val="009D7815"/>
    <w:rsid w:val="009D7C25"/>
    <w:rsid w:val="009D7D7F"/>
    <w:rsid w:val="009E0001"/>
    <w:rsid w:val="009E034C"/>
    <w:rsid w:val="009E0563"/>
    <w:rsid w:val="009E0C96"/>
    <w:rsid w:val="009E0F9E"/>
    <w:rsid w:val="009E180D"/>
    <w:rsid w:val="009E193D"/>
    <w:rsid w:val="009E19E3"/>
    <w:rsid w:val="009E1DA7"/>
    <w:rsid w:val="009E215A"/>
    <w:rsid w:val="009E2BEE"/>
    <w:rsid w:val="009E2D3B"/>
    <w:rsid w:val="009E2E3C"/>
    <w:rsid w:val="009E317E"/>
    <w:rsid w:val="009E40B2"/>
    <w:rsid w:val="009E4649"/>
    <w:rsid w:val="009E4C85"/>
    <w:rsid w:val="009E4CC0"/>
    <w:rsid w:val="009E5287"/>
    <w:rsid w:val="009E61C7"/>
    <w:rsid w:val="009E64EB"/>
    <w:rsid w:val="009E65B1"/>
    <w:rsid w:val="009E65CC"/>
    <w:rsid w:val="009E6663"/>
    <w:rsid w:val="009E71BD"/>
    <w:rsid w:val="009E7857"/>
    <w:rsid w:val="009F01E2"/>
    <w:rsid w:val="009F0425"/>
    <w:rsid w:val="009F0A10"/>
    <w:rsid w:val="009F1A25"/>
    <w:rsid w:val="009F1AC3"/>
    <w:rsid w:val="009F1B93"/>
    <w:rsid w:val="009F1CE7"/>
    <w:rsid w:val="009F2129"/>
    <w:rsid w:val="009F2429"/>
    <w:rsid w:val="009F2CE6"/>
    <w:rsid w:val="009F2DAE"/>
    <w:rsid w:val="009F2F30"/>
    <w:rsid w:val="009F2F9C"/>
    <w:rsid w:val="009F3409"/>
    <w:rsid w:val="009F3674"/>
    <w:rsid w:val="009F3BA6"/>
    <w:rsid w:val="009F3C12"/>
    <w:rsid w:val="009F4A9E"/>
    <w:rsid w:val="009F4C3F"/>
    <w:rsid w:val="009F4E25"/>
    <w:rsid w:val="009F5B34"/>
    <w:rsid w:val="009F5BB5"/>
    <w:rsid w:val="009F69C6"/>
    <w:rsid w:val="009F7364"/>
    <w:rsid w:val="009F749A"/>
    <w:rsid w:val="009F78EF"/>
    <w:rsid w:val="009F7D50"/>
    <w:rsid w:val="009F7FEA"/>
    <w:rsid w:val="00A003DC"/>
    <w:rsid w:val="00A004AA"/>
    <w:rsid w:val="00A00BD4"/>
    <w:rsid w:val="00A00D88"/>
    <w:rsid w:val="00A01099"/>
    <w:rsid w:val="00A01346"/>
    <w:rsid w:val="00A0169C"/>
    <w:rsid w:val="00A018AC"/>
    <w:rsid w:val="00A02019"/>
    <w:rsid w:val="00A02665"/>
    <w:rsid w:val="00A02FA2"/>
    <w:rsid w:val="00A03624"/>
    <w:rsid w:val="00A0393C"/>
    <w:rsid w:val="00A041A2"/>
    <w:rsid w:val="00A04A5E"/>
    <w:rsid w:val="00A04B91"/>
    <w:rsid w:val="00A04E46"/>
    <w:rsid w:val="00A05747"/>
    <w:rsid w:val="00A05B24"/>
    <w:rsid w:val="00A05EB0"/>
    <w:rsid w:val="00A061F2"/>
    <w:rsid w:val="00A065F7"/>
    <w:rsid w:val="00A06A7B"/>
    <w:rsid w:val="00A06FEB"/>
    <w:rsid w:val="00A074ED"/>
    <w:rsid w:val="00A07872"/>
    <w:rsid w:val="00A07F62"/>
    <w:rsid w:val="00A10265"/>
    <w:rsid w:val="00A107D7"/>
    <w:rsid w:val="00A1081A"/>
    <w:rsid w:val="00A10984"/>
    <w:rsid w:val="00A10ADC"/>
    <w:rsid w:val="00A10C5E"/>
    <w:rsid w:val="00A10F3A"/>
    <w:rsid w:val="00A11AE6"/>
    <w:rsid w:val="00A12365"/>
    <w:rsid w:val="00A1265D"/>
    <w:rsid w:val="00A126E3"/>
    <w:rsid w:val="00A12786"/>
    <w:rsid w:val="00A1289F"/>
    <w:rsid w:val="00A137A5"/>
    <w:rsid w:val="00A13985"/>
    <w:rsid w:val="00A148A1"/>
    <w:rsid w:val="00A14C8E"/>
    <w:rsid w:val="00A14FEF"/>
    <w:rsid w:val="00A15508"/>
    <w:rsid w:val="00A15933"/>
    <w:rsid w:val="00A15A30"/>
    <w:rsid w:val="00A15B86"/>
    <w:rsid w:val="00A15CC8"/>
    <w:rsid w:val="00A16029"/>
    <w:rsid w:val="00A1616B"/>
    <w:rsid w:val="00A16781"/>
    <w:rsid w:val="00A16EC9"/>
    <w:rsid w:val="00A17B75"/>
    <w:rsid w:val="00A17BB5"/>
    <w:rsid w:val="00A202D8"/>
    <w:rsid w:val="00A20F0F"/>
    <w:rsid w:val="00A21067"/>
    <w:rsid w:val="00A21239"/>
    <w:rsid w:val="00A2167F"/>
    <w:rsid w:val="00A21681"/>
    <w:rsid w:val="00A21CC7"/>
    <w:rsid w:val="00A224AA"/>
    <w:rsid w:val="00A22517"/>
    <w:rsid w:val="00A2292F"/>
    <w:rsid w:val="00A235E4"/>
    <w:rsid w:val="00A23869"/>
    <w:rsid w:val="00A2425A"/>
    <w:rsid w:val="00A24C71"/>
    <w:rsid w:val="00A25430"/>
    <w:rsid w:val="00A25F69"/>
    <w:rsid w:val="00A2687E"/>
    <w:rsid w:val="00A30175"/>
    <w:rsid w:val="00A308B8"/>
    <w:rsid w:val="00A309C9"/>
    <w:rsid w:val="00A30B01"/>
    <w:rsid w:val="00A310FF"/>
    <w:rsid w:val="00A3128F"/>
    <w:rsid w:val="00A3148D"/>
    <w:rsid w:val="00A31A1C"/>
    <w:rsid w:val="00A3218E"/>
    <w:rsid w:val="00A32430"/>
    <w:rsid w:val="00A32585"/>
    <w:rsid w:val="00A32691"/>
    <w:rsid w:val="00A3319E"/>
    <w:rsid w:val="00A33AE1"/>
    <w:rsid w:val="00A33FA5"/>
    <w:rsid w:val="00A34A75"/>
    <w:rsid w:val="00A34CD0"/>
    <w:rsid w:val="00A34F86"/>
    <w:rsid w:val="00A34FBB"/>
    <w:rsid w:val="00A355DF"/>
    <w:rsid w:val="00A361CC"/>
    <w:rsid w:val="00A36897"/>
    <w:rsid w:val="00A368FE"/>
    <w:rsid w:val="00A36A14"/>
    <w:rsid w:val="00A36A18"/>
    <w:rsid w:val="00A36F1C"/>
    <w:rsid w:val="00A378AE"/>
    <w:rsid w:val="00A37BC2"/>
    <w:rsid w:val="00A40426"/>
    <w:rsid w:val="00A41292"/>
    <w:rsid w:val="00A41D89"/>
    <w:rsid w:val="00A4258E"/>
    <w:rsid w:val="00A425FB"/>
    <w:rsid w:val="00A426E7"/>
    <w:rsid w:val="00A42F90"/>
    <w:rsid w:val="00A435B8"/>
    <w:rsid w:val="00A4377E"/>
    <w:rsid w:val="00A44367"/>
    <w:rsid w:val="00A44A39"/>
    <w:rsid w:val="00A44C1C"/>
    <w:rsid w:val="00A45287"/>
    <w:rsid w:val="00A45338"/>
    <w:rsid w:val="00A45555"/>
    <w:rsid w:val="00A45B6E"/>
    <w:rsid w:val="00A466D0"/>
    <w:rsid w:val="00A46A0B"/>
    <w:rsid w:val="00A46F8E"/>
    <w:rsid w:val="00A47101"/>
    <w:rsid w:val="00A47EA3"/>
    <w:rsid w:val="00A47F6B"/>
    <w:rsid w:val="00A50461"/>
    <w:rsid w:val="00A5103A"/>
    <w:rsid w:val="00A51177"/>
    <w:rsid w:val="00A51203"/>
    <w:rsid w:val="00A51476"/>
    <w:rsid w:val="00A516B4"/>
    <w:rsid w:val="00A5182D"/>
    <w:rsid w:val="00A5183D"/>
    <w:rsid w:val="00A51A98"/>
    <w:rsid w:val="00A522D5"/>
    <w:rsid w:val="00A529A5"/>
    <w:rsid w:val="00A52E16"/>
    <w:rsid w:val="00A52E28"/>
    <w:rsid w:val="00A533B8"/>
    <w:rsid w:val="00A5346F"/>
    <w:rsid w:val="00A53B94"/>
    <w:rsid w:val="00A53C36"/>
    <w:rsid w:val="00A54A00"/>
    <w:rsid w:val="00A54C4E"/>
    <w:rsid w:val="00A54F3D"/>
    <w:rsid w:val="00A554AD"/>
    <w:rsid w:val="00A5601A"/>
    <w:rsid w:val="00A56193"/>
    <w:rsid w:val="00A562C6"/>
    <w:rsid w:val="00A57A16"/>
    <w:rsid w:val="00A57C91"/>
    <w:rsid w:val="00A57CA9"/>
    <w:rsid w:val="00A603C2"/>
    <w:rsid w:val="00A6040F"/>
    <w:rsid w:val="00A60C47"/>
    <w:rsid w:val="00A61326"/>
    <w:rsid w:val="00A6203E"/>
    <w:rsid w:val="00A62282"/>
    <w:rsid w:val="00A62751"/>
    <w:rsid w:val="00A627F5"/>
    <w:rsid w:val="00A62889"/>
    <w:rsid w:val="00A62AFA"/>
    <w:rsid w:val="00A6309B"/>
    <w:rsid w:val="00A633C0"/>
    <w:rsid w:val="00A6357B"/>
    <w:rsid w:val="00A6392E"/>
    <w:rsid w:val="00A63A39"/>
    <w:rsid w:val="00A63CBF"/>
    <w:rsid w:val="00A63F57"/>
    <w:rsid w:val="00A641A1"/>
    <w:rsid w:val="00A64A46"/>
    <w:rsid w:val="00A64EC7"/>
    <w:rsid w:val="00A64FE7"/>
    <w:rsid w:val="00A65743"/>
    <w:rsid w:val="00A65873"/>
    <w:rsid w:val="00A66774"/>
    <w:rsid w:val="00A667C5"/>
    <w:rsid w:val="00A667D7"/>
    <w:rsid w:val="00A66910"/>
    <w:rsid w:val="00A66F47"/>
    <w:rsid w:val="00A6714D"/>
    <w:rsid w:val="00A6747B"/>
    <w:rsid w:val="00A67513"/>
    <w:rsid w:val="00A67541"/>
    <w:rsid w:val="00A675FD"/>
    <w:rsid w:val="00A701D2"/>
    <w:rsid w:val="00A70382"/>
    <w:rsid w:val="00A709F5"/>
    <w:rsid w:val="00A70DF1"/>
    <w:rsid w:val="00A7159E"/>
    <w:rsid w:val="00A715B1"/>
    <w:rsid w:val="00A71737"/>
    <w:rsid w:val="00A726F3"/>
    <w:rsid w:val="00A72D87"/>
    <w:rsid w:val="00A73C11"/>
    <w:rsid w:val="00A741C5"/>
    <w:rsid w:val="00A741CF"/>
    <w:rsid w:val="00A74AC5"/>
    <w:rsid w:val="00A74C16"/>
    <w:rsid w:val="00A762DF"/>
    <w:rsid w:val="00A762F1"/>
    <w:rsid w:val="00A7717E"/>
    <w:rsid w:val="00A7786F"/>
    <w:rsid w:val="00A77B82"/>
    <w:rsid w:val="00A77ED5"/>
    <w:rsid w:val="00A80098"/>
    <w:rsid w:val="00A80D4B"/>
    <w:rsid w:val="00A81C48"/>
    <w:rsid w:val="00A82A0C"/>
    <w:rsid w:val="00A82AF5"/>
    <w:rsid w:val="00A842CD"/>
    <w:rsid w:val="00A846C3"/>
    <w:rsid w:val="00A84A91"/>
    <w:rsid w:val="00A84DEA"/>
    <w:rsid w:val="00A85224"/>
    <w:rsid w:val="00A853D8"/>
    <w:rsid w:val="00A855A3"/>
    <w:rsid w:val="00A85F1C"/>
    <w:rsid w:val="00A8602C"/>
    <w:rsid w:val="00A86733"/>
    <w:rsid w:val="00A86BD1"/>
    <w:rsid w:val="00A86FB7"/>
    <w:rsid w:val="00A873D0"/>
    <w:rsid w:val="00A879EA"/>
    <w:rsid w:val="00A87E7F"/>
    <w:rsid w:val="00A87EAC"/>
    <w:rsid w:val="00A900BC"/>
    <w:rsid w:val="00A90179"/>
    <w:rsid w:val="00A90642"/>
    <w:rsid w:val="00A90C06"/>
    <w:rsid w:val="00A910C9"/>
    <w:rsid w:val="00A91C65"/>
    <w:rsid w:val="00A921E4"/>
    <w:rsid w:val="00A92F83"/>
    <w:rsid w:val="00A930A3"/>
    <w:rsid w:val="00A93A3A"/>
    <w:rsid w:val="00A93B6C"/>
    <w:rsid w:val="00A93EC6"/>
    <w:rsid w:val="00A9475D"/>
    <w:rsid w:val="00A94A1B"/>
    <w:rsid w:val="00A94B61"/>
    <w:rsid w:val="00A94D11"/>
    <w:rsid w:val="00A94E8D"/>
    <w:rsid w:val="00A95833"/>
    <w:rsid w:val="00A958D1"/>
    <w:rsid w:val="00A95BCE"/>
    <w:rsid w:val="00A96296"/>
    <w:rsid w:val="00A96C34"/>
    <w:rsid w:val="00A9703E"/>
    <w:rsid w:val="00A970DC"/>
    <w:rsid w:val="00A977B6"/>
    <w:rsid w:val="00A978F8"/>
    <w:rsid w:val="00AA0AFD"/>
    <w:rsid w:val="00AA0BEC"/>
    <w:rsid w:val="00AA11DE"/>
    <w:rsid w:val="00AA1574"/>
    <w:rsid w:val="00AA1F6E"/>
    <w:rsid w:val="00AA3660"/>
    <w:rsid w:val="00AA4AFA"/>
    <w:rsid w:val="00AA4C07"/>
    <w:rsid w:val="00AA4E08"/>
    <w:rsid w:val="00AA6254"/>
    <w:rsid w:val="00AA6448"/>
    <w:rsid w:val="00AA6795"/>
    <w:rsid w:val="00AA6946"/>
    <w:rsid w:val="00AA6C35"/>
    <w:rsid w:val="00AA6CC6"/>
    <w:rsid w:val="00AA6D44"/>
    <w:rsid w:val="00AA7075"/>
    <w:rsid w:val="00AA71D5"/>
    <w:rsid w:val="00AA7444"/>
    <w:rsid w:val="00AA7647"/>
    <w:rsid w:val="00AA7EB0"/>
    <w:rsid w:val="00AA7EBD"/>
    <w:rsid w:val="00AA7EC2"/>
    <w:rsid w:val="00AB032F"/>
    <w:rsid w:val="00AB041A"/>
    <w:rsid w:val="00AB13E4"/>
    <w:rsid w:val="00AB19C1"/>
    <w:rsid w:val="00AB1BFB"/>
    <w:rsid w:val="00AB1CB7"/>
    <w:rsid w:val="00AB1D32"/>
    <w:rsid w:val="00AB2203"/>
    <w:rsid w:val="00AB266E"/>
    <w:rsid w:val="00AB26AE"/>
    <w:rsid w:val="00AB26EF"/>
    <w:rsid w:val="00AB2723"/>
    <w:rsid w:val="00AB28F5"/>
    <w:rsid w:val="00AB29B5"/>
    <w:rsid w:val="00AB29DB"/>
    <w:rsid w:val="00AB2A62"/>
    <w:rsid w:val="00AB2B88"/>
    <w:rsid w:val="00AB2DFD"/>
    <w:rsid w:val="00AB3380"/>
    <w:rsid w:val="00AB3B41"/>
    <w:rsid w:val="00AB3E63"/>
    <w:rsid w:val="00AB3F1C"/>
    <w:rsid w:val="00AB3F7B"/>
    <w:rsid w:val="00AB422D"/>
    <w:rsid w:val="00AB4CCA"/>
    <w:rsid w:val="00AB5565"/>
    <w:rsid w:val="00AB568D"/>
    <w:rsid w:val="00AB5A97"/>
    <w:rsid w:val="00AB5EB8"/>
    <w:rsid w:val="00AB6153"/>
    <w:rsid w:val="00AB692C"/>
    <w:rsid w:val="00AB69D2"/>
    <w:rsid w:val="00AB6D40"/>
    <w:rsid w:val="00AB7969"/>
    <w:rsid w:val="00AB79A7"/>
    <w:rsid w:val="00AB79D5"/>
    <w:rsid w:val="00AB7C06"/>
    <w:rsid w:val="00AB7DD9"/>
    <w:rsid w:val="00AC0727"/>
    <w:rsid w:val="00AC0A01"/>
    <w:rsid w:val="00AC0C4A"/>
    <w:rsid w:val="00AC0EDF"/>
    <w:rsid w:val="00AC107E"/>
    <w:rsid w:val="00AC1C9F"/>
    <w:rsid w:val="00AC1CC6"/>
    <w:rsid w:val="00AC1E75"/>
    <w:rsid w:val="00AC2039"/>
    <w:rsid w:val="00AC2237"/>
    <w:rsid w:val="00AC2736"/>
    <w:rsid w:val="00AC3B37"/>
    <w:rsid w:val="00AC3D67"/>
    <w:rsid w:val="00AC4246"/>
    <w:rsid w:val="00AC4311"/>
    <w:rsid w:val="00AC50CC"/>
    <w:rsid w:val="00AC5551"/>
    <w:rsid w:val="00AC592D"/>
    <w:rsid w:val="00AC61CA"/>
    <w:rsid w:val="00AC63E7"/>
    <w:rsid w:val="00AC6DEE"/>
    <w:rsid w:val="00AC6FD6"/>
    <w:rsid w:val="00AC70AA"/>
    <w:rsid w:val="00AC76EA"/>
    <w:rsid w:val="00AC7DB1"/>
    <w:rsid w:val="00AD0231"/>
    <w:rsid w:val="00AD03C9"/>
    <w:rsid w:val="00AD0F2B"/>
    <w:rsid w:val="00AD0F53"/>
    <w:rsid w:val="00AD1362"/>
    <w:rsid w:val="00AD1555"/>
    <w:rsid w:val="00AD18A3"/>
    <w:rsid w:val="00AD1E00"/>
    <w:rsid w:val="00AD27DC"/>
    <w:rsid w:val="00AD295F"/>
    <w:rsid w:val="00AD2FA0"/>
    <w:rsid w:val="00AD302D"/>
    <w:rsid w:val="00AD365B"/>
    <w:rsid w:val="00AD39CA"/>
    <w:rsid w:val="00AD3E0E"/>
    <w:rsid w:val="00AD3E9D"/>
    <w:rsid w:val="00AD41A3"/>
    <w:rsid w:val="00AD4372"/>
    <w:rsid w:val="00AD44EE"/>
    <w:rsid w:val="00AD44F0"/>
    <w:rsid w:val="00AD4593"/>
    <w:rsid w:val="00AD4B4D"/>
    <w:rsid w:val="00AD4C4B"/>
    <w:rsid w:val="00AD52DD"/>
    <w:rsid w:val="00AD57DB"/>
    <w:rsid w:val="00AD5B75"/>
    <w:rsid w:val="00AD608E"/>
    <w:rsid w:val="00AD61C3"/>
    <w:rsid w:val="00AD6F9C"/>
    <w:rsid w:val="00AD76F7"/>
    <w:rsid w:val="00AD7874"/>
    <w:rsid w:val="00AD794C"/>
    <w:rsid w:val="00AD7976"/>
    <w:rsid w:val="00AD7DB0"/>
    <w:rsid w:val="00AE06DE"/>
    <w:rsid w:val="00AE0F48"/>
    <w:rsid w:val="00AE10B8"/>
    <w:rsid w:val="00AE144B"/>
    <w:rsid w:val="00AE18D4"/>
    <w:rsid w:val="00AE194D"/>
    <w:rsid w:val="00AE2A55"/>
    <w:rsid w:val="00AE2C55"/>
    <w:rsid w:val="00AE45AE"/>
    <w:rsid w:val="00AE47E0"/>
    <w:rsid w:val="00AE4AD8"/>
    <w:rsid w:val="00AE4C54"/>
    <w:rsid w:val="00AE4F20"/>
    <w:rsid w:val="00AE4FB4"/>
    <w:rsid w:val="00AE6267"/>
    <w:rsid w:val="00AE6440"/>
    <w:rsid w:val="00AE677F"/>
    <w:rsid w:val="00AE6A0F"/>
    <w:rsid w:val="00AE76FE"/>
    <w:rsid w:val="00AE7714"/>
    <w:rsid w:val="00AE7741"/>
    <w:rsid w:val="00AE7B16"/>
    <w:rsid w:val="00AE7F70"/>
    <w:rsid w:val="00AF022B"/>
    <w:rsid w:val="00AF03CE"/>
    <w:rsid w:val="00AF0732"/>
    <w:rsid w:val="00AF08F4"/>
    <w:rsid w:val="00AF1696"/>
    <w:rsid w:val="00AF20B6"/>
    <w:rsid w:val="00AF2179"/>
    <w:rsid w:val="00AF29CF"/>
    <w:rsid w:val="00AF2A5B"/>
    <w:rsid w:val="00AF3341"/>
    <w:rsid w:val="00AF358A"/>
    <w:rsid w:val="00AF35F6"/>
    <w:rsid w:val="00AF3A69"/>
    <w:rsid w:val="00AF4065"/>
    <w:rsid w:val="00AF425A"/>
    <w:rsid w:val="00AF4AB3"/>
    <w:rsid w:val="00AF4E4E"/>
    <w:rsid w:val="00AF53D4"/>
    <w:rsid w:val="00AF573C"/>
    <w:rsid w:val="00AF5BDB"/>
    <w:rsid w:val="00AF5C3D"/>
    <w:rsid w:val="00AF608E"/>
    <w:rsid w:val="00AF60F3"/>
    <w:rsid w:val="00AF645C"/>
    <w:rsid w:val="00AF6643"/>
    <w:rsid w:val="00AF68F2"/>
    <w:rsid w:val="00AF6B99"/>
    <w:rsid w:val="00AF791F"/>
    <w:rsid w:val="00AF7D94"/>
    <w:rsid w:val="00AF7DD9"/>
    <w:rsid w:val="00B00059"/>
    <w:rsid w:val="00B0074B"/>
    <w:rsid w:val="00B01048"/>
    <w:rsid w:val="00B01282"/>
    <w:rsid w:val="00B01590"/>
    <w:rsid w:val="00B0169C"/>
    <w:rsid w:val="00B01A51"/>
    <w:rsid w:val="00B02002"/>
    <w:rsid w:val="00B02032"/>
    <w:rsid w:val="00B021A0"/>
    <w:rsid w:val="00B0261B"/>
    <w:rsid w:val="00B0328F"/>
    <w:rsid w:val="00B03C1B"/>
    <w:rsid w:val="00B03F6C"/>
    <w:rsid w:val="00B045FB"/>
    <w:rsid w:val="00B04C9E"/>
    <w:rsid w:val="00B050F8"/>
    <w:rsid w:val="00B0575A"/>
    <w:rsid w:val="00B05A16"/>
    <w:rsid w:val="00B05BF2"/>
    <w:rsid w:val="00B05C3B"/>
    <w:rsid w:val="00B061A3"/>
    <w:rsid w:val="00B075C5"/>
    <w:rsid w:val="00B07704"/>
    <w:rsid w:val="00B07C59"/>
    <w:rsid w:val="00B07FD5"/>
    <w:rsid w:val="00B104F2"/>
    <w:rsid w:val="00B106E5"/>
    <w:rsid w:val="00B108FC"/>
    <w:rsid w:val="00B10E0A"/>
    <w:rsid w:val="00B11EEA"/>
    <w:rsid w:val="00B12035"/>
    <w:rsid w:val="00B12BBB"/>
    <w:rsid w:val="00B12D9E"/>
    <w:rsid w:val="00B12DA2"/>
    <w:rsid w:val="00B130D7"/>
    <w:rsid w:val="00B1335E"/>
    <w:rsid w:val="00B137B6"/>
    <w:rsid w:val="00B13DF6"/>
    <w:rsid w:val="00B14017"/>
    <w:rsid w:val="00B14BF3"/>
    <w:rsid w:val="00B14DE1"/>
    <w:rsid w:val="00B14E32"/>
    <w:rsid w:val="00B15479"/>
    <w:rsid w:val="00B15B4A"/>
    <w:rsid w:val="00B163AD"/>
    <w:rsid w:val="00B164DE"/>
    <w:rsid w:val="00B16DFB"/>
    <w:rsid w:val="00B173CE"/>
    <w:rsid w:val="00B17484"/>
    <w:rsid w:val="00B1796B"/>
    <w:rsid w:val="00B179BB"/>
    <w:rsid w:val="00B20C04"/>
    <w:rsid w:val="00B20C31"/>
    <w:rsid w:val="00B20EDD"/>
    <w:rsid w:val="00B2144C"/>
    <w:rsid w:val="00B21722"/>
    <w:rsid w:val="00B21DDC"/>
    <w:rsid w:val="00B21F23"/>
    <w:rsid w:val="00B22562"/>
    <w:rsid w:val="00B22888"/>
    <w:rsid w:val="00B2301F"/>
    <w:rsid w:val="00B2329B"/>
    <w:rsid w:val="00B23716"/>
    <w:rsid w:val="00B2457D"/>
    <w:rsid w:val="00B247F0"/>
    <w:rsid w:val="00B2481B"/>
    <w:rsid w:val="00B2486A"/>
    <w:rsid w:val="00B24B4B"/>
    <w:rsid w:val="00B24C78"/>
    <w:rsid w:val="00B24D01"/>
    <w:rsid w:val="00B25CE0"/>
    <w:rsid w:val="00B25D13"/>
    <w:rsid w:val="00B25F4C"/>
    <w:rsid w:val="00B2687F"/>
    <w:rsid w:val="00B268AD"/>
    <w:rsid w:val="00B26C22"/>
    <w:rsid w:val="00B26E78"/>
    <w:rsid w:val="00B272D3"/>
    <w:rsid w:val="00B30215"/>
    <w:rsid w:val="00B31315"/>
    <w:rsid w:val="00B3141C"/>
    <w:rsid w:val="00B318D8"/>
    <w:rsid w:val="00B32183"/>
    <w:rsid w:val="00B324AC"/>
    <w:rsid w:val="00B332E5"/>
    <w:rsid w:val="00B33E26"/>
    <w:rsid w:val="00B341F9"/>
    <w:rsid w:val="00B34D00"/>
    <w:rsid w:val="00B34EC9"/>
    <w:rsid w:val="00B35076"/>
    <w:rsid w:val="00B35831"/>
    <w:rsid w:val="00B35B18"/>
    <w:rsid w:val="00B35C13"/>
    <w:rsid w:val="00B35C84"/>
    <w:rsid w:val="00B3687C"/>
    <w:rsid w:val="00B36895"/>
    <w:rsid w:val="00B36D18"/>
    <w:rsid w:val="00B37F79"/>
    <w:rsid w:val="00B4005E"/>
    <w:rsid w:val="00B4025B"/>
    <w:rsid w:val="00B403AB"/>
    <w:rsid w:val="00B408AE"/>
    <w:rsid w:val="00B40DFA"/>
    <w:rsid w:val="00B418E5"/>
    <w:rsid w:val="00B419D6"/>
    <w:rsid w:val="00B41F6A"/>
    <w:rsid w:val="00B422D2"/>
    <w:rsid w:val="00B429F6"/>
    <w:rsid w:val="00B4327E"/>
    <w:rsid w:val="00B4387D"/>
    <w:rsid w:val="00B43909"/>
    <w:rsid w:val="00B4400D"/>
    <w:rsid w:val="00B44060"/>
    <w:rsid w:val="00B4425D"/>
    <w:rsid w:val="00B445D8"/>
    <w:rsid w:val="00B44E9A"/>
    <w:rsid w:val="00B4507C"/>
    <w:rsid w:val="00B45170"/>
    <w:rsid w:val="00B45715"/>
    <w:rsid w:val="00B459FB"/>
    <w:rsid w:val="00B45A13"/>
    <w:rsid w:val="00B45C04"/>
    <w:rsid w:val="00B45C44"/>
    <w:rsid w:val="00B46477"/>
    <w:rsid w:val="00B46B58"/>
    <w:rsid w:val="00B46E70"/>
    <w:rsid w:val="00B47141"/>
    <w:rsid w:val="00B47A0E"/>
    <w:rsid w:val="00B5018D"/>
    <w:rsid w:val="00B503DF"/>
    <w:rsid w:val="00B504B8"/>
    <w:rsid w:val="00B509E6"/>
    <w:rsid w:val="00B514E3"/>
    <w:rsid w:val="00B51586"/>
    <w:rsid w:val="00B51C1F"/>
    <w:rsid w:val="00B52600"/>
    <w:rsid w:val="00B5272D"/>
    <w:rsid w:val="00B52975"/>
    <w:rsid w:val="00B52EE1"/>
    <w:rsid w:val="00B53251"/>
    <w:rsid w:val="00B532A0"/>
    <w:rsid w:val="00B54598"/>
    <w:rsid w:val="00B54A50"/>
    <w:rsid w:val="00B54ABB"/>
    <w:rsid w:val="00B54E3F"/>
    <w:rsid w:val="00B54F3A"/>
    <w:rsid w:val="00B55179"/>
    <w:rsid w:val="00B551AE"/>
    <w:rsid w:val="00B55275"/>
    <w:rsid w:val="00B553E0"/>
    <w:rsid w:val="00B558F8"/>
    <w:rsid w:val="00B55AC6"/>
    <w:rsid w:val="00B56515"/>
    <w:rsid w:val="00B565A7"/>
    <w:rsid w:val="00B56B99"/>
    <w:rsid w:val="00B57561"/>
    <w:rsid w:val="00B6052B"/>
    <w:rsid w:val="00B608B8"/>
    <w:rsid w:val="00B609F9"/>
    <w:rsid w:val="00B610A5"/>
    <w:rsid w:val="00B614F2"/>
    <w:rsid w:val="00B616A7"/>
    <w:rsid w:val="00B6187F"/>
    <w:rsid w:val="00B6197C"/>
    <w:rsid w:val="00B62048"/>
    <w:rsid w:val="00B622CC"/>
    <w:rsid w:val="00B6268C"/>
    <w:rsid w:val="00B6277A"/>
    <w:rsid w:val="00B62B46"/>
    <w:rsid w:val="00B6359D"/>
    <w:rsid w:val="00B63738"/>
    <w:rsid w:val="00B639DD"/>
    <w:rsid w:val="00B64659"/>
    <w:rsid w:val="00B64668"/>
    <w:rsid w:val="00B64A66"/>
    <w:rsid w:val="00B64D92"/>
    <w:rsid w:val="00B64E1A"/>
    <w:rsid w:val="00B652C3"/>
    <w:rsid w:val="00B654B6"/>
    <w:rsid w:val="00B654E9"/>
    <w:rsid w:val="00B65558"/>
    <w:rsid w:val="00B65CFE"/>
    <w:rsid w:val="00B66569"/>
    <w:rsid w:val="00B6692A"/>
    <w:rsid w:val="00B66A9D"/>
    <w:rsid w:val="00B66AE3"/>
    <w:rsid w:val="00B6708C"/>
    <w:rsid w:val="00B6718F"/>
    <w:rsid w:val="00B700B2"/>
    <w:rsid w:val="00B7012E"/>
    <w:rsid w:val="00B704DB"/>
    <w:rsid w:val="00B709B1"/>
    <w:rsid w:val="00B726ED"/>
    <w:rsid w:val="00B72A20"/>
    <w:rsid w:val="00B732F2"/>
    <w:rsid w:val="00B733F0"/>
    <w:rsid w:val="00B73611"/>
    <w:rsid w:val="00B73ABE"/>
    <w:rsid w:val="00B73F34"/>
    <w:rsid w:val="00B73FA7"/>
    <w:rsid w:val="00B748CB"/>
    <w:rsid w:val="00B75C59"/>
    <w:rsid w:val="00B7633F"/>
    <w:rsid w:val="00B76573"/>
    <w:rsid w:val="00B774D7"/>
    <w:rsid w:val="00B77532"/>
    <w:rsid w:val="00B776AC"/>
    <w:rsid w:val="00B77746"/>
    <w:rsid w:val="00B777BD"/>
    <w:rsid w:val="00B77D69"/>
    <w:rsid w:val="00B802DD"/>
    <w:rsid w:val="00B8057C"/>
    <w:rsid w:val="00B816EB"/>
    <w:rsid w:val="00B81E7C"/>
    <w:rsid w:val="00B82271"/>
    <w:rsid w:val="00B82B00"/>
    <w:rsid w:val="00B82D06"/>
    <w:rsid w:val="00B83387"/>
    <w:rsid w:val="00B8372E"/>
    <w:rsid w:val="00B843DD"/>
    <w:rsid w:val="00B845D2"/>
    <w:rsid w:val="00B847AC"/>
    <w:rsid w:val="00B84870"/>
    <w:rsid w:val="00B84B8D"/>
    <w:rsid w:val="00B84F4C"/>
    <w:rsid w:val="00B858BB"/>
    <w:rsid w:val="00B85C12"/>
    <w:rsid w:val="00B85E81"/>
    <w:rsid w:val="00B865B2"/>
    <w:rsid w:val="00B86955"/>
    <w:rsid w:val="00B86EAF"/>
    <w:rsid w:val="00B870C4"/>
    <w:rsid w:val="00B870F2"/>
    <w:rsid w:val="00B87B62"/>
    <w:rsid w:val="00B87CA1"/>
    <w:rsid w:val="00B87E08"/>
    <w:rsid w:val="00B906D9"/>
    <w:rsid w:val="00B909F0"/>
    <w:rsid w:val="00B90DC4"/>
    <w:rsid w:val="00B918F9"/>
    <w:rsid w:val="00B91ACE"/>
    <w:rsid w:val="00B91F77"/>
    <w:rsid w:val="00B92071"/>
    <w:rsid w:val="00B92343"/>
    <w:rsid w:val="00B9244F"/>
    <w:rsid w:val="00B92467"/>
    <w:rsid w:val="00B9362A"/>
    <w:rsid w:val="00B9384C"/>
    <w:rsid w:val="00B94023"/>
    <w:rsid w:val="00B9447C"/>
    <w:rsid w:val="00B94494"/>
    <w:rsid w:val="00B9451E"/>
    <w:rsid w:val="00B949BD"/>
    <w:rsid w:val="00B951EC"/>
    <w:rsid w:val="00B9576A"/>
    <w:rsid w:val="00B958E3"/>
    <w:rsid w:val="00B95AD2"/>
    <w:rsid w:val="00B96146"/>
    <w:rsid w:val="00B96906"/>
    <w:rsid w:val="00B96B84"/>
    <w:rsid w:val="00BA0071"/>
    <w:rsid w:val="00BA0493"/>
    <w:rsid w:val="00BA05A2"/>
    <w:rsid w:val="00BA0E45"/>
    <w:rsid w:val="00BA1011"/>
    <w:rsid w:val="00BA10BE"/>
    <w:rsid w:val="00BA12F0"/>
    <w:rsid w:val="00BA1586"/>
    <w:rsid w:val="00BA2014"/>
    <w:rsid w:val="00BA2A02"/>
    <w:rsid w:val="00BA2DD4"/>
    <w:rsid w:val="00BA2DD5"/>
    <w:rsid w:val="00BA3394"/>
    <w:rsid w:val="00BA35FE"/>
    <w:rsid w:val="00BA382B"/>
    <w:rsid w:val="00BA42F2"/>
    <w:rsid w:val="00BA45CA"/>
    <w:rsid w:val="00BA49F9"/>
    <w:rsid w:val="00BA5272"/>
    <w:rsid w:val="00BA5629"/>
    <w:rsid w:val="00BA5885"/>
    <w:rsid w:val="00BA58EE"/>
    <w:rsid w:val="00BA6451"/>
    <w:rsid w:val="00BA6762"/>
    <w:rsid w:val="00BA67E9"/>
    <w:rsid w:val="00BA6D24"/>
    <w:rsid w:val="00BA6D7D"/>
    <w:rsid w:val="00BA75F0"/>
    <w:rsid w:val="00BA7952"/>
    <w:rsid w:val="00BB04CD"/>
    <w:rsid w:val="00BB1030"/>
    <w:rsid w:val="00BB153B"/>
    <w:rsid w:val="00BB1E23"/>
    <w:rsid w:val="00BB2ADB"/>
    <w:rsid w:val="00BB2B5F"/>
    <w:rsid w:val="00BB354E"/>
    <w:rsid w:val="00BB3887"/>
    <w:rsid w:val="00BB4054"/>
    <w:rsid w:val="00BB4434"/>
    <w:rsid w:val="00BB4473"/>
    <w:rsid w:val="00BB515A"/>
    <w:rsid w:val="00BB5193"/>
    <w:rsid w:val="00BB5262"/>
    <w:rsid w:val="00BB53AD"/>
    <w:rsid w:val="00BB5612"/>
    <w:rsid w:val="00BB5F12"/>
    <w:rsid w:val="00BB66C1"/>
    <w:rsid w:val="00BB6FA3"/>
    <w:rsid w:val="00BB718E"/>
    <w:rsid w:val="00BB71A2"/>
    <w:rsid w:val="00BB7242"/>
    <w:rsid w:val="00BB7280"/>
    <w:rsid w:val="00BB73B7"/>
    <w:rsid w:val="00BB7785"/>
    <w:rsid w:val="00BC0072"/>
    <w:rsid w:val="00BC02FF"/>
    <w:rsid w:val="00BC0345"/>
    <w:rsid w:val="00BC18E8"/>
    <w:rsid w:val="00BC1EC9"/>
    <w:rsid w:val="00BC242E"/>
    <w:rsid w:val="00BC28BD"/>
    <w:rsid w:val="00BC2EB3"/>
    <w:rsid w:val="00BC3323"/>
    <w:rsid w:val="00BC376C"/>
    <w:rsid w:val="00BC4701"/>
    <w:rsid w:val="00BC567D"/>
    <w:rsid w:val="00BC58F2"/>
    <w:rsid w:val="00BC5F07"/>
    <w:rsid w:val="00BC6425"/>
    <w:rsid w:val="00BC702A"/>
    <w:rsid w:val="00BC77BB"/>
    <w:rsid w:val="00BD0122"/>
    <w:rsid w:val="00BD02A9"/>
    <w:rsid w:val="00BD0377"/>
    <w:rsid w:val="00BD2614"/>
    <w:rsid w:val="00BD3242"/>
    <w:rsid w:val="00BD3400"/>
    <w:rsid w:val="00BD382A"/>
    <w:rsid w:val="00BD3D6A"/>
    <w:rsid w:val="00BD3EC8"/>
    <w:rsid w:val="00BD3EF9"/>
    <w:rsid w:val="00BD44E0"/>
    <w:rsid w:val="00BD4F4A"/>
    <w:rsid w:val="00BD4F6B"/>
    <w:rsid w:val="00BD55DF"/>
    <w:rsid w:val="00BD5694"/>
    <w:rsid w:val="00BD5BD2"/>
    <w:rsid w:val="00BD6DE1"/>
    <w:rsid w:val="00BD708E"/>
    <w:rsid w:val="00BD78A3"/>
    <w:rsid w:val="00BD7BB3"/>
    <w:rsid w:val="00BD7C24"/>
    <w:rsid w:val="00BD7EBF"/>
    <w:rsid w:val="00BD7F26"/>
    <w:rsid w:val="00BE0105"/>
    <w:rsid w:val="00BE023A"/>
    <w:rsid w:val="00BE03A6"/>
    <w:rsid w:val="00BE05CA"/>
    <w:rsid w:val="00BE0846"/>
    <w:rsid w:val="00BE0BFD"/>
    <w:rsid w:val="00BE0D1A"/>
    <w:rsid w:val="00BE139F"/>
    <w:rsid w:val="00BE14A9"/>
    <w:rsid w:val="00BE181B"/>
    <w:rsid w:val="00BE1E6C"/>
    <w:rsid w:val="00BE21D2"/>
    <w:rsid w:val="00BE2D40"/>
    <w:rsid w:val="00BE2DCB"/>
    <w:rsid w:val="00BE305D"/>
    <w:rsid w:val="00BE3297"/>
    <w:rsid w:val="00BE3FBA"/>
    <w:rsid w:val="00BE42B7"/>
    <w:rsid w:val="00BE433F"/>
    <w:rsid w:val="00BE510D"/>
    <w:rsid w:val="00BE5221"/>
    <w:rsid w:val="00BE71CF"/>
    <w:rsid w:val="00BE7206"/>
    <w:rsid w:val="00BE7491"/>
    <w:rsid w:val="00BE7493"/>
    <w:rsid w:val="00BE749A"/>
    <w:rsid w:val="00BE761C"/>
    <w:rsid w:val="00BE7CF2"/>
    <w:rsid w:val="00BF0540"/>
    <w:rsid w:val="00BF0552"/>
    <w:rsid w:val="00BF05E0"/>
    <w:rsid w:val="00BF0A95"/>
    <w:rsid w:val="00BF2180"/>
    <w:rsid w:val="00BF3310"/>
    <w:rsid w:val="00BF3A3C"/>
    <w:rsid w:val="00BF40F1"/>
    <w:rsid w:val="00BF440A"/>
    <w:rsid w:val="00BF470A"/>
    <w:rsid w:val="00BF52BC"/>
    <w:rsid w:val="00BF53D5"/>
    <w:rsid w:val="00BF5435"/>
    <w:rsid w:val="00BF5C57"/>
    <w:rsid w:val="00BF6479"/>
    <w:rsid w:val="00BF6483"/>
    <w:rsid w:val="00BF671C"/>
    <w:rsid w:val="00BF693A"/>
    <w:rsid w:val="00BF6B1F"/>
    <w:rsid w:val="00BF7C61"/>
    <w:rsid w:val="00BF7F2A"/>
    <w:rsid w:val="00C00090"/>
    <w:rsid w:val="00C004A8"/>
    <w:rsid w:val="00C012F9"/>
    <w:rsid w:val="00C01866"/>
    <w:rsid w:val="00C01B44"/>
    <w:rsid w:val="00C02038"/>
    <w:rsid w:val="00C020C3"/>
    <w:rsid w:val="00C02552"/>
    <w:rsid w:val="00C03B41"/>
    <w:rsid w:val="00C04298"/>
    <w:rsid w:val="00C043CA"/>
    <w:rsid w:val="00C052B5"/>
    <w:rsid w:val="00C055C1"/>
    <w:rsid w:val="00C05875"/>
    <w:rsid w:val="00C05DDF"/>
    <w:rsid w:val="00C05EAC"/>
    <w:rsid w:val="00C06261"/>
    <w:rsid w:val="00C06D15"/>
    <w:rsid w:val="00C06EF2"/>
    <w:rsid w:val="00C077C8"/>
    <w:rsid w:val="00C07A36"/>
    <w:rsid w:val="00C07DCC"/>
    <w:rsid w:val="00C10624"/>
    <w:rsid w:val="00C10AB0"/>
    <w:rsid w:val="00C10C3F"/>
    <w:rsid w:val="00C110DE"/>
    <w:rsid w:val="00C112C4"/>
    <w:rsid w:val="00C11CB0"/>
    <w:rsid w:val="00C120E6"/>
    <w:rsid w:val="00C120ED"/>
    <w:rsid w:val="00C123F5"/>
    <w:rsid w:val="00C134D9"/>
    <w:rsid w:val="00C136D8"/>
    <w:rsid w:val="00C13764"/>
    <w:rsid w:val="00C13CEF"/>
    <w:rsid w:val="00C13DE2"/>
    <w:rsid w:val="00C13F9E"/>
    <w:rsid w:val="00C14692"/>
    <w:rsid w:val="00C14902"/>
    <w:rsid w:val="00C1556B"/>
    <w:rsid w:val="00C166B2"/>
    <w:rsid w:val="00C16A10"/>
    <w:rsid w:val="00C17547"/>
    <w:rsid w:val="00C177D2"/>
    <w:rsid w:val="00C17B5B"/>
    <w:rsid w:val="00C17CB4"/>
    <w:rsid w:val="00C2002B"/>
    <w:rsid w:val="00C20408"/>
    <w:rsid w:val="00C20C96"/>
    <w:rsid w:val="00C21335"/>
    <w:rsid w:val="00C22011"/>
    <w:rsid w:val="00C2248C"/>
    <w:rsid w:val="00C227FB"/>
    <w:rsid w:val="00C231EF"/>
    <w:rsid w:val="00C235FA"/>
    <w:rsid w:val="00C23809"/>
    <w:rsid w:val="00C24395"/>
    <w:rsid w:val="00C2463B"/>
    <w:rsid w:val="00C24D8D"/>
    <w:rsid w:val="00C251D4"/>
    <w:rsid w:val="00C25666"/>
    <w:rsid w:val="00C25A27"/>
    <w:rsid w:val="00C25B53"/>
    <w:rsid w:val="00C25D72"/>
    <w:rsid w:val="00C25DEF"/>
    <w:rsid w:val="00C25F3A"/>
    <w:rsid w:val="00C26803"/>
    <w:rsid w:val="00C26E60"/>
    <w:rsid w:val="00C27549"/>
    <w:rsid w:val="00C27E8F"/>
    <w:rsid w:val="00C308EC"/>
    <w:rsid w:val="00C30974"/>
    <w:rsid w:val="00C30D48"/>
    <w:rsid w:val="00C31225"/>
    <w:rsid w:val="00C317FE"/>
    <w:rsid w:val="00C32136"/>
    <w:rsid w:val="00C3262F"/>
    <w:rsid w:val="00C3271E"/>
    <w:rsid w:val="00C32775"/>
    <w:rsid w:val="00C32EBD"/>
    <w:rsid w:val="00C3323E"/>
    <w:rsid w:val="00C33734"/>
    <w:rsid w:val="00C33B59"/>
    <w:rsid w:val="00C33F73"/>
    <w:rsid w:val="00C34698"/>
    <w:rsid w:val="00C3487E"/>
    <w:rsid w:val="00C3505B"/>
    <w:rsid w:val="00C351FD"/>
    <w:rsid w:val="00C35DBB"/>
    <w:rsid w:val="00C35E58"/>
    <w:rsid w:val="00C362B2"/>
    <w:rsid w:val="00C36C3C"/>
    <w:rsid w:val="00C3764C"/>
    <w:rsid w:val="00C37A5E"/>
    <w:rsid w:val="00C40823"/>
    <w:rsid w:val="00C40A99"/>
    <w:rsid w:val="00C40F9B"/>
    <w:rsid w:val="00C418B7"/>
    <w:rsid w:val="00C42096"/>
    <w:rsid w:val="00C426FA"/>
    <w:rsid w:val="00C42822"/>
    <w:rsid w:val="00C42FF4"/>
    <w:rsid w:val="00C435E2"/>
    <w:rsid w:val="00C43BA5"/>
    <w:rsid w:val="00C43DE5"/>
    <w:rsid w:val="00C43E94"/>
    <w:rsid w:val="00C44BA1"/>
    <w:rsid w:val="00C4557B"/>
    <w:rsid w:val="00C45C8F"/>
    <w:rsid w:val="00C45CED"/>
    <w:rsid w:val="00C45EA3"/>
    <w:rsid w:val="00C460E7"/>
    <w:rsid w:val="00C4731A"/>
    <w:rsid w:val="00C4739A"/>
    <w:rsid w:val="00C474E7"/>
    <w:rsid w:val="00C47EDD"/>
    <w:rsid w:val="00C50026"/>
    <w:rsid w:val="00C500C2"/>
    <w:rsid w:val="00C50109"/>
    <w:rsid w:val="00C5034D"/>
    <w:rsid w:val="00C5048D"/>
    <w:rsid w:val="00C50649"/>
    <w:rsid w:val="00C51104"/>
    <w:rsid w:val="00C51620"/>
    <w:rsid w:val="00C519BB"/>
    <w:rsid w:val="00C51F86"/>
    <w:rsid w:val="00C52342"/>
    <w:rsid w:val="00C52866"/>
    <w:rsid w:val="00C52B89"/>
    <w:rsid w:val="00C52CD8"/>
    <w:rsid w:val="00C52E01"/>
    <w:rsid w:val="00C53A07"/>
    <w:rsid w:val="00C53A87"/>
    <w:rsid w:val="00C53C79"/>
    <w:rsid w:val="00C53F51"/>
    <w:rsid w:val="00C546E1"/>
    <w:rsid w:val="00C54B4B"/>
    <w:rsid w:val="00C55FBC"/>
    <w:rsid w:val="00C56155"/>
    <w:rsid w:val="00C564D5"/>
    <w:rsid w:val="00C5689D"/>
    <w:rsid w:val="00C56DD3"/>
    <w:rsid w:val="00C56FB9"/>
    <w:rsid w:val="00C57114"/>
    <w:rsid w:val="00C601C7"/>
    <w:rsid w:val="00C60D3D"/>
    <w:rsid w:val="00C6138F"/>
    <w:rsid w:val="00C6184A"/>
    <w:rsid w:val="00C61A5E"/>
    <w:rsid w:val="00C61B11"/>
    <w:rsid w:val="00C624A1"/>
    <w:rsid w:val="00C635B9"/>
    <w:rsid w:val="00C63677"/>
    <w:rsid w:val="00C636B1"/>
    <w:rsid w:val="00C636BB"/>
    <w:rsid w:val="00C63CEA"/>
    <w:rsid w:val="00C63E05"/>
    <w:rsid w:val="00C648B1"/>
    <w:rsid w:val="00C64C55"/>
    <w:rsid w:val="00C6553B"/>
    <w:rsid w:val="00C655D7"/>
    <w:rsid w:val="00C6581C"/>
    <w:rsid w:val="00C65A3D"/>
    <w:rsid w:val="00C65CA0"/>
    <w:rsid w:val="00C65D1E"/>
    <w:rsid w:val="00C65F25"/>
    <w:rsid w:val="00C6621E"/>
    <w:rsid w:val="00C66233"/>
    <w:rsid w:val="00C66BF5"/>
    <w:rsid w:val="00C67106"/>
    <w:rsid w:val="00C67260"/>
    <w:rsid w:val="00C67AC9"/>
    <w:rsid w:val="00C70339"/>
    <w:rsid w:val="00C70498"/>
    <w:rsid w:val="00C7129C"/>
    <w:rsid w:val="00C7136F"/>
    <w:rsid w:val="00C718AB"/>
    <w:rsid w:val="00C71D07"/>
    <w:rsid w:val="00C721A0"/>
    <w:rsid w:val="00C7292E"/>
    <w:rsid w:val="00C72A65"/>
    <w:rsid w:val="00C72AAB"/>
    <w:rsid w:val="00C72CB7"/>
    <w:rsid w:val="00C72E24"/>
    <w:rsid w:val="00C72F9B"/>
    <w:rsid w:val="00C7354F"/>
    <w:rsid w:val="00C737EE"/>
    <w:rsid w:val="00C747A4"/>
    <w:rsid w:val="00C74CC5"/>
    <w:rsid w:val="00C74CD0"/>
    <w:rsid w:val="00C74ED0"/>
    <w:rsid w:val="00C754ED"/>
    <w:rsid w:val="00C758AC"/>
    <w:rsid w:val="00C75AEE"/>
    <w:rsid w:val="00C75F3A"/>
    <w:rsid w:val="00C761BC"/>
    <w:rsid w:val="00C76237"/>
    <w:rsid w:val="00C76250"/>
    <w:rsid w:val="00C76D35"/>
    <w:rsid w:val="00C77C81"/>
    <w:rsid w:val="00C80068"/>
    <w:rsid w:val="00C80269"/>
    <w:rsid w:val="00C804B8"/>
    <w:rsid w:val="00C8061D"/>
    <w:rsid w:val="00C8063F"/>
    <w:rsid w:val="00C80F7B"/>
    <w:rsid w:val="00C81472"/>
    <w:rsid w:val="00C81740"/>
    <w:rsid w:val="00C8186B"/>
    <w:rsid w:val="00C81A4A"/>
    <w:rsid w:val="00C82AA3"/>
    <w:rsid w:val="00C82E32"/>
    <w:rsid w:val="00C84347"/>
    <w:rsid w:val="00C84600"/>
    <w:rsid w:val="00C84B12"/>
    <w:rsid w:val="00C84D31"/>
    <w:rsid w:val="00C84DEE"/>
    <w:rsid w:val="00C85FDF"/>
    <w:rsid w:val="00C865BA"/>
    <w:rsid w:val="00C86FB3"/>
    <w:rsid w:val="00C86FB4"/>
    <w:rsid w:val="00C870AB"/>
    <w:rsid w:val="00C872A8"/>
    <w:rsid w:val="00C87AB8"/>
    <w:rsid w:val="00C909BA"/>
    <w:rsid w:val="00C90A14"/>
    <w:rsid w:val="00C90B2E"/>
    <w:rsid w:val="00C91196"/>
    <w:rsid w:val="00C9163C"/>
    <w:rsid w:val="00C918BC"/>
    <w:rsid w:val="00C91B30"/>
    <w:rsid w:val="00C91B7C"/>
    <w:rsid w:val="00C91CED"/>
    <w:rsid w:val="00C92561"/>
    <w:rsid w:val="00C92646"/>
    <w:rsid w:val="00C9279A"/>
    <w:rsid w:val="00C935CF"/>
    <w:rsid w:val="00C93723"/>
    <w:rsid w:val="00C93804"/>
    <w:rsid w:val="00C938DC"/>
    <w:rsid w:val="00C93D90"/>
    <w:rsid w:val="00C93DD7"/>
    <w:rsid w:val="00C9413D"/>
    <w:rsid w:val="00C949B1"/>
    <w:rsid w:val="00C950C6"/>
    <w:rsid w:val="00C95297"/>
    <w:rsid w:val="00C953CD"/>
    <w:rsid w:val="00C959EC"/>
    <w:rsid w:val="00C95C72"/>
    <w:rsid w:val="00C95D4A"/>
    <w:rsid w:val="00C96030"/>
    <w:rsid w:val="00C96B3C"/>
    <w:rsid w:val="00C96CFC"/>
    <w:rsid w:val="00C9738F"/>
    <w:rsid w:val="00C975A8"/>
    <w:rsid w:val="00C976F2"/>
    <w:rsid w:val="00C97CCD"/>
    <w:rsid w:val="00C97D06"/>
    <w:rsid w:val="00CA0003"/>
    <w:rsid w:val="00CA0620"/>
    <w:rsid w:val="00CA075B"/>
    <w:rsid w:val="00CA08C6"/>
    <w:rsid w:val="00CA0C5B"/>
    <w:rsid w:val="00CA0F25"/>
    <w:rsid w:val="00CA126D"/>
    <w:rsid w:val="00CA1470"/>
    <w:rsid w:val="00CA167F"/>
    <w:rsid w:val="00CA3512"/>
    <w:rsid w:val="00CA3ED2"/>
    <w:rsid w:val="00CA4612"/>
    <w:rsid w:val="00CA48AB"/>
    <w:rsid w:val="00CA4A08"/>
    <w:rsid w:val="00CA4E97"/>
    <w:rsid w:val="00CA4F73"/>
    <w:rsid w:val="00CA5641"/>
    <w:rsid w:val="00CA5786"/>
    <w:rsid w:val="00CA5BAB"/>
    <w:rsid w:val="00CA6362"/>
    <w:rsid w:val="00CA698E"/>
    <w:rsid w:val="00CA6E6D"/>
    <w:rsid w:val="00CA6EC6"/>
    <w:rsid w:val="00CA72B1"/>
    <w:rsid w:val="00CA79E8"/>
    <w:rsid w:val="00CB02E8"/>
    <w:rsid w:val="00CB047D"/>
    <w:rsid w:val="00CB149C"/>
    <w:rsid w:val="00CB15CE"/>
    <w:rsid w:val="00CB1A9A"/>
    <w:rsid w:val="00CB1CFE"/>
    <w:rsid w:val="00CB1E76"/>
    <w:rsid w:val="00CB3922"/>
    <w:rsid w:val="00CB3956"/>
    <w:rsid w:val="00CB3A7F"/>
    <w:rsid w:val="00CB3F98"/>
    <w:rsid w:val="00CB4BFB"/>
    <w:rsid w:val="00CB4ECB"/>
    <w:rsid w:val="00CB4F21"/>
    <w:rsid w:val="00CB52CA"/>
    <w:rsid w:val="00CB58F2"/>
    <w:rsid w:val="00CB5A83"/>
    <w:rsid w:val="00CB6589"/>
    <w:rsid w:val="00CB691C"/>
    <w:rsid w:val="00CB7C22"/>
    <w:rsid w:val="00CC0752"/>
    <w:rsid w:val="00CC0916"/>
    <w:rsid w:val="00CC096C"/>
    <w:rsid w:val="00CC1166"/>
    <w:rsid w:val="00CC1936"/>
    <w:rsid w:val="00CC1A67"/>
    <w:rsid w:val="00CC20CE"/>
    <w:rsid w:val="00CC2C5F"/>
    <w:rsid w:val="00CC2CAF"/>
    <w:rsid w:val="00CC30B1"/>
    <w:rsid w:val="00CC3EE7"/>
    <w:rsid w:val="00CC3F52"/>
    <w:rsid w:val="00CC45A7"/>
    <w:rsid w:val="00CC487F"/>
    <w:rsid w:val="00CC48F9"/>
    <w:rsid w:val="00CC4C91"/>
    <w:rsid w:val="00CC5C07"/>
    <w:rsid w:val="00CC5EAD"/>
    <w:rsid w:val="00CC6094"/>
    <w:rsid w:val="00CC66B0"/>
    <w:rsid w:val="00CC6DC6"/>
    <w:rsid w:val="00CC6EE5"/>
    <w:rsid w:val="00CC7083"/>
    <w:rsid w:val="00CC72E9"/>
    <w:rsid w:val="00CC75FD"/>
    <w:rsid w:val="00CC7706"/>
    <w:rsid w:val="00CD01BC"/>
    <w:rsid w:val="00CD0748"/>
    <w:rsid w:val="00CD0978"/>
    <w:rsid w:val="00CD17D2"/>
    <w:rsid w:val="00CD21E1"/>
    <w:rsid w:val="00CD25EB"/>
    <w:rsid w:val="00CD284F"/>
    <w:rsid w:val="00CD2C2A"/>
    <w:rsid w:val="00CD2FCF"/>
    <w:rsid w:val="00CD3114"/>
    <w:rsid w:val="00CD33E3"/>
    <w:rsid w:val="00CD34ED"/>
    <w:rsid w:val="00CD39A9"/>
    <w:rsid w:val="00CD3D39"/>
    <w:rsid w:val="00CD4341"/>
    <w:rsid w:val="00CD5A2A"/>
    <w:rsid w:val="00CD616E"/>
    <w:rsid w:val="00CD6176"/>
    <w:rsid w:val="00CD658D"/>
    <w:rsid w:val="00CD6756"/>
    <w:rsid w:val="00CD6867"/>
    <w:rsid w:val="00CD6EDD"/>
    <w:rsid w:val="00CD706C"/>
    <w:rsid w:val="00CD71AA"/>
    <w:rsid w:val="00CD7B42"/>
    <w:rsid w:val="00CD7B8D"/>
    <w:rsid w:val="00CE0048"/>
    <w:rsid w:val="00CE031D"/>
    <w:rsid w:val="00CE0A97"/>
    <w:rsid w:val="00CE0C8A"/>
    <w:rsid w:val="00CE0F1C"/>
    <w:rsid w:val="00CE11CD"/>
    <w:rsid w:val="00CE1433"/>
    <w:rsid w:val="00CE16DD"/>
    <w:rsid w:val="00CE1D4D"/>
    <w:rsid w:val="00CE2805"/>
    <w:rsid w:val="00CE2BE7"/>
    <w:rsid w:val="00CE3380"/>
    <w:rsid w:val="00CE3F60"/>
    <w:rsid w:val="00CE4496"/>
    <w:rsid w:val="00CE45FC"/>
    <w:rsid w:val="00CE4773"/>
    <w:rsid w:val="00CE4B86"/>
    <w:rsid w:val="00CE4C85"/>
    <w:rsid w:val="00CE5866"/>
    <w:rsid w:val="00CE5DB6"/>
    <w:rsid w:val="00CE6051"/>
    <w:rsid w:val="00CE692D"/>
    <w:rsid w:val="00CE7641"/>
    <w:rsid w:val="00CE7D0C"/>
    <w:rsid w:val="00CF0657"/>
    <w:rsid w:val="00CF1052"/>
    <w:rsid w:val="00CF14D9"/>
    <w:rsid w:val="00CF160F"/>
    <w:rsid w:val="00CF1F93"/>
    <w:rsid w:val="00CF28FB"/>
    <w:rsid w:val="00CF49D7"/>
    <w:rsid w:val="00CF4A49"/>
    <w:rsid w:val="00CF5243"/>
    <w:rsid w:val="00CF569C"/>
    <w:rsid w:val="00CF5A3B"/>
    <w:rsid w:val="00CF606F"/>
    <w:rsid w:val="00CF6101"/>
    <w:rsid w:val="00CF6337"/>
    <w:rsid w:val="00CF7427"/>
    <w:rsid w:val="00CF7A8A"/>
    <w:rsid w:val="00CF7E94"/>
    <w:rsid w:val="00D008D6"/>
    <w:rsid w:val="00D01500"/>
    <w:rsid w:val="00D01586"/>
    <w:rsid w:val="00D0194B"/>
    <w:rsid w:val="00D0208F"/>
    <w:rsid w:val="00D02D36"/>
    <w:rsid w:val="00D0306D"/>
    <w:rsid w:val="00D037F4"/>
    <w:rsid w:val="00D046F7"/>
    <w:rsid w:val="00D0479D"/>
    <w:rsid w:val="00D0487F"/>
    <w:rsid w:val="00D0499B"/>
    <w:rsid w:val="00D04BAB"/>
    <w:rsid w:val="00D060AB"/>
    <w:rsid w:val="00D06B60"/>
    <w:rsid w:val="00D06C41"/>
    <w:rsid w:val="00D06E03"/>
    <w:rsid w:val="00D07090"/>
    <w:rsid w:val="00D07A49"/>
    <w:rsid w:val="00D07C73"/>
    <w:rsid w:val="00D07DA7"/>
    <w:rsid w:val="00D1002E"/>
    <w:rsid w:val="00D10952"/>
    <w:rsid w:val="00D10A7D"/>
    <w:rsid w:val="00D10C0C"/>
    <w:rsid w:val="00D11246"/>
    <w:rsid w:val="00D11E6E"/>
    <w:rsid w:val="00D12063"/>
    <w:rsid w:val="00D12084"/>
    <w:rsid w:val="00D121B5"/>
    <w:rsid w:val="00D12520"/>
    <w:rsid w:val="00D12D70"/>
    <w:rsid w:val="00D13779"/>
    <w:rsid w:val="00D13869"/>
    <w:rsid w:val="00D13DE8"/>
    <w:rsid w:val="00D14C3B"/>
    <w:rsid w:val="00D14F3D"/>
    <w:rsid w:val="00D15505"/>
    <w:rsid w:val="00D15AC5"/>
    <w:rsid w:val="00D15BE7"/>
    <w:rsid w:val="00D164C6"/>
    <w:rsid w:val="00D169D1"/>
    <w:rsid w:val="00D16B11"/>
    <w:rsid w:val="00D16B3B"/>
    <w:rsid w:val="00D16E91"/>
    <w:rsid w:val="00D173D4"/>
    <w:rsid w:val="00D17533"/>
    <w:rsid w:val="00D17B67"/>
    <w:rsid w:val="00D209D8"/>
    <w:rsid w:val="00D20D91"/>
    <w:rsid w:val="00D219D0"/>
    <w:rsid w:val="00D21BEC"/>
    <w:rsid w:val="00D21D05"/>
    <w:rsid w:val="00D21F32"/>
    <w:rsid w:val="00D222AC"/>
    <w:rsid w:val="00D2240B"/>
    <w:rsid w:val="00D235FC"/>
    <w:rsid w:val="00D2372A"/>
    <w:rsid w:val="00D2498B"/>
    <w:rsid w:val="00D26032"/>
    <w:rsid w:val="00D26845"/>
    <w:rsid w:val="00D2781C"/>
    <w:rsid w:val="00D27F8F"/>
    <w:rsid w:val="00D307F9"/>
    <w:rsid w:val="00D30C69"/>
    <w:rsid w:val="00D31987"/>
    <w:rsid w:val="00D32C7C"/>
    <w:rsid w:val="00D32FD6"/>
    <w:rsid w:val="00D3310B"/>
    <w:rsid w:val="00D33185"/>
    <w:rsid w:val="00D3367E"/>
    <w:rsid w:val="00D3393D"/>
    <w:rsid w:val="00D34379"/>
    <w:rsid w:val="00D345CE"/>
    <w:rsid w:val="00D347FE"/>
    <w:rsid w:val="00D34986"/>
    <w:rsid w:val="00D34B3B"/>
    <w:rsid w:val="00D34F7A"/>
    <w:rsid w:val="00D35078"/>
    <w:rsid w:val="00D35580"/>
    <w:rsid w:val="00D357F0"/>
    <w:rsid w:val="00D358D9"/>
    <w:rsid w:val="00D35F22"/>
    <w:rsid w:val="00D365EA"/>
    <w:rsid w:val="00D36B53"/>
    <w:rsid w:val="00D36C9B"/>
    <w:rsid w:val="00D374EC"/>
    <w:rsid w:val="00D37500"/>
    <w:rsid w:val="00D4000F"/>
    <w:rsid w:val="00D40274"/>
    <w:rsid w:val="00D407FA"/>
    <w:rsid w:val="00D4090D"/>
    <w:rsid w:val="00D40FF0"/>
    <w:rsid w:val="00D4119D"/>
    <w:rsid w:val="00D421E6"/>
    <w:rsid w:val="00D423CC"/>
    <w:rsid w:val="00D4263E"/>
    <w:rsid w:val="00D42FBB"/>
    <w:rsid w:val="00D43586"/>
    <w:rsid w:val="00D44456"/>
    <w:rsid w:val="00D44844"/>
    <w:rsid w:val="00D44A79"/>
    <w:rsid w:val="00D44D72"/>
    <w:rsid w:val="00D45528"/>
    <w:rsid w:val="00D45D38"/>
    <w:rsid w:val="00D45F84"/>
    <w:rsid w:val="00D45FE8"/>
    <w:rsid w:val="00D46405"/>
    <w:rsid w:val="00D468BA"/>
    <w:rsid w:val="00D46A04"/>
    <w:rsid w:val="00D46FBC"/>
    <w:rsid w:val="00D47129"/>
    <w:rsid w:val="00D501B4"/>
    <w:rsid w:val="00D50FD5"/>
    <w:rsid w:val="00D51657"/>
    <w:rsid w:val="00D516AE"/>
    <w:rsid w:val="00D5173E"/>
    <w:rsid w:val="00D51845"/>
    <w:rsid w:val="00D51C95"/>
    <w:rsid w:val="00D51D7B"/>
    <w:rsid w:val="00D51DA9"/>
    <w:rsid w:val="00D5281E"/>
    <w:rsid w:val="00D52B18"/>
    <w:rsid w:val="00D535E0"/>
    <w:rsid w:val="00D539DC"/>
    <w:rsid w:val="00D53B1A"/>
    <w:rsid w:val="00D5457C"/>
    <w:rsid w:val="00D5489D"/>
    <w:rsid w:val="00D54C1C"/>
    <w:rsid w:val="00D54FA1"/>
    <w:rsid w:val="00D55DC3"/>
    <w:rsid w:val="00D56397"/>
    <w:rsid w:val="00D56C49"/>
    <w:rsid w:val="00D5709D"/>
    <w:rsid w:val="00D574EA"/>
    <w:rsid w:val="00D57C14"/>
    <w:rsid w:val="00D6010C"/>
    <w:rsid w:val="00D601BF"/>
    <w:rsid w:val="00D604CA"/>
    <w:rsid w:val="00D604E0"/>
    <w:rsid w:val="00D61CB8"/>
    <w:rsid w:val="00D61D70"/>
    <w:rsid w:val="00D61E1F"/>
    <w:rsid w:val="00D62E21"/>
    <w:rsid w:val="00D62EE6"/>
    <w:rsid w:val="00D62FEB"/>
    <w:rsid w:val="00D63877"/>
    <w:rsid w:val="00D639B7"/>
    <w:rsid w:val="00D63A4E"/>
    <w:rsid w:val="00D63F64"/>
    <w:rsid w:val="00D64361"/>
    <w:rsid w:val="00D645A5"/>
    <w:rsid w:val="00D64BD9"/>
    <w:rsid w:val="00D654F0"/>
    <w:rsid w:val="00D658C1"/>
    <w:rsid w:val="00D6596A"/>
    <w:rsid w:val="00D65D04"/>
    <w:rsid w:val="00D65E74"/>
    <w:rsid w:val="00D667CB"/>
    <w:rsid w:val="00D66A5A"/>
    <w:rsid w:val="00D66AC5"/>
    <w:rsid w:val="00D67E83"/>
    <w:rsid w:val="00D70639"/>
    <w:rsid w:val="00D7072B"/>
    <w:rsid w:val="00D70AEF"/>
    <w:rsid w:val="00D70FD9"/>
    <w:rsid w:val="00D710AB"/>
    <w:rsid w:val="00D71344"/>
    <w:rsid w:val="00D72338"/>
    <w:rsid w:val="00D72637"/>
    <w:rsid w:val="00D727EF"/>
    <w:rsid w:val="00D729B6"/>
    <w:rsid w:val="00D729FB"/>
    <w:rsid w:val="00D72BCF"/>
    <w:rsid w:val="00D72EBD"/>
    <w:rsid w:val="00D72F66"/>
    <w:rsid w:val="00D73024"/>
    <w:rsid w:val="00D73194"/>
    <w:rsid w:val="00D73222"/>
    <w:rsid w:val="00D73851"/>
    <w:rsid w:val="00D73A6D"/>
    <w:rsid w:val="00D73B60"/>
    <w:rsid w:val="00D73EF6"/>
    <w:rsid w:val="00D757A6"/>
    <w:rsid w:val="00D75850"/>
    <w:rsid w:val="00D75C0B"/>
    <w:rsid w:val="00D763F3"/>
    <w:rsid w:val="00D76489"/>
    <w:rsid w:val="00D76B22"/>
    <w:rsid w:val="00D77A0C"/>
    <w:rsid w:val="00D77DA8"/>
    <w:rsid w:val="00D8007F"/>
    <w:rsid w:val="00D8031D"/>
    <w:rsid w:val="00D808B7"/>
    <w:rsid w:val="00D80C56"/>
    <w:rsid w:val="00D81867"/>
    <w:rsid w:val="00D81901"/>
    <w:rsid w:val="00D8252B"/>
    <w:rsid w:val="00D82DCE"/>
    <w:rsid w:val="00D82F89"/>
    <w:rsid w:val="00D834DB"/>
    <w:rsid w:val="00D8352B"/>
    <w:rsid w:val="00D837E2"/>
    <w:rsid w:val="00D83848"/>
    <w:rsid w:val="00D839D5"/>
    <w:rsid w:val="00D83BA9"/>
    <w:rsid w:val="00D8407F"/>
    <w:rsid w:val="00D84143"/>
    <w:rsid w:val="00D8431A"/>
    <w:rsid w:val="00D843F1"/>
    <w:rsid w:val="00D845D8"/>
    <w:rsid w:val="00D84AE0"/>
    <w:rsid w:val="00D84AF4"/>
    <w:rsid w:val="00D85140"/>
    <w:rsid w:val="00D85404"/>
    <w:rsid w:val="00D855F6"/>
    <w:rsid w:val="00D8569B"/>
    <w:rsid w:val="00D8584A"/>
    <w:rsid w:val="00D861B2"/>
    <w:rsid w:val="00D8633C"/>
    <w:rsid w:val="00D8643A"/>
    <w:rsid w:val="00D8643E"/>
    <w:rsid w:val="00D866B0"/>
    <w:rsid w:val="00D86927"/>
    <w:rsid w:val="00D872A1"/>
    <w:rsid w:val="00D8794D"/>
    <w:rsid w:val="00D87C68"/>
    <w:rsid w:val="00D87CE4"/>
    <w:rsid w:val="00D9035F"/>
    <w:rsid w:val="00D90568"/>
    <w:rsid w:val="00D90CF8"/>
    <w:rsid w:val="00D91573"/>
    <w:rsid w:val="00D91996"/>
    <w:rsid w:val="00D92242"/>
    <w:rsid w:val="00D9299A"/>
    <w:rsid w:val="00D93388"/>
    <w:rsid w:val="00D93595"/>
    <w:rsid w:val="00D93860"/>
    <w:rsid w:val="00D93A90"/>
    <w:rsid w:val="00D93EDF"/>
    <w:rsid w:val="00D93FB7"/>
    <w:rsid w:val="00D94037"/>
    <w:rsid w:val="00D94524"/>
    <w:rsid w:val="00D945BA"/>
    <w:rsid w:val="00D94EB7"/>
    <w:rsid w:val="00D94EE6"/>
    <w:rsid w:val="00D95FBF"/>
    <w:rsid w:val="00D96509"/>
    <w:rsid w:val="00D9652B"/>
    <w:rsid w:val="00D97325"/>
    <w:rsid w:val="00D97760"/>
    <w:rsid w:val="00D977B6"/>
    <w:rsid w:val="00D97DEA"/>
    <w:rsid w:val="00D97E7B"/>
    <w:rsid w:val="00DA0464"/>
    <w:rsid w:val="00DA0495"/>
    <w:rsid w:val="00DA08A9"/>
    <w:rsid w:val="00DA1519"/>
    <w:rsid w:val="00DA18E8"/>
    <w:rsid w:val="00DA19C9"/>
    <w:rsid w:val="00DA1BC3"/>
    <w:rsid w:val="00DA1D41"/>
    <w:rsid w:val="00DA2042"/>
    <w:rsid w:val="00DA2199"/>
    <w:rsid w:val="00DA2A9C"/>
    <w:rsid w:val="00DA2A9F"/>
    <w:rsid w:val="00DA2F68"/>
    <w:rsid w:val="00DA34BF"/>
    <w:rsid w:val="00DA37BF"/>
    <w:rsid w:val="00DA3A6D"/>
    <w:rsid w:val="00DA4518"/>
    <w:rsid w:val="00DA4643"/>
    <w:rsid w:val="00DA477C"/>
    <w:rsid w:val="00DA5332"/>
    <w:rsid w:val="00DA5481"/>
    <w:rsid w:val="00DA599B"/>
    <w:rsid w:val="00DA5AE9"/>
    <w:rsid w:val="00DA5B4D"/>
    <w:rsid w:val="00DA6146"/>
    <w:rsid w:val="00DA6369"/>
    <w:rsid w:val="00DA64A6"/>
    <w:rsid w:val="00DA6ED7"/>
    <w:rsid w:val="00DA71CB"/>
    <w:rsid w:val="00DB0157"/>
    <w:rsid w:val="00DB0994"/>
    <w:rsid w:val="00DB1194"/>
    <w:rsid w:val="00DB1477"/>
    <w:rsid w:val="00DB14F0"/>
    <w:rsid w:val="00DB18C6"/>
    <w:rsid w:val="00DB1AE0"/>
    <w:rsid w:val="00DB1E8D"/>
    <w:rsid w:val="00DB226B"/>
    <w:rsid w:val="00DB2A5B"/>
    <w:rsid w:val="00DB2C84"/>
    <w:rsid w:val="00DB3321"/>
    <w:rsid w:val="00DB3EE4"/>
    <w:rsid w:val="00DB4A5E"/>
    <w:rsid w:val="00DB4FFC"/>
    <w:rsid w:val="00DB65B9"/>
    <w:rsid w:val="00DB6679"/>
    <w:rsid w:val="00DB6911"/>
    <w:rsid w:val="00DB6EF8"/>
    <w:rsid w:val="00DB71E0"/>
    <w:rsid w:val="00DB77BF"/>
    <w:rsid w:val="00DB7BC6"/>
    <w:rsid w:val="00DB7DC8"/>
    <w:rsid w:val="00DC008B"/>
    <w:rsid w:val="00DC01B0"/>
    <w:rsid w:val="00DC0263"/>
    <w:rsid w:val="00DC1A04"/>
    <w:rsid w:val="00DC2242"/>
    <w:rsid w:val="00DC2299"/>
    <w:rsid w:val="00DC285A"/>
    <w:rsid w:val="00DC286D"/>
    <w:rsid w:val="00DC2980"/>
    <w:rsid w:val="00DC3093"/>
    <w:rsid w:val="00DC3670"/>
    <w:rsid w:val="00DC36AB"/>
    <w:rsid w:val="00DC40DE"/>
    <w:rsid w:val="00DC42FC"/>
    <w:rsid w:val="00DC43DB"/>
    <w:rsid w:val="00DC4C14"/>
    <w:rsid w:val="00DC4FF0"/>
    <w:rsid w:val="00DC514D"/>
    <w:rsid w:val="00DC53FA"/>
    <w:rsid w:val="00DC57FD"/>
    <w:rsid w:val="00DC5D7B"/>
    <w:rsid w:val="00DC5FD3"/>
    <w:rsid w:val="00DC6066"/>
    <w:rsid w:val="00DC63B0"/>
    <w:rsid w:val="00DC684D"/>
    <w:rsid w:val="00DC6931"/>
    <w:rsid w:val="00DC6AFC"/>
    <w:rsid w:val="00DC7198"/>
    <w:rsid w:val="00DC7669"/>
    <w:rsid w:val="00DC7676"/>
    <w:rsid w:val="00DC79D3"/>
    <w:rsid w:val="00DD05A5"/>
    <w:rsid w:val="00DD0692"/>
    <w:rsid w:val="00DD137F"/>
    <w:rsid w:val="00DD16B8"/>
    <w:rsid w:val="00DD1C36"/>
    <w:rsid w:val="00DD1E3E"/>
    <w:rsid w:val="00DD2246"/>
    <w:rsid w:val="00DD2293"/>
    <w:rsid w:val="00DD23C5"/>
    <w:rsid w:val="00DD23EE"/>
    <w:rsid w:val="00DD2AC3"/>
    <w:rsid w:val="00DD2DAB"/>
    <w:rsid w:val="00DD3206"/>
    <w:rsid w:val="00DD34C1"/>
    <w:rsid w:val="00DD35DB"/>
    <w:rsid w:val="00DD3AAA"/>
    <w:rsid w:val="00DD3E5F"/>
    <w:rsid w:val="00DD4883"/>
    <w:rsid w:val="00DD495E"/>
    <w:rsid w:val="00DD4D3F"/>
    <w:rsid w:val="00DD5522"/>
    <w:rsid w:val="00DD567F"/>
    <w:rsid w:val="00DD5BC1"/>
    <w:rsid w:val="00DD5FF6"/>
    <w:rsid w:val="00DD6BDD"/>
    <w:rsid w:val="00DD7047"/>
    <w:rsid w:val="00DD7A52"/>
    <w:rsid w:val="00DD7AF8"/>
    <w:rsid w:val="00DE0202"/>
    <w:rsid w:val="00DE0379"/>
    <w:rsid w:val="00DE1561"/>
    <w:rsid w:val="00DE1A92"/>
    <w:rsid w:val="00DE1A93"/>
    <w:rsid w:val="00DE2410"/>
    <w:rsid w:val="00DE28D7"/>
    <w:rsid w:val="00DE31DB"/>
    <w:rsid w:val="00DE3F52"/>
    <w:rsid w:val="00DE5C80"/>
    <w:rsid w:val="00DE5F57"/>
    <w:rsid w:val="00DE60CB"/>
    <w:rsid w:val="00DE6840"/>
    <w:rsid w:val="00DE6D5B"/>
    <w:rsid w:val="00DE78F3"/>
    <w:rsid w:val="00DF0547"/>
    <w:rsid w:val="00DF057E"/>
    <w:rsid w:val="00DF0D48"/>
    <w:rsid w:val="00DF14BE"/>
    <w:rsid w:val="00DF158F"/>
    <w:rsid w:val="00DF17DC"/>
    <w:rsid w:val="00DF1B65"/>
    <w:rsid w:val="00DF32CF"/>
    <w:rsid w:val="00DF3300"/>
    <w:rsid w:val="00DF3400"/>
    <w:rsid w:val="00DF3620"/>
    <w:rsid w:val="00DF3BB7"/>
    <w:rsid w:val="00DF5B24"/>
    <w:rsid w:val="00DF5F03"/>
    <w:rsid w:val="00DF602D"/>
    <w:rsid w:val="00DF608F"/>
    <w:rsid w:val="00DF60AF"/>
    <w:rsid w:val="00DF6285"/>
    <w:rsid w:val="00DF68CA"/>
    <w:rsid w:val="00DF6FC8"/>
    <w:rsid w:val="00DF71E8"/>
    <w:rsid w:val="00DF720A"/>
    <w:rsid w:val="00DF72D5"/>
    <w:rsid w:val="00DF7703"/>
    <w:rsid w:val="00E004E7"/>
    <w:rsid w:val="00E0051C"/>
    <w:rsid w:val="00E005AF"/>
    <w:rsid w:val="00E0069F"/>
    <w:rsid w:val="00E00712"/>
    <w:rsid w:val="00E00754"/>
    <w:rsid w:val="00E008EB"/>
    <w:rsid w:val="00E009A0"/>
    <w:rsid w:val="00E00F81"/>
    <w:rsid w:val="00E014FF"/>
    <w:rsid w:val="00E01731"/>
    <w:rsid w:val="00E019B4"/>
    <w:rsid w:val="00E01DBB"/>
    <w:rsid w:val="00E02137"/>
    <w:rsid w:val="00E0218B"/>
    <w:rsid w:val="00E02242"/>
    <w:rsid w:val="00E02397"/>
    <w:rsid w:val="00E027AD"/>
    <w:rsid w:val="00E03114"/>
    <w:rsid w:val="00E03C4D"/>
    <w:rsid w:val="00E04149"/>
    <w:rsid w:val="00E04256"/>
    <w:rsid w:val="00E0468E"/>
    <w:rsid w:val="00E05FA5"/>
    <w:rsid w:val="00E0600A"/>
    <w:rsid w:val="00E063EF"/>
    <w:rsid w:val="00E0648F"/>
    <w:rsid w:val="00E06FCC"/>
    <w:rsid w:val="00E070E1"/>
    <w:rsid w:val="00E07468"/>
    <w:rsid w:val="00E076A4"/>
    <w:rsid w:val="00E07903"/>
    <w:rsid w:val="00E07D46"/>
    <w:rsid w:val="00E10008"/>
    <w:rsid w:val="00E101E9"/>
    <w:rsid w:val="00E107CF"/>
    <w:rsid w:val="00E10802"/>
    <w:rsid w:val="00E10B8B"/>
    <w:rsid w:val="00E10E5F"/>
    <w:rsid w:val="00E11120"/>
    <w:rsid w:val="00E11B7B"/>
    <w:rsid w:val="00E12123"/>
    <w:rsid w:val="00E1221E"/>
    <w:rsid w:val="00E12C83"/>
    <w:rsid w:val="00E12CA4"/>
    <w:rsid w:val="00E140AB"/>
    <w:rsid w:val="00E14165"/>
    <w:rsid w:val="00E149AD"/>
    <w:rsid w:val="00E15803"/>
    <w:rsid w:val="00E159F3"/>
    <w:rsid w:val="00E16347"/>
    <w:rsid w:val="00E168CA"/>
    <w:rsid w:val="00E168F2"/>
    <w:rsid w:val="00E16D5D"/>
    <w:rsid w:val="00E16FD9"/>
    <w:rsid w:val="00E172CD"/>
    <w:rsid w:val="00E1754C"/>
    <w:rsid w:val="00E175C7"/>
    <w:rsid w:val="00E17722"/>
    <w:rsid w:val="00E17C4C"/>
    <w:rsid w:val="00E20010"/>
    <w:rsid w:val="00E20016"/>
    <w:rsid w:val="00E204FF"/>
    <w:rsid w:val="00E2075C"/>
    <w:rsid w:val="00E20BDE"/>
    <w:rsid w:val="00E20D35"/>
    <w:rsid w:val="00E21C6A"/>
    <w:rsid w:val="00E225F0"/>
    <w:rsid w:val="00E226F1"/>
    <w:rsid w:val="00E22BE1"/>
    <w:rsid w:val="00E234B7"/>
    <w:rsid w:val="00E237E3"/>
    <w:rsid w:val="00E2381A"/>
    <w:rsid w:val="00E241FC"/>
    <w:rsid w:val="00E24733"/>
    <w:rsid w:val="00E2474F"/>
    <w:rsid w:val="00E256ED"/>
    <w:rsid w:val="00E259A9"/>
    <w:rsid w:val="00E265CE"/>
    <w:rsid w:val="00E26749"/>
    <w:rsid w:val="00E27907"/>
    <w:rsid w:val="00E27CC0"/>
    <w:rsid w:val="00E27F12"/>
    <w:rsid w:val="00E300A5"/>
    <w:rsid w:val="00E31028"/>
    <w:rsid w:val="00E31822"/>
    <w:rsid w:val="00E31A7E"/>
    <w:rsid w:val="00E31BC5"/>
    <w:rsid w:val="00E31BD1"/>
    <w:rsid w:val="00E328CF"/>
    <w:rsid w:val="00E33465"/>
    <w:rsid w:val="00E334D5"/>
    <w:rsid w:val="00E34099"/>
    <w:rsid w:val="00E34BF4"/>
    <w:rsid w:val="00E3504D"/>
    <w:rsid w:val="00E35C4B"/>
    <w:rsid w:val="00E35FBA"/>
    <w:rsid w:val="00E36500"/>
    <w:rsid w:val="00E366E9"/>
    <w:rsid w:val="00E36A81"/>
    <w:rsid w:val="00E36D15"/>
    <w:rsid w:val="00E36D84"/>
    <w:rsid w:val="00E37077"/>
    <w:rsid w:val="00E378D1"/>
    <w:rsid w:val="00E37DE7"/>
    <w:rsid w:val="00E4012D"/>
    <w:rsid w:val="00E40151"/>
    <w:rsid w:val="00E4074D"/>
    <w:rsid w:val="00E41325"/>
    <w:rsid w:val="00E416AD"/>
    <w:rsid w:val="00E4170D"/>
    <w:rsid w:val="00E42CDC"/>
    <w:rsid w:val="00E42E35"/>
    <w:rsid w:val="00E432E8"/>
    <w:rsid w:val="00E43620"/>
    <w:rsid w:val="00E4414D"/>
    <w:rsid w:val="00E446C3"/>
    <w:rsid w:val="00E454B3"/>
    <w:rsid w:val="00E455B6"/>
    <w:rsid w:val="00E459A5"/>
    <w:rsid w:val="00E45C54"/>
    <w:rsid w:val="00E46087"/>
    <w:rsid w:val="00E46257"/>
    <w:rsid w:val="00E462C0"/>
    <w:rsid w:val="00E46D7C"/>
    <w:rsid w:val="00E47025"/>
    <w:rsid w:val="00E470C8"/>
    <w:rsid w:val="00E473B1"/>
    <w:rsid w:val="00E47783"/>
    <w:rsid w:val="00E47B89"/>
    <w:rsid w:val="00E47C6C"/>
    <w:rsid w:val="00E47CE2"/>
    <w:rsid w:val="00E503EB"/>
    <w:rsid w:val="00E50CCD"/>
    <w:rsid w:val="00E50EAB"/>
    <w:rsid w:val="00E5158B"/>
    <w:rsid w:val="00E5185A"/>
    <w:rsid w:val="00E51864"/>
    <w:rsid w:val="00E51EA0"/>
    <w:rsid w:val="00E52079"/>
    <w:rsid w:val="00E52177"/>
    <w:rsid w:val="00E52229"/>
    <w:rsid w:val="00E52971"/>
    <w:rsid w:val="00E52B08"/>
    <w:rsid w:val="00E52BED"/>
    <w:rsid w:val="00E52F28"/>
    <w:rsid w:val="00E53601"/>
    <w:rsid w:val="00E53B60"/>
    <w:rsid w:val="00E53BFB"/>
    <w:rsid w:val="00E53D82"/>
    <w:rsid w:val="00E53DB4"/>
    <w:rsid w:val="00E54CD6"/>
    <w:rsid w:val="00E55407"/>
    <w:rsid w:val="00E554BA"/>
    <w:rsid w:val="00E5563B"/>
    <w:rsid w:val="00E56892"/>
    <w:rsid w:val="00E56A29"/>
    <w:rsid w:val="00E56ACD"/>
    <w:rsid w:val="00E56D82"/>
    <w:rsid w:val="00E56E05"/>
    <w:rsid w:val="00E5757C"/>
    <w:rsid w:val="00E5759B"/>
    <w:rsid w:val="00E57E84"/>
    <w:rsid w:val="00E602D0"/>
    <w:rsid w:val="00E60339"/>
    <w:rsid w:val="00E60D0C"/>
    <w:rsid w:val="00E60EA2"/>
    <w:rsid w:val="00E60EE8"/>
    <w:rsid w:val="00E60F46"/>
    <w:rsid w:val="00E611AC"/>
    <w:rsid w:val="00E61A17"/>
    <w:rsid w:val="00E623F5"/>
    <w:rsid w:val="00E62FE2"/>
    <w:rsid w:val="00E631A0"/>
    <w:rsid w:val="00E63615"/>
    <w:rsid w:val="00E63C5E"/>
    <w:rsid w:val="00E63D0A"/>
    <w:rsid w:val="00E6509C"/>
    <w:rsid w:val="00E65637"/>
    <w:rsid w:val="00E65931"/>
    <w:rsid w:val="00E65969"/>
    <w:rsid w:val="00E65AEC"/>
    <w:rsid w:val="00E65D9C"/>
    <w:rsid w:val="00E660C5"/>
    <w:rsid w:val="00E6654D"/>
    <w:rsid w:val="00E66871"/>
    <w:rsid w:val="00E669EE"/>
    <w:rsid w:val="00E67A71"/>
    <w:rsid w:val="00E701F0"/>
    <w:rsid w:val="00E70C6C"/>
    <w:rsid w:val="00E70CE1"/>
    <w:rsid w:val="00E70DD8"/>
    <w:rsid w:val="00E71135"/>
    <w:rsid w:val="00E7154B"/>
    <w:rsid w:val="00E71642"/>
    <w:rsid w:val="00E71B85"/>
    <w:rsid w:val="00E72039"/>
    <w:rsid w:val="00E72470"/>
    <w:rsid w:val="00E72589"/>
    <w:rsid w:val="00E7263A"/>
    <w:rsid w:val="00E72B4D"/>
    <w:rsid w:val="00E72CE2"/>
    <w:rsid w:val="00E72EE0"/>
    <w:rsid w:val="00E73126"/>
    <w:rsid w:val="00E7313D"/>
    <w:rsid w:val="00E7343F"/>
    <w:rsid w:val="00E73660"/>
    <w:rsid w:val="00E73820"/>
    <w:rsid w:val="00E73D71"/>
    <w:rsid w:val="00E741B9"/>
    <w:rsid w:val="00E746C2"/>
    <w:rsid w:val="00E749A2"/>
    <w:rsid w:val="00E74AE6"/>
    <w:rsid w:val="00E753EE"/>
    <w:rsid w:val="00E75788"/>
    <w:rsid w:val="00E7583C"/>
    <w:rsid w:val="00E75953"/>
    <w:rsid w:val="00E75B88"/>
    <w:rsid w:val="00E75BED"/>
    <w:rsid w:val="00E75D18"/>
    <w:rsid w:val="00E7717A"/>
    <w:rsid w:val="00E77BC0"/>
    <w:rsid w:val="00E77E47"/>
    <w:rsid w:val="00E8014A"/>
    <w:rsid w:val="00E806F4"/>
    <w:rsid w:val="00E81253"/>
    <w:rsid w:val="00E82237"/>
    <w:rsid w:val="00E82293"/>
    <w:rsid w:val="00E825BC"/>
    <w:rsid w:val="00E82D6A"/>
    <w:rsid w:val="00E83000"/>
    <w:rsid w:val="00E833EE"/>
    <w:rsid w:val="00E83531"/>
    <w:rsid w:val="00E83776"/>
    <w:rsid w:val="00E839E2"/>
    <w:rsid w:val="00E83E38"/>
    <w:rsid w:val="00E8460F"/>
    <w:rsid w:val="00E854F7"/>
    <w:rsid w:val="00E8568C"/>
    <w:rsid w:val="00E85822"/>
    <w:rsid w:val="00E86468"/>
    <w:rsid w:val="00E86525"/>
    <w:rsid w:val="00E8671E"/>
    <w:rsid w:val="00E86B8F"/>
    <w:rsid w:val="00E86DEF"/>
    <w:rsid w:val="00E86EB0"/>
    <w:rsid w:val="00E86F5A"/>
    <w:rsid w:val="00E87102"/>
    <w:rsid w:val="00E87539"/>
    <w:rsid w:val="00E875CB"/>
    <w:rsid w:val="00E879FB"/>
    <w:rsid w:val="00E9010F"/>
    <w:rsid w:val="00E9086C"/>
    <w:rsid w:val="00E91A86"/>
    <w:rsid w:val="00E91B0B"/>
    <w:rsid w:val="00E91EE1"/>
    <w:rsid w:val="00E92946"/>
    <w:rsid w:val="00E92ACD"/>
    <w:rsid w:val="00E92DBB"/>
    <w:rsid w:val="00E937D0"/>
    <w:rsid w:val="00E93997"/>
    <w:rsid w:val="00E93D5B"/>
    <w:rsid w:val="00E94088"/>
    <w:rsid w:val="00E953CA"/>
    <w:rsid w:val="00E953FE"/>
    <w:rsid w:val="00E95C26"/>
    <w:rsid w:val="00E95D1C"/>
    <w:rsid w:val="00E96186"/>
    <w:rsid w:val="00E97305"/>
    <w:rsid w:val="00E97647"/>
    <w:rsid w:val="00E97805"/>
    <w:rsid w:val="00E978EE"/>
    <w:rsid w:val="00EA0109"/>
    <w:rsid w:val="00EA0575"/>
    <w:rsid w:val="00EA172D"/>
    <w:rsid w:val="00EA1DE9"/>
    <w:rsid w:val="00EA24BA"/>
    <w:rsid w:val="00EA27A4"/>
    <w:rsid w:val="00EA2AB1"/>
    <w:rsid w:val="00EA2BD9"/>
    <w:rsid w:val="00EA2E7C"/>
    <w:rsid w:val="00EA2FA8"/>
    <w:rsid w:val="00EA3C30"/>
    <w:rsid w:val="00EA3EB0"/>
    <w:rsid w:val="00EA3F3C"/>
    <w:rsid w:val="00EA43C3"/>
    <w:rsid w:val="00EA455C"/>
    <w:rsid w:val="00EA4636"/>
    <w:rsid w:val="00EA4B44"/>
    <w:rsid w:val="00EA5105"/>
    <w:rsid w:val="00EA6203"/>
    <w:rsid w:val="00EA6262"/>
    <w:rsid w:val="00EA636A"/>
    <w:rsid w:val="00EA6891"/>
    <w:rsid w:val="00EA6B6D"/>
    <w:rsid w:val="00EA6BAA"/>
    <w:rsid w:val="00EA761F"/>
    <w:rsid w:val="00EA7C05"/>
    <w:rsid w:val="00EB0085"/>
    <w:rsid w:val="00EB01DC"/>
    <w:rsid w:val="00EB0389"/>
    <w:rsid w:val="00EB03B5"/>
    <w:rsid w:val="00EB072C"/>
    <w:rsid w:val="00EB0CCD"/>
    <w:rsid w:val="00EB107F"/>
    <w:rsid w:val="00EB121C"/>
    <w:rsid w:val="00EB1681"/>
    <w:rsid w:val="00EB20F3"/>
    <w:rsid w:val="00EB2104"/>
    <w:rsid w:val="00EB2405"/>
    <w:rsid w:val="00EB2ED8"/>
    <w:rsid w:val="00EB3317"/>
    <w:rsid w:val="00EB3C58"/>
    <w:rsid w:val="00EB4307"/>
    <w:rsid w:val="00EB434B"/>
    <w:rsid w:val="00EB4E43"/>
    <w:rsid w:val="00EB5011"/>
    <w:rsid w:val="00EB5761"/>
    <w:rsid w:val="00EB67FB"/>
    <w:rsid w:val="00EB6824"/>
    <w:rsid w:val="00EB6884"/>
    <w:rsid w:val="00EB697C"/>
    <w:rsid w:val="00EB6B66"/>
    <w:rsid w:val="00EB6D01"/>
    <w:rsid w:val="00EB7750"/>
    <w:rsid w:val="00EC0465"/>
    <w:rsid w:val="00EC0768"/>
    <w:rsid w:val="00EC082E"/>
    <w:rsid w:val="00EC0C42"/>
    <w:rsid w:val="00EC1185"/>
    <w:rsid w:val="00EC195C"/>
    <w:rsid w:val="00EC26C5"/>
    <w:rsid w:val="00EC2854"/>
    <w:rsid w:val="00EC304D"/>
    <w:rsid w:val="00EC3272"/>
    <w:rsid w:val="00EC341D"/>
    <w:rsid w:val="00EC395C"/>
    <w:rsid w:val="00EC3D75"/>
    <w:rsid w:val="00EC4192"/>
    <w:rsid w:val="00EC48E5"/>
    <w:rsid w:val="00EC54DC"/>
    <w:rsid w:val="00EC55DE"/>
    <w:rsid w:val="00EC5634"/>
    <w:rsid w:val="00EC577F"/>
    <w:rsid w:val="00EC60A3"/>
    <w:rsid w:val="00EC650E"/>
    <w:rsid w:val="00EC68E9"/>
    <w:rsid w:val="00EC6E03"/>
    <w:rsid w:val="00EC7493"/>
    <w:rsid w:val="00EC7510"/>
    <w:rsid w:val="00EC772A"/>
    <w:rsid w:val="00ED01AC"/>
    <w:rsid w:val="00ED0454"/>
    <w:rsid w:val="00ED060E"/>
    <w:rsid w:val="00ED075B"/>
    <w:rsid w:val="00ED0809"/>
    <w:rsid w:val="00ED08F0"/>
    <w:rsid w:val="00ED0BA1"/>
    <w:rsid w:val="00ED0F93"/>
    <w:rsid w:val="00ED1188"/>
    <w:rsid w:val="00ED129A"/>
    <w:rsid w:val="00ED1A7D"/>
    <w:rsid w:val="00ED294B"/>
    <w:rsid w:val="00ED2A93"/>
    <w:rsid w:val="00ED2E63"/>
    <w:rsid w:val="00ED2FE3"/>
    <w:rsid w:val="00ED2FF7"/>
    <w:rsid w:val="00ED32A3"/>
    <w:rsid w:val="00ED4346"/>
    <w:rsid w:val="00ED4C37"/>
    <w:rsid w:val="00ED4E5F"/>
    <w:rsid w:val="00ED4EA6"/>
    <w:rsid w:val="00ED52FD"/>
    <w:rsid w:val="00ED5471"/>
    <w:rsid w:val="00ED6F31"/>
    <w:rsid w:val="00ED6F59"/>
    <w:rsid w:val="00ED7505"/>
    <w:rsid w:val="00ED7570"/>
    <w:rsid w:val="00ED7694"/>
    <w:rsid w:val="00ED7CA4"/>
    <w:rsid w:val="00EE00E4"/>
    <w:rsid w:val="00EE0DEA"/>
    <w:rsid w:val="00EE0E8A"/>
    <w:rsid w:val="00EE0FE8"/>
    <w:rsid w:val="00EE1C6F"/>
    <w:rsid w:val="00EE2238"/>
    <w:rsid w:val="00EE22B5"/>
    <w:rsid w:val="00EE2480"/>
    <w:rsid w:val="00EE3247"/>
    <w:rsid w:val="00EE32F1"/>
    <w:rsid w:val="00EE371F"/>
    <w:rsid w:val="00EE387B"/>
    <w:rsid w:val="00EE4943"/>
    <w:rsid w:val="00EE49D8"/>
    <w:rsid w:val="00EE4BD7"/>
    <w:rsid w:val="00EE5E98"/>
    <w:rsid w:val="00EE5FE9"/>
    <w:rsid w:val="00EE639A"/>
    <w:rsid w:val="00EE6B1A"/>
    <w:rsid w:val="00EE72B1"/>
    <w:rsid w:val="00EE78CA"/>
    <w:rsid w:val="00EE7F37"/>
    <w:rsid w:val="00EF00FA"/>
    <w:rsid w:val="00EF066E"/>
    <w:rsid w:val="00EF06AF"/>
    <w:rsid w:val="00EF07E0"/>
    <w:rsid w:val="00EF096D"/>
    <w:rsid w:val="00EF0AF0"/>
    <w:rsid w:val="00EF0E0F"/>
    <w:rsid w:val="00EF0F6B"/>
    <w:rsid w:val="00EF1656"/>
    <w:rsid w:val="00EF165F"/>
    <w:rsid w:val="00EF2054"/>
    <w:rsid w:val="00EF298A"/>
    <w:rsid w:val="00EF29D6"/>
    <w:rsid w:val="00EF2FF8"/>
    <w:rsid w:val="00EF39CF"/>
    <w:rsid w:val="00EF3B4F"/>
    <w:rsid w:val="00EF3C8F"/>
    <w:rsid w:val="00EF40CE"/>
    <w:rsid w:val="00EF4250"/>
    <w:rsid w:val="00EF43FC"/>
    <w:rsid w:val="00EF4C73"/>
    <w:rsid w:val="00EF4D71"/>
    <w:rsid w:val="00EF4DEF"/>
    <w:rsid w:val="00EF4E2A"/>
    <w:rsid w:val="00EF5AF0"/>
    <w:rsid w:val="00EF6018"/>
    <w:rsid w:val="00EF622D"/>
    <w:rsid w:val="00EF65A4"/>
    <w:rsid w:val="00EF666C"/>
    <w:rsid w:val="00EF6AD7"/>
    <w:rsid w:val="00EF7080"/>
    <w:rsid w:val="00EF7745"/>
    <w:rsid w:val="00EF7AD2"/>
    <w:rsid w:val="00EF7CCC"/>
    <w:rsid w:val="00EF7D8B"/>
    <w:rsid w:val="00EF7D9C"/>
    <w:rsid w:val="00F0037B"/>
    <w:rsid w:val="00F00417"/>
    <w:rsid w:val="00F00BBC"/>
    <w:rsid w:val="00F01A35"/>
    <w:rsid w:val="00F029ED"/>
    <w:rsid w:val="00F02C23"/>
    <w:rsid w:val="00F02D67"/>
    <w:rsid w:val="00F02F29"/>
    <w:rsid w:val="00F03404"/>
    <w:rsid w:val="00F03B2E"/>
    <w:rsid w:val="00F044C4"/>
    <w:rsid w:val="00F0486B"/>
    <w:rsid w:val="00F052F7"/>
    <w:rsid w:val="00F0567A"/>
    <w:rsid w:val="00F058C0"/>
    <w:rsid w:val="00F05927"/>
    <w:rsid w:val="00F05C93"/>
    <w:rsid w:val="00F05CA7"/>
    <w:rsid w:val="00F05D23"/>
    <w:rsid w:val="00F05D2C"/>
    <w:rsid w:val="00F05E1C"/>
    <w:rsid w:val="00F0652D"/>
    <w:rsid w:val="00F06AF5"/>
    <w:rsid w:val="00F06BB7"/>
    <w:rsid w:val="00F06F10"/>
    <w:rsid w:val="00F074DF"/>
    <w:rsid w:val="00F07F83"/>
    <w:rsid w:val="00F10B58"/>
    <w:rsid w:val="00F10D4A"/>
    <w:rsid w:val="00F10E8C"/>
    <w:rsid w:val="00F10F00"/>
    <w:rsid w:val="00F11C06"/>
    <w:rsid w:val="00F11ED1"/>
    <w:rsid w:val="00F1280D"/>
    <w:rsid w:val="00F12E18"/>
    <w:rsid w:val="00F13575"/>
    <w:rsid w:val="00F13B47"/>
    <w:rsid w:val="00F142E6"/>
    <w:rsid w:val="00F14BDE"/>
    <w:rsid w:val="00F15107"/>
    <w:rsid w:val="00F15269"/>
    <w:rsid w:val="00F160AE"/>
    <w:rsid w:val="00F169A8"/>
    <w:rsid w:val="00F16B54"/>
    <w:rsid w:val="00F16E2F"/>
    <w:rsid w:val="00F17049"/>
    <w:rsid w:val="00F17C7A"/>
    <w:rsid w:val="00F17CCC"/>
    <w:rsid w:val="00F202F8"/>
    <w:rsid w:val="00F2035B"/>
    <w:rsid w:val="00F20EB4"/>
    <w:rsid w:val="00F20F19"/>
    <w:rsid w:val="00F213D8"/>
    <w:rsid w:val="00F2163D"/>
    <w:rsid w:val="00F21AF8"/>
    <w:rsid w:val="00F22CEC"/>
    <w:rsid w:val="00F22D71"/>
    <w:rsid w:val="00F22DC2"/>
    <w:rsid w:val="00F22F15"/>
    <w:rsid w:val="00F23E6D"/>
    <w:rsid w:val="00F24681"/>
    <w:rsid w:val="00F25FEF"/>
    <w:rsid w:val="00F26169"/>
    <w:rsid w:val="00F26648"/>
    <w:rsid w:val="00F26744"/>
    <w:rsid w:val="00F26885"/>
    <w:rsid w:val="00F268F4"/>
    <w:rsid w:val="00F27324"/>
    <w:rsid w:val="00F27650"/>
    <w:rsid w:val="00F27FD3"/>
    <w:rsid w:val="00F303CC"/>
    <w:rsid w:val="00F30565"/>
    <w:rsid w:val="00F30983"/>
    <w:rsid w:val="00F3098B"/>
    <w:rsid w:val="00F309E2"/>
    <w:rsid w:val="00F30AD6"/>
    <w:rsid w:val="00F30B62"/>
    <w:rsid w:val="00F30C40"/>
    <w:rsid w:val="00F31245"/>
    <w:rsid w:val="00F31CA3"/>
    <w:rsid w:val="00F31F26"/>
    <w:rsid w:val="00F32113"/>
    <w:rsid w:val="00F32437"/>
    <w:rsid w:val="00F32C12"/>
    <w:rsid w:val="00F33A89"/>
    <w:rsid w:val="00F33DEB"/>
    <w:rsid w:val="00F345FD"/>
    <w:rsid w:val="00F3473D"/>
    <w:rsid w:val="00F34981"/>
    <w:rsid w:val="00F34D2F"/>
    <w:rsid w:val="00F35256"/>
    <w:rsid w:val="00F3536F"/>
    <w:rsid w:val="00F358A5"/>
    <w:rsid w:val="00F35D08"/>
    <w:rsid w:val="00F36426"/>
    <w:rsid w:val="00F3672E"/>
    <w:rsid w:val="00F36B39"/>
    <w:rsid w:val="00F3725C"/>
    <w:rsid w:val="00F372C7"/>
    <w:rsid w:val="00F373AE"/>
    <w:rsid w:val="00F3755E"/>
    <w:rsid w:val="00F3779A"/>
    <w:rsid w:val="00F37C6F"/>
    <w:rsid w:val="00F40AD9"/>
    <w:rsid w:val="00F40C51"/>
    <w:rsid w:val="00F4187D"/>
    <w:rsid w:val="00F41941"/>
    <w:rsid w:val="00F4197C"/>
    <w:rsid w:val="00F41E1C"/>
    <w:rsid w:val="00F42046"/>
    <w:rsid w:val="00F4305F"/>
    <w:rsid w:val="00F43259"/>
    <w:rsid w:val="00F435BC"/>
    <w:rsid w:val="00F437A5"/>
    <w:rsid w:val="00F43A53"/>
    <w:rsid w:val="00F43A82"/>
    <w:rsid w:val="00F4441C"/>
    <w:rsid w:val="00F444A7"/>
    <w:rsid w:val="00F447E1"/>
    <w:rsid w:val="00F45617"/>
    <w:rsid w:val="00F45709"/>
    <w:rsid w:val="00F45AEE"/>
    <w:rsid w:val="00F45B42"/>
    <w:rsid w:val="00F469A7"/>
    <w:rsid w:val="00F46C7A"/>
    <w:rsid w:val="00F472CF"/>
    <w:rsid w:val="00F47360"/>
    <w:rsid w:val="00F47612"/>
    <w:rsid w:val="00F50019"/>
    <w:rsid w:val="00F50370"/>
    <w:rsid w:val="00F50718"/>
    <w:rsid w:val="00F50842"/>
    <w:rsid w:val="00F51906"/>
    <w:rsid w:val="00F51B92"/>
    <w:rsid w:val="00F521DE"/>
    <w:rsid w:val="00F537CD"/>
    <w:rsid w:val="00F53819"/>
    <w:rsid w:val="00F5389F"/>
    <w:rsid w:val="00F53F0D"/>
    <w:rsid w:val="00F53F55"/>
    <w:rsid w:val="00F53FE5"/>
    <w:rsid w:val="00F54B34"/>
    <w:rsid w:val="00F54FBE"/>
    <w:rsid w:val="00F55240"/>
    <w:rsid w:val="00F559FD"/>
    <w:rsid w:val="00F55FC3"/>
    <w:rsid w:val="00F57B95"/>
    <w:rsid w:val="00F6030E"/>
    <w:rsid w:val="00F60BB4"/>
    <w:rsid w:val="00F62020"/>
    <w:rsid w:val="00F62227"/>
    <w:rsid w:val="00F6224D"/>
    <w:rsid w:val="00F623AB"/>
    <w:rsid w:val="00F625CE"/>
    <w:rsid w:val="00F62A00"/>
    <w:rsid w:val="00F62FEC"/>
    <w:rsid w:val="00F632CC"/>
    <w:rsid w:val="00F6365F"/>
    <w:rsid w:val="00F643DC"/>
    <w:rsid w:val="00F64B30"/>
    <w:rsid w:val="00F64C92"/>
    <w:rsid w:val="00F64D13"/>
    <w:rsid w:val="00F64E2F"/>
    <w:rsid w:val="00F659C2"/>
    <w:rsid w:val="00F65A10"/>
    <w:rsid w:val="00F65C93"/>
    <w:rsid w:val="00F66063"/>
    <w:rsid w:val="00F66C66"/>
    <w:rsid w:val="00F66E6C"/>
    <w:rsid w:val="00F66F74"/>
    <w:rsid w:val="00F675BB"/>
    <w:rsid w:val="00F675CF"/>
    <w:rsid w:val="00F67A4A"/>
    <w:rsid w:val="00F70067"/>
    <w:rsid w:val="00F700F0"/>
    <w:rsid w:val="00F7020D"/>
    <w:rsid w:val="00F702FD"/>
    <w:rsid w:val="00F707E7"/>
    <w:rsid w:val="00F7081F"/>
    <w:rsid w:val="00F708BF"/>
    <w:rsid w:val="00F70B9B"/>
    <w:rsid w:val="00F70C95"/>
    <w:rsid w:val="00F71101"/>
    <w:rsid w:val="00F715F6"/>
    <w:rsid w:val="00F71841"/>
    <w:rsid w:val="00F71A94"/>
    <w:rsid w:val="00F71D24"/>
    <w:rsid w:val="00F71D40"/>
    <w:rsid w:val="00F71DBA"/>
    <w:rsid w:val="00F71E1A"/>
    <w:rsid w:val="00F7207C"/>
    <w:rsid w:val="00F72920"/>
    <w:rsid w:val="00F72EDA"/>
    <w:rsid w:val="00F72F6A"/>
    <w:rsid w:val="00F7339B"/>
    <w:rsid w:val="00F73650"/>
    <w:rsid w:val="00F744D4"/>
    <w:rsid w:val="00F745A5"/>
    <w:rsid w:val="00F74776"/>
    <w:rsid w:val="00F74DE6"/>
    <w:rsid w:val="00F754DF"/>
    <w:rsid w:val="00F75A6B"/>
    <w:rsid w:val="00F75E65"/>
    <w:rsid w:val="00F75F78"/>
    <w:rsid w:val="00F761F1"/>
    <w:rsid w:val="00F76458"/>
    <w:rsid w:val="00F76501"/>
    <w:rsid w:val="00F765B1"/>
    <w:rsid w:val="00F7674B"/>
    <w:rsid w:val="00F774CC"/>
    <w:rsid w:val="00F779CD"/>
    <w:rsid w:val="00F80209"/>
    <w:rsid w:val="00F80D4E"/>
    <w:rsid w:val="00F81155"/>
    <w:rsid w:val="00F81C77"/>
    <w:rsid w:val="00F82181"/>
    <w:rsid w:val="00F826E0"/>
    <w:rsid w:val="00F8297F"/>
    <w:rsid w:val="00F82E03"/>
    <w:rsid w:val="00F834D1"/>
    <w:rsid w:val="00F8357C"/>
    <w:rsid w:val="00F83FAC"/>
    <w:rsid w:val="00F84190"/>
    <w:rsid w:val="00F843EC"/>
    <w:rsid w:val="00F8454A"/>
    <w:rsid w:val="00F855DC"/>
    <w:rsid w:val="00F85918"/>
    <w:rsid w:val="00F8720A"/>
    <w:rsid w:val="00F87CB6"/>
    <w:rsid w:val="00F87E65"/>
    <w:rsid w:val="00F904C2"/>
    <w:rsid w:val="00F90741"/>
    <w:rsid w:val="00F914B0"/>
    <w:rsid w:val="00F9177E"/>
    <w:rsid w:val="00F91790"/>
    <w:rsid w:val="00F91CCF"/>
    <w:rsid w:val="00F91CD8"/>
    <w:rsid w:val="00F91D3C"/>
    <w:rsid w:val="00F92593"/>
    <w:rsid w:val="00F92792"/>
    <w:rsid w:val="00F92F6A"/>
    <w:rsid w:val="00F933C7"/>
    <w:rsid w:val="00F93491"/>
    <w:rsid w:val="00F936A7"/>
    <w:rsid w:val="00F93850"/>
    <w:rsid w:val="00F93AFE"/>
    <w:rsid w:val="00F93D49"/>
    <w:rsid w:val="00F93F1E"/>
    <w:rsid w:val="00F94C2B"/>
    <w:rsid w:val="00F94DFA"/>
    <w:rsid w:val="00F9520D"/>
    <w:rsid w:val="00F95289"/>
    <w:rsid w:val="00F9577A"/>
    <w:rsid w:val="00F95A92"/>
    <w:rsid w:val="00F962D6"/>
    <w:rsid w:val="00F96442"/>
    <w:rsid w:val="00F967D4"/>
    <w:rsid w:val="00F96B57"/>
    <w:rsid w:val="00F96D44"/>
    <w:rsid w:val="00F976E3"/>
    <w:rsid w:val="00F97958"/>
    <w:rsid w:val="00FA0048"/>
    <w:rsid w:val="00FA052B"/>
    <w:rsid w:val="00FA0EAF"/>
    <w:rsid w:val="00FA15F1"/>
    <w:rsid w:val="00FA1809"/>
    <w:rsid w:val="00FA1A08"/>
    <w:rsid w:val="00FA1A3B"/>
    <w:rsid w:val="00FA1B46"/>
    <w:rsid w:val="00FA1B90"/>
    <w:rsid w:val="00FA1E75"/>
    <w:rsid w:val="00FA23B0"/>
    <w:rsid w:val="00FA2487"/>
    <w:rsid w:val="00FA26EF"/>
    <w:rsid w:val="00FA331E"/>
    <w:rsid w:val="00FA3D2B"/>
    <w:rsid w:val="00FA4C31"/>
    <w:rsid w:val="00FA4CB4"/>
    <w:rsid w:val="00FA527D"/>
    <w:rsid w:val="00FA56D8"/>
    <w:rsid w:val="00FA570B"/>
    <w:rsid w:val="00FA5CA3"/>
    <w:rsid w:val="00FA683A"/>
    <w:rsid w:val="00FA68CE"/>
    <w:rsid w:val="00FA752A"/>
    <w:rsid w:val="00FA7B9F"/>
    <w:rsid w:val="00FA7C60"/>
    <w:rsid w:val="00FB0210"/>
    <w:rsid w:val="00FB0499"/>
    <w:rsid w:val="00FB0BA0"/>
    <w:rsid w:val="00FB0BC7"/>
    <w:rsid w:val="00FB1085"/>
    <w:rsid w:val="00FB13BD"/>
    <w:rsid w:val="00FB1492"/>
    <w:rsid w:val="00FB1A2A"/>
    <w:rsid w:val="00FB1C00"/>
    <w:rsid w:val="00FB2480"/>
    <w:rsid w:val="00FB2502"/>
    <w:rsid w:val="00FB2520"/>
    <w:rsid w:val="00FB2905"/>
    <w:rsid w:val="00FB2FCA"/>
    <w:rsid w:val="00FB32B6"/>
    <w:rsid w:val="00FB374F"/>
    <w:rsid w:val="00FB3C97"/>
    <w:rsid w:val="00FB3FB5"/>
    <w:rsid w:val="00FB402E"/>
    <w:rsid w:val="00FB42B1"/>
    <w:rsid w:val="00FB469B"/>
    <w:rsid w:val="00FB4DAC"/>
    <w:rsid w:val="00FB5260"/>
    <w:rsid w:val="00FB617A"/>
    <w:rsid w:val="00FB6762"/>
    <w:rsid w:val="00FB6D9F"/>
    <w:rsid w:val="00FB73B0"/>
    <w:rsid w:val="00FB7A21"/>
    <w:rsid w:val="00FB7D88"/>
    <w:rsid w:val="00FB7FF8"/>
    <w:rsid w:val="00FC004D"/>
    <w:rsid w:val="00FC0109"/>
    <w:rsid w:val="00FC053B"/>
    <w:rsid w:val="00FC0ADF"/>
    <w:rsid w:val="00FC1001"/>
    <w:rsid w:val="00FC1C2A"/>
    <w:rsid w:val="00FC2A05"/>
    <w:rsid w:val="00FC2C0D"/>
    <w:rsid w:val="00FC2E8D"/>
    <w:rsid w:val="00FC3EAE"/>
    <w:rsid w:val="00FC4EAA"/>
    <w:rsid w:val="00FC51D4"/>
    <w:rsid w:val="00FC525F"/>
    <w:rsid w:val="00FC54D0"/>
    <w:rsid w:val="00FC5A0D"/>
    <w:rsid w:val="00FC5C86"/>
    <w:rsid w:val="00FC5E0B"/>
    <w:rsid w:val="00FC5E4E"/>
    <w:rsid w:val="00FC5F2E"/>
    <w:rsid w:val="00FC611B"/>
    <w:rsid w:val="00FC64D7"/>
    <w:rsid w:val="00FC6C9B"/>
    <w:rsid w:val="00FC70C5"/>
    <w:rsid w:val="00FC76A9"/>
    <w:rsid w:val="00FC7941"/>
    <w:rsid w:val="00FD0A0C"/>
    <w:rsid w:val="00FD0AAE"/>
    <w:rsid w:val="00FD159A"/>
    <w:rsid w:val="00FD1E48"/>
    <w:rsid w:val="00FD27E3"/>
    <w:rsid w:val="00FD2AA9"/>
    <w:rsid w:val="00FD2E1F"/>
    <w:rsid w:val="00FD2F2A"/>
    <w:rsid w:val="00FD3F46"/>
    <w:rsid w:val="00FD3F7C"/>
    <w:rsid w:val="00FD441E"/>
    <w:rsid w:val="00FD4B3F"/>
    <w:rsid w:val="00FD4B64"/>
    <w:rsid w:val="00FD4C1B"/>
    <w:rsid w:val="00FD5708"/>
    <w:rsid w:val="00FD6063"/>
    <w:rsid w:val="00FD6218"/>
    <w:rsid w:val="00FD6515"/>
    <w:rsid w:val="00FD693E"/>
    <w:rsid w:val="00FD795E"/>
    <w:rsid w:val="00FE0098"/>
    <w:rsid w:val="00FE067D"/>
    <w:rsid w:val="00FE0896"/>
    <w:rsid w:val="00FE0919"/>
    <w:rsid w:val="00FE226D"/>
    <w:rsid w:val="00FE2A20"/>
    <w:rsid w:val="00FE2D24"/>
    <w:rsid w:val="00FE2DB4"/>
    <w:rsid w:val="00FE3A8F"/>
    <w:rsid w:val="00FE3E74"/>
    <w:rsid w:val="00FE409B"/>
    <w:rsid w:val="00FE4312"/>
    <w:rsid w:val="00FE47C7"/>
    <w:rsid w:val="00FE49F0"/>
    <w:rsid w:val="00FE5047"/>
    <w:rsid w:val="00FE5209"/>
    <w:rsid w:val="00FE666B"/>
    <w:rsid w:val="00FE69E0"/>
    <w:rsid w:val="00FE6B9D"/>
    <w:rsid w:val="00FE77DF"/>
    <w:rsid w:val="00FF0AD0"/>
    <w:rsid w:val="00FF0D12"/>
    <w:rsid w:val="00FF0EE1"/>
    <w:rsid w:val="00FF1867"/>
    <w:rsid w:val="00FF1AD7"/>
    <w:rsid w:val="00FF21DB"/>
    <w:rsid w:val="00FF2DCF"/>
    <w:rsid w:val="00FF31DB"/>
    <w:rsid w:val="00FF36FA"/>
    <w:rsid w:val="00FF3AC1"/>
    <w:rsid w:val="00FF3DFB"/>
    <w:rsid w:val="00FF41D3"/>
    <w:rsid w:val="00FF4447"/>
    <w:rsid w:val="00FF4B86"/>
    <w:rsid w:val="00FF593F"/>
    <w:rsid w:val="00FF5A32"/>
    <w:rsid w:val="00FF5AD9"/>
    <w:rsid w:val="00FF65F6"/>
    <w:rsid w:val="00FF67E7"/>
    <w:rsid w:val="00FF6EB4"/>
    <w:rsid w:val="00FF719B"/>
    <w:rsid w:val="00FF7A1B"/>
    <w:rsid w:val="00FF7ED1"/>
    <w:rsid w:val="05724C22"/>
    <w:rsid w:val="11A7EC49"/>
    <w:rsid w:val="37C79957"/>
    <w:rsid w:val="3F3CC39E"/>
    <w:rsid w:val="426671E1"/>
    <w:rsid w:val="50BB6DD9"/>
    <w:rsid w:val="5CED9426"/>
    <w:rsid w:val="60EDFB82"/>
    <w:rsid w:val="6AF105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9A4BE"/>
  <w15:docId w15:val="{6EE3F49A-1B19-42CF-9B07-B6914C21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B8D"/>
  </w:style>
  <w:style w:type="paragraph" w:styleId="Heading1">
    <w:name w:val="heading 1"/>
    <w:basedOn w:val="Normal"/>
    <w:next w:val="Normal"/>
    <w:link w:val="Heading1Char"/>
    <w:uiPriority w:val="9"/>
    <w:qFormat/>
    <w:rsid w:val="00E149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149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149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9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149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149AD"/>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rsid w:val="00FB1492"/>
    <w:pPr>
      <w:ind w:left="720"/>
      <w:contextualSpacing/>
    </w:pPr>
  </w:style>
  <w:style w:type="character" w:customStyle="1" w:styleId="ListParagraphChar">
    <w:name w:val="List Paragraph Char"/>
    <w:basedOn w:val="DefaultParagraphFont"/>
    <w:link w:val="ListParagraph"/>
    <w:uiPriority w:val="34"/>
    <w:rsid w:val="00E149AD"/>
  </w:style>
  <w:style w:type="paragraph" w:styleId="Header">
    <w:name w:val="header"/>
    <w:basedOn w:val="Normal"/>
    <w:link w:val="HeaderChar"/>
    <w:uiPriority w:val="99"/>
    <w:unhideWhenUsed/>
    <w:rsid w:val="00001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900"/>
  </w:style>
  <w:style w:type="paragraph" w:styleId="Footer">
    <w:name w:val="footer"/>
    <w:basedOn w:val="Normal"/>
    <w:link w:val="FooterChar"/>
    <w:uiPriority w:val="99"/>
    <w:unhideWhenUsed/>
    <w:rsid w:val="00001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900"/>
  </w:style>
  <w:style w:type="table" w:styleId="TableGrid">
    <w:name w:val="Table Grid"/>
    <w:basedOn w:val="TableNormal"/>
    <w:uiPriority w:val="59"/>
    <w:rsid w:val="00CC4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next w:val="Normal"/>
    <w:uiPriority w:val="99"/>
    <w:rsid w:val="004E5B05"/>
    <w:pPr>
      <w:autoSpaceDE w:val="0"/>
      <w:autoSpaceDN w:val="0"/>
      <w:adjustRightInd w:val="0"/>
      <w:spacing w:after="0" w:line="240" w:lineRule="auto"/>
    </w:pPr>
    <w:rPr>
      <w:rFonts w:ascii="Arial" w:hAnsi="Arial" w:cs="Arial"/>
      <w:sz w:val="24"/>
      <w:szCs w:val="24"/>
    </w:rPr>
  </w:style>
  <w:style w:type="paragraph" w:customStyle="1" w:styleId="Default">
    <w:name w:val="Default"/>
    <w:rsid w:val="004E5B0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E5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B05"/>
    <w:rPr>
      <w:rFonts w:ascii="Tahoma" w:hAnsi="Tahoma" w:cs="Tahoma"/>
      <w:sz w:val="16"/>
      <w:szCs w:val="16"/>
    </w:rPr>
  </w:style>
  <w:style w:type="paragraph" w:customStyle="1" w:styleId="Bab">
    <w:name w:val="Bab"/>
    <w:basedOn w:val="ListParagraph"/>
    <w:link w:val="BabChar"/>
    <w:qFormat/>
    <w:rsid w:val="00E149AD"/>
    <w:pPr>
      <w:ind w:hanging="360"/>
    </w:pPr>
    <w:rPr>
      <w:rFonts w:ascii="Bookman Old Style" w:hAnsi="Bookman Old Style"/>
      <w:b/>
      <w:sz w:val="24"/>
      <w:szCs w:val="24"/>
    </w:rPr>
  </w:style>
  <w:style w:type="character" w:customStyle="1" w:styleId="BabChar">
    <w:name w:val="Bab Char"/>
    <w:basedOn w:val="ListParagraphChar"/>
    <w:link w:val="Bab"/>
    <w:rsid w:val="00E149AD"/>
    <w:rPr>
      <w:rFonts w:ascii="Bookman Old Style" w:hAnsi="Bookman Old Style"/>
      <w:b/>
      <w:sz w:val="24"/>
      <w:szCs w:val="24"/>
    </w:rPr>
  </w:style>
  <w:style w:type="paragraph" w:styleId="TOCHeading">
    <w:name w:val="TOC Heading"/>
    <w:basedOn w:val="Heading1"/>
    <w:next w:val="Normal"/>
    <w:uiPriority w:val="39"/>
    <w:unhideWhenUsed/>
    <w:qFormat/>
    <w:rsid w:val="00E149AD"/>
    <w:pPr>
      <w:outlineLvl w:val="9"/>
    </w:pPr>
    <w:rPr>
      <w:lang w:val="en-US" w:eastAsia="en-US"/>
    </w:rPr>
  </w:style>
  <w:style w:type="paragraph" w:styleId="TOC1">
    <w:name w:val="toc 1"/>
    <w:basedOn w:val="Normal"/>
    <w:next w:val="Normal"/>
    <w:autoRedefine/>
    <w:uiPriority w:val="39"/>
    <w:unhideWhenUsed/>
    <w:rsid w:val="00DD4883"/>
    <w:pPr>
      <w:numPr>
        <w:numId w:val="93"/>
      </w:numPr>
      <w:tabs>
        <w:tab w:val="left" w:pos="440"/>
        <w:tab w:val="left" w:pos="1276"/>
        <w:tab w:val="right" w:leader="dot" w:pos="9356"/>
      </w:tabs>
      <w:spacing w:after="0" w:line="360" w:lineRule="auto"/>
      <w:jc w:val="both"/>
    </w:pPr>
    <w:rPr>
      <w:rFonts w:ascii="Bookman Old Style" w:hAnsi="Bookman Old Style"/>
      <w:noProof/>
      <w:sz w:val="24"/>
      <w:szCs w:val="24"/>
    </w:rPr>
  </w:style>
  <w:style w:type="character" w:styleId="Hyperlink">
    <w:name w:val="Hyperlink"/>
    <w:basedOn w:val="DefaultParagraphFont"/>
    <w:uiPriority w:val="99"/>
    <w:unhideWhenUsed/>
    <w:rsid w:val="00E149AD"/>
    <w:rPr>
      <w:color w:val="0000FF" w:themeColor="hyperlink"/>
      <w:u w:val="single"/>
    </w:rPr>
  </w:style>
  <w:style w:type="paragraph" w:customStyle="1" w:styleId="Subbab">
    <w:name w:val="Sub bab"/>
    <w:basedOn w:val="ListParagraph"/>
    <w:link w:val="SubbabChar"/>
    <w:qFormat/>
    <w:rsid w:val="0057752D"/>
    <w:pPr>
      <w:numPr>
        <w:numId w:val="2"/>
      </w:numPr>
      <w:spacing w:after="0"/>
      <w:jc w:val="both"/>
    </w:pPr>
    <w:rPr>
      <w:rFonts w:ascii="Bookman Old Style" w:hAnsi="Bookman Old Style"/>
      <w:sz w:val="24"/>
      <w:szCs w:val="24"/>
    </w:rPr>
  </w:style>
  <w:style w:type="character" w:customStyle="1" w:styleId="SubbabChar">
    <w:name w:val="Sub bab Char"/>
    <w:basedOn w:val="ListParagraphChar"/>
    <w:link w:val="Subbab"/>
    <w:rsid w:val="0057752D"/>
    <w:rPr>
      <w:rFonts w:ascii="Bookman Old Style" w:hAnsi="Bookman Old Style"/>
      <w:sz w:val="24"/>
      <w:szCs w:val="24"/>
    </w:rPr>
  </w:style>
  <w:style w:type="paragraph" w:customStyle="1" w:styleId="FormatdanPedoman">
    <w:name w:val="Format dan Pedoman"/>
    <w:basedOn w:val="ListParagraph"/>
    <w:link w:val="FormatdanPedomanChar"/>
    <w:qFormat/>
    <w:rsid w:val="00C50026"/>
    <w:pPr>
      <w:numPr>
        <w:ilvl w:val="1"/>
        <w:numId w:val="2"/>
      </w:numPr>
      <w:spacing w:after="0"/>
      <w:ind w:left="1701" w:hanging="425"/>
    </w:pPr>
    <w:rPr>
      <w:rFonts w:ascii="Bookman Old Style" w:hAnsi="Bookman Old Style"/>
      <w:sz w:val="24"/>
      <w:szCs w:val="24"/>
    </w:rPr>
  </w:style>
  <w:style w:type="character" w:customStyle="1" w:styleId="FormatdanPedomanChar">
    <w:name w:val="Format dan Pedoman Char"/>
    <w:basedOn w:val="ListParagraphChar"/>
    <w:link w:val="FormatdanPedoman"/>
    <w:rsid w:val="00C50026"/>
    <w:rPr>
      <w:rFonts w:ascii="Bookman Old Style" w:hAnsi="Bookman Old Style"/>
      <w:sz w:val="24"/>
      <w:szCs w:val="24"/>
    </w:rPr>
  </w:style>
  <w:style w:type="paragraph" w:styleId="TOC2">
    <w:name w:val="toc 2"/>
    <w:basedOn w:val="Normal"/>
    <w:next w:val="Normal"/>
    <w:autoRedefine/>
    <w:uiPriority w:val="39"/>
    <w:unhideWhenUsed/>
    <w:rsid w:val="0002530A"/>
    <w:pPr>
      <w:tabs>
        <w:tab w:val="right" w:leader="dot" w:pos="9356"/>
      </w:tabs>
      <w:spacing w:after="0" w:line="360" w:lineRule="auto"/>
      <w:ind w:left="1276" w:hanging="425"/>
      <w:jc w:val="both"/>
    </w:pPr>
    <w:rPr>
      <w:rFonts w:ascii="Bookman Old Style" w:hAnsi="Bookman Old Style"/>
      <w:strike/>
      <w:noProof/>
      <w:sz w:val="24"/>
      <w:szCs w:val="24"/>
      <w:lang w:val="en-US"/>
    </w:rPr>
  </w:style>
  <w:style w:type="paragraph" w:styleId="TOC3">
    <w:name w:val="toc 3"/>
    <w:basedOn w:val="Normal"/>
    <w:next w:val="Normal"/>
    <w:autoRedefine/>
    <w:uiPriority w:val="39"/>
    <w:unhideWhenUsed/>
    <w:rsid w:val="000559CA"/>
    <w:pPr>
      <w:tabs>
        <w:tab w:val="left" w:pos="440"/>
        <w:tab w:val="right" w:leader="dot" w:pos="9356"/>
      </w:tabs>
      <w:spacing w:after="0" w:line="360" w:lineRule="auto"/>
      <w:ind w:left="1701" w:hanging="425"/>
      <w:jc w:val="both"/>
    </w:pPr>
    <w:rPr>
      <w:rFonts w:ascii="Bookman Old Style" w:hAnsi="Bookman Old Style"/>
      <w:noProof/>
      <w:color w:val="0070C0"/>
      <w:sz w:val="24"/>
      <w:szCs w:val="24"/>
    </w:rPr>
  </w:style>
  <w:style w:type="paragraph" w:customStyle="1" w:styleId="4">
    <w:name w:val="4"/>
    <w:basedOn w:val="ListParagraph"/>
    <w:link w:val="4Char"/>
    <w:rsid w:val="00290F22"/>
    <w:pPr>
      <w:numPr>
        <w:ilvl w:val="2"/>
        <w:numId w:val="3"/>
      </w:numPr>
      <w:spacing w:after="0" w:line="240" w:lineRule="auto"/>
      <w:contextualSpacing w:val="0"/>
    </w:pPr>
    <w:rPr>
      <w:rFonts w:ascii="Bookman Old Style" w:hAnsi="Bookman Old Style"/>
      <w:sz w:val="24"/>
      <w:szCs w:val="24"/>
    </w:rPr>
  </w:style>
  <w:style w:type="character" w:customStyle="1" w:styleId="4Char">
    <w:name w:val="4 Char"/>
    <w:basedOn w:val="ListParagraphChar"/>
    <w:link w:val="4"/>
    <w:rsid w:val="00290F22"/>
    <w:rPr>
      <w:rFonts w:ascii="Bookman Old Style" w:hAnsi="Bookman Old Style"/>
      <w:sz w:val="24"/>
      <w:szCs w:val="24"/>
    </w:rPr>
  </w:style>
  <w:style w:type="paragraph" w:customStyle="1" w:styleId="3">
    <w:name w:val="3"/>
    <w:basedOn w:val="FormatdanPedoman"/>
    <w:link w:val="3Char"/>
    <w:qFormat/>
    <w:rsid w:val="00C50026"/>
    <w:pPr>
      <w:ind w:left="1637" w:hanging="360"/>
    </w:pPr>
  </w:style>
  <w:style w:type="character" w:customStyle="1" w:styleId="3Char">
    <w:name w:val="3 Char"/>
    <w:basedOn w:val="FormatdanPedomanChar"/>
    <w:link w:val="3"/>
    <w:rsid w:val="00C50026"/>
    <w:rPr>
      <w:rFonts w:ascii="Bookman Old Style" w:hAnsi="Bookman Old Style"/>
      <w:sz w:val="24"/>
      <w:szCs w:val="24"/>
    </w:rPr>
  </w:style>
  <w:style w:type="paragraph" w:customStyle="1" w:styleId="individukonsol">
    <w:name w:val="individu konsol"/>
    <w:basedOn w:val="4"/>
    <w:link w:val="individukonsolChar"/>
    <w:qFormat/>
    <w:rsid w:val="0057752D"/>
    <w:pPr>
      <w:numPr>
        <w:ilvl w:val="0"/>
        <w:numId w:val="5"/>
      </w:numPr>
      <w:tabs>
        <w:tab w:val="left" w:pos="2127"/>
      </w:tabs>
    </w:pPr>
  </w:style>
  <w:style w:type="character" w:customStyle="1" w:styleId="individukonsolChar">
    <w:name w:val="individu konsol Char"/>
    <w:basedOn w:val="4Char"/>
    <w:link w:val="individukonsol"/>
    <w:rsid w:val="0057752D"/>
    <w:rPr>
      <w:rFonts w:ascii="Bookman Old Style" w:hAnsi="Bookman Old Style"/>
      <w:sz w:val="24"/>
      <w:szCs w:val="24"/>
    </w:rPr>
  </w:style>
  <w:style w:type="paragraph" w:styleId="TOC4">
    <w:name w:val="toc 4"/>
    <w:basedOn w:val="Normal"/>
    <w:next w:val="Normal"/>
    <w:autoRedefine/>
    <w:uiPriority w:val="39"/>
    <w:unhideWhenUsed/>
    <w:rsid w:val="00802DA1"/>
    <w:pPr>
      <w:tabs>
        <w:tab w:val="left" w:pos="1560"/>
        <w:tab w:val="right" w:leader="dot" w:pos="9000"/>
      </w:tabs>
      <w:spacing w:after="100"/>
      <w:ind w:left="1560" w:right="90" w:hanging="426"/>
    </w:pPr>
    <w:rPr>
      <w:rFonts w:ascii="Bookman Old Style" w:hAnsi="Bookman Old Style"/>
      <w:noProof/>
      <w:sz w:val="24"/>
      <w:szCs w:val="24"/>
    </w:rPr>
  </w:style>
  <w:style w:type="paragraph" w:styleId="TOC5">
    <w:name w:val="toc 5"/>
    <w:basedOn w:val="Normal"/>
    <w:next w:val="Normal"/>
    <w:autoRedefine/>
    <w:uiPriority w:val="39"/>
    <w:unhideWhenUsed/>
    <w:rsid w:val="00474845"/>
    <w:pPr>
      <w:tabs>
        <w:tab w:val="left" w:pos="1320"/>
        <w:tab w:val="right" w:leader="dot" w:pos="9017"/>
      </w:tabs>
      <w:spacing w:after="100" w:line="240" w:lineRule="auto"/>
      <w:ind w:left="1843" w:hanging="283"/>
    </w:pPr>
  </w:style>
  <w:style w:type="paragraph" w:styleId="TOC6">
    <w:name w:val="toc 6"/>
    <w:basedOn w:val="Normal"/>
    <w:next w:val="Normal"/>
    <w:autoRedefine/>
    <w:uiPriority w:val="39"/>
    <w:unhideWhenUsed/>
    <w:rsid w:val="006E3A34"/>
    <w:pPr>
      <w:spacing w:after="100"/>
      <w:ind w:left="1100"/>
    </w:pPr>
  </w:style>
  <w:style w:type="paragraph" w:styleId="TOC7">
    <w:name w:val="toc 7"/>
    <w:basedOn w:val="Normal"/>
    <w:next w:val="Normal"/>
    <w:autoRedefine/>
    <w:uiPriority w:val="39"/>
    <w:unhideWhenUsed/>
    <w:rsid w:val="006E3A34"/>
    <w:pPr>
      <w:spacing w:after="100"/>
      <w:ind w:left="1320"/>
    </w:pPr>
  </w:style>
  <w:style w:type="paragraph" w:styleId="TOC8">
    <w:name w:val="toc 8"/>
    <w:basedOn w:val="Normal"/>
    <w:next w:val="Normal"/>
    <w:autoRedefine/>
    <w:uiPriority w:val="39"/>
    <w:unhideWhenUsed/>
    <w:rsid w:val="006E3A34"/>
    <w:pPr>
      <w:spacing w:after="100"/>
      <w:ind w:left="1540"/>
    </w:pPr>
  </w:style>
  <w:style w:type="paragraph" w:styleId="TOC9">
    <w:name w:val="toc 9"/>
    <w:basedOn w:val="Normal"/>
    <w:next w:val="Normal"/>
    <w:autoRedefine/>
    <w:uiPriority w:val="39"/>
    <w:unhideWhenUsed/>
    <w:rsid w:val="006E3A34"/>
    <w:pPr>
      <w:spacing w:after="100"/>
      <w:ind w:left="1760"/>
    </w:pPr>
  </w:style>
  <w:style w:type="paragraph" w:customStyle="1" w:styleId="5">
    <w:name w:val="5"/>
    <w:basedOn w:val="ListParagraph"/>
    <w:link w:val="5Char"/>
    <w:qFormat/>
    <w:rsid w:val="0057752D"/>
    <w:pPr>
      <w:numPr>
        <w:numId w:val="4"/>
      </w:numPr>
      <w:tabs>
        <w:tab w:val="left" w:pos="2552"/>
      </w:tabs>
      <w:spacing w:after="0"/>
      <w:contextualSpacing w:val="0"/>
    </w:pPr>
    <w:rPr>
      <w:rFonts w:ascii="Bookman Old Style" w:hAnsi="Bookman Old Style"/>
      <w:sz w:val="24"/>
      <w:szCs w:val="24"/>
    </w:rPr>
  </w:style>
  <w:style w:type="character" w:customStyle="1" w:styleId="5Char">
    <w:name w:val="5 Char"/>
    <w:basedOn w:val="ListParagraphChar"/>
    <w:link w:val="5"/>
    <w:rsid w:val="0057752D"/>
    <w:rPr>
      <w:rFonts w:ascii="Bookman Old Style" w:hAnsi="Bookman Old Style"/>
      <w:sz w:val="24"/>
      <w:szCs w:val="24"/>
    </w:rPr>
  </w:style>
  <w:style w:type="paragraph" w:styleId="NoSpacing">
    <w:name w:val="No Spacing"/>
    <w:uiPriority w:val="1"/>
    <w:qFormat/>
    <w:rsid w:val="00315479"/>
    <w:pPr>
      <w:spacing w:after="0" w:line="240" w:lineRule="auto"/>
    </w:pPr>
  </w:style>
  <w:style w:type="character" w:styleId="CommentReference">
    <w:name w:val="annotation reference"/>
    <w:basedOn w:val="DefaultParagraphFont"/>
    <w:uiPriority w:val="99"/>
    <w:semiHidden/>
    <w:unhideWhenUsed/>
    <w:rsid w:val="00376789"/>
    <w:rPr>
      <w:sz w:val="16"/>
      <w:szCs w:val="16"/>
    </w:rPr>
  </w:style>
  <w:style w:type="paragraph" w:styleId="CommentText">
    <w:name w:val="annotation text"/>
    <w:basedOn w:val="Normal"/>
    <w:link w:val="CommentTextChar"/>
    <w:uiPriority w:val="99"/>
    <w:unhideWhenUsed/>
    <w:rsid w:val="00376789"/>
    <w:pPr>
      <w:spacing w:line="240" w:lineRule="auto"/>
    </w:pPr>
    <w:rPr>
      <w:sz w:val="20"/>
      <w:szCs w:val="20"/>
    </w:rPr>
  </w:style>
  <w:style w:type="character" w:customStyle="1" w:styleId="CommentTextChar">
    <w:name w:val="Comment Text Char"/>
    <w:basedOn w:val="DefaultParagraphFont"/>
    <w:link w:val="CommentText"/>
    <w:uiPriority w:val="99"/>
    <w:rsid w:val="00376789"/>
    <w:rPr>
      <w:sz w:val="20"/>
      <w:szCs w:val="20"/>
    </w:rPr>
  </w:style>
  <w:style w:type="paragraph" w:customStyle="1" w:styleId="Style1">
    <w:name w:val="Style1"/>
    <w:basedOn w:val="Subbab"/>
    <w:link w:val="Style1Char"/>
    <w:qFormat/>
    <w:rsid w:val="00B55179"/>
    <w:pPr>
      <w:ind w:left="10206"/>
    </w:pPr>
    <w:rPr>
      <w:lang w:val="en-US"/>
    </w:rPr>
  </w:style>
  <w:style w:type="character" w:customStyle="1" w:styleId="Style1Char">
    <w:name w:val="Style1 Char"/>
    <w:basedOn w:val="SubbabChar"/>
    <w:link w:val="Style1"/>
    <w:rsid w:val="00B55179"/>
    <w:rPr>
      <w:rFonts w:ascii="Bookman Old Style" w:hAnsi="Bookman Old Style"/>
      <w:sz w:val="24"/>
      <w:szCs w:val="24"/>
      <w:lang w:val="en-US"/>
    </w:rPr>
  </w:style>
  <w:style w:type="paragraph" w:styleId="CommentSubject">
    <w:name w:val="annotation subject"/>
    <w:basedOn w:val="CommentText"/>
    <w:next w:val="CommentText"/>
    <w:link w:val="CommentSubjectChar"/>
    <w:uiPriority w:val="99"/>
    <w:semiHidden/>
    <w:unhideWhenUsed/>
    <w:rsid w:val="00143A22"/>
    <w:rPr>
      <w:b/>
      <w:bCs/>
    </w:rPr>
  </w:style>
  <w:style w:type="character" w:customStyle="1" w:styleId="CommentSubjectChar">
    <w:name w:val="Comment Subject Char"/>
    <w:basedOn w:val="CommentTextChar"/>
    <w:link w:val="CommentSubject"/>
    <w:uiPriority w:val="99"/>
    <w:semiHidden/>
    <w:rsid w:val="00143A22"/>
    <w:rPr>
      <w:b/>
      <w:bCs/>
      <w:sz w:val="20"/>
      <w:szCs w:val="20"/>
    </w:rPr>
  </w:style>
  <w:style w:type="paragraph" w:styleId="Revision">
    <w:name w:val="Revision"/>
    <w:hidden/>
    <w:uiPriority w:val="99"/>
    <w:semiHidden/>
    <w:rsid w:val="00B24D01"/>
    <w:pPr>
      <w:spacing w:after="0" w:line="240" w:lineRule="auto"/>
    </w:pPr>
  </w:style>
  <w:style w:type="paragraph" w:customStyle="1" w:styleId="1">
    <w:name w:val="1"/>
    <w:basedOn w:val="Heading1"/>
    <w:link w:val="1Char"/>
    <w:qFormat/>
    <w:rsid w:val="001E7A72"/>
    <w:pPr>
      <w:numPr>
        <w:numId w:val="1"/>
      </w:numPr>
      <w:jc w:val="both"/>
    </w:pPr>
    <w:rPr>
      <w:rFonts w:ascii="Bookman Old Style" w:hAnsi="Bookman Old Style"/>
      <w:color w:val="auto"/>
      <w:sz w:val="24"/>
    </w:rPr>
  </w:style>
  <w:style w:type="character" w:customStyle="1" w:styleId="1Char">
    <w:name w:val="1 Char"/>
    <w:basedOn w:val="Heading1Char"/>
    <w:link w:val="1"/>
    <w:rsid w:val="001E7A72"/>
    <w:rPr>
      <w:rFonts w:ascii="Bookman Old Style" w:eastAsiaTheme="majorEastAsia" w:hAnsi="Bookman Old Style" w:cstheme="majorBidi"/>
      <w:b/>
      <w:bCs/>
      <w:color w:val="365F91" w:themeColor="accent1" w:themeShade="BF"/>
      <w:sz w:val="24"/>
      <w:szCs w:val="28"/>
    </w:rPr>
  </w:style>
  <w:style w:type="paragraph" w:customStyle="1" w:styleId="2">
    <w:name w:val="2"/>
    <w:basedOn w:val="Heading2"/>
    <w:link w:val="2Char"/>
    <w:autoRedefine/>
    <w:rsid w:val="0096166C"/>
    <w:pPr>
      <w:numPr>
        <w:numId w:val="10"/>
      </w:numPr>
    </w:pPr>
    <w:rPr>
      <w:rFonts w:ascii="Bookman Old Style" w:hAnsi="Bookman Old Style"/>
      <w:b w:val="0"/>
      <w:color w:val="auto"/>
      <w:sz w:val="24"/>
      <w:lang w:val="en-US"/>
    </w:rPr>
  </w:style>
  <w:style w:type="character" w:customStyle="1" w:styleId="2Char">
    <w:name w:val="2 Char"/>
    <w:basedOn w:val="Heading2Char"/>
    <w:link w:val="2"/>
    <w:rsid w:val="0096166C"/>
    <w:rPr>
      <w:rFonts w:ascii="Bookman Old Style" w:eastAsiaTheme="majorEastAsia" w:hAnsi="Bookman Old Style" w:cstheme="majorBidi"/>
      <w:b w:val="0"/>
      <w:bCs/>
      <w:color w:val="4F81BD" w:themeColor="accent1"/>
      <w:sz w:val="24"/>
      <w:szCs w:val="26"/>
      <w:lang w:val="en-US"/>
    </w:rPr>
  </w:style>
  <w:style w:type="paragraph" w:customStyle="1" w:styleId="2Final">
    <w:name w:val="2 Final"/>
    <w:basedOn w:val="2"/>
    <w:link w:val="2FinalChar"/>
    <w:qFormat/>
    <w:rsid w:val="002306C2"/>
    <w:pPr>
      <w:numPr>
        <w:numId w:val="26"/>
      </w:numPr>
    </w:pPr>
  </w:style>
  <w:style w:type="character" w:customStyle="1" w:styleId="2FinalChar">
    <w:name w:val="2 Final Char"/>
    <w:basedOn w:val="2Char"/>
    <w:link w:val="2Final"/>
    <w:rsid w:val="002306C2"/>
    <w:rPr>
      <w:rFonts w:ascii="Bookman Old Style" w:eastAsiaTheme="majorEastAsia" w:hAnsi="Bookman Old Style" w:cstheme="majorBidi"/>
      <w:b w:val="0"/>
      <w:bCs/>
      <w:color w:val="4F81BD" w:themeColor="accent1"/>
      <w:sz w:val="24"/>
      <w:szCs w:val="26"/>
      <w:lang w:val="en-US"/>
    </w:rPr>
  </w:style>
  <w:style w:type="paragraph" w:customStyle="1" w:styleId="6">
    <w:name w:val="6"/>
    <w:basedOn w:val="3"/>
    <w:link w:val="6Char"/>
    <w:autoRedefine/>
    <w:qFormat/>
    <w:rsid w:val="00CC20CE"/>
    <w:pPr>
      <w:numPr>
        <w:ilvl w:val="0"/>
        <w:numId w:val="148"/>
      </w:numPr>
      <w:spacing w:line="360" w:lineRule="auto"/>
      <w:jc w:val="both"/>
    </w:pPr>
    <w:rPr>
      <w:lang w:val="en-US"/>
    </w:rPr>
  </w:style>
  <w:style w:type="character" w:customStyle="1" w:styleId="6Char">
    <w:name w:val="6 Char"/>
    <w:basedOn w:val="3Char"/>
    <w:link w:val="6"/>
    <w:rsid w:val="00CC20CE"/>
    <w:rPr>
      <w:rFonts w:ascii="Bookman Old Style" w:hAnsi="Bookman Old Style"/>
      <w:sz w:val="24"/>
      <w:szCs w:val="24"/>
      <w:lang w:val="en-US"/>
    </w:rPr>
  </w:style>
  <w:style w:type="paragraph" w:customStyle="1" w:styleId="TableParagraph">
    <w:name w:val="Table Paragraph"/>
    <w:basedOn w:val="Normal"/>
    <w:uiPriority w:val="1"/>
    <w:qFormat/>
    <w:rsid w:val="00B04C9E"/>
    <w:pPr>
      <w:widowControl w:val="0"/>
      <w:spacing w:after="0" w:line="240" w:lineRule="auto"/>
    </w:pPr>
    <w:rPr>
      <w:rFonts w:eastAsiaTheme="minorHAnsi"/>
      <w:lang w:val="en-US" w:eastAsia="en-US"/>
    </w:rPr>
  </w:style>
  <w:style w:type="table" w:customStyle="1" w:styleId="366">
    <w:name w:val="366"/>
    <w:basedOn w:val="TableNormal"/>
    <w:rsid w:val="007C650D"/>
    <w:pPr>
      <w:spacing w:after="0" w:line="240" w:lineRule="auto"/>
    </w:pPr>
    <w:rPr>
      <w:rFonts w:ascii="Calibri" w:eastAsia="Calibri" w:hAnsi="Calibri" w:cs="Calibri"/>
      <w:lang w:eastAsia="en-US"/>
    </w:rPr>
    <w:tblPr>
      <w:tblStyleRowBandSize w:val="1"/>
      <w:tblStyleColBandSize w:val="1"/>
    </w:tblPr>
  </w:style>
  <w:style w:type="paragraph" w:styleId="NormalWeb">
    <w:name w:val="Normal (Web)"/>
    <w:basedOn w:val="Normal"/>
    <w:uiPriority w:val="99"/>
    <w:semiHidden/>
    <w:unhideWhenUsed/>
    <w:rsid w:val="007A4798"/>
    <w:pPr>
      <w:spacing w:before="100" w:beforeAutospacing="1" w:after="100" w:afterAutospacing="1" w:line="240" w:lineRule="auto"/>
    </w:pPr>
    <w:rPr>
      <w:rFonts w:ascii="Times New Roman" w:eastAsia="Times New Roman" w:hAnsi="Times New Roman" w:cs="Times New Roman"/>
      <w:sz w:val="24"/>
      <w:szCs w:val="24"/>
      <w:lang w:val="en-ID" w:eastAsia="en-US"/>
    </w:rPr>
  </w:style>
  <w:style w:type="character" w:styleId="Strong">
    <w:name w:val="Strong"/>
    <w:basedOn w:val="DefaultParagraphFont"/>
    <w:uiPriority w:val="22"/>
    <w:qFormat/>
    <w:rsid w:val="00671201"/>
    <w:rPr>
      <w:b/>
      <w:bCs/>
    </w:rPr>
  </w:style>
  <w:style w:type="character" w:styleId="UnresolvedMention">
    <w:name w:val="Unresolved Mention"/>
    <w:basedOn w:val="DefaultParagraphFont"/>
    <w:uiPriority w:val="99"/>
    <w:semiHidden/>
    <w:unhideWhenUsed/>
    <w:rsid w:val="00333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97519">
      <w:bodyDiv w:val="1"/>
      <w:marLeft w:val="0"/>
      <w:marRight w:val="0"/>
      <w:marTop w:val="0"/>
      <w:marBottom w:val="0"/>
      <w:divBdr>
        <w:top w:val="none" w:sz="0" w:space="0" w:color="auto"/>
        <w:left w:val="none" w:sz="0" w:space="0" w:color="auto"/>
        <w:bottom w:val="none" w:sz="0" w:space="0" w:color="auto"/>
        <w:right w:val="none" w:sz="0" w:space="0" w:color="auto"/>
      </w:divBdr>
    </w:div>
    <w:div w:id="62988261">
      <w:bodyDiv w:val="1"/>
      <w:marLeft w:val="0"/>
      <w:marRight w:val="0"/>
      <w:marTop w:val="0"/>
      <w:marBottom w:val="0"/>
      <w:divBdr>
        <w:top w:val="none" w:sz="0" w:space="0" w:color="auto"/>
        <w:left w:val="none" w:sz="0" w:space="0" w:color="auto"/>
        <w:bottom w:val="none" w:sz="0" w:space="0" w:color="auto"/>
        <w:right w:val="none" w:sz="0" w:space="0" w:color="auto"/>
      </w:divBdr>
    </w:div>
    <w:div w:id="81034087">
      <w:bodyDiv w:val="1"/>
      <w:marLeft w:val="0"/>
      <w:marRight w:val="0"/>
      <w:marTop w:val="0"/>
      <w:marBottom w:val="0"/>
      <w:divBdr>
        <w:top w:val="none" w:sz="0" w:space="0" w:color="auto"/>
        <w:left w:val="none" w:sz="0" w:space="0" w:color="auto"/>
        <w:bottom w:val="none" w:sz="0" w:space="0" w:color="auto"/>
        <w:right w:val="none" w:sz="0" w:space="0" w:color="auto"/>
      </w:divBdr>
    </w:div>
    <w:div w:id="122501814">
      <w:bodyDiv w:val="1"/>
      <w:marLeft w:val="0"/>
      <w:marRight w:val="0"/>
      <w:marTop w:val="0"/>
      <w:marBottom w:val="0"/>
      <w:divBdr>
        <w:top w:val="none" w:sz="0" w:space="0" w:color="auto"/>
        <w:left w:val="none" w:sz="0" w:space="0" w:color="auto"/>
        <w:bottom w:val="none" w:sz="0" w:space="0" w:color="auto"/>
        <w:right w:val="none" w:sz="0" w:space="0" w:color="auto"/>
      </w:divBdr>
    </w:div>
    <w:div w:id="123159364">
      <w:bodyDiv w:val="1"/>
      <w:marLeft w:val="0"/>
      <w:marRight w:val="0"/>
      <w:marTop w:val="0"/>
      <w:marBottom w:val="0"/>
      <w:divBdr>
        <w:top w:val="none" w:sz="0" w:space="0" w:color="auto"/>
        <w:left w:val="none" w:sz="0" w:space="0" w:color="auto"/>
        <w:bottom w:val="none" w:sz="0" w:space="0" w:color="auto"/>
        <w:right w:val="none" w:sz="0" w:space="0" w:color="auto"/>
      </w:divBdr>
      <w:divsChild>
        <w:div w:id="67502947">
          <w:marLeft w:val="0"/>
          <w:marRight w:val="0"/>
          <w:marTop w:val="0"/>
          <w:marBottom w:val="0"/>
          <w:divBdr>
            <w:top w:val="none" w:sz="0" w:space="0" w:color="auto"/>
            <w:left w:val="none" w:sz="0" w:space="0" w:color="auto"/>
            <w:bottom w:val="none" w:sz="0" w:space="0" w:color="auto"/>
            <w:right w:val="none" w:sz="0" w:space="0" w:color="auto"/>
          </w:divBdr>
          <w:divsChild>
            <w:div w:id="283000529">
              <w:marLeft w:val="0"/>
              <w:marRight w:val="0"/>
              <w:marTop w:val="0"/>
              <w:marBottom w:val="0"/>
              <w:divBdr>
                <w:top w:val="none" w:sz="0" w:space="0" w:color="auto"/>
                <w:left w:val="none" w:sz="0" w:space="0" w:color="auto"/>
                <w:bottom w:val="none" w:sz="0" w:space="0" w:color="auto"/>
                <w:right w:val="none" w:sz="0" w:space="0" w:color="auto"/>
              </w:divBdr>
              <w:divsChild>
                <w:div w:id="18692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9603">
      <w:bodyDiv w:val="1"/>
      <w:marLeft w:val="0"/>
      <w:marRight w:val="0"/>
      <w:marTop w:val="0"/>
      <w:marBottom w:val="0"/>
      <w:divBdr>
        <w:top w:val="none" w:sz="0" w:space="0" w:color="auto"/>
        <w:left w:val="none" w:sz="0" w:space="0" w:color="auto"/>
        <w:bottom w:val="none" w:sz="0" w:space="0" w:color="auto"/>
        <w:right w:val="none" w:sz="0" w:space="0" w:color="auto"/>
      </w:divBdr>
    </w:div>
    <w:div w:id="138575802">
      <w:bodyDiv w:val="1"/>
      <w:marLeft w:val="0"/>
      <w:marRight w:val="0"/>
      <w:marTop w:val="0"/>
      <w:marBottom w:val="0"/>
      <w:divBdr>
        <w:top w:val="none" w:sz="0" w:space="0" w:color="auto"/>
        <w:left w:val="none" w:sz="0" w:space="0" w:color="auto"/>
        <w:bottom w:val="none" w:sz="0" w:space="0" w:color="auto"/>
        <w:right w:val="none" w:sz="0" w:space="0" w:color="auto"/>
      </w:divBdr>
    </w:div>
    <w:div w:id="140930652">
      <w:bodyDiv w:val="1"/>
      <w:marLeft w:val="0"/>
      <w:marRight w:val="0"/>
      <w:marTop w:val="0"/>
      <w:marBottom w:val="0"/>
      <w:divBdr>
        <w:top w:val="none" w:sz="0" w:space="0" w:color="auto"/>
        <w:left w:val="none" w:sz="0" w:space="0" w:color="auto"/>
        <w:bottom w:val="none" w:sz="0" w:space="0" w:color="auto"/>
        <w:right w:val="none" w:sz="0" w:space="0" w:color="auto"/>
      </w:divBdr>
    </w:div>
    <w:div w:id="142817954">
      <w:bodyDiv w:val="1"/>
      <w:marLeft w:val="0"/>
      <w:marRight w:val="0"/>
      <w:marTop w:val="0"/>
      <w:marBottom w:val="0"/>
      <w:divBdr>
        <w:top w:val="none" w:sz="0" w:space="0" w:color="auto"/>
        <w:left w:val="none" w:sz="0" w:space="0" w:color="auto"/>
        <w:bottom w:val="none" w:sz="0" w:space="0" w:color="auto"/>
        <w:right w:val="none" w:sz="0" w:space="0" w:color="auto"/>
      </w:divBdr>
    </w:div>
    <w:div w:id="160782810">
      <w:bodyDiv w:val="1"/>
      <w:marLeft w:val="0"/>
      <w:marRight w:val="0"/>
      <w:marTop w:val="0"/>
      <w:marBottom w:val="0"/>
      <w:divBdr>
        <w:top w:val="none" w:sz="0" w:space="0" w:color="auto"/>
        <w:left w:val="none" w:sz="0" w:space="0" w:color="auto"/>
        <w:bottom w:val="none" w:sz="0" w:space="0" w:color="auto"/>
        <w:right w:val="none" w:sz="0" w:space="0" w:color="auto"/>
      </w:divBdr>
    </w:div>
    <w:div w:id="161968884">
      <w:bodyDiv w:val="1"/>
      <w:marLeft w:val="0"/>
      <w:marRight w:val="0"/>
      <w:marTop w:val="0"/>
      <w:marBottom w:val="0"/>
      <w:divBdr>
        <w:top w:val="none" w:sz="0" w:space="0" w:color="auto"/>
        <w:left w:val="none" w:sz="0" w:space="0" w:color="auto"/>
        <w:bottom w:val="none" w:sz="0" w:space="0" w:color="auto"/>
        <w:right w:val="none" w:sz="0" w:space="0" w:color="auto"/>
      </w:divBdr>
    </w:div>
    <w:div w:id="178010391">
      <w:bodyDiv w:val="1"/>
      <w:marLeft w:val="0"/>
      <w:marRight w:val="0"/>
      <w:marTop w:val="0"/>
      <w:marBottom w:val="0"/>
      <w:divBdr>
        <w:top w:val="none" w:sz="0" w:space="0" w:color="auto"/>
        <w:left w:val="none" w:sz="0" w:space="0" w:color="auto"/>
        <w:bottom w:val="none" w:sz="0" w:space="0" w:color="auto"/>
        <w:right w:val="none" w:sz="0" w:space="0" w:color="auto"/>
      </w:divBdr>
    </w:div>
    <w:div w:id="182211859">
      <w:bodyDiv w:val="1"/>
      <w:marLeft w:val="0"/>
      <w:marRight w:val="0"/>
      <w:marTop w:val="0"/>
      <w:marBottom w:val="0"/>
      <w:divBdr>
        <w:top w:val="none" w:sz="0" w:space="0" w:color="auto"/>
        <w:left w:val="none" w:sz="0" w:space="0" w:color="auto"/>
        <w:bottom w:val="none" w:sz="0" w:space="0" w:color="auto"/>
        <w:right w:val="none" w:sz="0" w:space="0" w:color="auto"/>
      </w:divBdr>
    </w:div>
    <w:div w:id="208080888">
      <w:bodyDiv w:val="1"/>
      <w:marLeft w:val="0"/>
      <w:marRight w:val="0"/>
      <w:marTop w:val="0"/>
      <w:marBottom w:val="0"/>
      <w:divBdr>
        <w:top w:val="none" w:sz="0" w:space="0" w:color="auto"/>
        <w:left w:val="none" w:sz="0" w:space="0" w:color="auto"/>
        <w:bottom w:val="none" w:sz="0" w:space="0" w:color="auto"/>
        <w:right w:val="none" w:sz="0" w:space="0" w:color="auto"/>
      </w:divBdr>
    </w:div>
    <w:div w:id="248930691">
      <w:bodyDiv w:val="1"/>
      <w:marLeft w:val="0"/>
      <w:marRight w:val="0"/>
      <w:marTop w:val="0"/>
      <w:marBottom w:val="0"/>
      <w:divBdr>
        <w:top w:val="none" w:sz="0" w:space="0" w:color="auto"/>
        <w:left w:val="none" w:sz="0" w:space="0" w:color="auto"/>
        <w:bottom w:val="none" w:sz="0" w:space="0" w:color="auto"/>
        <w:right w:val="none" w:sz="0" w:space="0" w:color="auto"/>
      </w:divBdr>
    </w:div>
    <w:div w:id="294453453">
      <w:bodyDiv w:val="1"/>
      <w:marLeft w:val="0"/>
      <w:marRight w:val="0"/>
      <w:marTop w:val="0"/>
      <w:marBottom w:val="0"/>
      <w:divBdr>
        <w:top w:val="none" w:sz="0" w:space="0" w:color="auto"/>
        <w:left w:val="none" w:sz="0" w:space="0" w:color="auto"/>
        <w:bottom w:val="none" w:sz="0" w:space="0" w:color="auto"/>
        <w:right w:val="none" w:sz="0" w:space="0" w:color="auto"/>
      </w:divBdr>
    </w:div>
    <w:div w:id="309403554">
      <w:bodyDiv w:val="1"/>
      <w:marLeft w:val="0"/>
      <w:marRight w:val="0"/>
      <w:marTop w:val="0"/>
      <w:marBottom w:val="0"/>
      <w:divBdr>
        <w:top w:val="none" w:sz="0" w:space="0" w:color="auto"/>
        <w:left w:val="none" w:sz="0" w:space="0" w:color="auto"/>
        <w:bottom w:val="none" w:sz="0" w:space="0" w:color="auto"/>
        <w:right w:val="none" w:sz="0" w:space="0" w:color="auto"/>
      </w:divBdr>
    </w:div>
    <w:div w:id="326985703">
      <w:bodyDiv w:val="1"/>
      <w:marLeft w:val="0"/>
      <w:marRight w:val="0"/>
      <w:marTop w:val="0"/>
      <w:marBottom w:val="0"/>
      <w:divBdr>
        <w:top w:val="none" w:sz="0" w:space="0" w:color="auto"/>
        <w:left w:val="none" w:sz="0" w:space="0" w:color="auto"/>
        <w:bottom w:val="none" w:sz="0" w:space="0" w:color="auto"/>
        <w:right w:val="none" w:sz="0" w:space="0" w:color="auto"/>
      </w:divBdr>
    </w:div>
    <w:div w:id="329791334">
      <w:bodyDiv w:val="1"/>
      <w:marLeft w:val="0"/>
      <w:marRight w:val="0"/>
      <w:marTop w:val="0"/>
      <w:marBottom w:val="0"/>
      <w:divBdr>
        <w:top w:val="none" w:sz="0" w:space="0" w:color="auto"/>
        <w:left w:val="none" w:sz="0" w:space="0" w:color="auto"/>
        <w:bottom w:val="none" w:sz="0" w:space="0" w:color="auto"/>
        <w:right w:val="none" w:sz="0" w:space="0" w:color="auto"/>
      </w:divBdr>
    </w:div>
    <w:div w:id="363362253">
      <w:bodyDiv w:val="1"/>
      <w:marLeft w:val="0"/>
      <w:marRight w:val="0"/>
      <w:marTop w:val="0"/>
      <w:marBottom w:val="0"/>
      <w:divBdr>
        <w:top w:val="none" w:sz="0" w:space="0" w:color="auto"/>
        <w:left w:val="none" w:sz="0" w:space="0" w:color="auto"/>
        <w:bottom w:val="none" w:sz="0" w:space="0" w:color="auto"/>
        <w:right w:val="none" w:sz="0" w:space="0" w:color="auto"/>
      </w:divBdr>
    </w:div>
    <w:div w:id="392196202">
      <w:bodyDiv w:val="1"/>
      <w:marLeft w:val="0"/>
      <w:marRight w:val="0"/>
      <w:marTop w:val="0"/>
      <w:marBottom w:val="0"/>
      <w:divBdr>
        <w:top w:val="none" w:sz="0" w:space="0" w:color="auto"/>
        <w:left w:val="none" w:sz="0" w:space="0" w:color="auto"/>
        <w:bottom w:val="none" w:sz="0" w:space="0" w:color="auto"/>
        <w:right w:val="none" w:sz="0" w:space="0" w:color="auto"/>
      </w:divBdr>
    </w:div>
    <w:div w:id="401374950">
      <w:bodyDiv w:val="1"/>
      <w:marLeft w:val="0"/>
      <w:marRight w:val="0"/>
      <w:marTop w:val="0"/>
      <w:marBottom w:val="0"/>
      <w:divBdr>
        <w:top w:val="none" w:sz="0" w:space="0" w:color="auto"/>
        <w:left w:val="none" w:sz="0" w:space="0" w:color="auto"/>
        <w:bottom w:val="none" w:sz="0" w:space="0" w:color="auto"/>
        <w:right w:val="none" w:sz="0" w:space="0" w:color="auto"/>
      </w:divBdr>
    </w:div>
    <w:div w:id="464323831">
      <w:bodyDiv w:val="1"/>
      <w:marLeft w:val="0"/>
      <w:marRight w:val="0"/>
      <w:marTop w:val="0"/>
      <w:marBottom w:val="0"/>
      <w:divBdr>
        <w:top w:val="none" w:sz="0" w:space="0" w:color="auto"/>
        <w:left w:val="none" w:sz="0" w:space="0" w:color="auto"/>
        <w:bottom w:val="none" w:sz="0" w:space="0" w:color="auto"/>
        <w:right w:val="none" w:sz="0" w:space="0" w:color="auto"/>
      </w:divBdr>
    </w:div>
    <w:div w:id="469326966">
      <w:bodyDiv w:val="1"/>
      <w:marLeft w:val="0"/>
      <w:marRight w:val="0"/>
      <w:marTop w:val="0"/>
      <w:marBottom w:val="0"/>
      <w:divBdr>
        <w:top w:val="none" w:sz="0" w:space="0" w:color="auto"/>
        <w:left w:val="none" w:sz="0" w:space="0" w:color="auto"/>
        <w:bottom w:val="none" w:sz="0" w:space="0" w:color="auto"/>
        <w:right w:val="none" w:sz="0" w:space="0" w:color="auto"/>
      </w:divBdr>
    </w:div>
    <w:div w:id="470751691">
      <w:bodyDiv w:val="1"/>
      <w:marLeft w:val="0"/>
      <w:marRight w:val="0"/>
      <w:marTop w:val="0"/>
      <w:marBottom w:val="0"/>
      <w:divBdr>
        <w:top w:val="none" w:sz="0" w:space="0" w:color="auto"/>
        <w:left w:val="none" w:sz="0" w:space="0" w:color="auto"/>
        <w:bottom w:val="none" w:sz="0" w:space="0" w:color="auto"/>
        <w:right w:val="none" w:sz="0" w:space="0" w:color="auto"/>
      </w:divBdr>
    </w:div>
    <w:div w:id="480465934">
      <w:bodyDiv w:val="1"/>
      <w:marLeft w:val="0"/>
      <w:marRight w:val="0"/>
      <w:marTop w:val="0"/>
      <w:marBottom w:val="0"/>
      <w:divBdr>
        <w:top w:val="none" w:sz="0" w:space="0" w:color="auto"/>
        <w:left w:val="none" w:sz="0" w:space="0" w:color="auto"/>
        <w:bottom w:val="none" w:sz="0" w:space="0" w:color="auto"/>
        <w:right w:val="none" w:sz="0" w:space="0" w:color="auto"/>
      </w:divBdr>
    </w:div>
    <w:div w:id="484277148">
      <w:bodyDiv w:val="1"/>
      <w:marLeft w:val="0"/>
      <w:marRight w:val="0"/>
      <w:marTop w:val="0"/>
      <w:marBottom w:val="0"/>
      <w:divBdr>
        <w:top w:val="none" w:sz="0" w:space="0" w:color="auto"/>
        <w:left w:val="none" w:sz="0" w:space="0" w:color="auto"/>
        <w:bottom w:val="none" w:sz="0" w:space="0" w:color="auto"/>
        <w:right w:val="none" w:sz="0" w:space="0" w:color="auto"/>
      </w:divBdr>
    </w:div>
    <w:div w:id="497162119">
      <w:bodyDiv w:val="1"/>
      <w:marLeft w:val="0"/>
      <w:marRight w:val="0"/>
      <w:marTop w:val="0"/>
      <w:marBottom w:val="0"/>
      <w:divBdr>
        <w:top w:val="none" w:sz="0" w:space="0" w:color="auto"/>
        <w:left w:val="none" w:sz="0" w:space="0" w:color="auto"/>
        <w:bottom w:val="none" w:sz="0" w:space="0" w:color="auto"/>
        <w:right w:val="none" w:sz="0" w:space="0" w:color="auto"/>
      </w:divBdr>
    </w:div>
    <w:div w:id="532035063">
      <w:bodyDiv w:val="1"/>
      <w:marLeft w:val="0"/>
      <w:marRight w:val="0"/>
      <w:marTop w:val="0"/>
      <w:marBottom w:val="0"/>
      <w:divBdr>
        <w:top w:val="none" w:sz="0" w:space="0" w:color="auto"/>
        <w:left w:val="none" w:sz="0" w:space="0" w:color="auto"/>
        <w:bottom w:val="none" w:sz="0" w:space="0" w:color="auto"/>
        <w:right w:val="none" w:sz="0" w:space="0" w:color="auto"/>
      </w:divBdr>
    </w:div>
    <w:div w:id="542640653">
      <w:bodyDiv w:val="1"/>
      <w:marLeft w:val="0"/>
      <w:marRight w:val="0"/>
      <w:marTop w:val="0"/>
      <w:marBottom w:val="0"/>
      <w:divBdr>
        <w:top w:val="none" w:sz="0" w:space="0" w:color="auto"/>
        <w:left w:val="none" w:sz="0" w:space="0" w:color="auto"/>
        <w:bottom w:val="none" w:sz="0" w:space="0" w:color="auto"/>
        <w:right w:val="none" w:sz="0" w:space="0" w:color="auto"/>
      </w:divBdr>
    </w:div>
    <w:div w:id="544800810">
      <w:bodyDiv w:val="1"/>
      <w:marLeft w:val="0"/>
      <w:marRight w:val="0"/>
      <w:marTop w:val="0"/>
      <w:marBottom w:val="0"/>
      <w:divBdr>
        <w:top w:val="none" w:sz="0" w:space="0" w:color="auto"/>
        <w:left w:val="none" w:sz="0" w:space="0" w:color="auto"/>
        <w:bottom w:val="none" w:sz="0" w:space="0" w:color="auto"/>
        <w:right w:val="none" w:sz="0" w:space="0" w:color="auto"/>
      </w:divBdr>
    </w:div>
    <w:div w:id="568270438">
      <w:bodyDiv w:val="1"/>
      <w:marLeft w:val="0"/>
      <w:marRight w:val="0"/>
      <w:marTop w:val="0"/>
      <w:marBottom w:val="0"/>
      <w:divBdr>
        <w:top w:val="none" w:sz="0" w:space="0" w:color="auto"/>
        <w:left w:val="none" w:sz="0" w:space="0" w:color="auto"/>
        <w:bottom w:val="none" w:sz="0" w:space="0" w:color="auto"/>
        <w:right w:val="none" w:sz="0" w:space="0" w:color="auto"/>
      </w:divBdr>
    </w:div>
    <w:div w:id="578640207">
      <w:bodyDiv w:val="1"/>
      <w:marLeft w:val="0"/>
      <w:marRight w:val="0"/>
      <w:marTop w:val="0"/>
      <w:marBottom w:val="0"/>
      <w:divBdr>
        <w:top w:val="none" w:sz="0" w:space="0" w:color="auto"/>
        <w:left w:val="none" w:sz="0" w:space="0" w:color="auto"/>
        <w:bottom w:val="none" w:sz="0" w:space="0" w:color="auto"/>
        <w:right w:val="none" w:sz="0" w:space="0" w:color="auto"/>
      </w:divBdr>
    </w:div>
    <w:div w:id="627007561">
      <w:bodyDiv w:val="1"/>
      <w:marLeft w:val="0"/>
      <w:marRight w:val="0"/>
      <w:marTop w:val="0"/>
      <w:marBottom w:val="0"/>
      <w:divBdr>
        <w:top w:val="none" w:sz="0" w:space="0" w:color="auto"/>
        <w:left w:val="none" w:sz="0" w:space="0" w:color="auto"/>
        <w:bottom w:val="none" w:sz="0" w:space="0" w:color="auto"/>
        <w:right w:val="none" w:sz="0" w:space="0" w:color="auto"/>
      </w:divBdr>
    </w:div>
    <w:div w:id="627054798">
      <w:bodyDiv w:val="1"/>
      <w:marLeft w:val="0"/>
      <w:marRight w:val="0"/>
      <w:marTop w:val="0"/>
      <w:marBottom w:val="0"/>
      <w:divBdr>
        <w:top w:val="none" w:sz="0" w:space="0" w:color="auto"/>
        <w:left w:val="none" w:sz="0" w:space="0" w:color="auto"/>
        <w:bottom w:val="none" w:sz="0" w:space="0" w:color="auto"/>
        <w:right w:val="none" w:sz="0" w:space="0" w:color="auto"/>
      </w:divBdr>
    </w:div>
    <w:div w:id="633675809">
      <w:bodyDiv w:val="1"/>
      <w:marLeft w:val="0"/>
      <w:marRight w:val="0"/>
      <w:marTop w:val="0"/>
      <w:marBottom w:val="0"/>
      <w:divBdr>
        <w:top w:val="none" w:sz="0" w:space="0" w:color="auto"/>
        <w:left w:val="none" w:sz="0" w:space="0" w:color="auto"/>
        <w:bottom w:val="none" w:sz="0" w:space="0" w:color="auto"/>
        <w:right w:val="none" w:sz="0" w:space="0" w:color="auto"/>
      </w:divBdr>
    </w:div>
    <w:div w:id="641619772">
      <w:bodyDiv w:val="1"/>
      <w:marLeft w:val="0"/>
      <w:marRight w:val="0"/>
      <w:marTop w:val="0"/>
      <w:marBottom w:val="0"/>
      <w:divBdr>
        <w:top w:val="none" w:sz="0" w:space="0" w:color="auto"/>
        <w:left w:val="none" w:sz="0" w:space="0" w:color="auto"/>
        <w:bottom w:val="none" w:sz="0" w:space="0" w:color="auto"/>
        <w:right w:val="none" w:sz="0" w:space="0" w:color="auto"/>
      </w:divBdr>
      <w:divsChild>
        <w:div w:id="1742175141">
          <w:marLeft w:val="0"/>
          <w:marRight w:val="0"/>
          <w:marTop w:val="0"/>
          <w:marBottom w:val="0"/>
          <w:divBdr>
            <w:top w:val="none" w:sz="0" w:space="0" w:color="auto"/>
            <w:left w:val="none" w:sz="0" w:space="0" w:color="auto"/>
            <w:bottom w:val="none" w:sz="0" w:space="0" w:color="auto"/>
            <w:right w:val="none" w:sz="0" w:space="0" w:color="auto"/>
          </w:divBdr>
          <w:divsChild>
            <w:div w:id="574508193">
              <w:marLeft w:val="0"/>
              <w:marRight w:val="0"/>
              <w:marTop w:val="0"/>
              <w:marBottom w:val="0"/>
              <w:divBdr>
                <w:top w:val="none" w:sz="0" w:space="0" w:color="auto"/>
                <w:left w:val="none" w:sz="0" w:space="0" w:color="auto"/>
                <w:bottom w:val="none" w:sz="0" w:space="0" w:color="auto"/>
                <w:right w:val="none" w:sz="0" w:space="0" w:color="auto"/>
              </w:divBdr>
              <w:divsChild>
                <w:div w:id="42684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672525">
      <w:bodyDiv w:val="1"/>
      <w:marLeft w:val="0"/>
      <w:marRight w:val="0"/>
      <w:marTop w:val="0"/>
      <w:marBottom w:val="0"/>
      <w:divBdr>
        <w:top w:val="none" w:sz="0" w:space="0" w:color="auto"/>
        <w:left w:val="none" w:sz="0" w:space="0" w:color="auto"/>
        <w:bottom w:val="none" w:sz="0" w:space="0" w:color="auto"/>
        <w:right w:val="none" w:sz="0" w:space="0" w:color="auto"/>
      </w:divBdr>
    </w:div>
    <w:div w:id="666330276">
      <w:bodyDiv w:val="1"/>
      <w:marLeft w:val="0"/>
      <w:marRight w:val="0"/>
      <w:marTop w:val="0"/>
      <w:marBottom w:val="0"/>
      <w:divBdr>
        <w:top w:val="none" w:sz="0" w:space="0" w:color="auto"/>
        <w:left w:val="none" w:sz="0" w:space="0" w:color="auto"/>
        <w:bottom w:val="none" w:sz="0" w:space="0" w:color="auto"/>
        <w:right w:val="none" w:sz="0" w:space="0" w:color="auto"/>
      </w:divBdr>
    </w:div>
    <w:div w:id="693461986">
      <w:bodyDiv w:val="1"/>
      <w:marLeft w:val="0"/>
      <w:marRight w:val="0"/>
      <w:marTop w:val="0"/>
      <w:marBottom w:val="0"/>
      <w:divBdr>
        <w:top w:val="none" w:sz="0" w:space="0" w:color="auto"/>
        <w:left w:val="none" w:sz="0" w:space="0" w:color="auto"/>
        <w:bottom w:val="none" w:sz="0" w:space="0" w:color="auto"/>
        <w:right w:val="none" w:sz="0" w:space="0" w:color="auto"/>
      </w:divBdr>
    </w:div>
    <w:div w:id="708263551">
      <w:bodyDiv w:val="1"/>
      <w:marLeft w:val="0"/>
      <w:marRight w:val="0"/>
      <w:marTop w:val="0"/>
      <w:marBottom w:val="0"/>
      <w:divBdr>
        <w:top w:val="none" w:sz="0" w:space="0" w:color="auto"/>
        <w:left w:val="none" w:sz="0" w:space="0" w:color="auto"/>
        <w:bottom w:val="none" w:sz="0" w:space="0" w:color="auto"/>
        <w:right w:val="none" w:sz="0" w:space="0" w:color="auto"/>
      </w:divBdr>
    </w:div>
    <w:div w:id="722025744">
      <w:bodyDiv w:val="1"/>
      <w:marLeft w:val="0"/>
      <w:marRight w:val="0"/>
      <w:marTop w:val="0"/>
      <w:marBottom w:val="0"/>
      <w:divBdr>
        <w:top w:val="none" w:sz="0" w:space="0" w:color="auto"/>
        <w:left w:val="none" w:sz="0" w:space="0" w:color="auto"/>
        <w:bottom w:val="none" w:sz="0" w:space="0" w:color="auto"/>
        <w:right w:val="none" w:sz="0" w:space="0" w:color="auto"/>
      </w:divBdr>
    </w:div>
    <w:div w:id="728652099">
      <w:bodyDiv w:val="1"/>
      <w:marLeft w:val="0"/>
      <w:marRight w:val="0"/>
      <w:marTop w:val="0"/>
      <w:marBottom w:val="0"/>
      <w:divBdr>
        <w:top w:val="none" w:sz="0" w:space="0" w:color="auto"/>
        <w:left w:val="none" w:sz="0" w:space="0" w:color="auto"/>
        <w:bottom w:val="none" w:sz="0" w:space="0" w:color="auto"/>
        <w:right w:val="none" w:sz="0" w:space="0" w:color="auto"/>
      </w:divBdr>
    </w:div>
    <w:div w:id="737050449">
      <w:bodyDiv w:val="1"/>
      <w:marLeft w:val="0"/>
      <w:marRight w:val="0"/>
      <w:marTop w:val="0"/>
      <w:marBottom w:val="0"/>
      <w:divBdr>
        <w:top w:val="none" w:sz="0" w:space="0" w:color="auto"/>
        <w:left w:val="none" w:sz="0" w:space="0" w:color="auto"/>
        <w:bottom w:val="none" w:sz="0" w:space="0" w:color="auto"/>
        <w:right w:val="none" w:sz="0" w:space="0" w:color="auto"/>
      </w:divBdr>
    </w:div>
    <w:div w:id="752747999">
      <w:bodyDiv w:val="1"/>
      <w:marLeft w:val="0"/>
      <w:marRight w:val="0"/>
      <w:marTop w:val="0"/>
      <w:marBottom w:val="0"/>
      <w:divBdr>
        <w:top w:val="none" w:sz="0" w:space="0" w:color="auto"/>
        <w:left w:val="none" w:sz="0" w:space="0" w:color="auto"/>
        <w:bottom w:val="none" w:sz="0" w:space="0" w:color="auto"/>
        <w:right w:val="none" w:sz="0" w:space="0" w:color="auto"/>
      </w:divBdr>
    </w:div>
    <w:div w:id="769162325">
      <w:bodyDiv w:val="1"/>
      <w:marLeft w:val="0"/>
      <w:marRight w:val="0"/>
      <w:marTop w:val="0"/>
      <w:marBottom w:val="0"/>
      <w:divBdr>
        <w:top w:val="none" w:sz="0" w:space="0" w:color="auto"/>
        <w:left w:val="none" w:sz="0" w:space="0" w:color="auto"/>
        <w:bottom w:val="none" w:sz="0" w:space="0" w:color="auto"/>
        <w:right w:val="none" w:sz="0" w:space="0" w:color="auto"/>
      </w:divBdr>
    </w:div>
    <w:div w:id="770198441">
      <w:bodyDiv w:val="1"/>
      <w:marLeft w:val="0"/>
      <w:marRight w:val="0"/>
      <w:marTop w:val="0"/>
      <w:marBottom w:val="0"/>
      <w:divBdr>
        <w:top w:val="none" w:sz="0" w:space="0" w:color="auto"/>
        <w:left w:val="none" w:sz="0" w:space="0" w:color="auto"/>
        <w:bottom w:val="none" w:sz="0" w:space="0" w:color="auto"/>
        <w:right w:val="none" w:sz="0" w:space="0" w:color="auto"/>
      </w:divBdr>
    </w:div>
    <w:div w:id="826552701">
      <w:bodyDiv w:val="1"/>
      <w:marLeft w:val="0"/>
      <w:marRight w:val="0"/>
      <w:marTop w:val="0"/>
      <w:marBottom w:val="0"/>
      <w:divBdr>
        <w:top w:val="none" w:sz="0" w:space="0" w:color="auto"/>
        <w:left w:val="none" w:sz="0" w:space="0" w:color="auto"/>
        <w:bottom w:val="none" w:sz="0" w:space="0" w:color="auto"/>
        <w:right w:val="none" w:sz="0" w:space="0" w:color="auto"/>
      </w:divBdr>
    </w:div>
    <w:div w:id="844898674">
      <w:bodyDiv w:val="1"/>
      <w:marLeft w:val="0"/>
      <w:marRight w:val="0"/>
      <w:marTop w:val="0"/>
      <w:marBottom w:val="0"/>
      <w:divBdr>
        <w:top w:val="none" w:sz="0" w:space="0" w:color="auto"/>
        <w:left w:val="none" w:sz="0" w:space="0" w:color="auto"/>
        <w:bottom w:val="none" w:sz="0" w:space="0" w:color="auto"/>
        <w:right w:val="none" w:sz="0" w:space="0" w:color="auto"/>
      </w:divBdr>
    </w:div>
    <w:div w:id="851798319">
      <w:bodyDiv w:val="1"/>
      <w:marLeft w:val="0"/>
      <w:marRight w:val="0"/>
      <w:marTop w:val="0"/>
      <w:marBottom w:val="0"/>
      <w:divBdr>
        <w:top w:val="none" w:sz="0" w:space="0" w:color="auto"/>
        <w:left w:val="none" w:sz="0" w:space="0" w:color="auto"/>
        <w:bottom w:val="none" w:sz="0" w:space="0" w:color="auto"/>
        <w:right w:val="none" w:sz="0" w:space="0" w:color="auto"/>
      </w:divBdr>
    </w:div>
    <w:div w:id="854460631">
      <w:bodyDiv w:val="1"/>
      <w:marLeft w:val="0"/>
      <w:marRight w:val="0"/>
      <w:marTop w:val="0"/>
      <w:marBottom w:val="0"/>
      <w:divBdr>
        <w:top w:val="none" w:sz="0" w:space="0" w:color="auto"/>
        <w:left w:val="none" w:sz="0" w:space="0" w:color="auto"/>
        <w:bottom w:val="none" w:sz="0" w:space="0" w:color="auto"/>
        <w:right w:val="none" w:sz="0" w:space="0" w:color="auto"/>
      </w:divBdr>
    </w:div>
    <w:div w:id="858933285">
      <w:bodyDiv w:val="1"/>
      <w:marLeft w:val="0"/>
      <w:marRight w:val="0"/>
      <w:marTop w:val="0"/>
      <w:marBottom w:val="0"/>
      <w:divBdr>
        <w:top w:val="none" w:sz="0" w:space="0" w:color="auto"/>
        <w:left w:val="none" w:sz="0" w:space="0" w:color="auto"/>
        <w:bottom w:val="none" w:sz="0" w:space="0" w:color="auto"/>
        <w:right w:val="none" w:sz="0" w:space="0" w:color="auto"/>
      </w:divBdr>
    </w:div>
    <w:div w:id="874274857">
      <w:bodyDiv w:val="1"/>
      <w:marLeft w:val="0"/>
      <w:marRight w:val="0"/>
      <w:marTop w:val="0"/>
      <w:marBottom w:val="0"/>
      <w:divBdr>
        <w:top w:val="none" w:sz="0" w:space="0" w:color="auto"/>
        <w:left w:val="none" w:sz="0" w:space="0" w:color="auto"/>
        <w:bottom w:val="none" w:sz="0" w:space="0" w:color="auto"/>
        <w:right w:val="none" w:sz="0" w:space="0" w:color="auto"/>
      </w:divBdr>
    </w:div>
    <w:div w:id="912739328">
      <w:bodyDiv w:val="1"/>
      <w:marLeft w:val="0"/>
      <w:marRight w:val="0"/>
      <w:marTop w:val="0"/>
      <w:marBottom w:val="0"/>
      <w:divBdr>
        <w:top w:val="none" w:sz="0" w:space="0" w:color="auto"/>
        <w:left w:val="none" w:sz="0" w:space="0" w:color="auto"/>
        <w:bottom w:val="none" w:sz="0" w:space="0" w:color="auto"/>
        <w:right w:val="none" w:sz="0" w:space="0" w:color="auto"/>
      </w:divBdr>
    </w:div>
    <w:div w:id="916091602">
      <w:bodyDiv w:val="1"/>
      <w:marLeft w:val="0"/>
      <w:marRight w:val="0"/>
      <w:marTop w:val="0"/>
      <w:marBottom w:val="0"/>
      <w:divBdr>
        <w:top w:val="none" w:sz="0" w:space="0" w:color="auto"/>
        <w:left w:val="none" w:sz="0" w:space="0" w:color="auto"/>
        <w:bottom w:val="none" w:sz="0" w:space="0" w:color="auto"/>
        <w:right w:val="none" w:sz="0" w:space="0" w:color="auto"/>
      </w:divBdr>
    </w:div>
    <w:div w:id="971985039">
      <w:bodyDiv w:val="1"/>
      <w:marLeft w:val="0"/>
      <w:marRight w:val="0"/>
      <w:marTop w:val="0"/>
      <w:marBottom w:val="0"/>
      <w:divBdr>
        <w:top w:val="none" w:sz="0" w:space="0" w:color="auto"/>
        <w:left w:val="none" w:sz="0" w:space="0" w:color="auto"/>
        <w:bottom w:val="none" w:sz="0" w:space="0" w:color="auto"/>
        <w:right w:val="none" w:sz="0" w:space="0" w:color="auto"/>
      </w:divBdr>
    </w:div>
    <w:div w:id="1009987214">
      <w:bodyDiv w:val="1"/>
      <w:marLeft w:val="0"/>
      <w:marRight w:val="0"/>
      <w:marTop w:val="0"/>
      <w:marBottom w:val="0"/>
      <w:divBdr>
        <w:top w:val="none" w:sz="0" w:space="0" w:color="auto"/>
        <w:left w:val="none" w:sz="0" w:space="0" w:color="auto"/>
        <w:bottom w:val="none" w:sz="0" w:space="0" w:color="auto"/>
        <w:right w:val="none" w:sz="0" w:space="0" w:color="auto"/>
      </w:divBdr>
    </w:div>
    <w:div w:id="1041593610">
      <w:bodyDiv w:val="1"/>
      <w:marLeft w:val="0"/>
      <w:marRight w:val="0"/>
      <w:marTop w:val="0"/>
      <w:marBottom w:val="0"/>
      <w:divBdr>
        <w:top w:val="none" w:sz="0" w:space="0" w:color="auto"/>
        <w:left w:val="none" w:sz="0" w:space="0" w:color="auto"/>
        <w:bottom w:val="none" w:sz="0" w:space="0" w:color="auto"/>
        <w:right w:val="none" w:sz="0" w:space="0" w:color="auto"/>
      </w:divBdr>
    </w:div>
    <w:div w:id="1052390583">
      <w:bodyDiv w:val="1"/>
      <w:marLeft w:val="0"/>
      <w:marRight w:val="0"/>
      <w:marTop w:val="0"/>
      <w:marBottom w:val="0"/>
      <w:divBdr>
        <w:top w:val="none" w:sz="0" w:space="0" w:color="auto"/>
        <w:left w:val="none" w:sz="0" w:space="0" w:color="auto"/>
        <w:bottom w:val="none" w:sz="0" w:space="0" w:color="auto"/>
        <w:right w:val="none" w:sz="0" w:space="0" w:color="auto"/>
      </w:divBdr>
    </w:div>
    <w:div w:id="1057700044">
      <w:bodyDiv w:val="1"/>
      <w:marLeft w:val="0"/>
      <w:marRight w:val="0"/>
      <w:marTop w:val="0"/>
      <w:marBottom w:val="0"/>
      <w:divBdr>
        <w:top w:val="none" w:sz="0" w:space="0" w:color="auto"/>
        <w:left w:val="none" w:sz="0" w:space="0" w:color="auto"/>
        <w:bottom w:val="none" w:sz="0" w:space="0" w:color="auto"/>
        <w:right w:val="none" w:sz="0" w:space="0" w:color="auto"/>
      </w:divBdr>
    </w:div>
    <w:div w:id="1091580264">
      <w:bodyDiv w:val="1"/>
      <w:marLeft w:val="0"/>
      <w:marRight w:val="0"/>
      <w:marTop w:val="0"/>
      <w:marBottom w:val="0"/>
      <w:divBdr>
        <w:top w:val="none" w:sz="0" w:space="0" w:color="auto"/>
        <w:left w:val="none" w:sz="0" w:space="0" w:color="auto"/>
        <w:bottom w:val="none" w:sz="0" w:space="0" w:color="auto"/>
        <w:right w:val="none" w:sz="0" w:space="0" w:color="auto"/>
      </w:divBdr>
    </w:div>
    <w:div w:id="1118454477">
      <w:bodyDiv w:val="1"/>
      <w:marLeft w:val="0"/>
      <w:marRight w:val="0"/>
      <w:marTop w:val="0"/>
      <w:marBottom w:val="0"/>
      <w:divBdr>
        <w:top w:val="none" w:sz="0" w:space="0" w:color="auto"/>
        <w:left w:val="none" w:sz="0" w:space="0" w:color="auto"/>
        <w:bottom w:val="none" w:sz="0" w:space="0" w:color="auto"/>
        <w:right w:val="none" w:sz="0" w:space="0" w:color="auto"/>
      </w:divBdr>
    </w:div>
    <w:div w:id="1126311963">
      <w:bodyDiv w:val="1"/>
      <w:marLeft w:val="0"/>
      <w:marRight w:val="0"/>
      <w:marTop w:val="0"/>
      <w:marBottom w:val="0"/>
      <w:divBdr>
        <w:top w:val="none" w:sz="0" w:space="0" w:color="auto"/>
        <w:left w:val="none" w:sz="0" w:space="0" w:color="auto"/>
        <w:bottom w:val="none" w:sz="0" w:space="0" w:color="auto"/>
        <w:right w:val="none" w:sz="0" w:space="0" w:color="auto"/>
      </w:divBdr>
    </w:div>
    <w:div w:id="1139566871">
      <w:bodyDiv w:val="1"/>
      <w:marLeft w:val="0"/>
      <w:marRight w:val="0"/>
      <w:marTop w:val="0"/>
      <w:marBottom w:val="0"/>
      <w:divBdr>
        <w:top w:val="none" w:sz="0" w:space="0" w:color="auto"/>
        <w:left w:val="none" w:sz="0" w:space="0" w:color="auto"/>
        <w:bottom w:val="none" w:sz="0" w:space="0" w:color="auto"/>
        <w:right w:val="none" w:sz="0" w:space="0" w:color="auto"/>
      </w:divBdr>
    </w:div>
    <w:div w:id="1179734206">
      <w:bodyDiv w:val="1"/>
      <w:marLeft w:val="0"/>
      <w:marRight w:val="0"/>
      <w:marTop w:val="0"/>
      <w:marBottom w:val="0"/>
      <w:divBdr>
        <w:top w:val="none" w:sz="0" w:space="0" w:color="auto"/>
        <w:left w:val="none" w:sz="0" w:space="0" w:color="auto"/>
        <w:bottom w:val="none" w:sz="0" w:space="0" w:color="auto"/>
        <w:right w:val="none" w:sz="0" w:space="0" w:color="auto"/>
      </w:divBdr>
    </w:div>
    <w:div w:id="1262954519">
      <w:bodyDiv w:val="1"/>
      <w:marLeft w:val="0"/>
      <w:marRight w:val="0"/>
      <w:marTop w:val="0"/>
      <w:marBottom w:val="0"/>
      <w:divBdr>
        <w:top w:val="none" w:sz="0" w:space="0" w:color="auto"/>
        <w:left w:val="none" w:sz="0" w:space="0" w:color="auto"/>
        <w:bottom w:val="none" w:sz="0" w:space="0" w:color="auto"/>
        <w:right w:val="none" w:sz="0" w:space="0" w:color="auto"/>
      </w:divBdr>
    </w:div>
    <w:div w:id="1266427718">
      <w:bodyDiv w:val="1"/>
      <w:marLeft w:val="0"/>
      <w:marRight w:val="0"/>
      <w:marTop w:val="0"/>
      <w:marBottom w:val="0"/>
      <w:divBdr>
        <w:top w:val="none" w:sz="0" w:space="0" w:color="auto"/>
        <w:left w:val="none" w:sz="0" w:space="0" w:color="auto"/>
        <w:bottom w:val="none" w:sz="0" w:space="0" w:color="auto"/>
        <w:right w:val="none" w:sz="0" w:space="0" w:color="auto"/>
      </w:divBdr>
    </w:div>
    <w:div w:id="1270505278">
      <w:bodyDiv w:val="1"/>
      <w:marLeft w:val="0"/>
      <w:marRight w:val="0"/>
      <w:marTop w:val="0"/>
      <w:marBottom w:val="0"/>
      <w:divBdr>
        <w:top w:val="none" w:sz="0" w:space="0" w:color="auto"/>
        <w:left w:val="none" w:sz="0" w:space="0" w:color="auto"/>
        <w:bottom w:val="none" w:sz="0" w:space="0" w:color="auto"/>
        <w:right w:val="none" w:sz="0" w:space="0" w:color="auto"/>
      </w:divBdr>
    </w:div>
    <w:div w:id="1278177742">
      <w:bodyDiv w:val="1"/>
      <w:marLeft w:val="0"/>
      <w:marRight w:val="0"/>
      <w:marTop w:val="0"/>
      <w:marBottom w:val="0"/>
      <w:divBdr>
        <w:top w:val="none" w:sz="0" w:space="0" w:color="auto"/>
        <w:left w:val="none" w:sz="0" w:space="0" w:color="auto"/>
        <w:bottom w:val="none" w:sz="0" w:space="0" w:color="auto"/>
        <w:right w:val="none" w:sz="0" w:space="0" w:color="auto"/>
      </w:divBdr>
    </w:div>
    <w:div w:id="1288048568">
      <w:bodyDiv w:val="1"/>
      <w:marLeft w:val="0"/>
      <w:marRight w:val="0"/>
      <w:marTop w:val="0"/>
      <w:marBottom w:val="0"/>
      <w:divBdr>
        <w:top w:val="none" w:sz="0" w:space="0" w:color="auto"/>
        <w:left w:val="none" w:sz="0" w:space="0" w:color="auto"/>
        <w:bottom w:val="none" w:sz="0" w:space="0" w:color="auto"/>
        <w:right w:val="none" w:sz="0" w:space="0" w:color="auto"/>
      </w:divBdr>
    </w:div>
    <w:div w:id="1346982342">
      <w:bodyDiv w:val="1"/>
      <w:marLeft w:val="0"/>
      <w:marRight w:val="0"/>
      <w:marTop w:val="0"/>
      <w:marBottom w:val="0"/>
      <w:divBdr>
        <w:top w:val="none" w:sz="0" w:space="0" w:color="auto"/>
        <w:left w:val="none" w:sz="0" w:space="0" w:color="auto"/>
        <w:bottom w:val="none" w:sz="0" w:space="0" w:color="auto"/>
        <w:right w:val="none" w:sz="0" w:space="0" w:color="auto"/>
      </w:divBdr>
    </w:div>
    <w:div w:id="1380205575">
      <w:bodyDiv w:val="1"/>
      <w:marLeft w:val="0"/>
      <w:marRight w:val="0"/>
      <w:marTop w:val="0"/>
      <w:marBottom w:val="0"/>
      <w:divBdr>
        <w:top w:val="none" w:sz="0" w:space="0" w:color="auto"/>
        <w:left w:val="none" w:sz="0" w:space="0" w:color="auto"/>
        <w:bottom w:val="none" w:sz="0" w:space="0" w:color="auto"/>
        <w:right w:val="none" w:sz="0" w:space="0" w:color="auto"/>
      </w:divBdr>
    </w:div>
    <w:div w:id="1423528825">
      <w:bodyDiv w:val="1"/>
      <w:marLeft w:val="0"/>
      <w:marRight w:val="0"/>
      <w:marTop w:val="0"/>
      <w:marBottom w:val="0"/>
      <w:divBdr>
        <w:top w:val="none" w:sz="0" w:space="0" w:color="auto"/>
        <w:left w:val="none" w:sz="0" w:space="0" w:color="auto"/>
        <w:bottom w:val="none" w:sz="0" w:space="0" w:color="auto"/>
        <w:right w:val="none" w:sz="0" w:space="0" w:color="auto"/>
      </w:divBdr>
    </w:div>
    <w:div w:id="1434129356">
      <w:bodyDiv w:val="1"/>
      <w:marLeft w:val="0"/>
      <w:marRight w:val="0"/>
      <w:marTop w:val="0"/>
      <w:marBottom w:val="0"/>
      <w:divBdr>
        <w:top w:val="none" w:sz="0" w:space="0" w:color="auto"/>
        <w:left w:val="none" w:sz="0" w:space="0" w:color="auto"/>
        <w:bottom w:val="none" w:sz="0" w:space="0" w:color="auto"/>
        <w:right w:val="none" w:sz="0" w:space="0" w:color="auto"/>
      </w:divBdr>
    </w:div>
    <w:div w:id="1469131295">
      <w:bodyDiv w:val="1"/>
      <w:marLeft w:val="0"/>
      <w:marRight w:val="0"/>
      <w:marTop w:val="0"/>
      <w:marBottom w:val="0"/>
      <w:divBdr>
        <w:top w:val="none" w:sz="0" w:space="0" w:color="auto"/>
        <w:left w:val="none" w:sz="0" w:space="0" w:color="auto"/>
        <w:bottom w:val="none" w:sz="0" w:space="0" w:color="auto"/>
        <w:right w:val="none" w:sz="0" w:space="0" w:color="auto"/>
      </w:divBdr>
    </w:div>
    <w:div w:id="1478111458">
      <w:bodyDiv w:val="1"/>
      <w:marLeft w:val="0"/>
      <w:marRight w:val="0"/>
      <w:marTop w:val="0"/>
      <w:marBottom w:val="0"/>
      <w:divBdr>
        <w:top w:val="none" w:sz="0" w:space="0" w:color="auto"/>
        <w:left w:val="none" w:sz="0" w:space="0" w:color="auto"/>
        <w:bottom w:val="none" w:sz="0" w:space="0" w:color="auto"/>
        <w:right w:val="none" w:sz="0" w:space="0" w:color="auto"/>
      </w:divBdr>
    </w:div>
    <w:div w:id="1478452935">
      <w:bodyDiv w:val="1"/>
      <w:marLeft w:val="0"/>
      <w:marRight w:val="0"/>
      <w:marTop w:val="0"/>
      <w:marBottom w:val="0"/>
      <w:divBdr>
        <w:top w:val="none" w:sz="0" w:space="0" w:color="auto"/>
        <w:left w:val="none" w:sz="0" w:space="0" w:color="auto"/>
        <w:bottom w:val="none" w:sz="0" w:space="0" w:color="auto"/>
        <w:right w:val="none" w:sz="0" w:space="0" w:color="auto"/>
      </w:divBdr>
    </w:div>
    <w:div w:id="1490973851">
      <w:bodyDiv w:val="1"/>
      <w:marLeft w:val="0"/>
      <w:marRight w:val="0"/>
      <w:marTop w:val="0"/>
      <w:marBottom w:val="0"/>
      <w:divBdr>
        <w:top w:val="none" w:sz="0" w:space="0" w:color="auto"/>
        <w:left w:val="none" w:sz="0" w:space="0" w:color="auto"/>
        <w:bottom w:val="none" w:sz="0" w:space="0" w:color="auto"/>
        <w:right w:val="none" w:sz="0" w:space="0" w:color="auto"/>
      </w:divBdr>
    </w:div>
    <w:div w:id="1496610926">
      <w:bodyDiv w:val="1"/>
      <w:marLeft w:val="0"/>
      <w:marRight w:val="0"/>
      <w:marTop w:val="0"/>
      <w:marBottom w:val="0"/>
      <w:divBdr>
        <w:top w:val="none" w:sz="0" w:space="0" w:color="auto"/>
        <w:left w:val="none" w:sz="0" w:space="0" w:color="auto"/>
        <w:bottom w:val="none" w:sz="0" w:space="0" w:color="auto"/>
        <w:right w:val="none" w:sz="0" w:space="0" w:color="auto"/>
      </w:divBdr>
    </w:div>
    <w:div w:id="1530878526">
      <w:bodyDiv w:val="1"/>
      <w:marLeft w:val="0"/>
      <w:marRight w:val="0"/>
      <w:marTop w:val="0"/>
      <w:marBottom w:val="0"/>
      <w:divBdr>
        <w:top w:val="none" w:sz="0" w:space="0" w:color="auto"/>
        <w:left w:val="none" w:sz="0" w:space="0" w:color="auto"/>
        <w:bottom w:val="none" w:sz="0" w:space="0" w:color="auto"/>
        <w:right w:val="none" w:sz="0" w:space="0" w:color="auto"/>
      </w:divBdr>
    </w:div>
    <w:div w:id="1534146299">
      <w:bodyDiv w:val="1"/>
      <w:marLeft w:val="0"/>
      <w:marRight w:val="0"/>
      <w:marTop w:val="0"/>
      <w:marBottom w:val="0"/>
      <w:divBdr>
        <w:top w:val="none" w:sz="0" w:space="0" w:color="auto"/>
        <w:left w:val="none" w:sz="0" w:space="0" w:color="auto"/>
        <w:bottom w:val="none" w:sz="0" w:space="0" w:color="auto"/>
        <w:right w:val="none" w:sz="0" w:space="0" w:color="auto"/>
      </w:divBdr>
    </w:div>
    <w:div w:id="1550413139">
      <w:bodyDiv w:val="1"/>
      <w:marLeft w:val="0"/>
      <w:marRight w:val="0"/>
      <w:marTop w:val="0"/>
      <w:marBottom w:val="0"/>
      <w:divBdr>
        <w:top w:val="none" w:sz="0" w:space="0" w:color="auto"/>
        <w:left w:val="none" w:sz="0" w:space="0" w:color="auto"/>
        <w:bottom w:val="none" w:sz="0" w:space="0" w:color="auto"/>
        <w:right w:val="none" w:sz="0" w:space="0" w:color="auto"/>
      </w:divBdr>
    </w:div>
    <w:div w:id="1579437997">
      <w:bodyDiv w:val="1"/>
      <w:marLeft w:val="0"/>
      <w:marRight w:val="0"/>
      <w:marTop w:val="0"/>
      <w:marBottom w:val="0"/>
      <w:divBdr>
        <w:top w:val="none" w:sz="0" w:space="0" w:color="auto"/>
        <w:left w:val="none" w:sz="0" w:space="0" w:color="auto"/>
        <w:bottom w:val="none" w:sz="0" w:space="0" w:color="auto"/>
        <w:right w:val="none" w:sz="0" w:space="0" w:color="auto"/>
      </w:divBdr>
    </w:div>
    <w:div w:id="1589925241">
      <w:bodyDiv w:val="1"/>
      <w:marLeft w:val="0"/>
      <w:marRight w:val="0"/>
      <w:marTop w:val="0"/>
      <w:marBottom w:val="0"/>
      <w:divBdr>
        <w:top w:val="none" w:sz="0" w:space="0" w:color="auto"/>
        <w:left w:val="none" w:sz="0" w:space="0" w:color="auto"/>
        <w:bottom w:val="none" w:sz="0" w:space="0" w:color="auto"/>
        <w:right w:val="none" w:sz="0" w:space="0" w:color="auto"/>
      </w:divBdr>
    </w:div>
    <w:div w:id="1600983240">
      <w:bodyDiv w:val="1"/>
      <w:marLeft w:val="0"/>
      <w:marRight w:val="0"/>
      <w:marTop w:val="0"/>
      <w:marBottom w:val="0"/>
      <w:divBdr>
        <w:top w:val="none" w:sz="0" w:space="0" w:color="auto"/>
        <w:left w:val="none" w:sz="0" w:space="0" w:color="auto"/>
        <w:bottom w:val="none" w:sz="0" w:space="0" w:color="auto"/>
        <w:right w:val="none" w:sz="0" w:space="0" w:color="auto"/>
      </w:divBdr>
      <w:divsChild>
        <w:div w:id="967003924">
          <w:marLeft w:val="0"/>
          <w:marRight w:val="0"/>
          <w:marTop w:val="0"/>
          <w:marBottom w:val="0"/>
          <w:divBdr>
            <w:top w:val="none" w:sz="0" w:space="0" w:color="auto"/>
            <w:left w:val="none" w:sz="0" w:space="0" w:color="auto"/>
            <w:bottom w:val="none" w:sz="0" w:space="0" w:color="auto"/>
            <w:right w:val="none" w:sz="0" w:space="0" w:color="auto"/>
          </w:divBdr>
          <w:divsChild>
            <w:div w:id="1941597570">
              <w:marLeft w:val="0"/>
              <w:marRight w:val="0"/>
              <w:marTop w:val="0"/>
              <w:marBottom w:val="0"/>
              <w:divBdr>
                <w:top w:val="none" w:sz="0" w:space="0" w:color="auto"/>
                <w:left w:val="none" w:sz="0" w:space="0" w:color="auto"/>
                <w:bottom w:val="none" w:sz="0" w:space="0" w:color="auto"/>
                <w:right w:val="none" w:sz="0" w:space="0" w:color="auto"/>
              </w:divBdr>
              <w:divsChild>
                <w:div w:id="19099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3151">
      <w:bodyDiv w:val="1"/>
      <w:marLeft w:val="0"/>
      <w:marRight w:val="0"/>
      <w:marTop w:val="0"/>
      <w:marBottom w:val="0"/>
      <w:divBdr>
        <w:top w:val="none" w:sz="0" w:space="0" w:color="auto"/>
        <w:left w:val="none" w:sz="0" w:space="0" w:color="auto"/>
        <w:bottom w:val="none" w:sz="0" w:space="0" w:color="auto"/>
        <w:right w:val="none" w:sz="0" w:space="0" w:color="auto"/>
      </w:divBdr>
    </w:div>
    <w:div w:id="1721006599">
      <w:bodyDiv w:val="1"/>
      <w:marLeft w:val="0"/>
      <w:marRight w:val="0"/>
      <w:marTop w:val="0"/>
      <w:marBottom w:val="0"/>
      <w:divBdr>
        <w:top w:val="none" w:sz="0" w:space="0" w:color="auto"/>
        <w:left w:val="none" w:sz="0" w:space="0" w:color="auto"/>
        <w:bottom w:val="none" w:sz="0" w:space="0" w:color="auto"/>
        <w:right w:val="none" w:sz="0" w:space="0" w:color="auto"/>
      </w:divBdr>
    </w:div>
    <w:div w:id="1740516247">
      <w:bodyDiv w:val="1"/>
      <w:marLeft w:val="0"/>
      <w:marRight w:val="0"/>
      <w:marTop w:val="0"/>
      <w:marBottom w:val="0"/>
      <w:divBdr>
        <w:top w:val="none" w:sz="0" w:space="0" w:color="auto"/>
        <w:left w:val="none" w:sz="0" w:space="0" w:color="auto"/>
        <w:bottom w:val="none" w:sz="0" w:space="0" w:color="auto"/>
        <w:right w:val="none" w:sz="0" w:space="0" w:color="auto"/>
      </w:divBdr>
    </w:div>
    <w:div w:id="1762406063">
      <w:bodyDiv w:val="1"/>
      <w:marLeft w:val="0"/>
      <w:marRight w:val="0"/>
      <w:marTop w:val="0"/>
      <w:marBottom w:val="0"/>
      <w:divBdr>
        <w:top w:val="none" w:sz="0" w:space="0" w:color="auto"/>
        <w:left w:val="none" w:sz="0" w:space="0" w:color="auto"/>
        <w:bottom w:val="none" w:sz="0" w:space="0" w:color="auto"/>
        <w:right w:val="none" w:sz="0" w:space="0" w:color="auto"/>
      </w:divBdr>
    </w:div>
    <w:div w:id="1791825801">
      <w:bodyDiv w:val="1"/>
      <w:marLeft w:val="0"/>
      <w:marRight w:val="0"/>
      <w:marTop w:val="0"/>
      <w:marBottom w:val="0"/>
      <w:divBdr>
        <w:top w:val="none" w:sz="0" w:space="0" w:color="auto"/>
        <w:left w:val="none" w:sz="0" w:space="0" w:color="auto"/>
        <w:bottom w:val="none" w:sz="0" w:space="0" w:color="auto"/>
        <w:right w:val="none" w:sz="0" w:space="0" w:color="auto"/>
      </w:divBdr>
    </w:div>
    <w:div w:id="1795127598">
      <w:bodyDiv w:val="1"/>
      <w:marLeft w:val="0"/>
      <w:marRight w:val="0"/>
      <w:marTop w:val="0"/>
      <w:marBottom w:val="0"/>
      <w:divBdr>
        <w:top w:val="none" w:sz="0" w:space="0" w:color="auto"/>
        <w:left w:val="none" w:sz="0" w:space="0" w:color="auto"/>
        <w:bottom w:val="none" w:sz="0" w:space="0" w:color="auto"/>
        <w:right w:val="none" w:sz="0" w:space="0" w:color="auto"/>
      </w:divBdr>
    </w:div>
    <w:div w:id="1822775094">
      <w:bodyDiv w:val="1"/>
      <w:marLeft w:val="0"/>
      <w:marRight w:val="0"/>
      <w:marTop w:val="0"/>
      <w:marBottom w:val="0"/>
      <w:divBdr>
        <w:top w:val="none" w:sz="0" w:space="0" w:color="auto"/>
        <w:left w:val="none" w:sz="0" w:space="0" w:color="auto"/>
        <w:bottom w:val="none" w:sz="0" w:space="0" w:color="auto"/>
        <w:right w:val="none" w:sz="0" w:space="0" w:color="auto"/>
      </w:divBdr>
    </w:div>
    <w:div w:id="1822885906">
      <w:bodyDiv w:val="1"/>
      <w:marLeft w:val="0"/>
      <w:marRight w:val="0"/>
      <w:marTop w:val="0"/>
      <w:marBottom w:val="0"/>
      <w:divBdr>
        <w:top w:val="none" w:sz="0" w:space="0" w:color="auto"/>
        <w:left w:val="none" w:sz="0" w:space="0" w:color="auto"/>
        <w:bottom w:val="none" w:sz="0" w:space="0" w:color="auto"/>
        <w:right w:val="none" w:sz="0" w:space="0" w:color="auto"/>
      </w:divBdr>
    </w:div>
    <w:div w:id="1831286724">
      <w:bodyDiv w:val="1"/>
      <w:marLeft w:val="0"/>
      <w:marRight w:val="0"/>
      <w:marTop w:val="0"/>
      <w:marBottom w:val="0"/>
      <w:divBdr>
        <w:top w:val="none" w:sz="0" w:space="0" w:color="auto"/>
        <w:left w:val="none" w:sz="0" w:space="0" w:color="auto"/>
        <w:bottom w:val="none" w:sz="0" w:space="0" w:color="auto"/>
        <w:right w:val="none" w:sz="0" w:space="0" w:color="auto"/>
      </w:divBdr>
    </w:div>
    <w:div w:id="1862159074">
      <w:bodyDiv w:val="1"/>
      <w:marLeft w:val="0"/>
      <w:marRight w:val="0"/>
      <w:marTop w:val="0"/>
      <w:marBottom w:val="0"/>
      <w:divBdr>
        <w:top w:val="none" w:sz="0" w:space="0" w:color="auto"/>
        <w:left w:val="none" w:sz="0" w:space="0" w:color="auto"/>
        <w:bottom w:val="none" w:sz="0" w:space="0" w:color="auto"/>
        <w:right w:val="none" w:sz="0" w:space="0" w:color="auto"/>
      </w:divBdr>
    </w:div>
    <w:div w:id="1869952615">
      <w:bodyDiv w:val="1"/>
      <w:marLeft w:val="0"/>
      <w:marRight w:val="0"/>
      <w:marTop w:val="0"/>
      <w:marBottom w:val="0"/>
      <w:divBdr>
        <w:top w:val="none" w:sz="0" w:space="0" w:color="auto"/>
        <w:left w:val="none" w:sz="0" w:space="0" w:color="auto"/>
        <w:bottom w:val="none" w:sz="0" w:space="0" w:color="auto"/>
        <w:right w:val="none" w:sz="0" w:space="0" w:color="auto"/>
      </w:divBdr>
    </w:div>
    <w:div w:id="1883245322">
      <w:bodyDiv w:val="1"/>
      <w:marLeft w:val="0"/>
      <w:marRight w:val="0"/>
      <w:marTop w:val="0"/>
      <w:marBottom w:val="0"/>
      <w:divBdr>
        <w:top w:val="none" w:sz="0" w:space="0" w:color="auto"/>
        <w:left w:val="none" w:sz="0" w:space="0" w:color="auto"/>
        <w:bottom w:val="none" w:sz="0" w:space="0" w:color="auto"/>
        <w:right w:val="none" w:sz="0" w:space="0" w:color="auto"/>
      </w:divBdr>
    </w:div>
    <w:div w:id="1885945368">
      <w:bodyDiv w:val="1"/>
      <w:marLeft w:val="0"/>
      <w:marRight w:val="0"/>
      <w:marTop w:val="0"/>
      <w:marBottom w:val="0"/>
      <w:divBdr>
        <w:top w:val="none" w:sz="0" w:space="0" w:color="auto"/>
        <w:left w:val="none" w:sz="0" w:space="0" w:color="auto"/>
        <w:bottom w:val="none" w:sz="0" w:space="0" w:color="auto"/>
        <w:right w:val="none" w:sz="0" w:space="0" w:color="auto"/>
      </w:divBdr>
    </w:div>
    <w:div w:id="1907379144">
      <w:bodyDiv w:val="1"/>
      <w:marLeft w:val="0"/>
      <w:marRight w:val="0"/>
      <w:marTop w:val="0"/>
      <w:marBottom w:val="0"/>
      <w:divBdr>
        <w:top w:val="none" w:sz="0" w:space="0" w:color="auto"/>
        <w:left w:val="none" w:sz="0" w:space="0" w:color="auto"/>
        <w:bottom w:val="none" w:sz="0" w:space="0" w:color="auto"/>
        <w:right w:val="none" w:sz="0" w:space="0" w:color="auto"/>
      </w:divBdr>
    </w:div>
    <w:div w:id="1910534423">
      <w:bodyDiv w:val="1"/>
      <w:marLeft w:val="0"/>
      <w:marRight w:val="0"/>
      <w:marTop w:val="0"/>
      <w:marBottom w:val="0"/>
      <w:divBdr>
        <w:top w:val="none" w:sz="0" w:space="0" w:color="auto"/>
        <w:left w:val="none" w:sz="0" w:space="0" w:color="auto"/>
        <w:bottom w:val="none" w:sz="0" w:space="0" w:color="auto"/>
        <w:right w:val="none" w:sz="0" w:space="0" w:color="auto"/>
      </w:divBdr>
    </w:div>
    <w:div w:id="1923370690">
      <w:bodyDiv w:val="1"/>
      <w:marLeft w:val="0"/>
      <w:marRight w:val="0"/>
      <w:marTop w:val="0"/>
      <w:marBottom w:val="0"/>
      <w:divBdr>
        <w:top w:val="none" w:sz="0" w:space="0" w:color="auto"/>
        <w:left w:val="none" w:sz="0" w:space="0" w:color="auto"/>
        <w:bottom w:val="none" w:sz="0" w:space="0" w:color="auto"/>
        <w:right w:val="none" w:sz="0" w:space="0" w:color="auto"/>
      </w:divBdr>
    </w:div>
    <w:div w:id="1970934881">
      <w:bodyDiv w:val="1"/>
      <w:marLeft w:val="0"/>
      <w:marRight w:val="0"/>
      <w:marTop w:val="0"/>
      <w:marBottom w:val="0"/>
      <w:divBdr>
        <w:top w:val="none" w:sz="0" w:space="0" w:color="auto"/>
        <w:left w:val="none" w:sz="0" w:space="0" w:color="auto"/>
        <w:bottom w:val="none" w:sz="0" w:space="0" w:color="auto"/>
        <w:right w:val="none" w:sz="0" w:space="0" w:color="auto"/>
      </w:divBdr>
    </w:div>
    <w:div w:id="1992444785">
      <w:bodyDiv w:val="1"/>
      <w:marLeft w:val="0"/>
      <w:marRight w:val="0"/>
      <w:marTop w:val="0"/>
      <w:marBottom w:val="0"/>
      <w:divBdr>
        <w:top w:val="none" w:sz="0" w:space="0" w:color="auto"/>
        <w:left w:val="none" w:sz="0" w:space="0" w:color="auto"/>
        <w:bottom w:val="none" w:sz="0" w:space="0" w:color="auto"/>
        <w:right w:val="none" w:sz="0" w:space="0" w:color="auto"/>
      </w:divBdr>
      <w:divsChild>
        <w:div w:id="1087849403">
          <w:marLeft w:val="0"/>
          <w:marRight w:val="0"/>
          <w:marTop w:val="0"/>
          <w:marBottom w:val="0"/>
          <w:divBdr>
            <w:top w:val="none" w:sz="0" w:space="0" w:color="auto"/>
            <w:left w:val="none" w:sz="0" w:space="0" w:color="auto"/>
            <w:bottom w:val="none" w:sz="0" w:space="0" w:color="auto"/>
            <w:right w:val="none" w:sz="0" w:space="0" w:color="auto"/>
          </w:divBdr>
          <w:divsChild>
            <w:div w:id="143471818">
              <w:marLeft w:val="0"/>
              <w:marRight w:val="0"/>
              <w:marTop w:val="0"/>
              <w:marBottom w:val="0"/>
              <w:divBdr>
                <w:top w:val="none" w:sz="0" w:space="0" w:color="auto"/>
                <w:left w:val="none" w:sz="0" w:space="0" w:color="auto"/>
                <w:bottom w:val="none" w:sz="0" w:space="0" w:color="auto"/>
                <w:right w:val="none" w:sz="0" w:space="0" w:color="auto"/>
              </w:divBdr>
              <w:divsChild>
                <w:div w:id="226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75927">
      <w:bodyDiv w:val="1"/>
      <w:marLeft w:val="0"/>
      <w:marRight w:val="0"/>
      <w:marTop w:val="0"/>
      <w:marBottom w:val="0"/>
      <w:divBdr>
        <w:top w:val="none" w:sz="0" w:space="0" w:color="auto"/>
        <w:left w:val="none" w:sz="0" w:space="0" w:color="auto"/>
        <w:bottom w:val="none" w:sz="0" w:space="0" w:color="auto"/>
        <w:right w:val="none" w:sz="0" w:space="0" w:color="auto"/>
      </w:divBdr>
    </w:div>
    <w:div w:id="2000962604">
      <w:bodyDiv w:val="1"/>
      <w:marLeft w:val="0"/>
      <w:marRight w:val="0"/>
      <w:marTop w:val="0"/>
      <w:marBottom w:val="0"/>
      <w:divBdr>
        <w:top w:val="none" w:sz="0" w:space="0" w:color="auto"/>
        <w:left w:val="none" w:sz="0" w:space="0" w:color="auto"/>
        <w:bottom w:val="none" w:sz="0" w:space="0" w:color="auto"/>
        <w:right w:val="none" w:sz="0" w:space="0" w:color="auto"/>
      </w:divBdr>
    </w:div>
    <w:div w:id="2012443436">
      <w:bodyDiv w:val="1"/>
      <w:marLeft w:val="0"/>
      <w:marRight w:val="0"/>
      <w:marTop w:val="0"/>
      <w:marBottom w:val="0"/>
      <w:divBdr>
        <w:top w:val="none" w:sz="0" w:space="0" w:color="auto"/>
        <w:left w:val="none" w:sz="0" w:space="0" w:color="auto"/>
        <w:bottom w:val="none" w:sz="0" w:space="0" w:color="auto"/>
        <w:right w:val="none" w:sz="0" w:space="0" w:color="auto"/>
      </w:divBdr>
    </w:div>
    <w:div w:id="2041541682">
      <w:bodyDiv w:val="1"/>
      <w:marLeft w:val="0"/>
      <w:marRight w:val="0"/>
      <w:marTop w:val="0"/>
      <w:marBottom w:val="0"/>
      <w:divBdr>
        <w:top w:val="none" w:sz="0" w:space="0" w:color="auto"/>
        <w:left w:val="none" w:sz="0" w:space="0" w:color="auto"/>
        <w:bottom w:val="none" w:sz="0" w:space="0" w:color="auto"/>
        <w:right w:val="none" w:sz="0" w:space="0" w:color="auto"/>
      </w:divBdr>
    </w:div>
    <w:div w:id="2071297968">
      <w:bodyDiv w:val="1"/>
      <w:marLeft w:val="0"/>
      <w:marRight w:val="0"/>
      <w:marTop w:val="0"/>
      <w:marBottom w:val="0"/>
      <w:divBdr>
        <w:top w:val="none" w:sz="0" w:space="0" w:color="auto"/>
        <w:left w:val="none" w:sz="0" w:space="0" w:color="auto"/>
        <w:bottom w:val="none" w:sz="0" w:space="0" w:color="auto"/>
        <w:right w:val="none" w:sz="0" w:space="0" w:color="auto"/>
      </w:divBdr>
    </w:div>
    <w:div w:id="2080709208">
      <w:bodyDiv w:val="1"/>
      <w:marLeft w:val="0"/>
      <w:marRight w:val="0"/>
      <w:marTop w:val="0"/>
      <w:marBottom w:val="0"/>
      <w:divBdr>
        <w:top w:val="none" w:sz="0" w:space="0" w:color="auto"/>
        <w:left w:val="none" w:sz="0" w:space="0" w:color="auto"/>
        <w:bottom w:val="none" w:sz="0" w:space="0" w:color="auto"/>
        <w:right w:val="none" w:sz="0" w:space="0" w:color="auto"/>
      </w:divBdr>
    </w:div>
    <w:div w:id="2090928085">
      <w:bodyDiv w:val="1"/>
      <w:marLeft w:val="0"/>
      <w:marRight w:val="0"/>
      <w:marTop w:val="0"/>
      <w:marBottom w:val="0"/>
      <w:divBdr>
        <w:top w:val="none" w:sz="0" w:space="0" w:color="auto"/>
        <w:left w:val="none" w:sz="0" w:space="0" w:color="auto"/>
        <w:bottom w:val="none" w:sz="0" w:space="0" w:color="auto"/>
        <w:right w:val="none" w:sz="0" w:space="0" w:color="auto"/>
      </w:divBdr>
    </w:div>
    <w:div w:id="211952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383826-1F25-42D9-81CD-191AC2B4F293}">
  <ds:schemaRefs>
    <ds:schemaRef ds:uri="http://schemas.openxmlformats.org/officeDocument/2006/bibliography"/>
  </ds:schemaRefs>
</ds:datastoreItem>
</file>

<file path=customXml/itemProps2.xml><?xml version="1.0" encoding="utf-8"?>
<ds:datastoreItem xmlns:ds="http://schemas.openxmlformats.org/officeDocument/2006/customXml" ds:itemID="{B1CD68D3-45F9-4973-9AC3-C087C11E6EBE}"/>
</file>

<file path=customXml/itemProps3.xml><?xml version="1.0" encoding="utf-8"?>
<ds:datastoreItem xmlns:ds="http://schemas.openxmlformats.org/officeDocument/2006/customXml" ds:itemID="{EB3AE983-0966-46DF-8D7F-E2CAD4834A2A}"/>
</file>

<file path=customXml/itemProps4.xml><?xml version="1.0" encoding="utf-8"?>
<ds:datastoreItem xmlns:ds="http://schemas.openxmlformats.org/officeDocument/2006/customXml" ds:itemID="{55EBFDD2-7349-4309-A97D-B97A616EC1EE}"/>
</file>

<file path=docProps/app.xml><?xml version="1.0" encoding="utf-8"?>
<Properties xmlns="http://schemas.openxmlformats.org/officeDocument/2006/extended-properties" xmlns:vt="http://schemas.openxmlformats.org/officeDocument/2006/docPropsVTypes">
  <Template>Normal</Template>
  <TotalTime>0</TotalTime>
  <Pages>3</Pages>
  <Words>13500</Words>
  <Characters>76953</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Bank Indonesia</Company>
  <LinksUpToDate>false</LinksUpToDate>
  <CharactersWithSpaces>90273</CharactersWithSpaces>
  <SharedDoc>false</SharedDoc>
  <HLinks>
    <vt:vector size="36" baseType="variant">
      <vt:variant>
        <vt:i4>1638452</vt:i4>
      </vt:variant>
      <vt:variant>
        <vt:i4>32</vt:i4>
      </vt:variant>
      <vt:variant>
        <vt:i4>0</vt:i4>
      </vt:variant>
      <vt:variant>
        <vt:i4>5</vt:i4>
      </vt:variant>
      <vt:variant>
        <vt:lpwstr/>
      </vt:variant>
      <vt:variant>
        <vt:lpwstr>_Toc204927005</vt:lpwstr>
      </vt:variant>
      <vt:variant>
        <vt:i4>1114173</vt:i4>
      </vt:variant>
      <vt:variant>
        <vt:i4>26</vt:i4>
      </vt:variant>
      <vt:variant>
        <vt:i4>0</vt:i4>
      </vt:variant>
      <vt:variant>
        <vt:i4>5</vt:i4>
      </vt:variant>
      <vt:variant>
        <vt:lpwstr/>
      </vt:variant>
      <vt:variant>
        <vt:lpwstr>_Toc204926999</vt:lpwstr>
      </vt:variant>
      <vt:variant>
        <vt:i4>1703997</vt:i4>
      </vt:variant>
      <vt:variant>
        <vt:i4>20</vt:i4>
      </vt:variant>
      <vt:variant>
        <vt:i4>0</vt:i4>
      </vt:variant>
      <vt:variant>
        <vt:i4>5</vt:i4>
      </vt:variant>
      <vt:variant>
        <vt:lpwstr/>
      </vt:variant>
      <vt:variant>
        <vt:lpwstr>_Toc204926926</vt:lpwstr>
      </vt:variant>
      <vt:variant>
        <vt:i4>1572925</vt:i4>
      </vt:variant>
      <vt:variant>
        <vt:i4>14</vt:i4>
      </vt:variant>
      <vt:variant>
        <vt:i4>0</vt:i4>
      </vt:variant>
      <vt:variant>
        <vt:i4>5</vt:i4>
      </vt:variant>
      <vt:variant>
        <vt:lpwstr/>
      </vt:variant>
      <vt:variant>
        <vt:lpwstr>_Toc204926908</vt:lpwstr>
      </vt:variant>
      <vt:variant>
        <vt:i4>1572925</vt:i4>
      </vt:variant>
      <vt:variant>
        <vt:i4>8</vt:i4>
      </vt:variant>
      <vt:variant>
        <vt:i4>0</vt:i4>
      </vt:variant>
      <vt:variant>
        <vt:i4>5</vt:i4>
      </vt:variant>
      <vt:variant>
        <vt:lpwstr/>
      </vt:variant>
      <vt:variant>
        <vt:lpwstr>_Toc204926907</vt:lpwstr>
      </vt:variant>
      <vt:variant>
        <vt:i4>1572925</vt:i4>
      </vt:variant>
      <vt:variant>
        <vt:i4>2</vt:i4>
      </vt:variant>
      <vt:variant>
        <vt:i4>0</vt:i4>
      </vt:variant>
      <vt:variant>
        <vt:i4>5</vt:i4>
      </vt:variant>
      <vt:variant>
        <vt:lpwstr/>
      </vt:variant>
      <vt:variant>
        <vt:lpwstr>_Toc204926906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bahrudin</dc:creator>
  <cp:keywords/>
  <cp:lastModifiedBy>Asakita Dikarla Muhammad</cp:lastModifiedBy>
  <cp:revision>2</cp:revision>
  <cp:lastPrinted>2020-07-04T05:17:00Z</cp:lastPrinted>
  <dcterms:created xsi:type="dcterms:W3CDTF">2025-08-11T05:10:00Z</dcterms:created>
  <dcterms:modified xsi:type="dcterms:W3CDTF">2025-08-11T05:10:00Z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81a05968-b334-443d-ac73-e7f08eb906ae</vt:lpwstr>
  </property>
  <property fmtid="{D5CDD505-2E9C-101B-9397-08002B2CF9AE}" pid="3" name="ContentTypeId">
    <vt:lpwstr>0x0101000E568EA12C02744B90C2548B18D7B906</vt:lpwstr>
  </property>
</Properties>
</file>