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97B8" w14:textId="77777777" w:rsidR="00625164" w:rsidRPr="00703B9F" w:rsidRDefault="00625164" w:rsidP="00625164">
      <w:pPr>
        <w:spacing w:before="240" w:after="0" w:line="240" w:lineRule="auto"/>
        <w:jc w:val="center"/>
        <w:rPr>
          <w:rFonts w:ascii="Bookman Old Style" w:hAnsi="Bookman Old Style"/>
          <w:b/>
          <w:bCs/>
        </w:rPr>
      </w:pPr>
      <w:r w:rsidRPr="00703B9F">
        <w:rPr>
          <w:rFonts w:ascii="Bookman Old Style" w:hAnsi="Bookman Old Style"/>
          <w:b/>
          <w:bCs/>
        </w:rPr>
        <w:t>MATRIKS RANCANGAN POJK KPMM BPR</w:t>
      </w:r>
    </w:p>
    <w:p w14:paraId="0F3B5F4A" w14:textId="77777777" w:rsidR="00625164" w:rsidRPr="00703B9F" w:rsidRDefault="00625164" w:rsidP="00625164">
      <w:pPr>
        <w:tabs>
          <w:tab w:val="left" w:pos="9994"/>
        </w:tabs>
        <w:spacing w:after="0" w:line="240" w:lineRule="auto"/>
        <w:rPr>
          <w:rFonts w:ascii="Bookman Old Style" w:hAnsi="Bookman Old Style"/>
          <w:b/>
          <w:bCs/>
        </w:rPr>
      </w:pPr>
      <w:r w:rsidRPr="00703B9F">
        <w:rPr>
          <w:rFonts w:ascii="Bookman Old Style" w:hAnsi="Bookman Old Style"/>
          <w:b/>
          <w:bCs/>
        </w:rPr>
        <w:tab/>
      </w:r>
    </w:p>
    <w:tbl>
      <w:tblPr>
        <w:tblStyle w:val="TableGrid"/>
        <w:tblW w:w="11057" w:type="dxa"/>
        <w:tblInd w:w="-856" w:type="dxa"/>
        <w:tblLayout w:type="fixed"/>
        <w:tblLook w:val="04A0" w:firstRow="1" w:lastRow="0" w:firstColumn="1" w:lastColumn="0" w:noHBand="0" w:noVBand="1"/>
      </w:tblPr>
      <w:tblGrid>
        <w:gridCol w:w="3403"/>
        <w:gridCol w:w="3402"/>
        <w:gridCol w:w="4252"/>
      </w:tblGrid>
      <w:tr w:rsidR="00537F45" w:rsidRPr="00703B9F" w14:paraId="774EA8FD" w14:textId="2D46DD54" w:rsidTr="00537F45">
        <w:trPr>
          <w:trHeight w:val="625"/>
        </w:trPr>
        <w:tc>
          <w:tcPr>
            <w:tcW w:w="6805" w:type="dxa"/>
            <w:gridSpan w:val="2"/>
          </w:tcPr>
          <w:p w14:paraId="73C34D81" w14:textId="77777777" w:rsidR="00537F45" w:rsidRPr="00703B9F" w:rsidRDefault="00537F45" w:rsidP="00131B01">
            <w:pPr>
              <w:jc w:val="center"/>
              <w:rPr>
                <w:rFonts w:ascii="Bookman Old Style" w:hAnsi="Bookman Old Style"/>
                <w:b/>
                <w:bCs/>
              </w:rPr>
            </w:pPr>
            <w:r w:rsidRPr="00703B9F">
              <w:rPr>
                <w:rFonts w:ascii="Bookman Old Style" w:hAnsi="Bookman Old Style"/>
                <w:b/>
                <w:bCs/>
              </w:rPr>
              <w:t>RANCANGAN</w:t>
            </w:r>
          </w:p>
          <w:p w14:paraId="268153D6" w14:textId="71677741" w:rsidR="00537F45" w:rsidRPr="00703B9F" w:rsidRDefault="00537F45" w:rsidP="00131B01">
            <w:pPr>
              <w:jc w:val="center"/>
              <w:rPr>
                <w:rFonts w:ascii="Bookman Old Style" w:hAnsi="Bookman Old Style"/>
                <w:b/>
                <w:bCs/>
              </w:rPr>
            </w:pPr>
            <w:r w:rsidRPr="00703B9F">
              <w:rPr>
                <w:rFonts w:ascii="Bookman Old Style" w:hAnsi="Bookman Old Style"/>
                <w:b/>
                <w:bCs/>
              </w:rPr>
              <w:t xml:space="preserve">PERATURAN OTORITAS JASA KEUANGAN NOMOR </w:t>
            </w:r>
            <w:r>
              <w:rPr>
                <w:rFonts w:ascii="Bookman Old Style" w:hAnsi="Bookman Old Style"/>
                <w:b/>
                <w:bCs/>
                <w:lang w:val="en-US"/>
              </w:rPr>
              <w:t>..</w:t>
            </w:r>
            <w:r w:rsidRPr="00703B9F">
              <w:rPr>
                <w:rFonts w:ascii="Bookman Old Style" w:hAnsi="Bookman Old Style"/>
                <w:b/>
                <w:bCs/>
              </w:rPr>
              <w:t xml:space="preserve">/POJK.03/2026 TENTANG </w:t>
            </w:r>
          </w:p>
          <w:p w14:paraId="4A7A09E4" w14:textId="77777777" w:rsidR="00537F45" w:rsidRPr="00703B9F" w:rsidRDefault="00537F45" w:rsidP="00131B01">
            <w:pPr>
              <w:jc w:val="center"/>
              <w:rPr>
                <w:rFonts w:ascii="Bookman Old Style" w:hAnsi="Bookman Old Style"/>
                <w:b/>
                <w:bCs/>
              </w:rPr>
            </w:pPr>
            <w:r w:rsidRPr="00703B9F">
              <w:rPr>
                <w:rFonts w:ascii="Bookman Old Style" w:hAnsi="Bookman Old Style"/>
                <w:b/>
                <w:bCs/>
              </w:rPr>
              <w:t xml:space="preserve"> KEWAJIBAN PENYEDIAAN MODAL MINIMUM </w:t>
            </w:r>
          </w:p>
          <w:p w14:paraId="46DA3ECD" w14:textId="77777777" w:rsidR="00537F45" w:rsidRPr="00703B9F" w:rsidRDefault="00537F45" w:rsidP="00131B01">
            <w:pPr>
              <w:jc w:val="center"/>
              <w:rPr>
                <w:rFonts w:ascii="Bookman Old Style" w:hAnsi="Bookman Old Style"/>
                <w:b/>
                <w:bCs/>
              </w:rPr>
            </w:pPr>
            <w:r w:rsidRPr="00703B9F">
              <w:rPr>
                <w:rFonts w:ascii="Bookman Old Style" w:hAnsi="Bookman Old Style"/>
                <w:b/>
                <w:bCs/>
              </w:rPr>
              <w:t xml:space="preserve">DAN PEMENUHAN MODAL INTI MINIMUM </w:t>
            </w:r>
          </w:p>
          <w:p w14:paraId="3DA8298C" w14:textId="77777777" w:rsidR="00537F45" w:rsidRPr="00703B9F" w:rsidRDefault="00537F45" w:rsidP="00131B01">
            <w:pPr>
              <w:jc w:val="center"/>
              <w:rPr>
                <w:rFonts w:ascii="Bookman Old Style" w:hAnsi="Bookman Old Style"/>
                <w:b/>
                <w:bCs/>
              </w:rPr>
            </w:pPr>
            <w:r w:rsidRPr="00703B9F">
              <w:rPr>
                <w:rFonts w:ascii="Bookman Old Style" w:hAnsi="Bookman Old Style"/>
                <w:b/>
                <w:bCs/>
              </w:rPr>
              <w:t>BANK PEREKONOMIAN RAKYAT</w:t>
            </w:r>
          </w:p>
        </w:tc>
        <w:tc>
          <w:tcPr>
            <w:tcW w:w="4252" w:type="dxa"/>
            <w:vAlign w:val="center"/>
          </w:tcPr>
          <w:p w14:paraId="12A5BDB4" w14:textId="5969BAE8" w:rsidR="00537F45" w:rsidRPr="00703B9F" w:rsidRDefault="00537F45" w:rsidP="00537F45">
            <w:pPr>
              <w:jc w:val="center"/>
              <w:rPr>
                <w:rFonts w:ascii="Bookman Old Style" w:hAnsi="Bookman Old Style"/>
                <w:b/>
                <w:bCs/>
              </w:rPr>
            </w:pPr>
            <w:r>
              <w:rPr>
                <w:rFonts w:ascii="Bookman Old Style" w:hAnsi="Bookman Old Style"/>
                <w:b/>
                <w:bCs/>
              </w:rPr>
              <w:t>TANGGAPAN/MASUKAN</w:t>
            </w:r>
          </w:p>
        </w:tc>
      </w:tr>
      <w:tr w:rsidR="00537F45" w:rsidRPr="00703B9F" w14:paraId="3EDCB6C0" w14:textId="7B6B623A" w:rsidTr="00537F45">
        <w:trPr>
          <w:trHeight w:val="475"/>
        </w:trPr>
        <w:tc>
          <w:tcPr>
            <w:tcW w:w="3403" w:type="dxa"/>
            <w:vAlign w:val="center"/>
          </w:tcPr>
          <w:p w14:paraId="1FB5D68B" w14:textId="77777777" w:rsidR="00537F45" w:rsidRPr="00703B9F" w:rsidRDefault="00537F45" w:rsidP="00131B01">
            <w:pPr>
              <w:jc w:val="center"/>
              <w:rPr>
                <w:rFonts w:ascii="Bookman Old Style" w:hAnsi="Bookman Old Style"/>
              </w:rPr>
            </w:pPr>
            <w:r w:rsidRPr="00703B9F">
              <w:rPr>
                <w:rFonts w:ascii="Bookman Old Style" w:hAnsi="Bookman Old Style"/>
              </w:rPr>
              <w:t>Batang Tubuh</w:t>
            </w:r>
          </w:p>
        </w:tc>
        <w:tc>
          <w:tcPr>
            <w:tcW w:w="3402" w:type="dxa"/>
            <w:vAlign w:val="center"/>
          </w:tcPr>
          <w:p w14:paraId="1DF443E0" w14:textId="77777777" w:rsidR="00537F45" w:rsidRPr="00703B9F" w:rsidRDefault="00537F45" w:rsidP="00131B01">
            <w:pPr>
              <w:jc w:val="center"/>
              <w:rPr>
                <w:rFonts w:ascii="Bookman Old Style" w:hAnsi="Bookman Old Style"/>
              </w:rPr>
            </w:pPr>
            <w:r w:rsidRPr="00703B9F">
              <w:rPr>
                <w:rFonts w:ascii="Bookman Old Style" w:hAnsi="Bookman Old Style"/>
              </w:rPr>
              <w:t>Penjelasan</w:t>
            </w:r>
          </w:p>
        </w:tc>
        <w:tc>
          <w:tcPr>
            <w:tcW w:w="4252" w:type="dxa"/>
          </w:tcPr>
          <w:p w14:paraId="61A441FB" w14:textId="77777777" w:rsidR="00537F45" w:rsidRPr="00703B9F" w:rsidRDefault="00537F45" w:rsidP="00131B01">
            <w:pPr>
              <w:jc w:val="center"/>
              <w:rPr>
                <w:rFonts w:ascii="Bookman Old Style" w:hAnsi="Bookman Old Style"/>
              </w:rPr>
            </w:pPr>
          </w:p>
        </w:tc>
      </w:tr>
      <w:tr w:rsidR="00537F45" w:rsidRPr="00703B9F" w14:paraId="36F10FA7" w14:textId="75841E36" w:rsidTr="00537F45">
        <w:trPr>
          <w:trHeight w:val="545"/>
        </w:trPr>
        <w:tc>
          <w:tcPr>
            <w:tcW w:w="6805" w:type="dxa"/>
            <w:gridSpan w:val="2"/>
          </w:tcPr>
          <w:p w14:paraId="345BBD71" w14:textId="77777777" w:rsidR="00537F45" w:rsidRPr="00703B9F" w:rsidRDefault="00537F45" w:rsidP="00131B01">
            <w:pPr>
              <w:jc w:val="center"/>
              <w:rPr>
                <w:rFonts w:ascii="Bookman Old Style" w:hAnsi="Bookman Old Style"/>
              </w:rPr>
            </w:pPr>
            <w:r w:rsidRPr="00703B9F">
              <w:rPr>
                <w:rFonts w:ascii="Bookman Old Style" w:hAnsi="Bookman Old Style"/>
              </w:rPr>
              <w:t>DENGAN RAHMAT TUHAN YANG MAHA ESA</w:t>
            </w:r>
          </w:p>
          <w:p w14:paraId="3E7F5BC9" w14:textId="77777777" w:rsidR="00537F45" w:rsidRPr="00703B9F" w:rsidRDefault="00537F45" w:rsidP="00131B01">
            <w:pPr>
              <w:jc w:val="center"/>
              <w:rPr>
                <w:rFonts w:ascii="Bookman Old Style" w:hAnsi="Bookman Old Style"/>
              </w:rPr>
            </w:pPr>
            <w:r w:rsidRPr="00703B9F">
              <w:rPr>
                <w:rFonts w:ascii="Bookman Old Style" w:hAnsi="Bookman Old Style"/>
              </w:rPr>
              <w:t>DEWAN KOMISIONER OTORITAS JASA KEUANGAN,</w:t>
            </w:r>
          </w:p>
        </w:tc>
        <w:tc>
          <w:tcPr>
            <w:tcW w:w="4252" w:type="dxa"/>
          </w:tcPr>
          <w:p w14:paraId="6887EA43" w14:textId="77777777" w:rsidR="00537F45" w:rsidRPr="00703B9F" w:rsidRDefault="00537F45" w:rsidP="00131B01">
            <w:pPr>
              <w:jc w:val="center"/>
              <w:rPr>
                <w:rFonts w:ascii="Bookman Old Style" w:hAnsi="Bookman Old Style"/>
              </w:rPr>
            </w:pPr>
          </w:p>
        </w:tc>
      </w:tr>
      <w:tr w:rsidR="00537F45" w:rsidRPr="00703B9F" w14:paraId="6580F674" w14:textId="4132F4DD" w:rsidTr="00537F45">
        <w:trPr>
          <w:trHeight w:val="545"/>
        </w:trPr>
        <w:tc>
          <w:tcPr>
            <w:tcW w:w="680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9078"/>
            </w:tblGrid>
            <w:tr w:rsidR="00537F45" w:rsidRPr="00703B9F" w14:paraId="5958F9F2" w14:textId="77777777" w:rsidTr="00131B01">
              <w:tc>
                <w:tcPr>
                  <w:tcW w:w="1726" w:type="dxa"/>
                  <w:shd w:val="clear" w:color="auto" w:fill="FFFFFF" w:themeFill="background1"/>
                </w:tcPr>
                <w:p w14:paraId="58F24725" w14:textId="77777777" w:rsidR="00537F45" w:rsidRPr="00703B9F" w:rsidRDefault="00537F45" w:rsidP="00131B01">
                  <w:pPr>
                    <w:rPr>
                      <w:rFonts w:ascii="Bookman Old Style" w:hAnsi="Bookman Old Style"/>
                    </w:rPr>
                  </w:pPr>
                  <w:r w:rsidRPr="00703B9F">
                    <w:rPr>
                      <w:rFonts w:ascii="Bookman Old Style" w:hAnsi="Bookman Old Style"/>
                    </w:rPr>
                    <w:t>Menimbang:</w:t>
                  </w:r>
                </w:p>
              </w:tc>
              <w:tc>
                <w:tcPr>
                  <w:tcW w:w="9078" w:type="dxa"/>
                  <w:shd w:val="clear" w:color="auto" w:fill="FFFFFF" w:themeFill="background1"/>
                </w:tcPr>
                <w:p w14:paraId="61A0293C" w14:textId="77777777" w:rsidR="00537F45" w:rsidRPr="00703B9F" w:rsidRDefault="00537F45" w:rsidP="00537F45">
                  <w:pPr>
                    <w:pStyle w:val="ListParagraph"/>
                    <w:numPr>
                      <w:ilvl w:val="0"/>
                      <w:numId w:val="8"/>
                    </w:numPr>
                    <w:ind w:left="465" w:right="4140"/>
                    <w:jc w:val="both"/>
                    <w:rPr>
                      <w:rFonts w:ascii="Bookman Old Style" w:hAnsi="Bookman Old Style"/>
                    </w:rPr>
                  </w:pPr>
                  <w:r w:rsidRPr="00703B9F">
                    <w:rPr>
                      <w:rFonts w:ascii="Bookman Old Style" w:hAnsi="Bookman Old Style"/>
                    </w:rPr>
                    <w:t xml:space="preserve">bahwa dalam rangka mewujudkan industri Bank Perekonomian Rakyat yang sehat, berdaya saing, dan berkontribusi terhadap perekonomian, BPR perlu memiliki permodalan yang mendukung penguatan kelembagaan maupun kemampuan untuk menyerap risiko bagi Bank </w:t>
                  </w:r>
                  <w:r w:rsidRPr="00703B9F">
                    <w:rPr>
                      <w:rFonts w:ascii="Bookman Old Style" w:eastAsia="Bookman Old Style" w:hAnsi="Bookman Old Style" w:cs="Bookman Old Style"/>
                    </w:rPr>
                    <w:t>Perekonomian</w:t>
                  </w:r>
                  <w:r w:rsidRPr="00703B9F">
                    <w:rPr>
                      <w:rFonts w:ascii="Bookman Old Style" w:hAnsi="Bookman Old Style"/>
                    </w:rPr>
                    <w:t xml:space="preserve"> Rakyat;</w:t>
                  </w:r>
                </w:p>
                <w:p w14:paraId="585AD7FC" w14:textId="77777777" w:rsidR="00537F45" w:rsidRPr="00703B9F" w:rsidRDefault="00537F45" w:rsidP="00537F45">
                  <w:pPr>
                    <w:pStyle w:val="ListParagraph"/>
                    <w:numPr>
                      <w:ilvl w:val="0"/>
                      <w:numId w:val="8"/>
                    </w:numPr>
                    <w:ind w:left="465" w:right="4140"/>
                    <w:jc w:val="both"/>
                    <w:rPr>
                      <w:rFonts w:ascii="Bookman Old Style" w:hAnsi="Bookman Old Style"/>
                    </w:rPr>
                  </w:pPr>
                  <w:r w:rsidRPr="00703B9F">
                    <w:rPr>
                      <w:rFonts w:ascii="Bookman Old Style" w:hAnsi="Bookman Old Style"/>
                    </w:rPr>
                    <w:t xml:space="preserve">bahwa Peraturan Otoritas Jasa Keuangan Nomor 5/POJK.03/2015 tentang Kewajiban Penyediaan Modal Minimum dan Modal Inti Minimum Bank </w:t>
                  </w:r>
                  <w:r w:rsidRPr="00703B9F">
                    <w:rPr>
                      <w:rFonts w:ascii="Bookman Old Style" w:eastAsia="Bookman Old Style" w:hAnsi="Bookman Old Style" w:cs="Bookman Old Style"/>
                    </w:rPr>
                    <w:t>Perkreditan</w:t>
                  </w:r>
                  <w:r w:rsidRPr="00703B9F">
                    <w:rPr>
                      <w:rFonts w:ascii="Bookman Old Style" w:hAnsi="Bookman Old Style"/>
                    </w:rPr>
                    <w:t xml:space="preserve"> Rakyat sudah tidak sesuai dengan kebutuhan dan perkembangan industri bank perekonomian rakyat, sehingga perlu dilakukan penyesuaian;</w:t>
                  </w:r>
                </w:p>
                <w:p w14:paraId="301CBBAF" w14:textId="77777777" w:rsidR="00537F45" w:rsidRPr="00703B9F" w:rsidRDefault="00537F45" w:rsidP="00537F45">
                  <w:pPr>
                    <w:pStyle w:val="ListParagraph"/>
                    <w:numPr>
                      <w:ilvl w:val="0"/>
                      <w:numId w:val="8"/>
                    </w:numPr>
                    <w:ind w:left="465" w:right="4140"/>
                    <w:jc w:val="both"/>
                    <w:rPr>
                      <w:rFonts w:ascii="Bookman Old Style" w:hAnsi="Bookman Old Style"/>
                    </w:rPr>
                  </w:pPr>
                  <w:r w:rsidRPr="00703B9F">
                    <w:rPr>
                      <w:rFonts w:ascii="Bookman Old Style" w:hAnsi="Bookman Old Style"/>
                    </w:rPr>
                    <w:t xml:space="preserve">bahwa berdasarkan pertimbangan sebagaimana dimaksud dalam huruf a dan b, perlu menetapkan Peraturan Otoritas Jasa Keuangan tentang Kewajiban Penyediaan Modal Minimum dan Modal Inti Minimum Bank </w:t>
                  </w:r>
                  <w:r w:rsidRPr="00703B9F">
                    <w:rPr>
                      <w:rFonts w:ascii="Bookman Old Style" w:eastAsia="Bookman Old Style" w:hAnsi="Bookman Old Style" w:cs="Bookman Old Style"/>
                    </w:rPr>
                    <w:t>Perekonomian</w:t>
                  </w:r>
                  <w:r w:rsidRPr="00703B9F">
                    <w:rPr>
                      <w:rFonts w:ascii="Bookman Old Style" w:hAnsi="Bookman Old Style"/>
                    </w:rPr>
                    <w:t xml:space="preserve"> Rakyat dalam Peraturan Otoritas Jasa Keuangan;</w:t>
                  </w:r>
                </w:p>
              </w:tc>
            </w:tr>
          </w:tbl>
          <w:p w14:paraId="45799CCB" w14:textId="77777777" w:rsidR="00537F45" w:rsidRPr="00703B9F" w:rsidRDefault="00537F45" w:rsidP="00131B01">
            <w:pPr>
              <w:jc w:val="both"/>
              <w:rPr>
                <w:rFonts w:ascii="Bookman Old Style" w:hAnsi="Bookman Old Style"/>
              </w:rPr>
            </w:pPr>
          </w:p>
        </w:tc>
        <w:tc>
          <w:tcPr>
            <w:tcW w:w="4252" w:type="dxa"/>
          </w:tcPr>
          <w:p w14:paraId="5AE8AB09" w14:textId="77777777" w:rsidR="00537F45" w:rsidRPr="00703B9F" w:rsidRDefault="00537F45" w:rsidP="00131B01">
            <w:pPr>
              <w:rPr>
                <w:rFonts w:ascii="Bookman Old Style" w:hAnsi="Bookman Old Style"/>
              </w:rPr>
            </w:pPr>
          </w:p>
        </w:tc>
      </w:tr>
      <w:tr w:rsidR="00537F45" w:rsidRPr="00703B9F" w14:paraId="66B59C9E" w14:textId="2AF64F90" w:rsidTr="00537F45">
        <w:trPr>
          <w:trHeight w:val="545"/>
        </w:trPr>
        <w:tc>
          <w:tcPr>
            <w:tcW w:w="680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0"/>
              <w:gridCol w:w="8944"/>
            </w:tblGrid>
            <w:tr w:rsidR="00537F45" w:rsidRPr="00703B9F" w14:paraId="0B7180B7" w14:textId="77777777" w:rsidTr="00131B01">
              <w:tc>
                <w:tcPr>
                  <w:tcW w:w="1860" w:type="dxa"/>
                </w:tcPr>
                <w:p w14:paraId="1F7BB0C3" w14:textId="77777777" w:rsidR="00537F45" w:rsidRPr="00703B9F" w:rsidRDefault="00537F45" w:rsidP="00131B01">
                  <w:pPr>
                    <w:rPr>
                      <w:rFonts w:ascii="Bookman Old Style" w:hAnsi="Bookman Old Style"/>
                    </w:rPr>
                  </w:pPr>
                  <w:r w:rsidRPr="00703B9F">
                    <w:rPr>
                      <w:rFonts w:ascii="Bookman Old Style" w:hAnsi="Bookman Old Style"/>
                    </w:rPr>
                    <w:t>Mengingat:</w:t>
                  </w:r>
                </w:p>
              </w:tc>
              <w:tc>
                <w:tcPr>
                  <w:tcW w:w="8944" w:type="dxa"/>
                </w:tcPr>
                <w:p w14:paraId="6738DC8A" w14:textId="77777777" w:rsidR="00537F45" w:rsidRPr="00703B9F" w:rsidRDefault="00537F45" w:rsidP="00537F45">
                  <w:pPr>
                    <w:pStyle w:val="ListParagraph"/>
                    <w:numPr>
                      <w:ilvl w:val="0"/>
                      <w:numId w:val="24"/>
                    </w:numPr>
                    <w:ind w:left="330" w:right="4140"/>
                    <w:jc w:val="distribute"/>
                    <w:rPr>
                      <w:rFonts w:ascii="Bookman Old Style" w:hAnsi="Bookman Old Style"/>
                    </w:rPr>
                  </w:pPr>
                  <w:r w:rsidRPr="00703B9F">
                    <w:rPr>
                      <w:rFonts w:ascii="Bookman Old Style" w:hAnsi="Bookman Old Style"/>
                    </w:rPr>
                    <w:t>Undang-Undang Nomor 7 Tahun 1992 tentang Perbankan (Lembaran Negara Republik Indonesia Tahun 1992 Nomor 31, Tambahan Lembaran Negara Republik Indonesia Nomor 3472) sebagaimana telah beberapa kali diubah terakhir dengan Undang-Undang Nomor 4 Tahun 2023 tentang Pengembangan dan Penguatan Sektor Keuangan (Lembaran Negara Republik Indonesia Tahun 2023 Nomor 4, Tambahan Lembaran Negara Republik Indonesia Nomor 6845);</w:t>
                  </w:r>
                </w:p>
              </w:tc>
            </w:tr>
            <w:tr w:rsidR="00537F45" w:rsidRPr="00703B9F" w14:paraId="24E749F0" w14:textId="77777777" w:rsidTr="00131B01">
              <w:tc>
                <w:tcPr>
                  <w:tcW w:w="1860" w:type="dxa"/>
                </w:tcPr>
                <w:p w14:paraId="1C639325" w14:textId="77777777" w:rsidR="00537F45" w:rsidRPr="00703B9F" w:rsidRDefault="00537F45" w:rsidP="00131B01">
                  <w:pPr>
                    <w:jc w:val="distribute"/>
                    <w:rPr>
                      <w:rFonts w:ascii="Bookman Old Style" w:hAnsi="Bookman Old Style"/>
                    </w:rPr>
                  </w:pPr>
                </w:p>
              </w:tc>
              <w:tc>
                <w:tcPr>
                  <w:tcW w:w="8944" w:type="dxa"/>
                </w:tcPr>
                <w:p w14:paraId="3310C1CB" w14:textId="77777777" w:rsidR="00537F45" w:rsidRPr="00703B9F" w:rsidRDefault="00537F45" w:rsidP="00537F45">
                  <w:pPr>
                    <w:pStyle w:val="ListParagraph"/>
                    <w:numPr>
                      <w:ilvl w:val="0"/>
                      <w:numId w:val="24"/>
                    </w:numPr>
                    <w:ind w:left="335" w:right="4140"/>
                    <w:jc w:val="distribute"/>
                    <w:rPr>
                      <w:rFonts w:ascii="Bookman Old Style" w:hAnsi="Bookman Old Style"/>
                    </w:rPr>
                  </w:pPr>
                  <w:r w:rsidRPr="00703B9F">
                    <w:rPr>
                      <w:rFonts w:ascii="Bookman Old Style" w:hAnsi="Bookman Old Style"/>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r>
          </w:tbl>
          <w:p w14:paraId="580C30B6" w14:textId="77777777" w:rsidR="00537F45" w:rsidRPr="00703B9F" w:rsidRDefault="00537F45" w:rsidP="00131B01">
            <w:pPr>
              <w:rPr>
                <w:rFonts w:ascii="Bookman Old Style" w:hAnsi="Bookman Old Style"/>
              </w:rPr>
            </w:pPr>
          </w:p>
        </w:tc>
        <w:tc>
          <w:tcPr>
            <w:tcW w:w="4252" w:type="dxa"/>
          </w:tcPr>
          <w:p w14:paraId="4657123E" w14:textId="77777777" w:rsidR="00537F45" w:rsidRPr="00703B9F" w:rsidRDefault="00537F45" w:rsidP="00131B01">
            <w:pPr>
              <w:rPr>
                <w:rFonts w:ascii="Bookman Old Style" w:hAnsi="Bookman Old Style"/>
              </w:rPr>
            </w:pPr>
          </w:p>
        </w:tc>
      </w:tr>
      <w:tr w:rsidR="00537F45" w:rsidRPr="00703B9F" w14:paraId="13BEA575" w14:textId="1563A094" w:rsidTr="00537F45">
        <w:trPr>
          <w:trHeight w:val="545"/>
        </w:trPr>
        <w:tc>
          <w:tcPr>
            <w:tcW w:w="6805" w:type="dxa"/>
            <w:gridSpan w:val="2"/>
          </w:tcPr>
          <w:p w14:paraId="604645D1" w14:textId="77777777" w:rsidR="00537F45" w:rsidRPr="00703B9F" w:rsidRDefault="00537F45" w:rsidP="00131B01">
            <w:pPr>
              <w:jc w:val="center"/>
              <w:rPr>
                <w:rFonts w:ascii="Bookman Old Style" w:hAnsi="Bookman Old Style"/>
              </w:rPr>
            </w:pPr>
            <w:r w:rsidRPr="00703B9F">
              <w:rPr>
                <w:rFonts w:ascii="Bookman Old Style" w:hAnsi="Bookman Old Style"/>
              </w:rPr>
              <w:t>Memutuskan:</w:t>
            </w:r>
          </w:p>
          <w:p w14:paraId="02F15CC3" w14:textId="77777777" w:rsidR="00537F45" w:rsidRPr="00703B9F" w:rsidRDefault="00537F45" w:rsidP="00131B01">
            <w:pPr>
              <w:jc w:val="center"/>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0"/>
              <w:gridCol w:w="8802"/>
            </w:tblGrid>
            <w:tr w:rsidR="00537F45" w:rsidRPr="00703B9F" w14:paraId="02F3401B" w14:textId="77777777" w:rsidTr="00131B01">
              <w:tc>
                <w:tcPr>
                  <w:tcW w:w="1860" w:type="dxa"/>
                </w:tcPr>
                <w:p w14:paraId="008065A8" w14:textId="77777777" w:rsidR="00537F45" w:rsidRPr="00703B9F" w:rsidRDefault="00537F45" w:rsidP="00131B01">
                  <w:pPr>
                    <w:rPr>
                      <w:rFonts w:ascii="Bookman Old Style" w:hAnsi="Bookman Old Style"/>
                    </w:rPr>
                  </w:pPr>
                  <w:r w:rsidRPr="00703B9F">
                    <w:rPr>
                      <w:rFonts w:ascii="Bookman Old Style" w:hAnsi="Bookman Old Style"/>
                    </w:rPr>
                    <w:lastRenderedPageBreak/>
                    <w:t>Menetapkan:</w:t>
                  </w:r>
                </w:p>
              </w:tc>
              <w:tc>
                <w:tcPr>
                  <w:tcW w:w="8802" w:type="dxa"/>
                </w:tcPr>
                <w:p w14:paraId="58C89614" w14:textId="77777777" w:rsidR="00537F45" w:rsidRPr="00703B9F" w:rsidRDefault="00537F45" w:rsidP="00537F45">
                  <w:pPr>
                    <w:ind w:right="3998"/>
                    <w:jc w:val="both"/>
                    <w:rPr>
                      <w:rFonts w:ascii="Bookman Old Style" w:hAnsi="Bookman Old Style"/>
                    </w:rPr>
                  </w:pPr>
                  <w:r w:rsidRPr="00703B9F">
                    <w:rPr>
                      <w:rFonts w:ascii="Bookman Old Style" w:hAnsi="Bookman Old Style"/>
                    </w:rPr>
                    <w:t>PERATURAN OTORITAS JASA KEUANGAN TENTANG KEWAJIBAN PENYEDIAAN MODAL MINIMUM DAN PEMENUHAN MODAL INTI MINIMUM BANK PEREKONOMIAN RAKYAT.</w:t>
                  </w:r>
                </w:p>
                <w:p w14:paraId="22326902" w14:textId="77777777" w:rsidR="00537F45" w:rsidRPr="00703B9F" w:rsidRDefault="00537F45" w:rsidP="00131B01">
                  <w:pPr>
                    <w:jc w:val="distribute"/>
                    <w:rPr>
                      <w:rFonts w:ascii="Bookman Old Style" w:hAnsi="Bookman Old Style"/>
                    </w:rPr>
                  </w:pPr>
                </w:p>
              </w:tc>
            </w:tr>
          </w:tbl>
          <w:p w14:paraId="48EEFF22" w14:textId="77777777" w:rsidR="00537F45" w:rsidRPr="00703B9F" w:rsidRDefault="00537F45" w:rsidP="00131B01">
            <w:pPr>
              <w:rPr>
                <w:rFonts w:ascii="Bookman Old Style" w:hAnsi="Bookman Old Style"/>
              </w:rPr>
            </w:pPr>
          </w:p>
        </w:tc>
        <w:tc>
          <w:tcPr>
            <w:tcW w:w="4252" w:type="dxa"/>
          </w:tcPr>
          <w:p w14:paraId="2A140F41" w14:textId="77777777" w:rsidR="00537F45" w:rsidRPr="00703B9F" w:rsidRDefault="00537F45" w:rsidP="00131B01">
            <w:pPr>
              <w:jc w:val="center"/>
              <w:rPr>
                <w:rFonts w:ascii="Bookman Old Style" w:hAnsi="Bookman Old Style"/>
              </w:rPr>
            </w:pPr>
          </w:p>
        </w:tc>
      </w:tr>
      <w:tr w:rsidR="00537F45" w:rsidRPr="00703B9F" w14:paraId="54F60411" w14:textId="5E9A0103" w:rsidTr="00537F45">
        <w:trPr>
          <w:trHeight w:val="545"/>
        </w:trPr>
        <w:tc>
          <w:tcPr>
            <w:tcW w:w="6805" w:type="dxa"/>
            <w:gridSpan w:val="2"/>
          </w:tcPr>
          <w:p w14:paraId="13DE256A" w14:textId="77777777" w:rsidR="00537F45" w:rsidRPr="00703B9F" w:rsidRDefault="00537F45" w:rsidP="00625164">
            <w:pPr>
              <w:pStyle w:val="ListParagraph"/>
              <w:numPr>
                <w:ilvl w:val="0"/>
                <w:numId w:val="28"/>
              </w:numPr>
              <w:ind w:left="751"/>
              <w:rPr>
                <w:rFonts w:ascii="Bookman Old Style" w:hAnsi="Bookman Old Style"/>
              </w:rPr>
            </w:pPr>
            <w:r w:rsidRPr="00703B9F">
              <w:rPr>
                <w:rFonts w:ascii="Bookman Old Style" w:hAnsi="Bookman Old Style"/>
              </w:rPr>
              <w:t>UMUM</w:t>
            </w:r>
          </w:p>
          <w:p w14:paraId="4C4E17EB" w14:textId="77777777" w:rsidR="00537F45" w:rsidRPr="00703B9F" w:rsidRDefault="00537F45" w:rsidP="00131B01">
            <w:pPr>
              <w:ind w:left="31"/>
              <w:jc w:val="both"/>
              <w:rPr>
                <w:rFonts w:ascii="Bookman Old Style" w:hAnsi="Bookman Old Style"/>
              </w:rPr>
            </w:pPr>
            <w:r w:rsidRPr="00703B9F">
              <w:rPr>
                <w:rFonts w:ascii="Bookman Old Style" w:hAnsi="Bookman Old Style"/>
              </w:rPr>
              <w:t xml:space="preserve">BPR memiliki peran penting dalam perekonomian. Untuk dapat meningkatkan peran dimaksud, BPR harus beroperasi dalam skala ekonomis tertentu dan memiliki kemampuan yang memadai dalam menyerap risiko. Dengan beroperasi dalam skala ekonomis, BPR akan mampu bersaing dengan lembaga jasa keuangan lain dalam rangka melayani masyarakat. Agar dapat mencapai skala ekonomis, BPR wajib memiliki modal dalam jumlah tertentu. Modal disetor yang wajib dipenuhi oleh BPR pada saat pendirian tidak selamanya mencukupi untuk mencapai skala ekonomis dimaksud apabila BPR mengalami rugi sehingga perlu ditetapkan modal inti minimum bagi BPR. </w:t>
            </w:r>
          </w:p>
          <w:p w14:paraId="6AF865FD" w14:textId="77777777" w:rsidR="00537F45" w:rsidRPr="00703B9F" w:rsidRDefault="00537F45" w:rsidP="00131B01">
            <w:pPr>
              <w:ind w:left="31"/>
              <w:jc w:val="both"/>
              <w:rPr>
                <w:rFonts w:ascii="Bookman Old Style" w:hAnsi="Bookman Old Style"/>
              </w:rPr>
            </w:pPr>
          </w:p>
          <w:p w14:paraId="566D9006" w14:textId="77777777" w:rsidR="00537F45" w:rsidRPr="00703B9F" w:rsidRDefault="00537F45" w:rsidP="00131B01">
            <w:pPr>
              <w:ind w:left="31"/>
              <w:jc w:val="both"/>
              <w:rPr>
                <w:rFonts w:ascii="Bookman Old Style" w:hAnsi="Bookman Old Style"/>
              </w:rPr>
            </w:pPr>
            <w:r w:rsidRPr="00703B9F">
              <w:rPr>
                <w:rFonts w:ascii="Bookman Old Style" w:hAnsi="Bookman Old Style"/>
              </w:rPr>
              <w:t xml:space="preserve">Dalam rangka meningkatkan kemampuan BPR dalam menyerap risiko, dilakukan peningkatan kualitas permodalan BPR dengan penambahan instrumen modal inti dalam komponen modal inti dan pengakuan atas kelebihan pembentukan PPKA umum sebagai faktor pengurang dalam perhitungan ATMR. </w:t>
            </w:r>
          </w:p>
          <w:p w14:paraId="443B0C6C" w14:textId="77777777" w:rsidR="00537F45" w:rsidRPr="00703B9F" w:rsidRDefault="00537F45" w:rsidP="00131B01">
            <w:pPr>
              <w:ind w:left="31"/>
              <w:jc w:val="both"/>
              <w:rPr>
                <w:rFonts w:ascii="Bookman Old Style" w:hAnsi="Bookman Old Style"/>
              </w:rPr>
            </w:pPr>
          </w:p>
          <w:p w14:paraId="285867B3" w14:textId="77777777" w:rsidR="00537F45" w:rsidRPr="00703B9F" w:rsidRDefault="00537F45" w:rsidP="00131B01">
            <w:pPr>
              <w:ind w:left="31"/>
              <w:jc w:val="both"/>
              <w:rPr>
                <w:rFonts w:ascii="Bookman Old Style" w:hAnsi="Bookman Old Style"/>
              </w:rPr>
            </w:pPr>
            <w:r w:rsidRPr="00703B9F">
              <w:rPr>
                <w:rFonts w:ascii="Bookman Old Style" w:hAnsi="Bookman Old Style"/>
              </w:rPr>
              <w:t>Mempertimbangkan terdapat beberapa penerbitan ketentuan terkait permodalan antara lain POJK No.1 Tahun 2024 tentang Kualitas Aset Bank Perekonomian Rakyat serta perubahan standar akuntansi keuangan yang berlaku bagi BPR, maka perlu dilakukan harmonisasi ketentuan agar implementasi atas ketentuan dimaksud dapat dilakukan dengan baik.</w:t>
            </w:r>
          </w:p>
          <w:p w14:paraId="628EF70C" w14:textId="77777777" w:rsidR="00537F45" w:rsidRPr="00703B9F" w:rsidRDefault="00537F45" w:rsidP="00131B01">
            <w:pPr>
              <w:ind w:left="31"/>
              <w:jc w:val="both"/>
              <w:rPr>
                <w:rFonts w:ascii="Bookman Old Style" w:hAnsi="Bookman Old Style"/>
              </w:rPr>
            </w:pPr>
          </w:p>
          <w:p w14:paraId="21A869F8" w14:textId="5CC57B6C" w:rsidR="00537F45" w:rsidRPr="00703B9F" w:rsidRDefault="00537F45" w:rsidP="00131B01">
            <w:pPr>
              <w:ind w:left="31"/>
              <w:jc w:val="both"/>
              <w:rPr>
                <w:rFonts w:ascii="Bookman Old Style" w:hAnsi="Bookman Old Style"/>
              </w:rPr>
            </w:pPr>
            <w:r w:rsidRPr="00703B9F">
              <w:rPr>
                <w:rFonts w:ascii="Bookman Old Style" w:hAnsi="Bookman Old Style"/>
              </w:rPr>
              <w:t xml:space="preserve">Sehubungan dengan hal tersebut, diperlukan penyempurnaan </w:t>
            </w:r>
            <w:r>
              <w:rPr>
                <w:rFonts w:ascii="Bookman Old Style" w:hAnsi="Bookman Old Style"/>
                <w:lang w:val="en-US"/>
              </w:rPr>
              <w:t xml:space="preserve">ketentuan </w:t>
            </w:r>
            <w:r w:rsidRPr="00703B9F">
              <w:rPr>
                <w:rFonts w:ascii="Bookman Old Style" w:hAnsi="Bookman Old Style"/>
              </w:rPr>
              <w:t xml:space="preserve">tentang Kewajiban Penyediaan Modal Minimum Bank </w:t>
            </w:r>
            <w:r>
              <w:rPr>
                <w:rFonts w:ascii="Bookman Old Style" w:hAnsi="Bookman Old Style"/>
                <w:lang w:val="en-US"/>
              </w:rPr>
              <w:t>Perekonomian</w:t>
            </w:r>
            <w:r w:rsidRPr="00703B9F">
              <w:rPr>
                <w:rFonts w:ascii="Bookman Old Style" w:hAnsi="Bookman Old Style"/>
              </w:rPr>
              <w:t xml:space="preserve"> Rakyat</w:t>
            </w:r>
            <w:r>
              <w:rPr>
                <w:rFonts w:ascii="Bookman Old Style" w:hAnsi="Bookman Old Style"/>
                <w:lang w:val="en-US"/>
              </w:rPr>
              <w:t>,</w:t>
            </w:r>
            <w:r w:rsidRPr="00703B9F">
              <w:rPr>
                <w:rFonts w:ascii="Bookman Old Style" w:hAnsi="Bookman Old Style"/>
              </w:rPr>
              <w:t xml:space="preserve"> diantaranya meliputi kewajiban memiliki modal inti minimum, komponen permodalan, dan pengaturan lainnya.</w:t>
            </w:r>
          </w:p>
        </w:tc>
        <w:tc>
          <w:tcPr>
            <w:tcW w:w="4252" w:type="dxa"/>
          </w:tcPr>
          <w:p w14:paraId="5525A61B" w14:textId="77777777" w:rsidR="00537F45" w:rsidRPr="00537F45" w:rsidRDefault="00537F45" w:rsidP="00537F45">
            <w:pPr>
              <w:rPr>
                <w:rFonts w:ascii="Bookman Old Style" w:hAnsi="Bookman Old Style"/>
              </w:rPr>
            </w:pPr>
          </w:p>
        </w:tc>
      </w:tr>
      <w:tr w:rsidR="00537F45" w:rsidRPr="00703B9F" w14:paraId="69499C94" w14:textId="206247BB" w:rsidTr="00537F45">
        <w:trPr>
          <w:trHeight w:val="545"/>
        </w:trPr>
        <w:tc>
          <w:tcPr>
            <w:tcW w:w="6805" w:type="dxa"/>
            <w:gridSpan w:val="2"/>
          </w:tcPr>
          <w:p w14:paraId="7D06EA1F" w14:textId="77777777" w:rsidR="00537F45" w:rsidRPr="00703B9F" w:rsidRDefault="00537F45" w:rsidP="00131B01">
            <w:pPr>
              <w:jc w:val="center"/>
              <w:rPr>
                <w:rFonts w:ascii="Bookman Old Style" w:hAnsi="Bookman Old Style"/>
              </w:rPr>
            </w:pPr>
            <w:r w:rsidRPr="00703B9F">
              <w:rPr>
                <w:rFonts w:ascii="Bookman Old Style" w:hAnsi="Bookman Old Style"/>
              </w:rPr>
              <w:t xml:space="preserve">BAB I </w:t>
            </w:r>
          </w:p>
          <w:p w14:paraId="0D50A153" w14:textId="77777777" w:rsidR="00537F45" w:rsidRPr="00703B9F" w:rsidRDefault="00537F45" w:rsidP="00131B01">
            <w:pPr>
              <w:jc w:val="center"/>
              <w:rPr>
                <w:rFonts w:ascii="Bookman Old Style" w:hAnsi="Bookman Old Style"/>
              </w:rPr>
            </w:pPr>
            <w:r w:rsidRPr="00703B9F">
              <w:rPr>
                <w:rFonts w:ascii="Bookman Old Style" w:hAnsi="Bookman Old Style"/>
              </w:rPr>
              <w:t>KETENTUAN UMUM</w:t>
            </w:r>
          </w:p>
        </w:tc>
        <w:tc>
          <w:tcPr>
            <w:tcW w:w="4252" w:type="dxa"/>
          </w:tcPr>
          <w:p w14:paraId="75669650" w14:textId="77777777" w:rsidR="00537F45" w:rsidRPr="00703B9F" w:rsidRDefault="00537F45" w:rsidP="00131B01">
            <w:pPr>
              <w:jc w:val="center"/>
              <w:rPr>
                <w:rFonts w:ascii="Bookman Old Style" w:hAnsi="Bookman Old Style"/>
              </w:rPr>
            </w:pPr>
          </w:p>
        </w:tc>
      </w:tr>
      <w:tr w:rsidR="00537F45" w:rsidRPr="00703B9F" w14:paraId="55D097AB" w14:textId="7BA182E7" w:rsidTr="00537F45">
        <w:trPr>
          <w:trHeight w:val="1879"/>
        </w:trPr>
        <w:tc>
          <w:tcPr>
            <w:tcW w:w="3403" w:type="dxa"/>
          </w:tcPr>
          <w:p w14:paraId="4808D925" w14:textId="77777777" w:rsidR="00537F45" w:rsidRPr="00703B9F" w:rsidRDefault="00537F45" w:rsidP="00131B01">
            <w:pPr>
              <w:rPr>
                <w:rFonts w:ascii="Bookman Old Style" w:hAnsi="Bookman Old Style"/>
              </w:rPr>
            </w:pPr>
            <w:r w:rsidRPr="00703B9F">
              <w:rPr>
                <w:rFonts w:ascii="Bookman Old Style" w:hAnsi="Bookman Old Style"/>
              </w:rPr>
              <w:t>Pasal 1</w:t>
            </w:r>
          </w:p>
          <w:p w14:paraId="167F3231"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Dalam Peraturan Otoritas Jasa Keuangan ini yang dimaksud dengan: </w:t>
            </w:r>
          </w:p>
          <w:p w14:paraId="28B53BCC"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Bank Perekonomian Rakyat yang selanjutnya disingkat BPR adalah jenis bank konvensional yang dalam kegiatannya tidak memberikan jasa dalam lalu lintas giral secara langsung. </w:t>
            </w:r>
          </w:p>
          <w:p w14:paraId="4BC3CB37"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Bank Umum yaitu bank yang melaksanakan kegiatan usaha secara konvensional dan/atau berdasarkan prinsip syariah yang dalam kegiatannya memberikan jasa dalam lalu lintas pembayaran. </w:t>
            </w:r>
          </w:p>
          <w:p w14:paraId="3157C91C"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Agunan Yang Diambil Alih yang selanjutnya </w:t>
            </w:r>
            <w:r w:rsidRPr="00703B9F">
              <w:rPr>
                <w:rFonts w:ascii="Bookman Old Style" w:hAnsi="Bookman Old Style"/>
              </w:rPr>
              <w:lastRenderedPageBreak/>
              <w:t xml:space="preserve">disingkat AYDA adalah aset yang diperoleh BPR baik sebagian atau seluruhnya dengan cara pembelian melalui pelelangan maupun di luar pelelangan berdasarkan penyerahan secara sukarela oleh pemilik agunan atau berdasarkan kuasa untuk menjual di luar lelang dari pemilik agunan, dalam hal debitur tidak memenuhi kewajiban kepada BPR dengan ketentuan agunan yang dibeli untuk dicairkan secepatnya. </w:t>
            </w:r>
          </w:p>
          <w:p w14:paraId="0FCAFFA1"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Rapat Umum Pemegang Saham yang selanjutnya disingkat dengan RUPS adalah rapat umum pemegang saham bagi BPR berbentuk badan hukum perseroan terbatas atau perusahaan perseroan daerah, rapat kepala daerah yang mewakili pemerintah daerah dalam kepemilikan kekayaan daerah yang dipisahkan pada perusahaan umum daerah bagi BPR berbentuk badan hukum perusahaan umum daerah, rapat anggota bagi BPR berbentuk badan hukum koperasi, atau rapat pemegang saham bagi BPR berbentuk badan hukum perusahaan daerah.</w:t>
            </w:r>
          </w:p>
          <w:p w14:paraId="79BD8FC3"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Penyisihan Penilaian Kualitas Aset yang selanjutnya disingkat PPKA adalah penyisihan yang dihitung sebesar persentase tertentu berdasarkan kualitas aset untuk keperluan perhitungan kewajiban penyediaan modal minimum BPR.  </w:t>
            </w:r>
          </w:p>
          <w:p w14:paraId="78412898"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Aset Tertimbang Menurut Risiko yang selanjutnya disingkat ATMR adalah jumlah aset pada laporan posisi </w:t>
            </w:r>
            <w:r w:rsidRPr="00703B9F">
              <w:rPr>
                <w:rFonts w:ascii="Bookman Old Style" w:hAnsi="Bookman Old Style"/>
              </w:rPr>
              <w:lastRenderedPageBreak/>
              <w:t xml:space="preserve">keuangan BPR yang diberikan bobot sesuai dengan kadar risiko yang melekat pada setiap pos aset sesuai ketentuan. </w:t>
            </w:r>
          </w:p>
          <w:p w14:paraId="76BF39B0" w14:textId="77777777" w:rsidR="00537F45" w:rsidRPr="00703B9F" w:rsidRDefault="00537F45" w:rsidP="00625164">
            <w:pPr>
              <w:pStyle w:val="ListParagraph"/>
              <w:numPr>
                <w:ilvl w:val="0"/>
                <w:numId w:val="17"/>
              </w:numPr>
              <w:ind w:left="602"/>
              <w:jc w:val="both"/>
              <w:rPr>
                <w:rFonts w:ascii="Bookman Old Style" w:hAnsi="Bookman Old Style"/>
              </w:rPr>
            </w:pPr>
            <w:r w:rsidRPr="00703B9F">
              <w:rPr>
                <w:rFonts w:ascii="Bookman Old Style" w:hAnsi="Bookman Old Style"/>
              </w:rPr>
              <w:t xml:space="preserve">Kewajiban Penyediaan Modal Minimum yang selanjutnya disingkat KPMM adalah rasio modal terhadap ATMR yang wajib disediakan oleh BPR. </w:t>
            </w:r>
          </w:p>
        </w:tc>
        <w:tc>
          <w:tcPr>
            <w:tcW w:w="3402" w:type="dxa"/>
          </w:tcPr>
          <w:p w14:paraId="2115197D"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 xml:space="preserve">Pasal 1 </w:t>
            </w:r>
          </w:p>
          <w:p w14:paraId="417F9053"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tc>
        <w:tc>
          <w:tcPr>
            <w:tcW w:w="4252" w:type="dxa"/>
          </w:tcPr>
          <w:p w14:paraId="7E27E441" w14:textId="77777777" w:rsidR="00537F45" w:rsidRPr="00703B9F" w:rsidRDefault="00537F45" w:rsidP="00131B01">
            <w:pPr>
              <w:jc w:val="both"/>
              <w:rPr>
                <w:rFonts w:ascii="Bookman Old Style" w:hAnsi="Bookman Old Style"/>
              </w:rPr>
            </w:pPr>
          </w:p>
        </w:tc>
      </w:tr>
      <w:tr w:rsidR="00537F45" w:rsidRPr="00703B9F" w14:paraId="64D2F30D" w14:textId="5B6C9A0E" w:rsidTr="00537F45">
        <w:trPr>
          <w:trHeight w:val="625"/>
        </w:trPr>
        <w:tc>
          <w:tcPr>
            <w:tcW w:w="3403" w:type="dxa"/>
          </w:tcPr>
          <w:p w14:paraId="3E575AF4"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2</w:t>
            </w:r>
          </w:p>
          <w:p w14:paraId="384928B2" w14:textId="77777777" w:rsidR="00537F45" w:rsidRPr="00703B9F" w:rsidRDefault="00537F45" w:rsidP="00131B01">
            <w:pPr>
              <w:jc w:val="both"/>
              <w:rPr>
                <w:rFonts w:ascii="Bookman Old Style" w:hAnsi="Bookman Old Style"/>
              </w:rPr>
            </w:pPr>
            <w:r w:rsidRPr="00703B9F">
              <w:rPr>
                <w:rFonts w:ascii="Bookman Old Style" w:hAnsi="Bookman Old Style"/>
              </w:rPr>
              <w:t>BPR wajib menyediakan modal minimum yang dihitung dengan menggunakan rasio KPMM paling rendah sebesar 12% (dua belas perseratus) dari ATMR.</w:t>
            </w:r>
          </w:p>
        </w:tc>
        <w:tc>
          <w:tcPr>
            <w:tcW w:w="3402" w:type="dxa"/>
          </w:tcPr>
          <w:p w14:paraId="69AAF746"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2 </w:t>
            </w:r>
          </w:p>
          <w:p w14:paraId="5EDD24A0"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tc>
        <w:tc>
          <w:tcPr>
            <w:tcW w:w="4252" w:type="dxa"/>
          </w:tcPr>
          <w:p w14:paraId="705F0272" w14:textId="77777777" w:rsidR="00537F45" w:rsidRPr="00703B9F" w:rsidRDefault="00537F45" w:rsidP="00131B01">
            <w:pPr>
              <w:jc w:val="both"/>
              <w:rPr>
                <w:rFonts w:ascii="Bookman Old Style" w:hAnsi="Bookman Old Style"/>
              </w:rPr>
            </w:pPr>
          </w:p>
        </w:tc>
      </w:tr>
      <w:tr w:rsidR="00537F45" w:rsidRPr="00703B9F" w14:paraId="4038196F" w14:textId="07EDB6D2" w:rsidTr="00537F45">
        <w:trPr>
          <w:trHeight w:val="625"/>
        </w:trPr>
        <w:tc>
          <w:tcPr>
            <w:tcW w:w="6805" w:type="dxa"/>
            <w:gridSpan w:val="2"/>
          </w:tcPr>
          <w:p w14:paraId="0BC32D44" w14:textId="77777777" w:rsidR="00537F45" w:rsidRPr="00703B9F" w:rsidRDefault="00537F45" w:rsidP="00131B01">
            <w:pPr>
              <w:jc w:val="center"/>
              <w:rPr>
                <w:rFonts w:ascii="Bookman Old Style" w:hAnsi="Bookman Old Style"/>
              </w:rPr>
            </w:pPr>
            <w:r w:rsidRPr="00703B9F">
              <w:rPr>
                <w:rFonts w:ascii="Bookman Old Style" w:hAnsi="Bookman Old Style"/>
              </w:rPr>
              <w:t>BAB II</w:t>
            </w:r>
          </w:p>
          <w:p w14:paraId="59AC40A0" w14:textId="77777777" w:rsidR="00537F45" w:rsidRPr="00703B9F" w:rsidRDefault="00537F45" w:rsidP="00131B01">
            <w:pPr>
              <w:jc w:val="center"/>
              <w:rPr>
                <w:rFonts w:ascii="Bookman Old Style" w:hAnsi="Bookman Old Style"/>
              </w:rPr>
            </w:pPr>
            <w:r w:rsidRPr="00703B9F">
              <w:rPr>
                <w:rFonts w:ascii="Bookman Old Style" w:hAnsi="Bookman Old Style"/>
              </w:rPr>
              <w:t>MODAL</w:t>
            </w:r>
          </w:p>
        </w:tc>
        <w:tc>
          <w:tcPr>
            <w:tcW w:w="4252" w:type="dxa"/>
          </w:tcPr>
          <w:p w14:paraId="458B3CE1" w14:textId="77777777" w:rsidR="00537F45" w:rsidRPr="00703B9F" w:rsidRDefault="00537F45" w:rsidP="00131B01">
            <w:pPr>
              <w:jc w:val="center"/>
              <w:rPr>
                <w:rFonts w:ascii="Bookman Old Style" w:hAnsi="Bookman Old Style"/>
              </w:rPr>
            </w:pPr>
          </w:p>
        </w:tc>
      </w:tr>
      <w:tr w:rsidR="00537F45" w:rsidRPr="00703B9F" w14:paraId="32D3DBBD" w14:textId="09AB4C1F" w:rsidTr="00537F45">
        <w:trPr>
          <w:trHeight w:val="585"/>
        </w:trPr>
        <w:tc>
          <w:tcPr>
            <w:tcW w:w="3403" w:type="dxa"/>
          </w:tcPr>
          <w:p w14:paraId="433492F6" w14:textId="77777777" w:rsidR="00537F45" w:rsidRPr="00703B9F" w:rsidRDefault="00537F45" w:rsidP="00131B01">
            <w:pPr>
              <w:jc w:val="both"/>
              <w:rPr>
                <w:rFonts w:ascii="Bookman Old Style" w:hAnsi="Bookman Old Style"/>
              </w:rPr>
            </w:pPr>
            <w:r w:rsidRPr="00703B9F">
              <w:rPr>
                <w:rFonts w:ascii="Bookman Old Style" w:hAnsi="Bookman Old Style"/>
              </w:rPr>
              <w:t>Pasal 3</w:t>
            </w:r>
          </w:p>
          <w:p w14:paraId="52F6C6D3" w14:textId="77777777" w:rsidR="00537F45" w:rsidRPr="00703B9F" w:rsidRDefault="00537F45" w:rsidP="00131B01">
            <w:pPr>
              <w:pStyle w:val="ListParagraph"/>
              <w:numPr>
                <w:ilvl w:val="0"/>
                <w:numId w:val="6"/>
              </w:numPr>
              <w:ind w:left="455"/>
              <w:jc w:val="both"/>
              <w:rPr>
                <w:rFonts w:ascii="Bookman Old Style" w:hAnsi="Bookman Old Style"/>
              </w:rPr>
            </w:pPr>
            <w:r w:rsidRPr="00703B9F">
              <w:rPr>
                <w:rFonts w:ascii="Bookman Old Style" w:hAnsi="Bookman Old Style"/>
              </w:rPr>
              <w:t>Modal sebagaimana dimaksud dalam Pasal 2 terdiri dari:</w:t>
            </w:r>
          </w:p>
          <w:p w14:paraId="6036763A" w14:textId="77777777" w:rsidR="00537F45" w:rsidRPr="00703B9F" w:rsidRDefault="00537F45" w:rsidP="00625164">
            <w:pPr>
              <w:pStyle w:val="ListParagraph"/>
              <w:numPr>
                <w:ilvl w:val="0"/>
                <w:numId w:val="10"/>
              </w:numPr>
              <w:jc w:val="both"/>
              <w:rPr>
                <w:rFonts w:ascii="Bookman Old Style" w:hAnsi="Bookman Old Style"/>
              </w:rPr>
            </w:pPr>
            <w:r w:rsidRPr="00703B9F">
              <w:rPr>
                <w:rFonts w:ascii="Bookman Old Style" w:hAnsi="Bookman Old Style"/>
              </w:rPr>
              <w:t>modal inti (</w:t>
            </w:r>
            <w:r w:rsidRPr="00703B9F">
              <w:rPr>
                <w:rFonts w:ascii="Bookman Old Style" w:hAnsi="Bookman Old Style"/>
                <w:i/>
                <w:iCs/>
              </w:rPr>
              <w:t xml:space="preserve">tier </w:t>
            </w:r>
            <w:r w:rsidRPr="00703B9F">
              <w:rPr>
                <w:rFonts w:ascii="Bookman Old Style" w:hAnsi="Bookman Old Style"/>
              </w:rPr>
              <w:t xml:space="preserve">1) yang meliputi : </w:t>
            </w:r>
          </w:p>
          <w:p w14:paraId="2462664A" w14:textId="77777777" w:rsidR="00537F45" w:rsidRPr="00703B9F" w:rsidRDefault="00537F45" w:rsidP="00625164">
            <w:pPr>
              <w:pStyle w:val="ListParagraph"/>
              <w:numPr>
                <w:ilvl w:val="0"/>
                <w:numId w:val="12"/>
              </w:numPr>
              <w:jc w:val="both"/>
              <w:rPr>
                <w:rFonts w:ascii="Bookman Old Style" w:hAnsi="Bookman Old Style"/>
              </w:rPr>
            </w:pPr>
            <w:r w:rsidRPr="00703B9F">
              <w:rPr>
                <w:rFonts w:ascii="Bookman Old Style" w:hAnsi="Bookman Old Style"/>
              </w:rPr>
              <w:t xml:space="preserve">modal inti utama; </w:t>
            </w:r>
          </w:p>
          <w:p w14:paraId="6DFAE8D7" w14:textId="77777777" w:rsidR="00537F45" w:rsidRPr="00703B9F" w:rsidRDefault="00537F45" w:rsidP="00625164">
            <w:pPr>
              <w:pStyle w:val="ListParagraph"/>
              <w:numPr>
                <w:ilvl w:val="0"/>
                <w:numId w:val="12"/>
              </w:numPr>
              <w:jc w:val="both"/>
              <w:rPr>
                <w:rFonts w:ascii="Bookman Old Style" w:hAnsi="Bookman Old Style"/>
              </w:rPr>
            </w:pPr>
            <w:r w:rsidRPr="00703B9F">
              <w:rPr>
                <w:rFonts w:ascii="Bookman Old Style" w:hAnsi="Bookman Old Style"/>
              </w:rPr>
              <w:t>modal inti tambahan; dan</w:t>
            </w:r>
          </w:p>
          <w:p w14:paraId="4DC376A4" w14:textId="77777777" w:rsidR="00537F45" w:rsidRPr="00703B9F" w:rsidRDefault="00537F45" w:rsidP="00625164">
            <w:pPr>
              <w:pStyle w:val="ListParagraph"/>
              <w:numPr>
                <w:ilvl w:val="0"/>
                <w:numId w:val="10"/>
              </w:numPr>
              <w:jc w:val="both"/>
              <w:rPr>
                <w:rFonts w:ascii="Bookman Old Style" w:hAnsi="Bookman Old Style"/>
              </w:rPr>
            </w:pPr>
            <w:r w:rsidRPr="00703B9F">
              <w:rPr>
                <w:rFonts w:ascii="Bookman Old Style" w:hAnsi="Bookman Old Style"/>
              </w:rPr>
              <w:t>modal pelengkap (</w:t>
            </w:r>
            <w:r w:rsidRPr="00703B9F">
              <w:rPr>
                <w:rFonts w:ascii="Bookman Old Style" w:hAnsi="Bookman Old Style"/>
                <w:i/>
                <w:iCs/>
              </w:rPr>
              <w:t xml:space="preserve">tier </w:t>
            </w:r>
            <w:r w:rsidRPr="00703B9F">
              <w:rPr>
                <w:rFonts w:ascii="Bookman Old Style" w:hAnsi="Bookman Old Style"/>
              </w:rPr>
              <w:t xml:space="preserve">2). </w:t>
            </w:r>
          </w:p>
          <w:p w14:paraId="5EAB5934" w14:textId="77777777" w:rsidR="00537F45" w:rsidRPr="00703B9F" w:rsidRDefault="00537F45" w:rsidP="00131B01">
            <w:pPr>
              <w:pStyle w:val="ListParagraph"/>
              <w:numPr>
                <w:ilvl w:val="0"/>
                <w:numId w:val="6"/>
              </w:numPr>
              <w:ind w:left="455"/>
              <w:jc w:val="both"/>
              <w:rPr>
                <w:rFonts w:ascii="Bookman Old Style" w:hAnsi="Bookman Old Style"/>
              </w:rPr>
            </w:pPr>
            <w:r w:rsidRPr="00703B9F">
              <w:rPr>
                <w:rFonts w:ascii="Bookman Old Style" w:hAnsi="Bookman Old Style"/>
              </w:rPr>
              <w:t xml:space="preserve">Modal pelengkap sebagaimana dimaksud pada ayat (1) huruf b hanya dapat diperhitungkan paling tinggi sebesar 100% (seratus perseratus) dari modal inti. </w:t>
            </w:r>
          </w:p>
        </w:tc>
        <w:tc>
          <w:tcPr>
            <w:tcW w:w="3402" w:type="dxa"/>
          </w:tcPr>
          <w:p w14:paraId="6E8A01BF"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3 </w:t>
            </w:r>
          </w:p>
          <w:p w14:paraId="3F71DEC5"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p w14:paraId="0E7BF214" w14:textId="77777777" w:rsidR="00537F45" w:rsidRPr="00703B9F" w:rsidRDefault="00537F45" w:rsidP="00131B01">
            <w:pPr>
              <w:rPr>
                <w:rFonts w:ascii="Bookman Old Style" w:hAnsi="Bookman Old Style"/>
              </w:rPr>
            </w:pPr>
          </w:p>
          <w:p w14:paraId="440299D2" w14:textId="77777777" w:rsidR="00537F45" w:rsidRPr="00703B9F" w:rsidRDefault="00537F45" w:rsidP="00131B01">
            <w:pPr>
              <w:rPr>
                <w:rFonts w:ascii="Bookman Old Style" w:hAnsi="Bookman Old Style"/>
              </w:rPr>
            </w:pPr>
          </w:p>
        </w:tc>
        <w:tc>
          <w:tcPr>
            <w:tcW w:w="4252" w:type="dxa"/>
          </w:tcPr>
          <w:p w14:paraId="0B940693" w14:textId="77777777" w:rsidR="00537F45" w:rsidRPr="00703B9F" w:rsidRDefault="00537F45" w:rsidP="00131B01">
            <w:pPr>
              <w:jc w:val="both"/>
              <w:rPr>
                <w:rFonts w:ascii="Bookman Old Style" w:hAnsi="Bookman Old Style"/>
              </w:rPr>
            </w:pPr>
          </w:p>
        </w:tc>
      </w:tr>
      <w:tr w:rsidR="00537F45" w:rsidRPr="00703B9F" w14:paraId="05FB70DB" w14:textId="48CCE98D" w:rsidTr="00537F45">
        <w:trPr>
          <w:trHeight w:val="585"/>
        </w:trPr>
        <w:tc>
          <w:tcPr>
            <w:tcW w:w="3403" w:type="dxa"/>
          </w:tcPr>
          <w:p w14:paraId="04A1C252" w14:textId="77777777" w:rsidR="00537F45" w:rsidRPr="00703B9F" w:rsidRDefault="00537F45" w:rsidP="00131B01">
            <w:pPr>
              <w:jc w:val="both"/>
              <w:rPr>
                <w:rFonts w:ascii="Bookman Old Style" w:hAnsi="Bookman Old Style"/>
              </w:rPr>
            </w:pPr>
            <w:r w:rsidRPr="00703B9F">
              <w:rPr>
                <w:rFonts w:ascii="Bookman Old Style" w:hAnsi="Bookman Old Style"/>
              </w:rPr>
              <w:t>Pasal 4</w:t>
            </w:r>
          </w:p>
          <w:p w14:paraId="4CA88367" w14:textId="77777777" w:rsidR="00537F45" w:rsidRPr="00703B9F" w:rsidRDefault="00537F45" w:rsidP="00131B01">
            <w:pPr>
              <w:jc w:val="both"/>
              <w:rPr>
                <w:rFonts w:ascii="Bookman Old Style" w:hAnsi="Bookman Old Style"/>
              </w:rPr>
            </w:pPr>
            <w:r w:rsidRPr="00703B9F">
              <w:rPr>
                <w:rFonts w:ascii="Bookman Old Style" w:hAnsi="Bookman Old Style"/>
              </w:rPr>
              <w:t>BPR wajib menyediakan modal inti sebagaimana dimaksud dalam Pasal 3 ayat (1) huruf a paling rendah sebesar 8% (delapan perseratus) dari ATMR.</w:t>
            </w:r>
          </w:p>
        </w:tc>
        <w:tc>
          <w:tcPr>
            <w:tcW w:w="3402" w:type="dxa"/>
          </w:tcPr>
          <w:p w14:paraId="77C5E86C"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4 </w:t>
            </w:r>
          </w:p>
          <w:p w14:paraId="7E72678C"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tc>
        <w:tc>
          <w:tcPr>
            <w:tcW w:w="4252" w:type="dxa"/>
          </w:tcPr>
          <w:p w14:paraId="7828B03E" w14:textId="77777777" w:rsidR="00537F45" w:rsidRPr="00703B9F" w:rsidRDefault="00537F45" w:rsidP="00131B01">
            <w:pPr>
              <w:jc w:val="both"/>
              <w:rPr>
                <w:rFonts w:ascii="Bookman Old Style" w:hAnsi="Bookman Old Style"/>
              </w:rPr>
            </w:pPr>
          </w:p>
        </w:tc>
      </w:tr>
      <w:tr w:rsidR="00537F45" w:rsidRPr="00703B9F" w14:paraId="0480B3C6" w14:textId="4BFE3B8D" w:rsidTr="00537F45">
        <w:trPr>
          <w:trHeight w:val="585"/>
        </w:trPr>
        <w:tc>
          <w:tcPr>
            <w:tcW w:w="3403" w:type="dxa"/>
          </w:tcPr>
          <w:p w14:paraId="1A2532F0" w14:textId="77777777" w:rsidR="00537F45" w:rsidRPr="00703B9F" w:rsidRDefault="00537F45" w:rsidP="00131B01">
            <w:pPr>
              <w:jc w:val="both"/>
              <w:rPr>
                <w:rFonts w:ascii="Bookman Old Style" w:hAnsi="Bookman Old Style"/>
              </w:rPr>
            </w:pPr>
            <w:r w:rsidRPr="00703B9F">
              <w:rPr>
                <w:rFonts w:ascii="Bookman Old Style" w:hAnsi="Bookman Old Style"/>
              </w:rPr>
              <w:t>Pasal 5</w:t>
            </w:r>
          </w:p>
          <w:p w14:paraId="201FEF91" w14:textId="77777777" w:rsidR="00537F45" w:rsidRPr="00703B9F" w:rsidRDefault="00537F45" w:rsidP="00625164">
            <w:pPr>
              <w:pStyle w:val="ListParagraph"/>
              <w:numPr>
                <w:ilvl w:val="0"/>
                <w:numId w:val="14"/>
              </w:numPr>
              <w:ind w:left="360"/>
              <w:jc w:val="both"/>
              <w:rPr>
                <w:rFonts w:ascii="Bookman Old Style" w:hAnsi="Bookman Old Style"/>
              </w:rPr>
            </w:pPr>
            <w:r w:rsidRPr="00703B9F">
              <w:rPr>
                <w:rFonts w:ascii="Bookman Old Style" w:hAnsi="Bookman Old Style"/>
              </w:rPr>
              <w:t>Modal inti sebagaimana dimaksud dalam Pasal 3 ayat (1) huruf a terdiri atas:</w:t>
            </w:r>
          </w:p>
          <w:p w14:paraId="04364101" w14:textId="77777777" w:rsidR="00537F45" w:rsidRPr="00703B9F" w:rsidRDefault="00537F45" w:rsidP="00625164">
            <w:pPr>
              <w:pStyle w:val="ListParagraph"/>
              <w:numPr>
                <w:ilvl w:val="0"/>
                <w:numId w:val="22"/>
              </w:numPr>
              <w:ind w:left="720"/>
              <w:jc w:val="both"/>
              <w:rPr>
                <w:rFonts w:ascii="Bookman Old Style" w:hAnsi="Bookman Old Style"/>
              </w:rPr>
            </w:pPr>
            <w:r w:rsidRPr="00703B9F">
              <w:rPr>
                <w:rFonts w:ascii="Bookman Old Style" w:hAnsi="Bookman Old Style"/>
              </w:rPr>
              <w:t>Modal inti utama, yang mencakup:</w:t>
            </w:r>
          </w:p>
          <w:p w14:paraId="3068871A" w14:textId="77777777" w:rsidR="00537F45" w:rsidRPr="00703B9F" w:rsidRDefault="00537F45" w:rsidP="00625164">
            <w:pPr>
              <w:pStyle w:val="ListParagraph"/>
              <w:numPr>
                <w:ilvl w:val="0"/>
                <w:numId w:val="31"/>
              </w:numPr>
              <w:jc w:val="both"/>
              <w:rPr>
                <w:rFonts w:ascii="Bookman Old Style" w:hAnsi="Bookman Old Style"/>
              </w:rPr>
            </w:pPr>
            <w:r w:rsidRPr="00703B9F">
              <w:rPr>
                <w:rFonts w:ascii="Bookman Old Style" w:hAnsi="Bookman Old Style"/>
              </w:rPr>
              <w:t>Modal disetor;</w:t>
            </w:r>
          </w:p>
          <w:p w14:paraId="3513ABB7" w14:textId="77777777" w:rsidR="00537F45" w:rsidRPr="00703B9F" w:rsidRDefault="00537F45" w:rsidP="00625164">
            <w:pPr>
              <w:pStyle w:val="ListParagraph"/>
              <w:numPr>
                <w:ilvl w:val="0"/>
                <w:numId w:val="31"/>
              </w:numPr>
              <w:jc w:val="both"/>
              <w:rPr>
                <w:rFonts w:ascii="Bookman Old Style" w:hAnsi="Bookman Old Style"/>
              </w:rPr>
            </w:pPr>
            <w:r w:rsidRPr="00703B9F">
              <w:rPr>
                <w:rFonts w:ascii="Bookman Old Style" w:hAnsi="Bookman Old Style"/>
              </w:rPr>
              <w:t>Cadangan tambahan modal; dan</w:t>
            </w:r>
          </w:p>
          <w:p w14:paraId="4EAF58F5" w14:textId="77777777" w:rsidR="00537F45" w:rsidRPr="00703B9F" w:rsidRDefault="00537F45" w:rsidP="00625164">
            <w:pPr>
              <w:pStyle w:val="ListParagraph"/>
              <w:numPr>
                <w:ilvl w:val="0"/>
                <w:numId w:val="22"/>
              </w:numPr>
              <w:ind w:left="720"/>
              <w:jc w:val="both"/>
              <w:rPr>
                <w:rFonts w:ascii="Bookman Old Style" w:hAnsi="Bookman Old Style"/>
              </w:rPr>
            </w:pPr>
            <w:r w:rsidRPr="00703B9F">
              <w:rPr>
                <w:rFonts w:ascii="Bookman Old Style" w:hAnsi="Bookman Old Style"/>
              </w:rPr>
              <w:t>Modal inti tambahan.</w:t>
            </w:r>
          </w:p>
        </w:tc>
        <w:tc>
          <w:tcPr>
            <w:tcW w:w="3402" w:type="dxa"/>
          </w:tcPr>
          <w:p w14:paraId="37F481CD" w14:textId="77777777" w:rsidR="00537F45" w:rsidRPr="00703B9F" w:rsidRDefault="00537F45" w:rsidP="00131B01">
            <w:pPr>
              <w:jc w:val="both"/>
              <w:rPr>
                <w:rFonts w:ascii="Bookman Old Style" w:hAnsi="Bookman Old Style"/>
              </w:rPr>
            </w:pPr>
            <w:r w:rsidRPr="00703B9F">
              <w:rPr>
                <w:rFonts w:ascii="Bookman Old Style" w:hAnsi="Bookman Old Style"/>
              </w:rPr>
              <w:t>Pasal 5</w:t>
            </w:r>
          </w:p>
          <w:p w14:paraId="3A24644C" w14:textId="77777777" w:rsidR="00537F45" w:rsidRPr="00703B9F" w:rsidRDefault="00537F45" w:rsidP="00131B01">
            <w:pPr>
              <w:jc w:val="both"/>
              <w:rPr>
                <w:rFonts w:ascii="Bookman Old Style" w:hAnsi="Bookman Old Style"/>
              </w:rPr>
            </w:pPr>
            <w:r w:rsidRPr="00703B9F">
              <w:rPr>
                <w:rFonts w:ascii="Bookman Old Style" w:hAnsi="Bookman Old Style"/>
              </w:rPr>
              <w:t>Ayat (1)</w:t>
            </w:r>
          </w:p>
          <w:p w14:paraId="212894BF" w14:textId="77777777" w:rsidR="00537F45" w:rsidRPr="00703B9F" w:rsidRDefault="00537F45" w:rsidP="00131B01">
            <w:pPr>
              <w:ind w:left="314"/>
              <w:jc w:val="both"/>
              <w:rPr>
                <w:rFonts w:ascii="Bookman Old Style" w:hAnsi="Bookman Old Style"/>
              </w:rPr>
            </w:pPr>
            <w:r w:rsidRPr="00703B9F">
              <w:rPr>
                <w:rFonts w:ascii="Bookman Old Style" w:hAnsi="Bookman Old Style"/>
              </w:rPr>
              <w:t xml:space="preserve">Yang dimaksud dengan modal disetor adalah modal yang telah disetor secara riil dan efektif oleh pemiliknya serta telah disetujui Otoritas Jasa Keuangan dan telah memenuhi persyaratan administrasi. </w:t>
            </w:r>
          </w:p>
          <w:p w14:paraId="2CDF34C3" w14:textId="77777777" w:rsidR="00537F45" w:rsidRPr="00703B9F" w:rsidRDefault="00537F45" w:rsidP="00131B01">
            <w:pPr>
              <w:ind w:left="314"/>
              <w:jc w:val="both"/>
              <w:rPr>
                <w:rFonts w:ascii="Bookman Old Style" w:hAnsi="Bookman Old Style"/>
              </w:rPr>
            </w:pPr>
            <w:r w:rsidRPr="00703B9F">
              <w:rPr>
                <w:rFonts w:ascii="Bookman Old Style" w:hAnsi="Bookman Old Style"/>
              </w:rPr>
              <w:t xml:space="preserve">Bagi BPR yang berbentuk hukum Koperasi, modal disetor adalah simpanan pokok dan simpanan wajib sebagaimana diatur dalam </w:t>
            </w:r>
            <w:r w:rsidRPr="00703B9F">
              <w:rPr>
                <w:rFonts w:ascii="Bookman Old Style" w:hAnsi="Bookman Old Style"/>
              </w:rPr>
              <w:lastRenderedPageBreak/>
              <w:t xml:space="preserve">Undang-Undang mengenai Perkoperasian. </w:t>
            </w:r>
          </w:p>
          <w:p w14:paraId="09F7DA5C" w14:textId="77777777" w:rsidR="00537F45" w:rsidRPr="00703B9F" w:rsidRDefault="00537F45" w:rsidP="00131B01">
            <w:pPr>
              <w:jc w:val="both"/>
              <w:rPr>
                <w:rFonts w:ascii="Bookman Old Style" w:hAnsi="Bookman Old Style"/>
              </w:rPr>
            </w:pPr>
          </w:p>
        </w:tc>
        <w:tc>
          <w:tcPr>
            <w:tcW w:w="4252" w:type="dxa"/>
          </w:tcPr>
          <w:p w14:paraId="733F61F7" w14:textId="77777777" w:rsidR="00537F45" w:rsidRPr="00703B9F" w:rsidRDefault="00537F45" w:rsidP="00131B01">
            <w:pPr>
              <w:jc w:val="both"/>
              <w:rPr>
                <w:rFonts w:ascii="Bookman Old Style" w:hAnsi="Bookman Old Style"/>
              </w:rPr>
            </w:pPr>
          </w:p>
        </w:tc>
      </w:tr>
      <w:tr w:rsidR="00537F45" w:rsidRPr="00703B9F" w14:paraId="57B362C8" w14:textId="619E4773" w:rsidTr="00537F45">
        <w:trPr>
          <w:trHeight w:val="585"/>
        </w:trPr>
        <w:tc>
          <w:tcPr>
            <w:tcW w:w="3403" w:type="dxa"/>
          </w:tcPr>
          <w:p w14:paraId="587D56D2" w14:textId="77777777" w:rsidR="00537F45" w:rsidRPr="00703B9F" w:rsidRDefault="00537F45" w:rsidP="00625164">
            <w:pPr>
              <w:pStyle w:val="ListParagraph"/>
              <w:numPr>
                <w:ilvl w:val="0"/>
                <w:numId w:val="14"/>
              </w:numPr>
              <w:ind w:left="309"/>
              <w:jc w:val="both"/>
              <w:rPr>
                <w:rFonts w:ascii="Bookman Old Style" w:hAnsi="Bookman Old Style"/>
              </w:rPr>
            </w:pPr>
            <w:r w:rsidRPr="00703B9F">
              <w:rPr>
                <w:rFonts w:ascii="Bookman Old Style" w:hAnsi="Bookman Old Style"/>
              </w:rPr>
              <w:t>Cadangan tambahan modal sebagaimana dimaksud pada ayat (1) huruf a angka 2 terdiri atas:</w:t>
            </w:r>
          </w:p>
          <w:p w14:paraId="5B78905A" w14:textId="77777777" w:rsidR="00537F45" w:rsidRPr="00703B9F" w:rsidRDefault="00537F45" w:rsidP="00625164">
            <w:pPr>
              <w:pStyle w:val="ListParagraph"/>
              <w:numPr>
                <w:ilvl w:val="0"/>
                <w:numId w:val="16"/>
              </w:numPr>
              <w:jc w:val="both"/>
              <w:rPr>
                <w:rFonts w:ascii="Bookman Old Style" w:hAnsi="Bookman Old Style"/>
              </w:rPr>
            </w:pPr>
            <w:r w:rsidRPr="00703B9F">
              <w:rPr>
                <w:rFonts w:ascii="Bookman Old Style" w:hAnsi="Bookman Old Style"/>
              </w:rPr>
              <w:t>faktor penambah, yaitu:</w:t>
            </w:r>
          </w:p>
          <w:p w14:paraId="3B46B346"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agio;</w:t>
            </w:r>
          </w:p>
          <w:p w14:paraId="22585175"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modal sumbangan;</w:t>
            </w:r>
          </w:p>
          <w:p w14:paraId="3139C4DB"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cadangan umum;</w:t>
            </w:r>
          </w:p>
          <w:p w14:paraId="1041C6C0"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cadangan tujuan:</w:t>
            </w:r>
          </w:p>
          <w:p w14:paraId="46726846"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laba tahun-tahun lalu;</w:t>
            </w:r>
          </w:p>
          <w:p w14:paraId="2E172BEF"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laba tahun berjalan;</w:t>
            </w:r>
          </w:p>
          <w:p w14:paraId="49FD35E2"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 xml:space="preserve">dana setoran modal; dan </w:t>
            </w:r>
          </w:p>
          <w:p w14:paraId="1208F293" w14:textId="77777777" w:rsidR="00537F45" w:rsidRPr="00703B9F" w:rsidRDefault="00537F45" w:rsidP="00625164">
            <w:pPr>
              <w:pStyle w:val="ListParagraph"/>
              <w:numPr>
                <w:ilvl w:val="0"/>
                <w:numId w:val="25"/>
              </w:numPr>
              <w:jc w:val="both"/>
              <w:rPr>
                <w:rFonts w:ascii="Bookman Old Style" w:hAnsi="Bookman Old Style"/>
              </w:rPr>
            </w:pPr>
            <w:r w:rsidRPr="00703B9F">
              <w:rPr>
                <w:rFonts w:ascii="Bookman Old Style" w:hAnsi="Bookman Old Style"/>
              </w:rPr>
              <w:t>saldo surplus revaluasi aset tetap;</w:t>
            </w:r>
          </w:p>
          <w:p w14:paraId="7C4EB236" w14:textId="77777777" w:rsidR="00537F45" w:rsidRPr="00703B9F" w:rsidRDefault="00537F45" w:rsidP="00625164">
            <w:pPr>
              <w:pStyle w:val="ListParagraph"/>
              <w:numPr>
                <w:ilvl w:val="0"/>
                <w:numId w:val="16"/>
              </w:numPr>
              <w:jc w:val="both"/>
              <w:rPr>
                <w:rFonts w:ascii="Bookman Old Style" w:hAnsi="Bookman Old Style"/>
              </w:rPr>
            </w:pPr>
            <w:r w:rsidRPr="00703B9F">
              <w:rPr>
                <w:rFonts w:ascii="Bookman Old Style" w:hAnsi="Bookman Old Style"/>
              </w:rPr>
              <w:t>faktor pengurang, yaitu:</w:t>
            </w:r>
          </w:p>
          <w:p w14:paraId="7217C663"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perhitungan pajak tangguhan;</w:t>
            </w:r>
          </w:p>
          <w:p w14:paraId="1522BF13"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i/>
                <w:iCs/>
              </w:rPr>
              <w:t>goodwill</w:t>
            </w:r>
            <w:r w:rsidRPr="00703B9F">
              <w:rPr>
                <w:rFonts w:ascii="Bookman Old Style" w:hAnsi="Bookman Old Style"/>
              </w:rPr>
              <w:t>;</w:t>
            </w:r>
          </w:p>
          <w:p w14:paraId="71090029"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disagio;</w:t>
            </w:r>
          </w:p>
          <w:p w14:paraId="015810F2"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 xml:space="preserve">rugi tahun-tahun lalu; </w:t>
            </w:r>
          </w:p>
          <w:p w14:paraId="2A8EC4B2"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rugi tahun berjalan;</w:t>
            </w:r>
          </w:p>
          <w:p w14:paraId="421C9DA8"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AYDA yang telah melampaui 1 (satu) tahun sejak pengambilalihan;</w:t>
            </w:r>
          </w:p>
          <w:p w14:paraId="5ED915D3"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properti terbengkalai yang telah melampaui 1 (satu) tahun sejak ditetapkan; dan</w:t>
            </w:r>
          </w:p>
          <w:p w14:paraId="49273570" w14:textId="77777777" w:rsidR="00537F45" w:rsidRPr="00703B9F" w:rsidRDefault="00537F45" w:rsidP="00131B01">
            <w:pPr>
              <w:pStyle w:val="ListParagraph"/>
              <w:numPr>
                <w:ilvl w:val="0"/>
                <w:numId w:val="4"/>
              </w:numPr>
              <w:jc w:val="both"/>
              <w:rPr>
                <w:rFonts w:ascii="Bookman Old Style" w:hAnsi="Bookman Old Style"/>
              </w:rPr>
            </w:pPr>
            <w:r w:rsidRPr="00703B9F">
              <w:rPr>
                <w:rFonts w:ascii="Bookman Old Style" w:hAnsi="Bookman Old Style"/>
              </w:rPr>
              <w:t>selisih kurang antara PPKA atas aset produktif dan cadangan kerugian penurunan nilai atas aset produktif.</w:t>
            </w:r>
          </w:p>
        </w:tc>
        <w:tc>
          <w:tcPr>
            <w:tcW w:w="3402" w:type="dxa"/>
          </w:tcPr>
          <w:p w14:paraId="0039F836" w14:textId="77777777" w:rsidR="00537F45" w:rsidRPr="00703B9F" w:rsidRDefault="00537F45" w:rsidP="00131B01">
            <w:pPr>
              <w:jc w:val="both"/>
              <w:rPr>
                <w:rFonts w:ascii="Bookman Old Style" w:hAnsi="Bookman Old Style"/>
              </w:rPr>
            </w:pPr>
            <w:r w:rsidRPr="00703B9F">
              <w:rPr>
                <w:rFonts w:ascii="Bookman Old Style" w:hAnsi="Bookman Old Style"/>
              </w:rPr>
              <w:t>Ayat (2)</w:t>
            </w:r>
          </w:p>
          <w:p w14:paraId="4AF3E005" w14:textId="77777777" w:rsidR="00537F45" w:rsidRPr="00703B9F" w:rsidRDefault="00537F45" w:rsidP="00131B01">
            <w:pPr>
              <w:jc w:val="both"/>
              <w:rPr>
                <w:rFonts w:ascii="Bookman Old Style" w:hAnsi="Bookman Old Style"/>
              </w:rPr>
            </w:pPr>
            <w:r w:rsidRPr="00703B9F">
              <w:rPr>
                <w:rFonts w:ascii="Bookman Old Style" w:hAnsi="Bookman Old Style"/>
              </w:rPr>
              <w:t>Huruf a</w:t>
            </w:r>
          </w:p>
          <w:p w14:paraId="08E606B3" w14:textId="77777777" w:rsidR="00537F45" w:rsidRPr="00703B9F" w:rsidRDefault="00537F45" w:rsidP="00131B01">
            <w:pPr>
              <w:jc w:val="both"/>
              <w:rPr>
                <w:rFonts w:ascii="Bookman Old Style" w:hAnsi="Bookman Old Style"/>
              </w:rPr>
            </w:pPr>
            <w:r w:rsidRPr="00703B9F">
              <w:rPr>
                <w:rFonts w:ascii="Bookman Old Style" w:hAnsi="Bookman Old Style"/>
              </w:rPr>
              <w:t>Angka 1</w:t>
            </w:r>
          </w:p>
          <w:p w14:paraId="7B9BAB95"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“agio” adalah selisih lebih tambahan modal yang diterima BPR sebagai akibat harga saham yang melebihi nilai nominalnya.</w:t>
            </w:r>
          </w:p>
          <w:p w14:paraId="1E1279ED" w14:textId="77777777" w:rsidR="00537F45" w:rsidRPr="00703B9F" w:rsidRDefault="00537F45" w:rsidP="00131B01">
            <w:pPr>
              <w:jc w:val="both"/>
              <w:rPr>
                <w:rFonts w:ascii="Bookman Old Style" w:hAnsi="Bookman Old Style"/>
              </w:rPr>
            </w:pPr>
          </w:p>
          <w:p w14:paraId="45DC4A3F" w14:textId="77777777" w:rsidR="00537F45" w:rsidRPr="00703B9F" w:rsidRDefault="00537F45" w:rsidP="00131B01">
            <w:pPr>
              <w:jc w:val="both"/>
              <w:rPr>
                <w:rFonts w:ascii="Bookman Old Style" w:hAnsi="Bookman Old Style"/>
              </w:rPr>
            </w:pPr>
            <w:r w:rsidRPr="00703B9F">
              <w:rPr>
                <w:rFonts w:ascii="Bookman Old Style" w:hAnsi="Bookman Old Style"/>
              </w:rPr>
              <w:t>Angka 2</w:t>
            </w:r>
          </w:p>
          <w:p w14:paraId="2F1921DD"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“modal sumbangan” adalah modal yang diperoleh kembali dari sumbangan saham BPR termasuk selisih nilai yang dicatat dengan harga jual apabila saham tersebut dijual dan modal yang berasal dari donasi pemegang saham atau pihak luar yang diterima oleh BPR dalam bentuk dana atau aset lainnya.</w:t>
            </w:r>
          </w:p>
          <w:p w14:paraId="7234DFFE" w14:textId="77777777" w:rsidR="00537F45" w:rsidRPr="00703B9F" w:rsidRDefault="00537F45" w:rsidP="00131B01">
            <w:pPr>
              <w:jc w:val="both"/>
              <w:rPr>
                <w:rFonts w:ascii="Bookman Old Style" w:hAnsi="Bookman Old Style"/>
              </w:rPr>
            </w:pPr>
          </w:p>
          <w:p w14:paraId="718202C4" w14:textId="77777777" w:rsidR="00537F45" w:rsidRPr="00703B9F" w:rsidRDefault="00537F45" w:rsidP="00131B01">
            <w:pPr>
              <w:jc w:val="both"/>
              <w:rPr>
                <w:rFonts w:ascii="Bookman Old Style" w:hAnsi="Bookman Old Style"/>
              </w:rPr>
            </w:pPr>
            <w:r w:rsidRPr="00703B9F">
              <w:rPr>
                <w:rFonts w:ascii="Bookman Old Style" w:hAnsi="Bookman Old Style"/>
              </w:rPr>
              <w:t>Angka 3</w:t>
            </w:r>
          </w:p>
          <w:p w14:paraId="23B0FDD5"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“cadangan umum” adalah cadangan yang dibentuk dari penyisihan saldo laba atau laba netto setelah dikurangi pajak untuk tujuan memperkuat modal dan telah mendapat persetujuan RUPS; </w:t>
            </w:r>
          </w:p>
          <w:p w14:paraId="5806AC1E" w14:textId="77777777" w:rsidR="00537F45" w:rsidRPr="00703B9F" w:rsidRDefault="00537F45" w:rsidP="00131B01">
            <w:pPr>
              <w:jc w:val="both"/>
              <w:rPr>
                <w:rFonts w:ascii="Bookman Old Style" w:hAnsi="Bookman Old Style"/>
              </w:rPr>
            </w:pPr>
          </w:p>
          <w:p w14:paraId="1305EFA4" w14:textId="77777777" w:rsidR="00537F45" w:rsidRPr="00703B9F" w:rsidRDefault="00537F45" w:rsidP="00131B01">
            <w:pPr>
              <w:jc w:val="both"/>
              <w:rPr>
                <w:rFonts w:ascii="Bookman Old Style" w:hAnsi="Bookman Old Style"/>
              </w:rPr>
            </w:pPr>
            <w:r w:rsidRPr="00703B9F">
              <w:rPr>
                <w:rFonts w:ascii="Bookman Old Style" w:hAnsi="Bookman Old Style"/>
              </w:rPr>
              <w:t>Angka 4</w:t>
            </w:r>
          </w:p>
          <w:p w14:paraId="65C719E7"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“cadangan tujuan” adalah cadangan yang dibentuk dari penyisihan saldo laba atau laba netto setelah dikurangi pajak yang tujuan penggunaannya telah ditetapkan dan telah mendapat persetujuan RUPS; </w:t>
            </w:r>
          </w:p>
          <w:p w14:paraId="22399D05" w14:textId="77777777" w:rsidR="00537F45" w:rsidRPr="00703B9F" w:rsidRDefault="00537F45" w:rsidP="00131B01">
            <w:pPr>
              <w:jc w:val="both"/>
              <w:rPr>
                <w:rFonts w:ascii="Bookman Old Style" w:hAnsi="Bookman Old Style"/>
              </w:rPr>
            </w:pPr>
          </w:p>
          <w:p w14:paraId="17498416" w14:textId="77777777" w:rsidR="00537F45" w:rsidRPr="00703B9F" w:rsidRDefault="00537F45" w:rsidP="00131B01">
            <w:pPr>
              <w:jc w:val="both"/>
              <w:rPr>
                <w:rFonts w:ascii="Bookman Old Style" w:hAnsi="Bookman Old Style"/>
              </w:rPr>
            </w:pPr>
            <w:r w:rsidRPr="00703B9F">
              <w:rPr>
                <w:rFonts w:ascii="Bookman Old Style" w:hAnsi="Bookman Old Style"/>
              </w:rPr>
              <w:t>Angka 5</w:t>
            </w:r>
          </w:p>
          <w:p w14:paraId="7A5D0D77"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“laba tahun-tahun lalu” adalah laba tahun-tahun lalu setelah dikurangi pajak kecuali apabila diperkenankan untuk dikompensasi dengan kerugian sesuai ketentuan perpajakan dan belum ditetapkan penggunaannya oleh RUPS; dan </w:t>
            </w:r>
          </w:p>
          <w:p w14:paraId="5EDA8763" w14:textId="77777777" w:rsidR="00537F45" w:rsidRPr="00703B9F" w:rsidRDefault="00537F45" w:rsidP="00131B01">
            <w:pPr>
              <w:jc w:val="both"/>
              <w:rPr>
                <w:rFonts w:ascii="Bookman Old Style" w:hAnsi="Bookman Old Style"/>
              </w:rPr>
            </w:pPr>
          </w:p>
          <w:p w14:paraId="0088D63B" w14:textId="77777777" w:rsidR="00537F45" w:rsidRPr="00703B9F" w:rsidRDefault="00537F45" w:rsidP="00131B01">
            <w:pPr>
              <w:jc w:val="both"/>
              <w:rPr>
                <w:rFonts w:ascii="Bookman Old Style" w:hAnsi="Bookman Old Style"/>
              </w:rPr>
            </w:pPr>
            <w:r w:rsidRPr="00703B9F">
              <w:rPr>
                <w:rFonts w:ascii="Bookman Old Style" w:hAnsi="Bookman Old Style"/>
              </w:rPr>
              <w:t>Angka 6</w:t>
            </w:r>
          </w:p>
          <w:p w14:paraId="1C8F532D"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“laba tahun berjalan” adalah laba yang diperoleh dalam tahun buku berjalan setelah dikurangi taksiran pajak, </w:t>
            </w:r>
            <w:r w:rsidRPr="00703B9F">
              <w:rPr>
                <w:rFonts w:ascii="Bookman Old Style" w:hAnsi="Bookman Old Style"/>
              </w:rPr>
              <w:lastRenderedPageBreak/>
              <w:t>kecuali apabila diperkenankan untuk dikompensasi dengan kerugian sesuai ketentuan perpajakan.</w:t>
            </w:r>
          </w:p>
          <w:p w14:paraId="4176B29A" w14:textId="77777777" w:rsidR="00537F45" w:rsidRPr="00703B9F" w:rsidRDefault="00537F45" w:rsidP="00131B01">
            <w:pPr>
              <w:jc w:val="both"/>
              <w:rPr>
                <w:rFonts w:ascii="Bookman Old Style" w:hAnsi="Bookman Old Style"/>
              </w:rPr>
            </w:pPr>
          </w:p>
          <w:p w14:paraId="01AE8757" w14:textId="77777777" w:rsidR="00537F45" w:rsidRPr="00703B9F" w:rsidRDefault="00537F45" w:rsidP="00131B01">
            <w:pPr>
              <w:jc w:val="both"/>
              <w:rPr>
                <w:rFonts w:ascii="Bookman Old Style" w:hAnsi="Bookman Old Style"/>
              </w:rPr>
            </w:pPr>
            <w:r w:rsidRPr="00703B9F">
              <w:rPr>
                <w:rFonts w:ascii="Bookman Old Style" w:hAnsi="Bookman Old Style"/>
              </w:rPr>
              <w:t>Angka 7</w:t>
            </w:r>
          </w:p>
          <w:p w14:paraId="1F8AD80B"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“dana setoran modal” adalah dana yang telah disetor secara riil dengan tujuan untuk penambahan modal namun belum didukung dengan persyaratan untuk dapat digolongkan sebagai modal disetor yaitu RUPS maupun pengesahan anggaran dasar oleh instansi yang berwenang. Bunga atau imbal hasil yang diperoleh dari penempatan dana setoran modal dalam bentuk deposito di Bank Umum menjadi pendapatan BPR.</w:t>
            </w:r>
          </w:p>
          <w:p w14:paraId="2C8EE3C2" w14:textId="77777777" w:rsidR="00537F45" w:rsidRPr="00703B9F" w:rsidRDefault="00537F45" w:rsidP="00131B01">
            <w:pPr>
              <w:jc w:val="both"/>
              <w:rPr>
                <w:rFonts w:ascii="Bookman Old Style" w:hAnsi="Bookman Old Style"/>
              </w:rPr>
            </w:pPr>
          </w:p>
          <w:p w14:paraId="00C45815" w14:textId="77777777" w:rsidR="00537F45" w:rsidRPr="00703B9F" w:rsidRDefault="00537F45" w:rsidP="00131B01">
            <w:pPr>
              <w:jc w:val="both"/>
              <w:rPr>
                <w:rFonts w:ascii="Bookman Old Style" w:hAnsi="Bookman Old Style"/>
              </w:rPr>
            </w:pPr>
            <w:r w:rsidRPr="00703B9F">
              <w:rPr>
                <w:rFonts w:ascii="Bookman Old Style" w:hAnsi="Bookman Old Style"/>
              </w:rPr>
              <w:t>Angka 8</w:t>
            </w:r>
          </w:p>
          <w:p w14:paraId="0773BF80"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“saldo surplus revaluasi aset tetap” adalah selisih penilaian kembali aset tetap milik BPR. Pengakuan saldo surplus revaluasi aset tetap mengikuti standar akuntansi keuangan mengenai aset tetap.  </w:t>
            </w:r>
          </w:p>
          <w:p w14:paraId="7E8648DF" w14:textId="77777777" w:rsidR="00537F45" w:rsidRPr="00703B9F" w:rsidRDefault="00537F45" w:rsidP="00131B01">
            <w:pPr>
              <w:jc w:val="both"/>
              <w:rPr>
                <w:rFonts w:ascii="Bookman Old Style" w:hAnsi="Bookman Old Style"/>
              </w:rPr>
            </w:pPr>
          </w:p>
          <w:p w14:paraId="00A68146" w14:textId="77777777" w:rsidR="00537F45" w:rsidRPr="00703B9F" w:rsidRDefault="00537F45" w:rsidP="00131B01">
            <w:pPr>
              <w:jc w:val="both"/>
              <w:rPr>
                <w:rFonts w:ascii="Bookman Old Style" w:hAnsi="Bookman Old Style"/>
              </w:rPr>
            </w:pPr>
            <w:r w:rsidRPr="00703B9F">
              <w:rPr>
                <w:rFonts w:ascii="Bookman Old Style" w:hAnsi="Bookman Old Style"/>
              </w:rPr>
              <w:t>Huruf b</w:t>
            </w:r>
          </w:p>
          <w:p w14:paraId="0EBA05AB" w14:textId="77777777" w:rsidR="00537F45" w:rsidRPr="00703B9F" w:rsidRDefault="00537F45" w:rsidP="00131B01">
            <w:pPr>
              <w:jc w:val="both"/>
              <w:rPr>
                <w:rFonts w:ascii="Bookman Old Style" w:hAnsi="Bookman Old Style"/>
              </w:rPr>
            </w:pPr>
            <w:r w:rsidRPr="00703B9F">
              <w:rPr>
                <w:rFonts w:ascii="Bookman Old Style" w:hAnsi="Bookman Old Style"/>
              </w:rPr>
              <w:t>Angka 1</w:t>
            </w:r>
          </w:p>
          <w:p w14:paraId="11781D2F" w14:textId="77777777" w:rsidR="00537F45" w:rsidRPr="00703B9F" w:rsidRDefault="00537F45" w:rsidP="00131B01">
            <w:pPr>
              <w:jc w:val="both"/>
              <w:rPr>
                <w:rFonts w:ascii="Bookman Old Style" w:hAnsi="Bookman Old Style"/>
              </w:rPr>
            </w:pPr>
            <w:r w:rsidRPr="00703B9F">
              <w:rPr>
                <w:rFonts w:ascii="Bookman Old Style" w:hAnsi="Bookman Old Style"/>
              </w:rPr>
              <w:t>Pajak tangguhan merupakan transaksi yang timbul sebagai akibat penerapan standar akuntansi keuangan mengenai akuntansi pajak penghasilan. Dalam perhitungan KPMM secara individu, pajak tangguhan yang dikeluarkan sebesar selisih lebih dari aset pajak tangguhan dikurangi kewajiban pajak tangguhan. Dalam hal terjadi selisih kurang, perhitungan pajak tangguhan yang akan dikeluarkan adalah nihil.</w:t>
            </w:r>
          </w:p>
          <w:p w14:paraId="48044B8F" w14:textId="77777777" w:rsidR="00537F45" w:rsidRPr="00703B9F" w:rsidRDefault="00537F45" w:rsidP="00131B01">
            <w:pPr>
              <w:jc w:val="both"/>
              <w:rPr>
                <w:rFonts w:ascii="Bookman Old Style" w:hAnsi="Bookman Old Style"/>
              </w:rPr>
            </w:pPr>
          </w:p>
          <w:p w14:paraId="67D386F9" w14:textId="77777777" w:rsidR="00537F45" w:rsidRPr="00703B9F" w:rsidRDefault="00537F45" w:rsidP="00131B01">
            <w:pPr>
              <w:jc w:val="both"/>
              <w:rPr>
                <w:rFonts w:ascii="Bookman Old Style" w:hAnsi="Bookman Old Style"/>
              </w:rPr>
            </w:pPr>
            <w:r w:rsidRPr="00703B9F">
              <w:rPr>
                <w:rFonts w:ascii="Bookman Old Style" w:hAnsi="Bookman Old Style"/>
              </w:rPr>
              <w:t>Angka 2</w:t>
            </w:r>
          </w:p>
          <w:p w14:paraId="38EDF4B2"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1BD11C45" w14:textId="77777777" w:rsidR="00537F45" w:rsidRPr="00703B9F" w:rsidRDefault="00537F45" w:rsidP="00131B01">
            <w:pPr>
              <w:jc w:val="both"/>
              <w:rPr>
                <w:rFonts w:ascii="Bookman Old Style" w:hAnsi="Bookman Old Style"/>
              </w:rPr>
            </w:pPr>
          </w:p>
          <w:p w14:paraId="4036411B" w14:textId="77777777" w:rsidR="00537F45" w:rsidRPr="00703B9F" w:rsidRDefault="00537F45" w:rsidP="00131B01">
            <w:pPr>
              <w:jc w:val="both"/>
              <w:rPr>
                <w:rFonts w:ascii="Bookman Old Style" w:hAnsi="Bookman Old Style"/>
              </w:rPr>
            </w:pPr>
            <w:r w:rsidRPr="00703B9F">
              <w:rPr>
                <w:rFonts w:ascii="Bookman Old Style" w:hAnsi="Bookman Old Style"/>
              </w:rPr>
              <w:t>Angka 3</w:t>
            </w:r>
          </w:p>
          <w:p w14:paraId="7C6C91EE"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“disagio” adalah selisih kurang setoran modal yang diterima oleh BPR pada saat penerbitan saham karena harga pasar saham lebih rendah dari nilai nominal.</w:t>
            </w:r>
          </w:p>
          <w:p w14:paraId="6C275197" w14:textId="77777777" w:rsidR="00537F45" w:rsidRPr="00703B9F" w:rsidRDefault="00537F45" w:rsidP="00131B01">
            <w:pPr>
              <w:jc w:val="both"/>
              <w:rPr>
                <w:rFonts w:ascii="Bookman Old Style" w:hAnsi="Bookman Old Style"/>
              </w:rPr>
            </w:pPr>
          </w:p>
          <w:p w14:paraId="3B72110E" w14:textId="77777777" w:rsidR="00537F45" w:rsidRPr="00703B9F" w:rsidRDefault="00537F45" w:rsidP="00131B01">
            <w:pPr>
              <w:jc w:val="both"/>
              <w:rPr>
                <w:rFonts w:ascii="Bookman Old Style" w:hAnsi="Bookman Old Style"/>
              </w:rPr>
            </w:pPr>
            <w:r w:rsidRPr="00703B9F">
              <w:rPr>
                <w:rFonts w:ascii="Bookman Old Style" w:hAnsi="Bookman Old Style"/>
              </w:rPr>
              <w:t>Angka 4</w:t>
            </w:r>
          </w:p>
          <w:p w14:paraId="22052206"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Yang dimaksud dengan “rugi tahun-tahun lalu” adalah seluruh rugi yang dibukukan BPR pada tahun-tahun lalu.  </w:t>
            </w:r>
          </w:p>
          <w:p w14:paraId="39F71526" w14:textId="77777777" w:rsidR="00537F45" w:rsidRPr="00703B9F" w:rsidRDefault="00537F45" w:rsidP="00131B01">
            <w:pPr>
              <w:jc w:val="both"/>
              <w:rPr>
                <w:rFonts w:ascii="Bookman Old Style" w:hAnsi="Bookman Old Style"/>
              </w:rPr>
            </w:pPr>
          </w:p>
          <w:p w14:paraId="56F32BE5" w14:textId="77777777" w:rsidR="00537F45" w:rsidRPr="00703B9F" w:rsidRDefault="00537F45" w:rsidP="00131B01">
            <w:pPr>
              <w:jc w:val="both"/>
              <w:rPr>
                <w:rFonts w:ascii="Bookman Old Style" w:hAnsi="Bookman Old Style"/>
              </w:rPr>
            </w:pPr>
          </w:p>
          <w:p w14:paraId="49E7C8E8" w14:textId="77777777" w:rsidR="00537F45" w:rsidRPr="00703B9F" w:rsidRDefault="00537F45" w:rsidP="00131B01">
            <w:pPr>
              <w:jc w:val="both"/>
              <w:rPr>
                <w:rFonts w:ascii="Bookman Old Style" w:hAnsi="Bookman Old Style"/>
              </w:rPr>
            </w:pPr>
            <w:r w:rsidRPr="00703B9F">
              <w:rPr>
                <w:rFonts w:ascii="Bookman Old Style" w:hAnsi="Bookman Old Style"/>
              </w:rPr>
              <w:t>Angka 5</w:t>
            </w:r>
          </w:p>
          <w:p w14:paraId="5C134884"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“rugi tahun berjalan” adalah seluruh rugi yang dibukukan BPR dalam tahun buku berjalan.</w:t>
            </w:r>
          </w:p>
          <w:p w14:paraId="6AD1E0CB" w14:textId="77777777" w:rsidR="00537F45" w:rsidRPr="00703B9F" w:rsidRDefault="00537F45" w:rsidP="00131B01">
            <w:pPr>
              <w:jc w:val="both"/>
              <w:rPr>
                <w:rFonts w:ascii="Bookman Old Style" w:hAnsi="Bookman Old Style"/>
              </w:rPr>
            </w:pPr>
          </w:p>
          <w:p w14:paraId="10A9BAB8" w14:textId="77777777" w:rsidR="00537F45" w:rsidRPr="00703B9F" w:rsidRDefault="00537F45" w:rsidP="00131B01">
            <w:pPr>
              <w:jc w:val="both"/>
              <w:rPr>
                <w:rFonts w:ascii="Bookman Old Style" w:hAnsi="Bookman Old Style"/>
              </w:rPr>
            </w:pPr>
            <w:r w:rsidRPr="00703B9F">
              <w:rPr>
                <w:rFonts w:ascii="Bookman Old Style" w:hAnsi="Bookman Old Style"/>
              </w:rPr>
              <w:t>Angka 6</w:t>
            </w:r>
          </w:p>
          <w:p w14:paraId="5A6CD8C5"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1CC4D2B0" w14:textId="77777777" w:rsidR="00537F45" w:rsidRPr="00703B9F" w:rsidRDefault="00537F45" w:rsidP="00131B01">
            <w:pPr>
              <w:jc w:val="both"/>
              <w:rPr>
                <w:rFonts w:ascii="Bookman Old Style" w:hAnsi="Bookman Old Style"/>
              </w:rPr>
            </w:pPr>
          </w:p>
          <w:p w14:paraId="45D36A9A"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Angka 7 </w:t>
            </w:r>
          </w:p>
          <w:p w14:paraId="5AAD666B"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“properti terbengkalai” adalah aset tetap dalam bentuk properti yang dimiliki BPR namun tidak digunakan untuk kegiatan usaha BPR yang berkaitan operasional BPR sesuai dengan Peraturan Otoritas Jasa Keuangan mengenai kualitas aset bank perekonomian rakyat.</w:t>
            </w:r>
          </w:p>
          <w:p w14:paraId="493EF3DB" w14:textId="77777777" w:rsidR="00537F45" w:rsidRPr="00703B9F" w:rsidRDefault="00537F45" w:rsidP="00131B01">
            <w:pPr>
              <w:jc w:val="both"/>
              <w:rPr>
                <w:rFonts w:ascii="Bookman Old Style" w:hAnsi="Bookman Old Style"/>
              </w:rPr>
            </w:pPr>
          </w:p>
          <w:p w14:paraId="0F1E025C" w14:textId="77777777" w:rsidR="00537F45" w:rsidRPr="00703B9F" w:rsidRDefault="00537F45" w:rsidP="00131B01">
            <w:pPr>
              <w:jc w:val="both"/>
              <w:rPr>
                <w:rFonts w:ascii="Bookman Old Style" w:hAnsi="Bookman Old Style"/>
              </w:rPr>
            </w:pPr>
            <w:r w:rsidRPr="00703B9F">
              <w:rPr>
                <w:rFonts w:ascii="Bookman Old Style" w:hAnsi="Bookman Old Style"/>
              </w:rPr>
              <w:t>Angka 8</w:t>
            </w:r>
          </w:p>
          <w:p w14:paraId="0D4D492F"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“selisih kurang antara PPKA atas aset produktif dan cadangan kerugian penurunan nilai aset keuangan atas aset produktif” adalah selisih kurang antara total PPKA (PPKA umum dan PPKA khusus atas seluruh aset produktif) yang wajib dibentuk sesuai dengan peraturan Otoritas Jasa Keuangan mengenai kualitas aset bank perekonomian rakyat dengan total cadangan kerugian penurunan nilai aset keuangan (</w:t>
            </w:r>
            <w:r w:rsidRPr="00703B9F">
              <w:rPr>
                <w:rFonts w:ascii="Bookman Old Style" w:hAnsi="Bookman Old Style"/>
                <w:i/>
                <w:iCs/>
              </w:rPr>
              <w:t>impairment</w:t>
            </w:r>
            <w:r w:rsidRPr="00703B9F">
              <w:rPr>
                <w:rFonts w:ascii="Bookman Old Style" w:hAnsi="Bookman Old Style"/>
              </w:rPr>
              <w:t xml:space="preserve">) atas seluruh aset produktif (secara individu dan secara kolektif) sesuai standar akuntansi keuangan.  </w:t>
            </w:r>
          </w:p>
          <w:p w14:paraId="68FD47AB" w14:textId="77777777" w:rsidR="00537F45" w:rsidRPr="00703B9F" w:rsidRDefault="00537F45" w:rsidP="00131B01">
            <w:pPr>
              <w:jc w:val="both"/>
              <w:rPr>
                <w:rFonts w:ascii="Bookman Old Style" w:hAnsi="Bookman Old Style"/>
              </w:rPr>
            </w:pPr>
          </w:p>
        </w:tc>
        <w:tc>
          <w:tcPr>
            <w:tcW w:w="4252" w:type="dxa"/>
          </w:tcPr>
          <w:p w14:paraId="1027F766" w14:textId="77777777" w:rsidR="00537F45" w:rsidRPr="00703B9F" w:rsidRDefault="00537F45" w:rsidP="00131B01">
            <w:pPr>
              <w:jc w:val="both"/>
              <w:rPr>
                <w:rFonts w:ascii="Bookman Old Style" w:hAnsi="Bookman Old Style"/>
              </w:rPr>
            </w:pPr>
          </w:p>
        </w:tc>
      </w:tr>
      <w:tr w:rsidR="00537F45" w:rsidRPr="00703B9F" w14:paraId="3D875620" w14:textId="684AB7C1" w:rsidTr="00537F45">
        <w:trPr>
          <w:trHeight w:val="585"/>
        </w:trPr>
        <w:tc>
          <w:tcPr>
            <w:tcW w:w="3403" w:type="dxa"/>
          </w:tcPr>
          <w:p w14:paraId="17E16F92" w14:textId="77777777" w:rsidR="00537F45" w:rsidRPr="00703B9F" w:rsidRDefault="00537F45" w:rsidP="00625164">
            <w:pPr>
              <w:pStyle w:val="ListParagraph"/>
              <w:numPr>
                <w:ilvl w:val="0"/>
                <w:numId w:val="14"/>
              </w:numPr>
              <w:ind w:left="309"/>
              <w:jc w:val="both"/>
              <w:rPr>
                <w:rFonts w:ascii="Bookman Old Style" w:hAnsi="Bookman Old Style"/>
              </w:rPr>
            </w:pPr>
            <w:r w:rsidRPr="00703B9F">
              <w:rPr>
                <w:rFonts w:ascii="Bookman Old Style" w:hAnsi="Bookman Old Style"/>
              </w:rPr>
              <w:lastRenderedPageBreak/>
              <w:t>Dana setoran modal sebagaimana dimaksud pada ayat (2) huruf a angka 7 harus memperoleh persetujuan dari Otoritas Jasa Keuangan dan memenuhi persyaratan:</w:t>
            </w:r>
          </w:p>
          <w:p w14:paraId="3E81F082" w14:textId="77777777" w:rsidR="00537F45" w:rsidRPr="00703B9F" w:rsidRDefault="00537F45" w:rsidP="00625164">
            <w:pPr>
              <w:pStyle w:val="ListParagraph"/>
              <w:numPr>
                <w:ilvl w:val="0"/>
                <w:numId w:val="20"/>
              </w:numPr>
              <w:jc w:val="both"/>
              <w:rPr>
                <w:rFonts w:ascii="Bookman Old Style" w:hAnsi="Bookman Old Style"/>
              </w:rPr>
            </w:pPr>
            <w:r w:rsidRPr="00703B9F">
              <w:rPr>
                <w:rFonts w:ascii="Bookman Old Style" w:hAnsi="Bookman Old Style"/>
              </w:rPr>
              <w:t xml:space="preserve">telah disetor secara penuh untuk penambahan modal </w:t>
            </w:r>
            <w:r w:rsidRPr="00703B9F">
              <w:rPr>
                <w:rFonts w:ascii="Bookman Old Style" w:hAnsi="Bookman Old Style"/>
              </w:rPr>
              <w:lastRenderedPageBreak/>
              <w:t>namun belum didukung dengan kelengkapan administrasi untuk dapat digolongkan sebagai modal disetor seperti pelaksanaan RUPS maupun pengesahan anggaran dasar oleh instansi yang berwenang;</w:t>
            </w:r>
          </w:p>
          <w:p w14:paraId="19F4751C" w14:textId="77777777" w:rsidR="00537F45" w:rsidRPr="00703B9F" w:rsidRDefault="00537F45" w:rsidP="00625164">
            <w:pPr>
              <w:pStyle w:val="ListParagraph"/>
              <w:numPr>
                <w:ilvl w:val="0"/>
                <w:numId w:val="20"/>
              </w:numPr>
              <w:jc w:val="both"/>
              <w:rPr>
                <w:rFonts w:ascii="Bookman Old Style" w:hAnsi="Bookman Old Style"/>
              </w:rPr>
            </w:pPr>
            <w:r w:rsidRPr="00703B9F">
              <w:rPr>
                <w:rFonts w:ascii="Bookman Old Style" w:hAnsi="Bookman Old Style"/>
              </w:rPr>
              <w:t xml:space="preserve">ditempatkan dalam bentuk deposito pada Bank Umum di Indonesia dengan cara mencantumkan atas nama “Dewan Komisioner Otoritas Jasa Keuangan q.q. (nama BPR)” dan mencantumkan keterangan nama penyetor tambahan modal, dan/atau dalam bentuk deposito pada BPR yang bersangkutan dengan cara mencantumkan atas nama ”Dewan Komisioner Otoritas Jasa Keuangan q.q. (nama pemegang saham penyetor)”, serta mencantumkan keterangan bahwa pencairannya hanya dapat dilakukan setelah mendapat persetujuan tertulis dari Otoritas Jasa Keuangan; </w:t>
            </w:r>
          </w:p>
          <w:p w14:paraId="523D6A65" w14:textId="77777777" w:rsidR="00537F45" w:rsidRPr="00703B9F" w:rsidRDefault="00537F45" w:rsidP="00625164">
            <w:pPr>
              <w:pStyle w:val="ListParagraph"/>
              <w:numPr>
                <w:ilvl w:val="0"/>
                <w:numId w:val="20"/>
              </w:numPr>
              <w:jc w:val="both"/>
              <w:rPr>
                <w:rFonts w:ascii="Bookman Old Style" w:hAnsi="Bookman Old Style"/>
              </w:rPr>
            </w:pPr>
            <w:r w:rsidRPr="00703B9F">
              <w:rPr>
                <w:rFonts w:ascii="Bookman Old Style" w:hAnsi="Bookman Old Style"/>
              </w:rPr>
              <w:t xml:space="preserve">penambahan modal disetor sebagaimana dimaksud pada huruf b yang ditempatkan dalam bentuk deposito pada BPR yang bersangkutan hanya berlaku bagi BPR dalam status pengawasan normal dan penambahan modal disetor dilakukan oleh pemegang saham BPR yang bersangkutan; </w:t>
            </w:r>
          </w:p>
          <w:p w14:paraId="19277983" w14:textId="77777777" w:rsidR="00537F45" w:rsidRPr="00703B9F" w:rsidRDefault="00537F45" w:rsidP="00625164">
            <w:pPr>
              <w:pStyle w:val="ListParagraph"/>
              <w:numPr>
                <w:ilvl w:val="0"/>
                <w:numId w:val="20"/>
              </w:numPr>
              <w:jc w:val="both"/>
              <w:rPr>
                <w:rFonts w:ascii="Bookman Old Style" w:hAnsi="Bookman Old Style"/>
              </w:rPr>
            </w:pPr>
            <w:r w:rsidRPr="00703B9F">
              <w:rPr>
                <w:rFonts w:ascii="Bookman Old Style" w:hAnsi="Bookman Old Style"/>
              </w:rPr>
              <w:t>tidak diberikan bunga, imbal hasil dan/atau dividen atas dana setoran modal dimaksud; dan</w:t>
            </w:r>
          </w:p>
          <w:p w14:paraId="1A6D61BF" w14:textId="77777777" w:rsidR="00537F45" w:rsidRPr="00703B9F" w:rsidRDefault="00537F45" w:rsidP="00625164">
            <w:pPr>
              <w:pStyle w:val="ListParagraph"/>
              <w:numPr>
                <w:ilvl w:val="0"/>
                <w:numId w:val="20"/>
              </w:numPr>
              <w:jc w:val="both"/>
              <w:rPr>
                <w:rFonts w:ascii="Bookman Old Style" w:hAnsi="Bookman Old Style"/>
              </w:rPr>
            </w:pPr>
            <w:r w:rsidRPr="00703B9F">
              <w:rPr>
                <w:rFonts w:ascii="Bookman Old Style" w:hAnsi="Bookman Old Style"/>
              </w:rPr>
              <w:t xml:space="preserve">tidak dapat ditarik kembali oleh pemegang saham atau calon pemegang saham. </w:t>
            </w:r>
          </w:p>
          <w:p w14:paraId="714B96FA" w14:textId="77777777" w:rsidR="00537F45" w:rsidRPr="00703B9F" w:rsidRDefault="00537F45" w:rsidP="00131B01">
            <w:pPr>
              <w:pStyle w:val="ListParagraph"/>
              <w:ind w:left="309"/>
              <w:jc w:val="both"/>
              <w:rPr>
                <w:rFonts w:ascii="Bookman Old Style" w:hAnsi="Bookman Old Style"/>
              </w:rPr>
            </w:pPr>
          </w:p>
        </w:tc>
        <w:tc>
          <w:tcPr>
            <w:tcW w:w="3402" w:type="dxa"/>
          </w:tcPr>
          <w:p w14:paraId="7BEBF6AB"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Ayat (3)</w:t>
            </w:r>
          </w:p>
          <w:p w14:paraId="2662F615"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tc>
        <w:tc>
          <w:tcPr>
            <w:tcW w:w="4252" w:type="dxa"/>
          </w:tcPr>
          <w:p w14:paraId="15784DB1" w14:textId="77777777" w:rsidR="00537F45" w:rsidRPr="00703B9F" w:rsidRDefault="00537F45" w:rsidP="00131B01">
            <w:pPr>
              <w:jc w:val="both"/>
              <w:rPr>
                <w:rFonts w:ascii="Bookman Old Style" w:hAnsi="Bookman Old Style"/>
              </w:rPr>
            </w:pPr>
          </w:p>
        </w:tc>
      </w:tr>
      <w:tr w:rsidR="00537F45" w:rsidRPr="00703B9F" w14:paraId="0025AEEC" w14:textId="43494C54" w:rsidTr="00537F45">
        <w:trPr>
          <w:trHeight w:val="585"/>
        </w:trPr>
        <w:tc>
          <w:tcPr>
            <w:tcW w:w="3403" w:type="dxa"/>
          </w:tcPr>
          <w:p w14:paraId="0BFFE2F1" w14:textId="77777777" w:rsidR="00537F45" w:rsidRPr="00703B9F" w:rsidRDefault="00537F45" w:rsidP="00625164">
            <w:pPr>
              <w:pStyle w:val="ListParagraph"/>
              <w:numPr>
                <w:ilvl w:val="0"/>
                <w:numId w:val="14"/>
              </w:numPr>
              <w:ind w:left="309"/>
              <w:jc w:val="both"/>
              <w:rPr>
                <w:rFonts w:ascii="Bookman Old Style" w:hAnsi="Bookman Old Style"/>
              </w:rPr>
            </w:pPr>
            <w:r w:rsidRPr="00703B9F">
              <w:rPr>
                <w:rFonts w:ascii="Bookman Old Style" w:hAnsi="Bookman Old Style"/>
              </w:rPr>
              <w:lastRenderedPageBreak/>
              <w:t xml:space="preserve">Komponen modal inti tambahan sebagaimana dimaksud pada ayat (1) huruf b harus memperoleh persetujuan dari Otoritas Jasa Keuangan dan memenuhi persyaratan: </w:t>
            </w:r>
          </w:p>
          <w:p w14:paraId="72B1FECE"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tidak dijamin oleh BPR yang bersangkutan dan telah disetor penuh; </w:t>
            </w:r>
          </w:p>
          <w:p w14:paraId="31891B13"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mempunyai kedudukan yang sama dengan modal disetor dalam hal jumlah kerugian BPR melebihi laba tahun-tahun lalu dan cadangan-cadangan yang termasuk modal inti utama, meskipun BPR belum dilikuidasi; </w:t>
            </w:r>
          </w:p>
          <w:p w14:paraId="73E073A7"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sumber pendanaan tidak berasal dari BPR yang bersangkutan baik secara langsung maupun tidak langsung; </w:t>
            </w:r>
          </w:p>
          <w:p w14:paraId="04C1C003"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tidak memiliki jangka waktu dan tidak terdapat persyaratan yang mewajibkan pelunasan oleh BPR di masa mendatang; </w:t>
            </w:r>
          </w:p>
          <w:p w14:paraId="17EFEDC3"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tidak memiliki hak menerima pembayaran dividen; </w:t>
            </w:r>
          </w:p>
          <w:p w14:paraId="6A810DEE"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memperoleh tingkat imbal hasil paling tinggi sama dengan suku bunga dana pihak ketiga terendah di BPR tersebut; </w:t>
            </w:r>
          </w:p>
          <w:p w14:paraId="74005739"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tidak memperoleh imbal hasil apabila BPR dalam keadaan rugi atau memiliki laba yang tidak mencukupi untuk membayar imbal hasil dan pembayaran tidak diakumulasikan pada tahun-tahun buku berikutnya; </w:t>
            </w:r>
          </w:p>
          <w:p w14:paraId="4C1F17E6"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t xml:space="preserve">dapat dikonversi menjadi saham biasa yang dinyatakan secara jelas dalam dokumen perjanjian; dan </w:t>
            </w:r>
          </w:p>
          <w:p w14:paraId="5FE4A580" w14:textId="77777777" w:rsidR="00537F45" w:rsidRPr="00703B9F" w:rsidRDefault="00537F45" w:rsidP="00131B01">
            <w:pPr>
              <w:pStyle w:val="ListParagraph"/>
              <w:numPr>
                <w:ilvl w:val="0"/>
                <w:numId w:val="2"/>
              </w:numPr>
              <w:jc w:val="both"/>
              <w:rPr>
                <w:rFonts w:ascii="Bookman Old Style" w:hAnsi="Bookman Old Style"/>
              </w:rPr>
            </w:pPr>
            <w:r w:rsidRPr="00703B9F">
              <w:rPr>
                <w:rFonts w:ascii="Bookman Old Style" w:hAnsi="Bookman Old Style"/>
              </w:rPr>
              <w:lastRenderedPageBreak/>
              <w:t>pembayaran kembali atau pelunasan harus mendapat persetujuan dari Otoritas Jasa Keuangan dan dengan pembayaran kembali atau pelunasan tersebut permodalan BPR tetap sehat serta tidak mengakibatkan rasio modal tidak memenuhi ketentuan sebagaimana dimaksud dalam Pasal 2 dan Pasal 4.</w:t>
            </w:r>
          </w:p>
        </w:tc>
        <w:tc>
          <w:tcPr>
            <w:tcW w:w="3402" w:type="dxa"/>
          </w:tcPr>
          <w:p w14:paraId="61ADFC42"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Ayat (4)</w:t>
            </w:r>
          </w:p>
          <w:p w14:paraId="6AB36B3B"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tc>
        <w:tc>
          <w:tcPr>
            <w:tcW w:w="4252" w:type="dxa"/>
          </w:tcPr>
          <w:p w14:paraId="6E0201DD" w14:textId="77777777" w:rsidR="00537F45" w:rsidRPr="00703B9F" w:rsidRDefault="00537F45" w:rsidP="00131B01">
            <w:pPr>
              <w:jc w:val="both"/>
              <w:rPr>
                <w:rFonts w:ascii="Bookman Old Style" w:hAnsi="Bookman Old Style"/>
              </w:rPr>
            </w:pPr>
          </w:p>
        </w:tc>
      </w:tr>
      <w:tr w:rsidR="00537F45" w:rsidRPr="00703B9F" w14:paraId="30EB3EF0" w14:textId="5E0E62D6" w:rsidTr="00537F45">
        <w:trPr>
          <w:trHeight w:val="585"/>
        </w:trPr>
        <w:tc>
          <w:tcPr>
            <w:tcW w:w="3403" w:type="dxa"/>
          </w:tcPr>
          <w:p w14:paraId="40B44A35" w14:textId="77777777" w:rsidR="00537F45" w:rsidRPr="00703B9F" w:rsidRDefault="00537F45" w:rsidP="00625164">
            <w:pPr>
              <w:pStyle w:val="ListParagraph"/>
              <w:numPr>
                <w:ilvl w:val="0"/>
                <w:numId w:val="14"/>
              </w:numPr>
              <w:ind w:left="309"/>
              <w:jc w:val="both"/>
              <w:rPr>
                <w:rFonts w:ascii="Bookman Old Style" w:hAnsi="Bookman Old Style"/>
              </w:rPr>
            </w:pPr>
            <w:r w:rsidRPr="00703B9F">
              <w:rPr>
                <w:rFonts w:ascii="Bookman Old Style" w:hAnsi="Bookman Old Style"/>
              </w:rPr>
              <w:lastRenderedPageBreak/>
              <w:t>Untuk memperoleh persetujuan Otoritas Jasa Keuangan atas dana setoran modal sebagaimana dimaksud pada ayat (3) dan/atau penambahan modal disetor yang merupakan komponen modal inti tambahan sebagaimana dimaksud pada ayat (4) huruf h dilakukan sesuai tata cara penambahan modal disetor sebagaimana diatur pada Peraturan Otoritas Jasa Keuangan mengenai bank perekonomian rakyat dan bank perekonomian rakyat syariah</w:t>
            </w:r>
          </w:p>
        </w:tc>
        <w:tc>
          <w:tcPr>
            <w:tcW w:w="3402" w:type="dxa"/>
          </w:tcPr>
          <w:p w14:paraId="5F8FAF1E" w14:textId="77777777" w:rsidR="00537F45" w:rsidRPr="00703B9F" w:rsidRDefault="00537F45" w:rsidP="00131B01">
            <w:pPr>
              <w:jc w:val="both"/>
              <w:rPr>
                <w:rFonts w:ascii="Bookman Old Style" w:hAnsi="Bookman Old Style"/>
              </w:rPr>
            </w:pPr>
            <w:r w:rsidRPr="00703B9F">
              <w:rPr>
                <w:rFonts w:ascii="Bookman Old Style" w:hAnsi="Bookman Old Style"/>
              </w:rPr>
              <w:t>Ayat (5)</w:t>
            </w:r>
          </w:p>
          <w:p w14:paraId="263DEE49" w14:textId="77777777" w:rsidR="00537F45" w:rsidRPr="00703B9F" w:rsidRDefault="00537F45" w:rsidP="00131B01">
            <w:pPr>
              <w:ind w:left="172"/>
              <w:jc w:val="both"/>
              <w:rPr>
                <w:rFonts w:ascii="Bookman Old Style" w:hAnsi="Bookman Old Style"/>
              </w:rPr>
            </w:pPr>
            <w:r w:rsidRPr="00703B9F">
              <w:rPr>
                <w:rFonts w:ascii="Bookman Old Style" w:hAnsi="Bookman Old Style"/>
              </w:rPr>
              <w:t>Cukup jelas</w:t>
            </w:r>
          </w:p>
        </w:tc>
        <w:tc>
          <w:tcPr>
            <w:tcW w:w="4252" w:type="dxa"/>
          </w:tcPr>
          <w:p w14:paraId="68F286C7" w14:textId="77777777" w:rsidR="00537F45" w:rsidRPr="00703B9F" w:rsidRDefault="00537F45" w:rsidP="00131B01">
            <w:pPr>
              <w:jc w:val="both"/>
              <w:rPr>
                <w:rFonts w:ascii="Bookman Old Style" w:hAnsi="Bookman Old Style"/>
              </w:rPr>
            </w:pPr>
          </w:p>
        </w:tc>
      </w:tr>
      <w:tr w:rsidR="00537F45" w:rsidRPr="00703B9F" w14:paraId="56C26B9E" w14:textId="3B2974BB" w:rsidTr="00537F45">
        <w:trPr>
          <w:trHeight w:val="585"/>
        </w:trPr>
        <w:tc>
          <w:tcPr>
            <w:tcW w:w="3403" w:type="dxa"/>
          </w:tcPr>
          <w:p w14:paraId="4BDA3D8D" w14:textId="77777777" w:rsidR="00537F45" w:rsidRPr="00703B9F" w:rsidRDefault="00537F45" w:rsidP="00131B01">
            <w:pPr>
              <w:jc w:val="both"/>
              <w:rPr>
                <w:rFonts w:ascii="Bookman Old Style" w:hAnsi="Bookman Old Style"/>
              </w:rPr>
            </w:pPr>
            <w:r w:rsidRPr="00703B9F">
              <w:rPr>
                <w:rFonts w:ascii="Bookman Old Style" w:hAnsi="Bookman Old Style"/>
              </w:rPr>
              <w:t>Pasal 6</w:t>
            </w:r>
          </w:p>
          <w:p w14:paraId="0E782530" w14:textId="77777777" w:rsidR="00537F45" w:rsidRPr="00703B9F" w:rsidRDefault="00537F45" w:rsidP="00625164">
            <w:pPr>
              <w:pStyle w:val="ListParagraph"/>
              <w:numPr>
                <w:ilvl w:val="0"/>
                <w:numId w:val="27"/>
              </w:numPr>
              <w:ind w:left="455"/>
              <w:jc w:val="both"/>
              <w:rPr>
                <w:rFonts w:ascii="Bookman Old Style" w:hAnsi="Bookman Old Style"/>
              </w:rPr>
            </w:pPr>
            <w:r w:rsidRPr="00703B9F">
              <w:rPr>
                <w:rFonts w:ascii="Bookman Old Style" w:hAnsi="Bookman Old Style"/>
              </w:rPr>
              <w:t xml:space="preserve">BPR wajib menyelesaikan kelengkapan administrasi dana setoran modal sebagaimana dimaksud dalam Pasal 5 ayat (3) paling lambat 90 (sembilan puluh) hari kerja sejak tanggal persetujuan Otoritas Jasa Keuangan. </w:t>
            </w:r>
          </w:p>
          <w:p w14:paraId="3237698C" w14:textId="77777777" w:rsidR="00537F45" w:rsidRPr="00703B9F" w:rsidRDefault="00537F45" w:rsidP="00131B01">
            <w:pPr>
              <w:pStyle w:val="ListParagraph"/>
              <w:ind w:left="455"/>
              <w:jc w:val="both"/>
              <w:rPr>
                <w:rFonts w:ascii="Bookman Old Style" w:hAnsi="Bookman Old Style"/>
              </w:rPr>
            </w:pPr>
          </w:p>
          <w:p w14:paraId="12D8E1CD" w14:textId="77777777" w:rsidR="00537F45" w:rsidRPr="00703B9F" w:rsidRDefault="00537F45" w:rsidP="00131B01">
            <w:pPr>
              <w:pStyle w:val="ListParagraph"/>
              <w:ind w:left="455"/>
              <w:jc w:val="both"/>
              <w:rPr>
                <w:rFonts w:ascii="Bookman Old Style" w:hAnsi="Bookman Old Style"/>
              </w:rPr>
            </w:pPr>
          </w:p>
        </w:tc>
        <w:tc>
          <w:tcPr>
            <w:tcW w:w="3402" w:type="dxa"/>
          </w:tcPr>
          <w:p w14:paraId="255B22F5"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6 </w:t>
            </w:r>
          </w:p>
          <w:p w14:paraId="3458CE4C"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(1) </w:t>
            </w:r>
          </w:p>
          <w:p w14:paraId="4DEF036A"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Penyelesaian administrasi berupa bukti lapor atau surat persetujuan dari instansi yang berwenang sesuai ketentuan. </w:t>
            </w:r>
          </w:p>
          <w:p w14:paraId="6562D01F" w14:textId="77777777" w:rsidR="00537F45" w:rsidRPr="00703B9F" w:rsidRDefault="00537F45" w:rsidP="00131B01">
            <w:pPr>
              <w:ind w:left="172"/>
              <w:jc w:val="both"/>
              <w:rPr>
                <w:rFonts w:ascii="Bookman Old Style" w:hAnsi="Bookman Old Style"/>
              </w:rPr>
            </w:pPr>
            <w:r w:rsidRPr="00703B9F">
              <w:rPr>
                <w:rFonts w:ascii="Bookman Old Style" w:hAnsi="Bookman Old Style"/>
              </w:rPr>
              <w:t>Bukti lapor untuk anggaran dasar yang tidak memerlukan persetujuan dari instansi yang berwenang harus ditindaklanjuti dengan penyampaian surat tanda terima pelaporan dari instansi yang berwenang.</w:t>
            </w:r>
          </w:p>
          <w:p w14:paraId="1AD73491"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Persetujuan Otoritas Jasa Keuangan atas dana setoran modal dilakukan untuk dana setoran modal dalam rangka penambahan modal disetor yang mengakibatkan perubahan pemegang saham pengendali sesuai dengan Peraturan Otoritas Jasa Keuangan mengenai bank perekonomian rakyat dan </w:t>
            </w:r>
            <w:r w:rsidRPr="00703B9F">
              <w:rPr>
                <w:rFonts w:ascii="Bookman Old Style" w:hAnsi="Bookman Old Style"/>
              </w:rPr>
              <w:lastRenderedPageBreak/>
              <w:t>bank perekonomian rakyat syariah.</w:t>
            </w:r>
          </w:p>
          <w:p w14:paraId="4D086974"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 </w:t>
            </w:r>
          </w:p>
        </w:tc>
        <w:tc>
          <w:tcPr>
            <w:tcW w:w="4252" w:type="dxa"/>
          </w:tcPr>
          <w:p w14:paraId="40700E1D" w14:textId="77777777" w:rsidR="00537F45" w:rsidRPr="00703B9F" w:rsidRDefault="00537F45" w:rsidP="00131B01">
            <w:pPr>
              <w:jc w:val="both"/>
              <w:rPr>
                <w:rFonts w:ascii="Bookman Old Style" w:hAnsi="Bookman Old Style"/>
              </w:rPr>
            </w:pPr>
          </w:p>
        </w:tc>
      </w:tr>
      <w:tr w:rsidR="00537F45" w:rsidRPr="00703B9F" w14:paraId="2A320D19" w14:textId="25DA42C2" w:rsidTr="00537F45">
        <w:trPr>
          <w:trHeight w:val="585"/>
        </w:trPr>
        <w:tc>
          <w:tcPr>
            <w:tcW w:w="3403" w:type="dxa"/>
          </w:tcPr>
          <w:p w14:paraId="7BA77C7D" w14:textId="77777777" w:rsidR="00537F45" w:rsidRPr="00703B9F" w:rsidRDefault="00537F45" w:rsidP="00625164">
            <w:pPr>
              <w:pStyle w:val="ListParagraph"/>
              <w:numPr>
                <w:ilvl w:val="0"/>
                <w:numId w:val="27"/>
              </w:numPr>
              <w:ind w:left="455"/>
              <w:jc w:val="both"/>
              <w:rPr>
                <w:rFonts w:ascii="Bookman Old Style" w:hAnsi="Bookman Old Style"/>
              </w:rPr>
            </w:pPr>
            <w:r w:rsidRPr="00703B9F">
              <w:rPr>
                <w:rFonts w:ascii="Bookman Old Style" w:hAnsi="Bookman Old Style"/>
              </w:rPr>
              <w:t xml:space="preserve">Dana setoran modal dicatat sebagai modal disetor setelah BPR memenuhi kelengkapan administrasi dana setoran modal. </w:t>
            </w:r>
          </w:p>
          <w:p w14:paraId="635FBD6C" w14:textId="77777777" w:rsidR="00537F45" w:rsidRPr="00703B9F" w:rsidRDefault="00537F45" w:rsidP="00131B01">
            <w:pPr>
              <w:jc w:val="both"/>
              <w:rPr>
                <w:rFonts w:ascii="Bookman Old Style" w:hAnsi="Bookman Old Style"/>
              </w:rPr>
            </w:pPr>
          </w:p>
        </w:tc>
        <w:tc>
          <w:tcPr>
            <w:tcW w:w="3402" w:type="dxa"/>
          </w:tcPr>
          <w:p w14:paraId="6AF2B55E"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(2) </w:t>
            </w:r>
          </w:p>
          <w:p w14:paraId="7C24CEE1"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p w14:paraId="2B219822" w14:textId="77777777" w:rsidR="00537F45" w:rsidRPr="00703B9F" w:rsidRDefault="00537F45" w:rsidP="00131B01">
            <w:pPr>
              <w:ind w:firstLine="172"/>
              <w:jc w:val="both"/>
              <w:rPr>
                <w:rFonts w:ascii="Bookman Old Style" w:hAnsi="Bookman Old Style"/>
              </w:rPr>
            </w:pPr>
          </w:p>
          <w:p w14:paraId="42D616B6" w14:textId="77777777" w:rsidR="00537F45" w:rsidRPr="00703B9F" w:rsidRDefault="00537F45" w:rsidP="00131B01">
            <w:pPr>
              <w:jc w:val="both"/>
              <w:rPr>
                <w:rFonts w:ascii="Bookman Old Style" w:hAnsi="Bookman Old Style"/>
              </w:rPr>
            </w:pPr>
          </w:p>
        </w:tc>
        <w:tc>
          <w:tcPr>
            <w:tcW w:w="4252" w:type="dxa"/>
          </w:tcPr>
          <w:p w14:paraId="413FC63F" w14:textId="77777777" w:rsidR="00537F45" w:rsidRPr="00703B9F" w:rsidRDefault="00537F45" w:rsidP="00131B01">
            <w:pPr>
              <w:jc w:val="both"/>
              <w:rPr>
                <w:rFonts w:ascii="Bookman Old Style" w:hAnsi="Bookman Old Style"/>
              </w:rPr>
            </w:pPr>
          </w:p>
        </w:tc>
      </w:tr>
      <w:tr w:rsidR="00537F45" w:rsidRPr="00703B9F" w14:paraId="221B226C" w14:textId="46A53A73" w:rsidTr="00537F45">
        <w:trPr>
          <w:trHeight w:val="585"/>
        </w:trPr>
        <w:tc>
          <w:tcPr>
            <w:tcW w:w="3403" w:type="dxa"/>
          </w:tcPr>
          <w:p w14:paraId="5D2D4EC6" w14:textId="77777777" w:rsidR="00537F45" w:rsidRPr="00703B9F" w:rsidRDefault="00537F45" w:rsidP="00625164">
            <w:pPr>
              <w:pStyle w:val="ListParagraph"/>
              <w:numPr>
                <w:ilvl w:val="0"/>
                <w:numId w:val="27"/>
              </w:numPr>
              <w:ind w:left="455"/>
              <w:jc w:val="both"/>
              <w:rPr>
                <w:rFonts w:ascii="Bookman Old Style" w:hAnsi="Bookman Old Style"/>
              </w:rPr>
            </w:pPr>
            <w:r w:rsidRPr="00703B9F">
              <w:rPr>
                <w:rFonts w:ascii="Bookman Old Style" w:hAnsi="Bookman Old Style"/>
              </w:rPr>
              <w:t>Dalam hal BPR tidak menyelesaikan kelengkapan administrasi dana setoran modal dalam jangka waktu sebagaimana dimaksud pada ayat (1), dana setoran modal dimaksud tidak dapat diperhitungkan sebagai komponen modal inti.</w:t>
            </w:r>
          </w:p>
          <w:p w14:paraId="2E33E1D7" w14:textId="77777777" w:rsidR="00537F45" w:rsidRPr="00703B9F" w:rsidRDefault="00537F45" w:rsidP="00131B01">
            <w:pPr>
              <w:jc w:val="both"/>
              <w:rPr>
                <w:rFonts w:ascii="Bookman Old Style" w:hAnsi="Bookman Old Style"/>
              </w:rPr>
            </w:pPr>
          </w:p>
        </w:tc>
        <w:tc>
          <w:tcPr>
            <w:tcW w:w="3402" w:type="dxa"/>
          </w:tcPr>
          <w:p w14:paraId="176BBBC4" w14:textId="77777777" w:rsidR="00537F45" w:rsidRPr="00703B9F" w:rsidRDefault="00537F45" w:rsidP="00131B01">
            <w:pPr>
              <w:jc w:val="both"/>
              <w:rPr>
                <w:rFonts w:ascii="Bookman Old Style" w:hAnsi="Bookman Old Style"/>
              </w:rPr>
            </w:pPr>
            <w:r w:rsidRPr="00703B9F">
              <w:rPr>
                <w:rFonts w:ascii="Bookman Old Style" w:hAnsi="Bookman Old Style"/>
              </w:rPr>
              <w:t>Ayat (3)</w:t>
            </w:r>
          </w:p>
          <w:p w14:paraId="1B0F0CB2"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Dana setoran modal yang telah mendapat persetujuan Otoritas Jasa Keuangan dicatat dalam pos dana setoran modal – ekuitas. </w:t>
            </w:r>
          </w:p>
          <w:p w14:paraId="2B66CEE0" w14:textId="77777777" w:rsidR="00537F45" w:rsidRPr="00703B9F" w:rsidRDefault="00537F45" w:rsidP="00131B01">
            <w:pPr>
              <w:jc w:val="both"/>
              <w:rPr>
                <w:rFonts w:ascii="Bookman Old Style" w:hAnsi="Bookman Old Style"/>
              </w:rPr>
            </w:pPr>
            <w:r w:rsidRPr="00703B9F">
              <w:rPr>
                <w:rFonts w:ascii="Bookman Old Style" w:hAnsi="Bookman Old Style"/>
              </w:rPr>
              <w:t>BPR yang tidak menyelesaikan kelengkapan administrasi dana setoran modal dalam jangka waktu 90 (sembilan puluh) hari kerja  maka dana setoran modal tidak dapat diperhitungkan sebagai komponen modal inti namun tetap dicatat dalam pos dana setoran modal – ekuitas.</w:t>
            </w:r>
          </w:p>
        </w:tc>
        <w:tc>
          <w:tcPr>
            <w:tcW w:w="4252" w:type="dxa"/>
          </w:tcPr>
          <w:p w14:paraId="4BC02644" w14:textId="77777777" w:rsidR="00537F45" w:rsidRPr="00703B9F" w:rsidRDefault="00537F45" w:rsidP="00131B01">
            <w:pPr>
              <w:jc w:val="both"/>
              <w:rPr>
                <w:rFonts w:ascii="Bookman Old Style" w:hAnsi="Bookman Old Style"/>
              </w:rPr>
            </w:pPr>
          </w:p>
        </w:tc>
      </w:tr>
      <w:tr w:rsidR="00537F45" w:rsidRPr="00703B9F" w14:paraId="70EA3002" w14:textId="2588EC66" w:rsidTr="00537F45">
        <w:trPr>
          <w:trHeight w:val="585"/>
        </w:trPr>
        <w:tc>
          <w:tcPr>
            <w:tcW w:w="3403" w:type="dxa"/>
          </w:tcPr>
          <w:p w14:paraId="060441CF" w14:textId="77777777" w:rsidR="00537F45" w:rsidRPr="00703B9F" w:rsidRDefault="00537F45" w:rsidP="00131B01">
            <w:pPr>
              <w:jc w:val="both"/>
              <w:rPr>
                <w:rFonts w:ascii="Bookman Old Style" w:hAnsi="Bookman Old Style"/>
              </w:rPr>
            </w:pPr>
            <w:r w:rsidRPr="00703B9F">
              <w:rPr>
                <w:rFonts w:ascii="Bookman Old Style" w:hAnsi="Bookman Old Style"/>
              </w:rPr>
              <w:t>Pasal 7</w:t>
            </w:r>
          </w:p>
          <w:p w14:paraId="6C5D5AFE" w14:textId="77777777" w:rsidR="00537F45" w:rsidRPr="00703B9F" w:rsidRDefault="00537F45" w:rsidP="00625164">
            <w:pPr>
              <w:pStyle w:val="ListParagraph"/>
              <w:numPr>
                <w:ilvl w:val="0"/>
                <w:numId w:val="9"/>
              </w:numPr>
              <w:ind w:left="455"/>
              <w:jc w:val="both"/>
              <w:rPr>
                <w:rFonts w:ascii="Bookman Old Style" w:hAnsi="Bookman Old Style"/>
              </w:rPr>
            </w:pPr>
            <w:r w:rsidRPr="00703B9F">
              <w:rPr>
                <w:rFonts w:ascii="Bookman Old Style" w:hAnsi="Bookman Old Style"/>
              </w:rPr>
              <w:t>BPR dengan modal inti paling sedikit Rp6.000.000.000 (enam miliar rupiah) dapat menerima modal sumbangan sebagaimana dimaksud dalam Pasal 5 ayat (2) huruf a angka 2 dalam bentuk aset lainnya berdasarkan persetujuan Otoritas Jasa Keuangan.</w:t>
            </w:r>
          </w:p>
          <w:p w14:paraId="5478B656" w14:textId="77777777" w:rsidR="00537F45" w:rsidRPr="00703B9F" w:rsidRDefault="00537F45" w:rsidP="00625164">
            <w:pPr>
              <w:pStyle w:val="ListParagraph"/>
              <w:numPr>
                <w:ilvl w:val="0"/>
                <w:numId w:val="9"/>
              </w:numPr>
              <w:ind w:left="455"/>
              <w:jc w:val="both"/>
              <w:rPr>
                <w:rFonts w:ascii="Bookman Old Style" w:hAnsi="Bookman Old Style"/>
              </w:rPr>
            </w:pPr>
            <w:r w:rsidRPr="00703B9F">
              <w:rPr>
                <w:rFonts w:ascii="Bookman Old Style" w:hAnsi="Bookman Old Style"/>
              </w:rPr>
              <w:t>Aset lainnya sebagaimana dimaksud pada ayat (1) wajib memenuhi persyaratan:</w:t>
            </w:r>
          </w:p>
          <w:p w14:paraId="35F7E905" w14:textId="77777777" w:rsidR="00537F45" w:rsidRPr="00703B9F" w:rsidRDefault="00537F45" w:rsidP="00625164">
            <w:pPr>
              <w:pStyle w:val="ListParagraph"/>
              <w:numPr>
                <w:ilvl w:val="0"/>
                <w:numId w:val="38"/>
              </w:numPr>
              <w:jc w:val="both"/>
              <w:rPr>
                <w:rFonts w:ascii="Bookman Old Style" w:hAnsi="Bookman Old Style"/>
              </w:rPr>
            </w:pPr>
            <w:r w:rsidRPr="00703B9F">
              <w:rPr>
                <w:rFonts w:ascii="Bookman Old Style" w:hAnsi="Bookman Old Style"/>
              </w:rPr>
              <w:t>aset tetap berupa tanah dan bangunan;</w:t>
            </w:r>
          </w:p>
          <w:p w14:paraId="02B32E40" w14:textId="77777777" w:rsidR="00537F45" w:rsidRPr="00703B9F" w:rsidRDefault="00537F45" w:rsidP="00625164">
            <w:pPr>
              <w:pStyle w:val="ListParagraph"/>
              <w:numPr>
                <w:ilvl w:val="0"/>
                <w:numId w:val="38"/>
              </w:numPr>
              <w:jc w:val="both"/>
              <w:rPr>
                <w:rFonts w:ascii="Bookman Old Style" w:hAnsi="Bookman Old Style"/>
              </w:rPr>
            </w:pPr>
            <w:r w:rsidRPr="00703B9F">
              <w:rPr>
                <w:rFonts w:ascii="Bookman Old Style" w:hAnsi="Bookman Old Style"/>
              </w:rPr>
              <w:t>dimaksudkan untuk operasional BPR; dan</w:t>
            </w:r>
          </w:p>
          <w:p w14:paraId="2F020107" w14:textId="77777777" w:rsidR="00537F45" w:rsidRPr="00703B9F" w:rsidRDefault="00537F45" w:rsidP="00625164">
            <w:pPr>
              <w:pStyle w:val="ListParagraph"/>
              <w:numPr>
                <w:ilvl w:val="0"/>
                <w:numId w:val="38"/>
              </w:numPr>
              <w:jc w:val="both"/>
              <w:rPr>
                <w:rFonts w:ascii="Bookman Old Style" w:hAnsi="Bookman Old Style"/>
              </w:rPr>
            </w:pPr>
            <w:r w:rsidRPr="00703B9F">
              <w:rPr>
                <w:rFonts w:ascii="Bookman Old Style" w:hAnsi="Bookman Old Style"/>
              </w:rPr>
              <w:t xml:space="preserve">berdasarkan proyeksi BPR mampu meningkatkan kinerja setelah  menerima modal sumbangan dalam bentuk aset tetap. </w:t>
            </w:r>
          </w:p>
          <w:p w14:paraId="7AEE30B9" w14:textId="77777777" w:rsidR="00537F45" w:rsidRPr="00703B9F" w:rsidRDefault="00537F45" w:rsidP="00625164">
            <w:pPr>
              <w:pStyle w:val="ListParagraph"/>
              <w:numPr>
                <w:ilvl w:val="0"/>
                <w:numId w:val="9"/>
              </w:numPr>
              <w:ind w:left="455"/>
              <w:jc w:val="both"/>
              <w:rPr>
                <w:rFonts w:ascii="Bookman Old Style" w:hAnsi="Bookman Old Style"/>
              </w:rPr>
            </w:pPr>
            <w:r w:rsidRPr="00703B9F">
              <w:rPr>
                <w:rFonts w:ascii="Bookman Old Style" w:hAnsi="Bookman Old Style"/>
              </w:rPr>
              <w:t>Aset tetap sebagaimana dimaksud pada ayat (2) huruf a harus dibalik nama menjadi atas nama BPR setelah mendapat persetujuan Otoritas Jasa Keuangan.</w:t>
            </w:r>
          </w:p>
          <w:p w14:paraId="1ED02F7B" w14:textId="77777777" w:rsidR="00537F45" w:rsidRPr="00703B9F" w:rsidRDefault="00537F45" w:rsidP="00625164">
            <w:pPr>
              <w:pStyle w:val="ListParagraph"/>
              <w:numPr>
                <w:ilvl w:val="0"/>
                <w:numId w:val="9"/>
              </w:numPr>
              <w:ind w:left="455"/>
              <w:jc w:val="both"/>
              <w:rPr>
                <w:rFonts w:ascii="Bookman Old Style" w:hAnsi="Bookman Old Style"/>
              </w:rPr>
            </w:pPr>
            <w:r w:rsidRPr="00703B9F">
              <w:rPr>
                <w:rFonts w:ascii="Bookman Old Style" w:hAnsi="Bookman Old Style"/>
              </w:rPr>
              <w:t xml:space="preserve">Dalam hal BPR tidak menggunakan aset tetap sebagaimana dimaksud pada ayat (3) untuk </w:t>
            </w:r>
            <w:r w:rsidRPr="00703B9F">
              <w:rPr>
                <w:rFonts w:ascii="Bookman Old Style" w:hAnsi="Bookman Old Style"/>
              </w:rPr>
              <w:lastRenderedPageBreak/>
              <w:t>kegiatan operasional dalam jangka waktu 3 (tiga) tahun, aset tetap dimaksud ditetapkan sebagai properti terbengkalai sesuai dengan Peraturan Otoritas Jasa Keuangan mengenai kualitas aset bank perekenomian rakyat.</w:t>
            </w:r>
          </w:p>
          <w:p w14:paraId="33BA4858" w14:textId="77777777" w:rsidR="00537F45" w:rsidRPr="00703B9F" w:rsidRDefault="00537F45" w:rsidP="00625164">
            <w:pPr>
              <w:pStyle w:val="ListParagraph"/>
              <w:numPr>
                <w:ilvl w:val="0"/>
                <w:numId w:val="9"/>
              </w:numPr>
              <w:ind w:left="455"/>
              <w:jc w:val="both"/>
              <w:rPr>
                <w:rFonts w:ascii="Bookman Old Style" w:hAnsi="Bookman Old Style"/>
              </w:rPr>
            </w:pPr>
            <w:r w:rsidRPr="00703B9F">
              <w:rPr>
                <w:rFonts w:ascii="Bookman Old Style" w:hAnsi="Bookman Old Style"/>
              </w:rPr>
              <w:t xml:space="preserve">BPR dengan kondisi selain status dalam pengawasan normal sebagaimana Peraturan Otoritas Jasa Keuangan mengenai penetapan status dan tindak lanjut pengawasan bank perekonomian rakyat dan bank perekonomian rakyat syariah tidak dapat menerima modal sumbangan sebagaimana dimaksud pada ayat (1). </w:t>
            </w:r>
          </w:p>
        </w:tc>
        <w:tc>
          <w:tcPr>
            <w:tcW w:w="3402" w:type="dxa"/>
          </w:tcPr>
          <w:p w14:paraId="0C761676"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 xml:space="preserve">Pasal 7 </w:t>
            </w:r>
          </w:p>
          <w:p w14:paraId="29487314"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p w14:paraId="5B73814F" w14:textId="77777777" w:rsidR="00537F45" w:rsidRPr="00703B9F" w:rsidRDefault="00537F45" w:rsidP="00131B01">
            <w:pPr>
              <w:ind w:firstLine="172"/>
              <w:jc w:val="both"/>
              <w:rPr>
                <w:rFonts w:ascii="Bookman Old Style" w:hAnsi="Bookman Old Style"/>
              </w:rPr>
            </w:pPr>
          </w:p>
          <w:p w14:paraId="793492A1" w14:textId="77777777" w:rsidR="00537F45" w:rsidRPr="00703B9F" w:rsidRDefault="00537F45" w:rsidP="00131B01">
            <w:pPr>
              <w:jc w:val="both"/>
              <w:rPr>
                <w:rFonts w:ascii="Bookman Old Style" w:hAnsi="Bookman Old Style"/>
              </w:rPr>
            </w:pPr>
          </w:p>
        </w:tc>
        <w:tc>
          <w:tcPr>
            <w:tcW w:w="4252" w:type="dxa"/>
          </w:tcPr>
          <w:p w14:paraId="10E1DBE6" w14:textId="77777777" w:rsidR="00537F45" w:rsidRPr="00703B9F" w:rsidRDefault="00537F45" w:rsidP="00131B01">
            <w:pPr>
              <w:jc w:val="both"/>
              <w:rPr>
                <w:rFonts w:ascii="Bookman Old Style" w:hAnsi="Bookman Old Style"/>
              </w:rPr>
            </w:pPr>
          </w:p>
        </w:tc>
      </w:tr>
      <w:tr w:rsidR="00537F45" w:rsidRPr="00703B9F" w14:paraId="186EBD5E" w14:textId="43BDCE09" w:rsidTr="00537F45">
        <w:trPr>
          <w:trHeight w:val="585"/>
        </w:trPr>
        <w:tc>
          <w:tcPr>
            <w:tcW w:w="3403" w:type="dxa"/>
          </w:tcPr>
          <w:p w14:paraId="6340B0F0" w14:textId="77777777" w:rsidR="00537F45" w:rsidRPr="00703B9F" w:rsidRDefault="00537F45" w:rsidP="00131B01">
            <w:pPr>
              <w:jc w:val="both"/>
              <w:rPr>
                <w:rFonts w:ascii="Bookman Old Style" w:hAnsi="Bookman Old Style"/>
              </w:rPr>
            </w:pPr>
            <w:r w:rsidRPr="00703B9F">
              <w:rPr>
                <w:rFonts w:ascii="Bookman Old Style" w:hAnsi="Bookman Old Style"/>
              </w:rPr>
              <w:t>Pasal 8</w:t>
            </w:r>
          </w:p>
          <w:p w14:paraId="43D0DCE6" w14:textId="77777777" w:rsidR="00537F45" w:rsidRPr="00703B9F" w:rsidRDefault="00537F45" w:rsidP="00625164">
            <w:pPr>
              <w:pStyle w:val="ListParagraph"/>
              <w:numPr>
                <w:ilvl w:val="0"/>
                <w:numId w:val="21"/>
              </w:numPr>
              <w:jc w:val="both"/>
              <w:rPr>
                <w:rFonts w:ascii="Bookman Old Style" w:hAnsi="Bookman Old Style"/>
              </w:rPr>
            </w:pPr>
            <w:r w:rsidRPr="00703B9F">
              <w:rPr>
                <w:rFonts w:ascii="Bookman Old Style" w:hAnsi="Bookman Old Style"/>
              </w:rPr>
              <w:t xml:space="preserve">BPR dengan modal inti paling sedikit Rp6.000.000.000 (enam miliar rupiah) dapat melakukan tambahan setoran modal dalam bentuk aset tetap berdasarkan persetujuan Otoritas Jasa Keuangan. </w:t>
            </w:r>
          </w:p>
          <w:p w14:paraId="3EB74B1B" w14:textId="77777777" w:rsidR="00537F45" w:rsidRPr="00703B9F" w:rsidRDefault="00537F45" w:rsidP="00625164">
            <w:pPr>
              <w:pStyle w:val="ListParagraph"/>
              <w:numPr>
                <w:ilvl w:val="0"/>
                <w:numId w:val="21"/>
              </w:numPr>
              <w:jc w:val="both"/>
              <w:rPr>
                <w:rFonts w:ascii="Bookman Old Style" w:hAnsi="Bookman Old Style"/>
              </w:rPr>
            </w:pPr>
            <w:r w:rsidRPr="00703B9F">
              <w:rPr>
                <w:rFonts w:ascii="Bookman Old Style" w:hAnsi="Bookman Old Style"/>
              </w:rPr>
              <w:t>Aset tetap sebagaimana dimaksud pada ayat (1) wajib memenuhi persyaratan:</w:t>
            </w:r>
          </w:p>
          <w:p w14:paraId="18C925B3" w14:textId="77777777" w:rsidR="00537F45" w:rsidRPr="00703B9F" w:rsidRDefault="00537F45" w:rsidP="00625164">
            <w:pPr>
              <w:pStyle w:val="ListParagraph"/>
              <w:numPr>
                <w:ilvl w:val="0"/>
                <w:numId w:val="39"/>
              </w:numPr>
              <w:jc w:val="both"/>
              <w:rPr>
                <w:rFonts w:ascii="Bookman Old Style" w:hAnsi="Bookman Old Style"/>
              </w:rPr>
            </w:pPr>
            <w:r w:rsidRPr="00703B9F">
              <w:rPr>
                <w:rFonts w:ascii="Bookman Old Style" w:hAnsi="Bookman Old Style"/>
              </w:rPr>
              <w:t>aset tetap berupa tanah dan bangunan;</w:t>
            </w:r>
          </w:p>
          <w:p w14:paraId="77B8042A" w14:textId="77777777" w:rsidR="00537F45" w:rsidRPr="00703B9F" w:rsidRDefault="00537F45" w:rsidP="00625164">
            <w:pPr>
              <w:pStyle w:val="ListParagraph"/>
              <w:numPr>
                <w:ilvl w:val="0"/>
                <w:numId w:val="39"/>
              </w:numPr>
              <w:jc w:val="both"/>
              <w:rPr>
                <w:rFonts w:ascii="Bookman Old Style" w:hAnsi="Bookman Old Style"/>
              </w:rPr>
            </w:pPr>
            <w:r w:rsidRPr="00703B9F">
              <w:rPr>
                <w:rFonts w:ascii="Bookman Old Style" w:hAnsi="Bookman Old Style"/>
              </w:rPr>
              <w:t>dimaksudkan untuk operasional BPR; dan</w:t>
            </w:r>
          </w:p>
          <w:p w14:paraId="6984ABAD" w14:textId="77777777" w:rsidR="00537F45" w:rsidRPr="00703B9F" w:rsidRDefault="00537F45" w:rsidP="00625164">
            <w:pPr>
              <w:pStyle w:val="ListParagraph"/>
              <w:numPr>
                <w:ilvl w:val="0"/>
                <w:numId w:val="39"/>
              </w:numPr>
              <w:jc w:val="both"/>
              <w:rPr>
                <w:rFonts w:ascii="Bookman Old Style" w:hAnsi="Bookman Old Style"/>
              </w:rPr>
            </w:pPr>
            <w:r w:rsidRPr="00703B9F">
              <w:rPr>
                <w:rFonts w:ascii="Bookman Old Style" w:hAnsi="Bookman Old Style"/>
              </w:rPr>
              <w:t>berdasarkan proyeksi BPR mampu meningkatkan kinerja setelah  menerima tambahan modal disetor dalam bentuk aset tetap.</w:t>
            </w:r>
          </w:p>
          <w:p w14:paraId="21BB05C2" w14:textId="77777777" w:rsidR="00537F45" w:rsidRPr="00703B9F" w:rsidRDefault="00537F45" w:rsidP="00625164">
            <w:pPr>
              <w:pStyle w:val="ListParagraph"/>
              <w:numPr>
                <w:ilvl w:val="0"/>
                <w:numId w:val="21"/>
              </w:numPr>
              <w:jc w:val="both"/>
              <w:rPr>
                <w:rFonts w:ascii="Bookman Old Style" w:hAnsi="Bookman Old Style"/>
              </w:rPr>
            </w:pPr>
            <w:r w:rsidRPr="00703B9F">
              <w:rPr>
                <w:rFonts w:ascii="Bookman Old Style" w:hAnsi="Bookman Old Style"/>
              </w:rPr>
              <w:t xml:space="preserve">Aset tetap sebagaimana dimaksud pada ayat (2) harus dibalik nama menjadi atas nama BPR setelah mendapat persetujuan Otoritas Jasa Keuangan. </w:t>
            </w:r>
          </w:p>
          <w:p w14:paraId="1ED8AB43" w14:textId="77777777" w:rsidR="00537F45" w:rsidRPr="00703B9F" w:rsidRDefault="00537F45" w:rsidP="00625164">
            <w:pPr>
              <w:pStyle w:val="ListParagraph"/>
              <w:numPr>
                <w:ilvl w:val="0"/>
                <w:numId w:val="21"/>
              </w:numPr>
              <w:jc w:val="both"/>
              <w:rPr>
                <w:rFonts w:ascii="Bookman Old Style" w:hAnsi="Bookman Old Style"/>
              </w:rPr>
            </w:pPr>
            <w:r w:rsidRPr="00703B9F">
              <w:rPr>
                <w:rFonts w:ascii="Bookman Old Style" w:hAnsi="Bookman Old Style"/>
              </w:rPr>
              <w:t xml:space="preserve">Dalam hal BPR tidak menggunakan aset tetap sebagaimana dimaksud pada ayat (3) untuk kegiatan operasional dalam jangka waktu 3 (tiga) tahun, aset tetap dimaksud ditetapkan </w:t>
            </w:r>
            <w:r w:rsidRPr="00703B9F">
              <w:rPr>
                <w:rFonts w:ascii="Bookman Old Style" w:hAnsi="Bookman Old Style"/>
              </w:rPr>
              <w:lastRenderedPageBreak/>
              <w:t>sebagai properti terbengkalai sesuai dengan Peraturan Otoritas Jasa Keuangan mengenai kualitas aset bank perekenomian rakyat.</w:t>
            </w:r>
          </w:p>
          <w:p w14:paraId="792EDD43" w14:textId="77777777" w:rsidR="00537F45" w:rsidRPr="00703B9F" w:rsidRDefault="00537F45" w:rsidP="00625164">
            <w:pPr>
              <w:pStyle w:val="ListParagraph"/>
              <w:numPr>
                <w:ilvl w:val="0"/>
                <w:numId w:val="21"/>
              </w:numPr>
              <w:jc w:val="both"/>
              <w:rPr>
                <w:rFonts w:ascii="Bookman Old Style" w:hAnsi="Bookman Old Style"/>
              </w:rPr>
            </w:pPr>
            <w:r w:rsidRPr="00703B9F">
              <w:rPr>
                <w:rFonts w:ascii="Bookman Old Style" w:hAnsi="Bookman Old Style"/>
              </w:rPr>
              <w:t xml:space="preserve">BPR dengan kondisi selain status pengawasan normal sebagaimana Peraturan Otoritas Jasa Keuangan mengenai penetapan status dan tindak lanjut pengawasan bank perekonomian rakyat dan bank perekonomian rakyat syariah tidak dapat menerima tambahan modal disetor berupa aset tetap sebagaimana dimaksud pada ayat (1). </w:t>
            </w:r>
          </w:p>
        </w:tc>
        <w:tc>
          <w:tcPr>
            <w:tcW w:w="3402" w:type="dxa"/>
          </w:tcPr>
          <w:p w14:paraId="15EB4ED3"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 xml:space="preserve">Pasal 8 </w:t>
            </w:r>
          </w:p>
          <w:p w14:paraId="7F3BB550"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p w14:paraId="30A7B4E6" w14:textId="77777777" w:rsidR="00537F45" w:rsidRPr="00703B9F" w:rsidRDefault="00537F45" w:rsidP="00131B01">
            <w:pPr>
              <w:ind w:firstLine="172"/>
              <w:jc w:val="both"/>
              <w:rPr>
                <w:rFonts w:ascii="Bookman Old Style" w:hAnsi="Bookman Old Style"/>
              </w:rPr>
            </w:pPr>
          </w:p>
          <w:p w14:paraId="2CD3B8B1" w14:textId="77777777" w:rsidR="00537F45" w:rsidRPr="00703B9F" w:rsidRDefault="00537F45" w:rsidP="00131B01">
            <w:pPr>
              <w:pStyle w:val="ListParagraph"/>
              <w:ind w:left="815"/>
              <w:jc w:val="both"/>
              <w:rPr>
                <w:rFonts w:ascii="Bookman Old Style" w:hAnsi="Bookman Old Style"/>
              </w:rPr>
            </w:pPr>
          </w:p>
          <w:p w14:paraId="51612FAC" w14:textId="77777777" w:rsidR="00537F45" w:rsidRPr="00703B9F" w:rsidRDefault="00537F45" w:rsidP="00131B01">
            <w:pPr>
              <w:ind w:firstLine="172"/>
              <w:jc w:val="both"/>
              <w:rPr>
                <w:rFonts w:ascii="Bookman Old Style" w:hAnsi="Bookman Old Style"/>
              </w:rPr>
            </w:pPr>
          </w:p>
        </w:tc>
        <w:tc>
          <w:tcPr>
            <w:tcW w:w="4252" w:type="dxa"/>
          </w:tcPr>
          <w:p w14:paraId="6396140C" w14:textId="77777777" w:rsidR="00537F45" w:rsidRPr="00703B9F" w:rsidRDefault="00537F45" w:rsidP="00131B01">
            <w:pPr>
              <w:jc w:val="both"/>
              <w:rPr>
                <w:rFonts w:ascii="Bookman Old Style" w:hAnsi="Bookman Old Style"/>
              </w:rPr>
            </w:pPr>
          </w:p>
        </w:tc>
      </w:tr>
      <w:tr w:rsidR="00537F45" w:rsidRPr="00703B9F" w14:paraId="05DE8CE0" w14:textId="0F8BF5F7" w:rsidTr="00537F45">
        <w:trPr>
          <w:trHeight w:val="585"/>
        </w:trPr>
        <w:tc>
          <w:tcPr>
            <w:tcW w:w="3403" w:type="dxa"/>
          </w:tcPr>
          <w:p w14:paraId="6B63777E" w14:textId="77777777" w:rsidR="00537F45" w:rsidRPr="00703B9F" w:rsidRDefault="00537F45" w:rsidP="00131B01">
            <w:pPr>
              <w:jc w:val="both"/>
              <w:rPr>
                <w:rFonts w:ascii="Bookman Old Style" w:hAnsi="Bookman Old Style"/>
              </w:rPr>
            </w:pPr>
            <w:r w:rsidRPr="00703B9F">
              <w:rPr>
                <w:rFonts w:ascii="Bookman Old Style" w:hAnsi="Bookman Old Style"/>
              </w:rPr>
              <w:t>Pasal 9</w:t>
            </w:r>
          </w:p>
          <w:p w14:paraId="61EC0D64" w14:textId="77777777" w:rsidR="00537F45" w:rsidRPr="00703B9F" w:rsidRDefault="00537F45" w:rsidP="00131B01">
            <w:pPr>
              <w:jc w:val="both"/>
              <w:rPr>
                <w:rFonts w:ascii="Bookman Old Style" w:hAnsi="Bookman Old Style"/>
              </w:rPr>
            </w:pPr>
            <w:r w:rsidRPr="00703B9F">
              <w:rPr>
                <w:rFonts w:ascii="Bookman Old Style" w:hAnsi="Bookman Old Style"/>
              </w:rPr>
              <w:t>Permohonan persetujuan modal sumbangan dan tambahan setoran modal dalam bentuk aset tetap sebagaimana dimaksud dalam Pasal 7 ayat (1) dan Pasal 8 ayat (1) disampaikan kepada Otoritas Jasa Keuangan dengan dilampiri dokumen paling sedikit:</w:t>
            </w:r>
          </w:p>
          <w:p w14:paraId="37CA8F78" w14:textId="77777777" w:rsidR="00537F45" w:rsidRPr="00703B9F" w:rsidRDefault="00537F45" w:rsidP="00625164">
            <w:pPr>
              <w:pStyle w:val="ListParagraph"/>
              <w:numPr>
                <w:ilvl w:val="0"/>
                <w:numId w:val="19"/>
              </w:numPr>
              <w:ind w:left="455"/>
              <w:jc w:val="both"/>
              <w:rPr>
                <w:rFonts w:ascii="Bookman Old Style" w:hAnsi="Bookman Old Style"/>
              </w:rPr>
            </w:pPr>
            <w:r w:rsidRPr="00703B9F">
              <w:rPr>
                <w:rFonts w:ascii="Bookman Old Style" w:hAnsi="Bookman Old Style"/>
              </w:rPr>
              <w:t xml:space="preserve">surat pernyataan dari pemilik bahwa aset tetap yang digunakan sebagai modal sumbangan dan tambahan setoran modal bebas dari tuntutan atau sengketa; </w:t>
            </w:r>
          </w:p>
          <w:p w14:paraId="70EEB5C6" w14:textId="77777777" w:rsidR="00537F45" w:rsidRPr="00703B9F" w:rsidRDefault="00537F45" w:rsidP="00625164">
            <w:pPr>
              <w:pStyle w:val="ListParagraph"/>
              <w:numPr>
                <w:ilvl w:val="0"/>
                <w:numId w:val="19"/>
              </w:numPr>
              <w:ind w:left="455"/>
              <w:jc w:val="both"/>
              <w:rPr>
                <w:rFonts w:ascii="Bookman Old Style" w:hAnsi="Bookman Old Style"/>
              </w:rPr>
            </w:pPr>
            <w:r w:rsidRPr="00703B9F">
              <w:rPr>
                <w:rFonts w:ascii="Bookman Old Style" w:hAnsi="Bookman Old Style"/>
              </w:rPr>
              <w:t xml:space="preserve">hasil penilaian aset tetap oleh lembaga penilai independen berisi informasi antara lain mengenai nilai/harga, jenis/macam, status dan tempat kedudukan aset tetap; </w:t>
            </w:r>
          </w:p>
          <w:p w14:paraId="10C05C34" w14:textId="77777777" w:rsidR="00537F45" w:rsidRPr="00703B9F" w:rsidRDefault="00537F45" w:rsidP="00625164">
            <w:pPr>
              <w:pStyle w:val="ListParagraph"/>
              <w:numPr>
                <w:ilvl w:val="0"/>
                <w:numId w:val="19"/>
              </w:numPr>
              <w:ind w:left="455"/>
              <w:jc w:val="both"/>
              <w:rPr>
                <w:rFonts w:ascii="Bookman Old Style" w:hAnsi="Bookman Old Style"/>
              </w:rPr>
            </w:pPr>
            <w:r w:rsidRPr="00703B9F">
              <w:rPr>
                <w:rFonts w:ascii="Bookman Old Style" w:hAnsi="Bookman Old Style"/>
              </w:rPr>
              <w:t xml:space="preserve">persetujuan RUPS; </w:t>
            </w:r>
          </w:p>
          <w:p w14:paraId="3E9DE054" w14:textId="77777777" w:rsidR="00537F45" w:rsidRPr="00703B9F" w:rsidRDefault="00537F45" w:rsidP="00625164">
            <w:pPr>
              <w:pStyle w:val="ListParagraph"/>
              <w:numPr>
                <w:ilvl w:val="0"/>
                <w:numId w:val="19"/>
              </w:numPr>
              <w:ind w:left="455"/>
              <w:jc w:val="both"/>
              <w:rPr>
                <w:rFonts w:ascii="Bookman Old Style" w:hAnsi="Bookman Old Style"/>
              </w:rPr>
            </w:pPr>
            <w:r w:rsidRPr="00703B9F">
              <w:rPr>
                <w:rFonts w:ascii="Bookman Old Style" w:hAnsi="Bookman Old Style"/>
              </w:rPr>
              <w:t xml:space="preserve">rencana penggunaan aset tetap untuk operasional BPR; dan </w:t>
            </w:r>
          </w:p>
          <w:p w14:paraId="49B3BB26" w14:textId="77777777" w:rsidR="00537F45" w:rsidRPr="00703B9F" w:rsidRDefault="00537F45" w:rsidP="00625164">
            <w:pPr>
              <w:pStyle w:val="ListParagraph"/>
              <w:numPr>
                <w:ilvl w:val="0"/>
                <w:numId w:val="19"/>
              </w:numPr>
              <w:ind w:left="455"/>
              <w:jc w:val="both"/>
              <w:rPr>
                <w:rFonts w:ascii="Bookman Old Style" w:hAnsi="Bookman Old Style"/>
              </w:rPr>
            </w:pPr>
            <w:r w:rsidRPr="00703B9F">
              <w:rPr>
                <w:rFonts w:ascii="Bookman Old Style" w:hAnsi="Bookman Old Style"/>
              </w:rPr>
              <w:t xml:space="preserve">bukti pengumuman modal sumbangan dan tambahan setoran modal dalam bentuk aset tetap  dalam 2 (dua) surat kabar harian. </w:t>
            </w:r>
          </w:p>
        </w:tc>
        <w:tc>
          <w:tcPr>
            <w:tcW w:w="3402" w:type="dxa"/>
          </w:tcPr>
          <w:p w14:paraId="0F1F8955"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9 </w:t>
            </w:r>
          </w:p>
          <w:p w14:paraId="47E44444"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Yang dimaksud dengan penilai independen adalah penilai yang: </w:t>
            </w:r>
          </w:p>
          <w:p w14:paraId="1B1BBBFF" w14:textId="77777777" w:rsidR="00537F45" w:rsidRPr="00703B9F" w:rsidRDefault="00537F45" w:rsidP="00625164">
            <w:pPr>
              <w:pStyle w:val="ListParagraph"/>
              <w:numPr>
                <w:ilvl w:val="0"/>
                <w:numId w:val="29"/>
              </w:numPr>
              <w:ind w:left="603" w:hanging="426"/>
              <w:jc w:val="both"/>
              <w:rPr>
                <w:rFonts w:ascii="Bookman Old Style" w:hAnsi="Bookman Old Style"/>
              </w:rPr>
            </w:pPr>
            <w:r w:rsidRPr="00703B9F">
              <w:rPr>
                <w:rFonts w:ascii="Bookman Old Style" w:hAnsi="Bookman Old Style"/>
              </w:rPr>
              <w:t xml:space="preserve">tidak merupakan pihak terkait dengan BPR; </w:t>
            </w:r>
          </w:p>
          <w:p w14:paraId="1207F091" w14:textId="77777777" w:rsidR="00537F45" w:rsidRPr="00703B9F" w:rsidRDefault="00537F45" w:rsidP="00625164">
            <w:pPr>
              <w:pStyle w:val="ListParagraph"/>
              <w:numPr>
                <w:ilvl w:val="0"/>
                <w:numId w:val="29"/>
              </w:numPr>
              <w:ind w:left="603" w:hanging="426"/>
              <w:jc w:val="both"/>
              <w:rPr>
                <w:rFonts w:ascii="Bookman Old Style" w:hAnsi="Bookman Old Style"/>
              </w:rPr>
            </w:pPr>
            <w:r w:rsidRPr="00703B9F">
              <w:rPr>
                <w:rFonts w:ascii="Bookman Old Style" w:hAnsi="Bookman Old Style"/>
              </w:rPr>
              <w:t>tidak merupakan kelompok peminjam dengan debitur BPR; dan</w:t>
            </w:r>
          </w:p>
          <w:p w14:paraId="55A4B6BA" w14:textId="77777777" w:rsidR="00537F45" w:rsidRPr="00703B9F" w:rsidRDefault="00537F45" w:rsidP="00625164">
            <w:pPr>
              <w:pStyle w:val="ListParagraph"/>
              <w:numPr>
                <w:ilvl w:val="0"/>
                <w:numId w:val="29"/>
              </w:numPr>
              <w:ind w:left="603" w:hanging="426"/>
              <w:jc w:val="both"/>
              <w:rPr>
                <w:rFonts w:ascii="Bookman Old Style" w:hAnsi="Bookman Old Style"/>
              </w:rPr>
            </w:pPr>
            <w:r w:rsidRPr="00703B9F">
              <w:rPr>
                <w:rFonts w:ascii="Bookman Old Style" w:hAnsi="Bookman Old Style"/>
              </w:rPr>
              <w:t>memenuhi persyaratan sesuai ketentuan yang ditetapkan oleh instansi yang berwenang.</w:t>
            </w:r>
          </w:p>
          <w:p w14:paraId="2B02E56C" w14:textId="77777777" w:rsidR="00537F45" w:rsidRPr="00703B9F" w:rsidRDefault="00537F45" w:rsidP="00131B01">
            <w:pPr>
              <w:pStyle w:val="ListParagraph"/>
              <w:ind w:left="597"/>
              <w:jc w:val="both"/>
              <w:rPr>
                <w:rFonts w:ascii="Bookman Old Style" w:hAnsi="Bookman Old Style"/>
              </w:rPr>
            </w:pPr>
          </w:p>
          <w:p w14:paraId="292830A2" w14:textId="77777777" w:rsidR="00537F45" w:rsidRPr="00703B9F" w:rsidRDefault="00537F45" w:rsidP="00131B01">
            <w:pPr>
              <w:jc w:val="both"/>
              <w:rPr>
                <w:rFonts w:ascii="Bookman Old Style" w:hAnsi="Bookman Old Style"/>
              </w:rPr>
            </w:pPr>
          </w:p>
        </w:tc>
        <w:tc>
          <w:tcPr>
            <w:tcW w:w="4252" w:type="dxa"/>
          </w:tcPr>
          <w:p w14:paraId="0767C3E6" w14:textId="77777777" w:rsidR="00537F45" w:rsidRPr="00703B9F" w:rsidRDefault="00537F45" w:rsidP="00131B01">
            <w:pPr>
              <w:jc w:val="both"/>
              <w:rPr>
                <w:rFonts w:ascii="Bookman Old Style" w:hAnsi="Bookman Old Style"/>
              </w:rPr>
            </w:pPr>
          </w:p>
        </w:tc>
      </w:tr>
      <w:tr w:rsidR="00537F45" w:rsidRPr="00703B9F" w14:paraId="5891F7AC" w14:textId="32D306C1" w:rsidTr="00537F45">
        <w:trPr>
          <w:trHeight w:val="585"/>
        </w:trPr>
        <w:tc>
          <w:tcPr>
            <w:tcW w:w="3403" w:type="dxa"/>
          </w:tcPr>
          <w:p w14:paraId="45CF0E91" w14:textId="77777777" w:rsidR="00537F45" w:rsidRPr="00703B9F" w:rsidRDefault="00537F45" w:rsidP="00131B01">
            <w:pPr>
              <w:jc w:val="both"/>
              <w:rPr>
                <w:rFonts w:ascii="Bookman Old Style" w:hAnsi="Bookman Old Style"/>
              </w:rPr>
            </w:pPr>
            <w:r w:rsidRPr="00703B9F">
              <w:rPr>
                <w:rFonts w:ascii="Bookman Old Style" w:hAnsi="Bookman Old Style"/>
              </w:rPr>
              <w:t>Pasal 10</w:t>
            </w:r>
          </w:p>
          <w:p w14:paraId="336EBC6C" w14:textId="77777777" w:rsidR="00537F45" w:rsidRPr="00703B9F" w:rsidRDefault="00537F45" w:rsidP="00131B01">
            <w:pPr>
              <w:pStyle w:val="ListParagraph"/>
              <w:numPr>
                <w:ilvl w:val="0"/>
                <w:numId w:val="5"/>
              </w:numPr>
              <w:jc w:val="both"/>
              <w:rPr>
                <w:rFonts w:ascii="Bookman Old Style" w:hAnsi="Bookman Old Style"/>
              </w:rPr>
            </w:pPr>
            <w:r w:rsidRPr="00703B9F">
              <w:rPr>
                <w:rFonts w:ascii="Bookman Old Style" w:hAnsi="Bookman Old Style"/>
              </w:rPr>
              <w:t xml:space="preserve">Modal pelengkap sebagaimana dimaksud dalam Pasal 3 ayat (1) huruf b terdiri dari: </w:t>
            </w:r>
          </w:p>
          <w:p w14:paraId="3A3F5CB7" w14:textId="77777777" w:rsidR="00537F45" w:rsidRPr="00703B9F" w:rsidRDefault="00537F45" w:rsidP="00131B01">
            <w:pPr>
              <w:pStyle w:val="ListParagraph"/>
              <w:numPr>
                <w:ilvl w:val="0"/>
                <w:numId w:val="3"/>
              </w:numPr>
              <w:jc w:val="both"/>
              <w:rPr>
                <w:rFonts w:ascii="Bookman Old Style" w:hAnsi="Bookman Old Style"/>
              </w:rPr>
            </w:pPr>
            <w:r w:rsidRPr="00703B9F">
              <w:rPr>
                <w:rFonts w:ascii="Bookman Old Style" w:hAnsi="Bookman Old Style"/>
              </w:rPr>
              <w:lastRenderedPageBreak/>
              <w:t xml:space="preserve">komponen modal yang memenuhi persyaratan: </w:t>
            </w:r>
          </w:p>
          <w:p w14:paraId="2BD4BE62"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 xml:space="preserve">tidak dijamin oleh BPR yang bersangkutan dan telah disetor penuh; </w:t>
            </w:r>
          </w:p>
          <w:p w14:paraId="1B9890A4"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 xml:space="preserve">mempunyai kedudukan yang sama dengan modal dalam hal jumlah kerugian BPR melebihi laba tahun-tahun lalu dan cadangan-cadangan yang termasuk modal inti utama, meskipun BPR belum dilikuidasi; </w:t>
            </w:r>
          </w:p>
          <w:p w14:paraId="46F1B1A7"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 xml:space="preserve">sumber pendanaan tidak berasal dari BPR yang bersangkutan secara langsung maupun tidak langsung; </w:t>
            </w:r>
          </w:p>
          <w:p w14:paraId="413937D9"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terdapat perjanjian yang paling sedikit memuat klausula:</w:t>
            </w:r>
          </w:p>
          <w:p w14:paraId="4B20540D" w14:textId="77777777" w:rsidR="00537F45" w:rsidRPr="00703B9F" w:rsidRDefault="00537F45" w:rsidP="00131B01">
            <w:pPr>
              <w:pStyle w:val="ListParagraph"/>
              <w:numPr>
                <w:ilvl w:val="0"/>
                <w:numId w:val="1"/>
              </w:numPr>
              <w:jc w:val="both"/>
              <w:rPr>
                <w:rFonts w:ascii="Bookman Old Style" w:hAnsi="Bookman Old Style"/>
              </w:rPr>
            </w:pPr>
            <w:r w:rsidRPr="00703B9F">
              <w:rPr>
                <w:rFonts w:ascii="Bookman Old Style" w:hAnsi="Bookman Old Style"/>
              </w:rPr>
              <w:t xml:space="preserve">mencantumkan pembayaran pokok dan/atau imbal hasil; </w:t>
            </w:r>
          </w:p>
          <w:p w14:paraId="324556DB" w14:textId="77777777" w:rsidR="00537F45" w:rsidRPr="00703B9F" w:rsidRDefault="00537F45" w:rsidP="00131B01">
            <w:pPr>
              <w:pStyle w:val="ListParagraph"/>
              <w:numPr>
                <w:ilvl w:val="0"/>
                <w:numId w:val="1"/>
              </w:numPr>
              <w:jc w:val="both"/>
              <w:rPr>
                <w:rFonts w:ascii="Bookman Old Style" w:hAnsi="Bookman Old Style"/>
              </w:rPr>
            </w:pPr>
            <w:r w:rsidRPr="00703B9F">
              <w:rPr>
                <w:rFonts w:ascii="Bookman Old Style" w:hAnsi="Bookman Old Style"/>
              </w:rPr>
              <w:t xml:space="preserve">tidak memiliki persyaratan percepatan pembayaran pokok dan/atau imbal hasil; </w:t>
            </w:r>
          </w:p>
          <w:p w14:paraId="2921EB1F" w14:textId="77777777" w:rsidR="00537F45" w:rsidRPr="00703B9F" w:rsidRDefault="00537F45" w:rsidP="00131B01">
            <w:pPr>
              <w:pStyle w:val="ListParagraph"/>
              <w:numPr>
                <w:ilvl w:val="0"/>
                <w:numId w:val="1"/>
              </w:numPr>
              <w:jc w:val="both"/>
              <w:rPr>
                <w:rFonts w:ascii="Bookman Old Style" w:hAnsi="Bookman Old Style"/>
              </w:rPr>
            </w:pPr>
            <w:r w:rsidRPr="00703B9F">
              <w:rPr>
                <w:rFonts w:ascii="Bookman Old Style" w:hAnsi="Bookman Old Style"/>
              </w:rPr>
              <w:t>pembayaran pokok dan/atau imbal hasil ditangguhkan dan diakumulasikan antar periode apabila pembayaran dimaksud dapat menyebabka</w:t>
            </w:r>
            <w:r w:rsidRPr="00703B9F">
              <w:rPr>
                <w:rFonts w:ascii="Bookman Old Style" w:hAnsi="Bookman Old Style"/>
              </w:rPr>
              <w:lastRenderedPageBreak/>
              <w:t xml:space="preserve">n rasio KPMM tidak memenuhi ketentuan sebagaimana dimaksud dalam Pasal 2; </w:t>
            </w:r>
          </w:p>
          <w:p w14:paraId="1545DCC1" w14:textId="77777777" w:rsidR="00537F45" w:rsidRPr="00703B9F" w:rsidRDefault="00537F45" w:rsidP="00131B01">
            <w:pPr>
              <w:pStyle w:val="ListParagraph"/>
              <w:numPr>
                <w:ilvl w:val="0"/>
                <w:numId w:val="1"/>
              </w:numPr>
              <w:jc w:val="both"/>
              <w:rPr>
                <w:rFonts w:ascii="Bookman Old Style" w:hAnsi="Bookman Old Style"/>
              </w:rPr>
            </w:pPr>
            <w:r w:rsidRPr="00703B9F">
              <w:rPr>
                <w:rFonts w:ascii="Bookman Old Style" w:hAnsi="Bookman Old Style"/>
              </w:rPr>
              <w:t xml:space="preserve">hak tagih dalam hal terjadi likuidasi berlaku paling akhir; </w:t>
            </w:r>
          </w:p>
          <w:p w14:paraId="34329F72" w14:textId="77777777" w:rsidR="00537F45" w:rsidRPr="00703B9F" w:rsidRDefault="00537F45" w:rsidP="00131B01">
            <w:pPr>
              <w:pStyle w:val="ListParagraph"/>
              <w:numPr>
                <w:ilvl w:val="0"/>
                <w:numId w:val="1"/>
              </w:numPr>
              <w:jc w:val="both"/>
              <w:rPr>
                <w:rFonts w:ascii="Bookman Old Style" w:hAnsi="Bookman Old Style"/>
              </w:rPr>
            </w:pPr>
            <w:r w:rsidRPr="00703B9F">
              <w:rPr>
                <w:rFonts w:ascii="Bookman Old Style" w:hAnsi="Bookman Old Style"/>
              </w:rPr>
              <w:t xml:space="preserve">memiliki jangka waktu 5 (lima) tahun atau lebih dan hanya dapat dilunasi setelah memperoleh persetujuan Otoritas Jasa Keuangan. </w:t>
            </w:r>
          </w:p>
          <w:p w14:paraId="151BAF42"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 xml:space="preserve">telah memperoleh persetujuan Otoritas Jasa Keuangan untuk diperhitungkan sebagai komponen modal pelengkap; </w:t>
            </w:r>
          </w:p>
          <w:p w14:paraId="621F3E75" w14:textId="77777777" w:rsidR="00537F45" w:rsidRPr="00703B9F" w:rsidRDefault="00537F45" w:rsidP="00625164">
            <w:pPr>
              <w:pStyle w:val="ListParagraph"/>
              <w:numPr>
                <w:ilvl w:val="0"/>
                <w:numId w:val="33"/>
              </w:numPr>
              <w:jc w:val="both"/>
              <w:rPr>
                <w:rFonts w:ascii="Bookman Old Style" w:hAnsi="Bookman Old Style"/>
              </w:rPr>
            </w:pPr>
            <w:r w:rsidRPr="00703B9F">
              <w:rPr>
                <w:rFonts w:ascii="Bookman Old Style" w:hAnsi="Bookman Old Style"/>
              </w:rPr>
              <w:t>pelunasan sebelum jatuh tempo harus mendapat persetujuan dari Otoritas Jasa Keuangan dengan syarat setelah pelunasan tersebut permodalan BPR tetap sehat; dan</w:t>
            </w:r>
          </w:p>
          <w:p w14:paraId="63ABF348" w14:textId="77777777" w:rsidR="00537F45" w:rsidRPr="00703B9F" w:rsidRDefault="00537F45" w:rsidP="00131B01">
            <w:pPr>
              <w:pStyle w:val="ListParagraph"/>
              <w:numPr>
                <w:ilvl w:val="0"/>
                <w:numId w:val="3"/>
              </w:numPr>
              <w:jc w:val="both"/>
              <w:rPr>
                <w:rFonts w:ascii="Bookman Old Style" w:hAnsi="Bookman Old Style"/>
              </w:rPr>
            </w:pPr>
            <w:r w:rsidRPr="00703B9F">
              <w:rPr>
                <w:rFonts w:ascii="Bookman Old Style" w:hAnsi="Bookman Old Style"/>
              </w:rPr>
              <w:t xml:space="preserve">PPKA umum paling tinggi sebesar 1,25% (satu koma dua puluh lima per seratus) dari ATMR. </w:t>
            </w:r>
          </w:p>
          <w:p w14:paraId="56A0F6C2" w14:textId="77777777" w:rsidR="00537F45" w:rsidRPr="00703B9F" w:rsidRDefault="00537F45" w:rsidP="00131B01">
            <w:pPr>
              <w:pStyle w:val="ListParagraph"/>
              <w:numPr>
                <w:ilvl w:val="0"/>
                <w:numId w:val="5"/>
              </w:numPr>
              <w:jc w:val="both"/>
              <w:rPr>
                <w:rFonts w:ascii="Bookman Old Style" w:hAnsi="Bookman Old Style"/>
              </w:rPr>
            </w:pPr>
            <w:r w:rsidRPr="00703B9F">
              <w:rPr>
                <w:rFonts w:ascii="Bookman Old Style" w:hAnsi="Bookman Old Style"/>
              </w:rPr>
              <w:t xml:space="preserve">Komponen modal pelengkap sebagaimana dimaksud pada ayat (1) huruf a paling tinggi sebesar 50% (lima puluh </w:t>
            </w:r>
            <w:r w:rsidRPr="00703B9F">
              <w:rPr>
                <w:rFonts w:ascii="Bookman Old Style" w:hAnsi="Bookman Old Style"/>
              </w:rPr>
              <w:lastRenderedPageBreak/>
              <w:t>perseratus) dari modal inti.</w:t>
            </w:r>
          </w:p>
        </w:tc>
        <w:tc>
          <w:tcPr>
            <w:tcW w:w="3402" w:type="dxa"/>
          </w:tcPr>
          <w:p w14:paraId="78275600"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 xml:space="preserve">Pasal 10 </w:t>
            </w:r>
          </w:p>
          <w:p w14:paraId="181B42ED"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(1) </w:t>
            </w:r>
          </w:p>
          <w:p w14:paraId="68E33A90"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Huruf a </w:t>
            </w:r>
          </w:p>
          <w:p w14:paraId="704A968D" w14:textId="77777777" w:rsidR="00537F45" w:rsidRPr="00703B9F" w:rsidRDefault="00537F45" w:rsidP="00131B01">
            <w:pPr>
              <w:ind w:left="314"/>
              <w:jc w:val="both"/>
              <w:rPr>
                <w:rFonts w:ascii="Bookman Old Style" w:hAnsi="Bookman Old Style"/>
              </w:rPr>
            </w:pPr>
            <w:r w:rsidRPr="00703B9F">
              <w:rPr>
                <w:rFonts w:ascii="Bookman Old Style" w:hAnsi="Bookman Old Style"/>
              </w:rPr>
              <w:t xml:space="preserve">Angka 1 </w:t>
            </w:r>
          </w:p>
          <w:p w14:paraId="787EA32B" w14:textId="77777777" w:rsidR="00537F45" w:rsidRPr="00703B9F" w:rsidRDefault="00537F45" w:rsidP="00131B01">
            <w:pPr>
              <w:ind w:left="314" w:firstLine="142"/>
              <w:jc w:val="both"/>
              <w:rPr>
                <w:rFonts w:ascii="Bookman Old Style" w:hAnsi="Bookman Old Style"/>
              </w:rPr>
            </w:pPr>
            <w:r w:rsidRPr="00703B9F">
              <w:rPr>
                <w:rFonts w:ascii="Bookman Old Style" w:hAnsi="Bookman Old Style"/>
              </w:rPr>
              <w:t xml:space="preserve">Cukup jelas. </w:t>
            </w:r>
          </w:p>
          <w:p w14:paraId="2D46A3E1" w14:textId="77777777" w:rsidR="00537F45" w:rsidRPr="00703B9F" w:rsidRDefault="00537F45" w:rsidP="00131B01">
            <w:pPr>
              <w:ind w:left="314"/>
              <w:jc w:val="both"/>
              <w:rPr>
                <w:rFonts w:ascii="Bookman Old Style" w:hAnsi="Bookman Old Style"/>
              </w:rPr>
            </w:pPr>
            <w:r w:rsidRPr="00703B9F">
              <w:rPr>
                <w:rFonts w:ascii="Bookman Old Style" w:hAnsi="Bookman Old Style"/>
              </w:rPr>
              <w:t xml:space="preserve">Angka 2 </w:t>
            </w:r>
          </w:p>
          <w:p w14:paraId="0A09C0F0" w14:textId="77777777" w:rsidR="00537F45" w:rsidRPr="00703B9F" w:rsidRDefault="00537F45" w:rsidP="00131B01">
            <w:pPr>
              <w:ind w:left="314" w:firstLine="142"/>
              <w:jc w:val="both"/>
              <w:rPr>
                <w:rFonts w:ascii="Bookman Old Style" w:hAnsi="Bookman Old Style"/>
              </w:rPr>
            </w:pPr>
            <w:r w:rsidRPr="00703B9F">
              <w:rPr>
                <w:rFonts w:ascii="Bookman Old Style" w:hAnsi="Bookman Old Style"/>
              </w:rPr>
              <w:t>Cukup jelas.</w:t>
            </w:r>
          </w:p>
          <w:p w14:paraId="333B74A1" w14:textId="77777777" w:rsidR="00537F45" w:rsidRPr="00703B9F" w:rsidRDefault="00537F45" w:rsidP="00131B01">
            <w:pPr>
              <w:ind w:left="314"/>
              <w:rPr>
                <w:rFonts w:ascii="Bookman Old Style" w:hAnsi="Bookman Old Style"/>
              </w:rPr>
            </w:pPr>
            <w:r w:rsidRPr="00703B9F">
              <w:rPr>
                <w:rFonts w:ascii="Bookman Old Style" w:hAnsi="Bookman Old Style"/>
              </w:rPr>
              <w:lastRenderedPageBreak/>
              <w:t xml:space="preserve">Angka 3 </w:t>
            </w:r>
          </w:p>
          <w:p w14:paraId="0AF61C3C" w14:textId="77777777" w:rsidR="00537F45" w:rsidRPr="00703B9F" w:rsidRDefault="00537F45" w:rsidP="00131B01">
            <w:pPr>
              <w:ind w:left="314" w:firstLine="142"/>
              <w:rPr>
                <w:rFonts w:ascii="Bookman Old Style" w:hAnsi="Bookman Old Style"/>
              </w:rPr>
            </w:pPr>
            <w:r w:rsidRPr="00703B9F">
              <w:rPr>
                <w:rFonts w:ascii="Bookman Old Style" w:hAnsi="Bookman Old Style"/>
              </w:rPr>
              <w:t xml:space="preserve">Cukup jelas. </w:t>
            </w:r>
          </w:p>
          <w:p w14:paraId="1EA5D1D0" w14:textId="77777777" w:rsidR="00537F45" w:rsidRPr="00703B9F" w:rsidRDefault="00537F45" w:rsidP="00131B01">
            <w:pPr>
              <w:ind w:left="314"/>
              <w:rPr>
                <w:rFonts w:ascii="Bookman Old Style" w:hAnsi="Bookman Old Style"/>
              </w:rPr>
            </w:pPr>
            <w:r w:rsidRPr="00703B9F">
              <w:rPr>
                <w:rFonts w:ascii="Bookman Old Style" w:hAnsi="Bookman Old Style"/>
              </w:rPr>
              <w:t xml:space="preserve">Angka 4 </w:t>
            </w:r>
          </w:p>
          <w:p w14:paraId="5A6ECBE3" w14:textId="77777777" w:rsidR="00537F45" w:rsidRPr="00703B9F" w:rsidRDefault="00537F45" w:rsidP="00131B01">
            <w:pPr>
              <w:ind w:left="314" w:firstLine="142"/>
              <w:rPr>
                <w:rFonts w:ascii="Bookman Old Style" w:hAnsi="Bookman Old Style"/>
              </w:rPr>
            </w:pPr>
            <w:r w:rsidRPr="00703B9F">
              <w:rPr>
                <w:rFonts w:ascii="Bookman Old Style" w:hAnsi="Bookman Old Style"/>
              </w:rPr>
              <w:t xml:space="preserve">Cukup jelas. </w:t>
            </w:r>
          </w:p>
          <w:p w14:paraId="6790AD90" w14:textId="77777777" w:rsidR="00537F45" w:rsidRPr="00703B9F" w:rsidRDefault="00537F45" w:rsidP="00131B01">
            <w:pPr>
              <w:ind w:left="314"/>
              <w:rPr>
                <w:rFonts w:ascii="Bookman Old Style" w:hAnsi="Bookman Old Style"/>
              </w:rPr>
            </w:pPr>
            <w:r w:rsidRPr="00703B9F">
              <w:rPr>
                <w:rFonts w:ascii="Bookman Old Style" w:hAnsi="Bookman Old Style"/>
              </w:rPr>
              <w:t xml:space="preserve">Angka 5 </w:t>
            </w:r>
          </w:p>
          <w:p w14:paraId="345F4EF2" w14:textId="77777777" w:rsidR="00537F45" w:rsidRPr="00703B9F" w:rsidRDefault="00537F45" w:rsidP="00131B01">
            <w:pPr>
              <w:ind w:left="314" w:firstLine="142"/>
              <w:rPr>
                <w:rFonts w:ascii="Bookman Old Style" w:hAnsi="Bookman Old Style"/>
              </w:rPr>
            </w:pPr>
            <w:r w:rsidRPr="00703B9F">
              <w:rPr>
                <w:rFonts w:ascii="Bookman Old Style" w:hAnsi="Bookman Old Style"/>
              </w:rPr>
              <w:t xml:space="preserve">Cukup jelas. </w:t>
            </w:r>
          </w:p>
          <w:p w14:paraId="47646764" w14:textId="77777777" w:rsidR="00537F45" w:rsidRPr="00703B9F" w:rsidRDefault="00537F45" w:rsidP="00131B01">
            <w:pPr>
              <w:ind w:left="314"/>
              <w:rPr>
                <w:rFonts w:ascii="Bookman Old Style" w:hAnsi="Bookman Old Style"/>
              </w:rPr>
            </w:pPr>
            <w:r w:rsidRPr="00703B9F">
              <w:rPr>
                <w:rFonts w:ascii="Bookman Old Style" w:hAnsi="Bookman Old Style"/>
              </w:rPr>
              <w:t xml:space="preserve">Angka 6 </w:t>
            </w:r>
          </w:p>
          <w:p w14:paraId="71DF3A1F" w14:textId="77777777" w:rsidR="00537F45" w:rsidRPr="00703B9F" w:rsidRDefault="00537F45" w:rsidP="00131B01">
            <w:pPr>
              <w:ind w:left="456"/>
              <w:jc w:val="both"/>
              <w:rPr>
                <w:rFonts w:ascii="Bookman Old Style" w:hAnsi="Bookman Old Style"/>
              </w:rPr>
            </w:pPr>
            <w:r w:rsidRPr="00703B9F">
              <w:rPr>
                <w:rFonts w:ascii="Bookman Old Style" w:hAnsi="Bookman Old Style"/>
              </w:rPr>
              <w:t>Pengajuan permohonan persetujuan komponen modal pelengkap kepada Otoritas Jasa Keuangan dilakukan oleh BPR dengan menyampaikan program pembayaran kembali.</w:t>
            </w:r>
          </w:p>
          <w:p w14:paraId="1BC5AC74"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Huruf b </w:t>
            </w:r>
          </w:p>
          <w:p w14:paraId="097594EB" w14:textId="77777777" w:rsidR="00537F45" w:rsidRPr="00703B9F" w:rsidRDefault="00537F45" w:rsidP="00131B01">
            <w:pPr>
              <w:ind w:left="314"/>
              <w:jc w:val="both"/>
              <w:rPr>
                <w:rFonts w:ascii="Bookman Old Style" w:hAnsi="Bookman Old Style"/>
              </w:rPr>
            </w:pPr>
            <w:r w:rsidRPr="00703B9F">
              <w:rPr>
                <w:rFonts w:ascii="Bookman Old Style" w:hAnsi="Bookman Old Style"/>
              </w:rPr>
              <w:t xml:space="preserve">Cukup jelas. </w:t>
            </w:r>
          </w:p>
          <w:p w14:paraId="7EDEA660"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Huruf c </w:t>
            </w:r>
          </w:p>
          <w:p w14:paraId="3EA1BB1E" w14:textId="77777777" w:rsidR="00537F45" w:rsidRPr="00703B9F" w:rsidRDefault="00537F45" w:rsidP="00131B01">
            <w:pPr>
              <w:ind w:left="172" w:firstLine="142"/>
              <w:jc w:val="both"/>
              <w:rPr>
                <w:rFonts w:ascii="Bookman Old Style" w:hAnsi="Bookman Old Style"/>
              </w:rPr>
            </w:pPr>
            <w:r w:rsidRPr="00703B9F">
              <w:rPr>
                <w:rFonts w:ascii="Bookman Old Style" w:hAnsi="Bookman Old Style"/>
              </w:rPr>
              <w:t xml:space="preserve">Cukup jelas. </w:t>
            </w:r>
          </w:p>
          <w:p w14:paraId="5D944CAE" w14:textId="77777777" w:rsidR="00537F45" w:rsidRPr="00703B9F" w:rsidRDefault="00537F45" w:rsidP="00131B01">
            <w:pPr>
              <w:ind w:left="172" w:firstLine="142"/>
              <w:jc w:val="both"/>
              <w:rPr>
                <w:rFonts w:ascii="Bookman Old Style" w:hAnsi="Bookman Old Style"/>
              </w:rPr>
            </w:pPr>
          </w:p>
          <w:p w14:paraId="1D4EA6CD"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(2) </w:t>
            </w:r>
          </w:p>
          <w:p w14:paraId="6D61B60D"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tc>
        <w:tc>
          <w:tcPr>
            <w:tcW w:w="4252" w:type="dxa"/>
          </w:tcPr>
          <w:p w14:paraId="64B6D66E" w14:textId="77777777" w:rsidR="00537F45" w:rsidRPr="00703B9F" w:rsidRDefault="00537F45" w:rsidP="00131B01">
            <w:pPr>
              <w:jc w:val="both"/>
              <w:rPr>
                <w:rFonts w:ascii="Bookman Old Style" w:hAnsi="Bookman Old Style"/>
              </w:rPr>
            </w:pPr>
          </w:p>
        </w:tc>
      </w:tr>
      <w:tr w:rsidR="00537F45" w:rsidRPr="00703B9F" w14:paraId="0A35BF45" w14:textId="554D1C44" w:rsidTr="00537F45">
        <w:trPr>
          <w:trHeight w:val="585"/>
        </w:trPr>
        <w:tc>
          <w:tcPr>
            <w:tcW w:w="3403" w:type="dxa"/>
          </w:tcPr>
          <w:p w14:paraId="72D77180"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11</w:t>
            </w:r>
          </w:p>
          <w:p w14:paraId="4E2A2A8B" w14:textId="77777777" w:rsidR="00537F45" w:rsidRPr="00703B9F" w:rsidRDefault="00537F45" w:rsidP="00131B01">
            <w:pPr>
              <w:jc w:val="both"/>
              <w:rPr>
                <w:rFonts w:ascii="Bookman Old Style" w:hAnsi="Bookman Old Style"/>
              </w:rPr>
            </w:pPr>
            <w:r w:rsidRPr="00703B9F">
              <w:rPr>
                <w:rFonts w:ascii="Bookman Old Style" w:hAnsi="Bookman Old Style"/>
              </w:rPr>
              <w:t>Dalam perhitungan ATMR:</w:t>
            </w:r>
          </w:p>
          <w:p w14:paraId="42AEF7D4" w14:textId="77777777" w:rsidR="00537F45" w:rsidRPr="00703B9F" w:rsidRDefault="00537F45" w:rsidP="00625164">
            <w:pPr>
              <w:pStyle w:val="ListParagraph"/>
              <w:numPr>
                <w:ilvl w:val="0"/>
                <w:numId w:val="15"/>
              </w:numPr>
              <w:ind w:left="455"/>
              <w:jc w:val="both"/>
              <w:rPr>
                <w:rFonts w:ascii="Bookman Old Style" w:hAnsi="Bookman Old Style"/>
              </w:rPr>
            </w:pPr>
            <w:r w:rsidRPr="00703B9F">
              <w:rPr>
                <w:rFonts w:ascii="Bookman Old Style" w:hAnsi="Bookman Old Style"/>
              </w:rPr>
              <w:t xml:space="preserve">selisih lebih PPKA umum yang wajib dihitung dari batasan sebagaimana dimaksud dalam Pasal 10 ayat (1) huruf b dapat diperhitungkan sebagai faktor pengurang perhitungan ATMR. </w:t>
            </w:r>
          </w:p>
          <w:p w14:paraId="4D6657FB" w14:textId="77777777" w:rsidR="00537F45" w:rsidRPr="00703B9F" w:rsidRDefault="00537F45" w:rsidP="00625164">
            <w:pPr>
              <w:pStyle w:val="ListParagraph"/>
              <w:numPr>
                <w:ilvl w:val="0"/>
                <w:numId w:val="15"/>
              </w:numPr>
              <w:ind w:left="455"/>
              <w:jc w:val="both"/>
              <w:rPr>
                <w:rFonts w:ascii="Bookman Old Style" w:hAnsi="Bookman Old Style"/>
              </w:rPr>
            </w:pPr>
            <w:r w:rsidRPr="00703B9F">
              <w:rPr>
                <w:rFonts w:ascii="Bookman Old Style" w:hAnsi="Bookman Old Style"/>
              </w:rPr>
              <w:t xml:space="preserve">AYDA yang telah melampaui jangka waktu 1 (satu) tahun sejak pengambilalihan sebagaimana dimaksud dalam Pasal 5 ayat (2) huruf b angka 6 tidak diperhitungkan dalam perhitungan ATMR. </w:t>
            </w:r>
          </w:p>
          <w:p w14:paraId="6A4A1B76" w14:textId="77777777" w:rsidR="00537F45" w:rsidRPr="00703B9F" w:rsidRDefault="00537F45" w:rsidP="00625164">
            <w:pPr>
              <w:pStyle w:val="ListParagraph"/>
              <w:numPr>
                <w:ilvl w:val="0"/>
                <w:numId w:val="15"/>
              </w:numPr>
              <w:ind w:left="455"/>
              <w:jc w:val="both"/>
              <w:rPr>
                <w:rFonts w:ascii="Bookman Old Style" w:hAnsi="Bookman Old Style"/>
              </w:rPr>
            </w:pPr>
            <w:r w:rsidRPr="00703B9F">
              <w:rPr>
                <w:rFonts w:ascii="Bookman Old Style" w:hAnsi="Bookman Old Style"/>
              </w:rPr>
              <w:t>properti terbengkalai yang telah melampaui 1 (satu) tahun sejak ditetapkan sebagaimana dimaksud dalam Pasal 5 ayat (2) huruf b angka 7 tidak diperhitungkan dalam perhitungan ATMR.</w:t>
            </w:r>
          </w:p>
        </w:tc>
        <w:tc>
          <w:tcPr>
            <w:tcW w:w="3402" w:type="dxa"/>
          </w:tcPr>
          <w:p w14:paraId="380C718F"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11 </w:t>
            </w:r>
          </w:p>
          <w:p w14:paraId="506D3FCF"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Cukup jelas.</w:t>
            </w:r>
          </w:p>
        </w:tc>
        <w:tc>
          <w:tcPr>
            <w:tcW w:w="4252" w:type="dxa"/>
          </w:tcPr>
          <w:p w14:paraId="0A424289" w14:textId="77777777" w:rsidR="00537F45" w:rsidRPr="00703B9F" w:rsidRDefault="00537F45" w:rsidP="00131B01">
            <w:pPr>
              <w:jc w:val="both"/>
              <w:rPr>
                <w:rFonts w:ascii="Bookman Old Style" w:hAnsi="Bookman Old Style"/>
              </w:rPr>
            </w:pPr>
          </w:p>
        </w:tc>
      </w:tr>
      <w:tr w:rsidR="00537F45" w:rsidRPr="00703B9F" w14:paraId="698303DA" w14:textId="2AFF2F7A" w:rsidTr="00537F45">
        <w:trPr>
          <w:trHeight w:val="585"/>
        </w:trPr>
        <w:tc>
          <w:tcPr>
            <w:tcW w:w="3403" w:type="dxa"/>
          </w:tcPr>
          <w:p w14:paraId="4AF77017" w14:textId="77777777" w:rsidR="00537F45" w:rsidRPr="00703B9F" w:rsidRDefault="00537F45" w:rsidP="00131B01">
            <w:pPr>
              <w:jc w:val="both"/>
              <w:rPr>
                <w:rFonts w:ascii="Bookman Old Style" w:hAnsi="Bookman Old Style"/>
              </w:rPr>
            </w:pPr>
            <w:r w:rsidRPr="00703B9F">
              <w:rPr>
                <w:rFonts w:ascii="Bookman Old Style" w:hAnsi="Bookman Old Style"/>
              </w:rPr>
              <w:t>Pasal 12</w:t>
            </w:r>
          </w:p>
          <w:p w14:paraId="1193FAC6" w14:textId="77777777" w:rsidR="00537F45" w:rsidRPr="00703B9F" w:rsidRDefault="00537F45" w:rsidP="00131B01">
            <w:pPr>
              <w:jc w:val="both"/>
              <w:rPr>
                <w:rFonts w:ascii="Bookman Old Style" w:hAnsi="Bookman Old Style"/>
              </w:rPr>
            </w:pPr>
            <w:r w:rsidRPr="00703B9F">
              <w:rPr>
                <w:rFonts w:ascii="Bookman Old Style" w:hAnsi="Bookman Old Style"/>
              </w:rPr>
              <w:t>BPR dilarang melakukan distribusi laba apabila distribusi dimaksud mengakibatkan kondisi permodalan BPR tidak mencapai rasio modal sebagaimana dimaksud dalam Pasal 2 dan Pasal 4.</w:t>
            </w:r>
          </w:p>
        </w:tc>
        <w:tc>
          <w:tcPr>
            <w:tcW w:w="3402" w:type="dxa"/>
          </w:tcPr>
          <w:p w14:paraId="75083E4A"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Pasal 12 </w:t>
            </w:r>
          </w:p>
          <w:p w14:paraId="584A9E35"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Yang dimaksud dengan distribusi laba antara lain pembayaran dividen kepada pemegang saham, pembagian bonus kepada pengurus (tantiem) dan pembayaran insentif yang sifatnya operasional dan non operasional. </w:t>
            </w:r>
          </w:p>
          <w:p w14:paraId="41A444E0" w14:textId="77777777" w:rsidR="00537F45" w:rsidRPr="00703B9F" w:rsidRDefault="00537F45" w:rsidP="00131B01">
            <w:pPr>
              <w:ind w:left="172"/>
              <w:jc w:val="both"/>
              <w:rPr>
                <w:rFonts w:ascii="Bookman Old Style" w:hAnsi="Bookman Old Style"/>
              </w:rPr>
            </w:pPr>
            <w:r w:rsidRPr="00703B9F">
              <w:rPr>
                <w:rFonts w:ascii="Bookman Old Style" w:hAnsi="Bookman Old Style"/>
              </w:rPr>
              <w:t xml:space="preserve">Contoh: </w:t>
            </w:r>
          </w:p>
          <w:p w14:paraId="55F3153F" w14:textId="77777777" w:rsidR="00537F45" w:rsidRPr="00703B9F" w:rsidRDefault="00537F45" w:rsidP="00131B01">
            <w:pPr>
              <w:ind w:left="172"/>
              <w:jc w:val="both"/>
              <w:rPr>
                <w:rFonts w:ascii="Bookman Old Style" w:hAnsi="Bookman Old Style"/>
              </w:rPr>
            </w:pPr>
            <w:r w:rsidRPr="00703B9F">
              <w:rPr>
                <w:rFonts w:ascii="Bookman Old Style" w:hAnsi="Bookman Old Style"/>
              </w:rPr>
              <w:t>Apabila dalam suatu periode kepengurusan BPR menunjukkan kinerja yang membaik namun kondisi permodalan tidak memungkinkan untuk membayar bonus kepada pengurus maka pembayaran bonus tidak dapat dilakukan sampai dengan kondisi permodalan BPR memungkinkan untuk dilakukannya pembayaran bonus.</w:t>
            </w:r>
          </w:p>
        </w:tc>
        <w:tc>
          <w:tcPr>
            <w:tcW w:w="4252" w:type="dxa"/>
          </w:tcPr>
          <w:p w14:paraId="1ACD2D85" w14:textId="77777777" w:rsidR="00537F45" w:rsidRPr="00703B9F" w:rsidRDefault="00537F45" w:rsidP="00131B01">
            <w:pPr>
              <w:jc w:val="both"/>
              <w:rPr>
                <w:rFonts w:ascii="Bookman Old Style" w:hAnsi="Bookman Old Style"/>
              </w:rPr>
            </w:pPr>
          </w:p>
        </w:tc>
      </w:tr>
      <w:tr w:rsidR="00537F45" w:rsidRPr="00703B9F" w14:paraId="5EC8FF4D" w14:textId="4C5804C2" w:rsidTr="00537F45">
        <w:trPr>
          <w:trHeight w:val="585"/>
        </w:trPr>
        <w:tc>
          <w:tcPr>
            <w:tcW w:w="3403" w:type="dxa"/>
          </w:tcPr>
          <w:p w14:paraId="6237A699" w14:textId="77777777" w:rsidR="00537F45" w:rsidRPr="00703B9F" w:rsidRDefault="00537F45" w:rsidP="00131B01">
            <w:pPr>
              <w:jc w:val="both"/>
              <w:rPr>
                <w:rFonts w:ascii="Bookman Old Style" w:hAnsi="Bookman Old Style"/>
              </w:rPr>
            </w:pPr>
            <w:r w:rsidRPr="00703B9F">
              <w:rPr>
                <w:rFonts w:ascii="Bookman Old Style" w:hAnsi="Bookman Old Style"/>
              </w:rPr>
              <w:t>Pasal 13</w:t>
            </w:r>
          </w:p>
          <w:p w14:paraId="0BFF24B6" w14:textId="77777777" w:rsidR="00537F45" w:rsidRPr="00703B9F" w:rsidRDefault="00537F45" w:rsidP="00625164">
            <w:pPr>
              <w:pStyle w:val="ListParagraph"/>
              <w:numPr>
                <w:ilvl w:val="0"/>
                <w:numId w:val="32"/>
              </w:numPr>
              <w:jc w:val="both"/>
              <w:rPr>
                <w:rFonts w:ascii="Bookman Old Style" w:hAnsi="Bookman Old Style"/>
              </w:rPr>
            </w:pPr>
            <w:r w:rsidRPr="00703B9F">
              <w:rPr>
                <w:rFonts w:ascii="Bookman Old Style" w:hAnsi="Bookman Old Style"/>
              </w:rPr>
              <w:t xml:space="preserve">BPR yang melanggar ketentuan sebagaimana dimaksud dalam Pasal 2 dan Pasal 4 dikenai sanksi administratif berupa: </w:t>
            </w:r>
          </w:p>
          <w:p w14:paraId="56300786" w14:textId="77777777" w:rsidR="00537F45" w:rsidRPr="00703B9F" w:rsidRDefault="00537F45" w:rsidP="00625164">
            <w:pPr>
              <w:pStyle w:val="ListParagraph"/>
              <w:numPr>
                <w:ilvl w:val="0"/>
                <w:numId w:val="40"/>
              </w:numPr>
              <w:jc w:val="both"/>
              <w:rPr>
                <w:rFonts w:ascii="Bookman Old Style" w:hAnsi="Bookman Old Style"/>
              </w:rPr>
            </w:pPr>
            <w:r w:rsidRPr="00703B9F">
              <w:rPr>
                <w:rFonts w:ascii="Bookman Old Style" w:hAnsi="Bookman Old Style"/>
              </w:rPr>
              <w:t xml:space="preserve">penurunan tingkat kesehatan BPR; </w:t>
            </w:r>
          </w:p>
          <w:p w14:paraId="0B9D7C5F" w14:textId="77777777" w:rsidR="00537F45" w:rsidRPr="00703B9F" w:rsidRDefault="00537F45" w:rsidP="00625164">
            <w:pPr>
              <w:pStyle w:val="ListParagraph"/>
              <w:numPr>
                <w:ilvl w:val="0"/>
                <w:numId w:val="40"/>
              </w:numPr>
              <w:jc w:val="both"/>
              <w:rPr>
                <w:rFonts w:ascii="Bookman Old Style" w:hAnsi="Bookman Old Style"/>
              </w:rPr>
            </w:pPr>
            <w:r w:rsidRPr="00703B9F">
              <w:rPr>
                <w:rFonts w:ascii="Bookman Old Style" w:hAnsi="Bookman Old Style"/>
              </w:rPr>
              <w:t>larangan distribusi laba; dan/atau</w:t>
            </w:r>
          </w:p>
          <w:p w14:paraId="33B8F013" w14:textId="77777777" w:rsidR="00537F45" w:rsidRPr="00703B9F" w:rsidRDefault="00537F45" w:rsidP="00625164">
            <w:pPr>
              <w:pStyle w:val="ListParagraph"/>
              <w:numPr>
                <w:ilvl w:val="0"/>
                <w:numId w:val="40"/>
              </w:numPr>
              <w:jc w:val="both"/>
              <w:rPr>
                <w:rFonts w:ascii="Bookman Old Style" w:hAnsi="Bookman Old Style"/>
              </w:rPr>
            </w:pPr>
            <w:r w:rsidRPr="00703B9F">
              <w:rPr>
                <w:rFonts w:ascii="Bookman Old Style" w:hAnsi="Bookman Old Style"/>
              </w:rPr>
              <w:lastRenderedPageBreak/>
              <w:t>penghentian sementara sebagian kegiatan usaha.</w:t>
            </w:r>
          </w:p>
        </w:tc>
        <w:tc>
          <w:tcPr>
            <w:tcW w:w="3402" w:type="dxa"/>
          </w:tcPr>
          <w:p w14:paraId="58DEDF25"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13</w:t>
            </w:r>
          </w:p>
          <w:p w14:paraId="79236AE6"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tc>
        <w:tc>
          <w:tcPr>
            <w:tcW w:w="4252" w:type="dxa"/>
          </w:tcPr>
          <w:p w14:paraId="67BB5E37" w14:textId="77777777" w:rsidR="00537F45" w:rsidRPr="00703B9F" w:rsidRDefault="00537F45" w:rsidP="00131B01">
            <w:pPr>
              <w:jc w:val="both"/>
              <w:rPr>
                <w:rFonts w:ascii="Bookman Old Style" w:hAnsi="Bookman Old Style"/>
              </w:rPr>
            </w:pPr>
          </w:p>
        </w:tc>
      </w:tr>
      <w:tr w:rsidR="00537F45" w:rsidRPr="00703B9F" w14:paraId="0875454A" w14:textId="1A1A58B9" w:rsidTr="00537F45">
        <w:trPr>
          <w:trHeight w:val="585"/>
        </w:trPr>
        <w:tc>
          <w:tcPr>
            <w:tcW w:w="3403" w:type="dxa"/>
          </w:tcPr>
          <w:p w14:paraId="5FF70FA7" w14:textId="77777777" w:rsidR="00537F45" w:rsidRPr="00703B9F" w:rsidRDefault="00537F45" w:rsidP="00625164">
            <w:pPr>
              <w:pStyle w:val="ListParagraph"/>
              <w:numPr>
                <w:ilvl w:val="0"/>
                <w:numId w:val="32"/>
              </w:numPr>
              <w:jc w:val="both"/>
              <w:rPr>
                <w:rFonts w:ascii="Bookman Old Style" w:hAnsi="Bookman Old Style"/>
              </w:rPr>
            </w:pPr>
            <w:r w:rsidRPr="00703B9F">
              <w:rPr>
                <w:rFonts w:ascii="Bookman Old Style" w:hAnsi="Bookman Old Style"/>
              </w:rPr>
              <w:t>BPR yang melanggar ketentuan sebagaimana dimaksud dalam Pasal 6 ayat (1) dan/atau Pasal 12 dikenai sanksi administratif berupa teguran tertulis.</w:t>
            </w:r>
          </w:p>
        </w:tc>
        <w:tc>
          <w:tcPr>
            <w:tcW w:w="3402" w:type="dxa"/>
          </w:tcPr>
          <w:p w14:paraId="24205BFA" w14:textId="77777777" w:rsidR="00537F45" w:rsidRPr="00703B9F" w:rsidRDefault="00537F45" w:rsidP="00131B01">
            <w:pPr>
              <w:jc w:val="both"/>
              <w:rPr>
                <w:rFonts w:ascii="Bookman Old Style" w:hAnsi="Bookman Old Style"/>
              </w:rPr>
            </w:pPr>
          </w:p>
        </w:tc>
        <w:tc>
          <w:tcPr>
            <w:tcW w:w="4252" w:type="dxa"/>
          </w:tcPr>
          <w:p w14:paraId="7FCA6488" w14:textId="77777777" w:rsidR="00537F45" w:rsidRPr="00703B9F" w:rsidRDefault="00537F45" w:rsidP="00131B01">
            <w:pPr>
              <w:jc w:val="both"/>
              <w:rPr>
                <w:rFonts w:ascii="Bookman Old Style" w:hAnsi="Bookman Old Style"/>
              </w:rPr>
            </w:pPr>
          </w:p>
        </w:tc>
      </w:tr>
      <w:tr w:rsidR="00537F45" w:rsidRPr="00703B9F" w14:paraId="7F4A593F" w14:textId="127F9F82" w:rsidTr="00537F45">
        <w:trPr>
          <w:trHeight w:val="585"/>
        </w:trPr>
        <w:tc>
          <w:tcPr>
            <w:tcW w:w="3403" w:type="dxa"/>
          </w:tcPr>
          <w:p w14:paraId="15EFD598" w14:textId="77777777" w:rsidR="00537F45" w:rsidRPr="00703B9F" w:rsidRDefault="00537F45" w:rsidP="00625164">
            <w:pPr>
              <w:pStyle w:val="ListParagraph"/>
              <w:numPr>
                <w:ilvl w:val="0"/>
                <w:numId w:val="32"/>
              </w:numPr>
              <w:jc w:val="both"/>
              <w:rPr>
                <w:rFonts w:ascii="Bookman Old Style" w:hAnsi="Bookman Old Style"/>
              </w:rPr>
            </w:pPr>
            <w:r w:rsidRPr="00703B9F">
              <w:rPr>
                <w:rFonts w:ascii="Bookman Old Style" w:hAnsi="Bookman Old Style"/>
              </w:rPr>
              <w:t>Dalam hal BPR telah dikenai sanksi administratif sebagaimana dimaksud pada ayat (2) dan tetap melanggar ketentuan sebagaimana dimaksud dalam Pasal 6 ayat (1), BPR dikenai sanksi administratif berupa:</w:t>
            </w:r>
          </w:p>
          <w:p w14:paraId="2CE1D40E" w14:textId="77777777" w:rsidR="00537F45" w:rsidRPr="00703B9F" w:rsidRDefault="00537F45" w:rsidP="00625164">
            <w:pPr>
              <w:pStyle w:val="ListParagraph"/>
              <w:numPr>
                <w:ilvl w:val="0"/>
                <w:numId w:val="18"/>
              </w:numPr>
              <w:jc w:val="both"/>
              <w:rPr>
                <w:rFonts w:ascii="Bookman Old Style" w:hAnsi="Bookman Old Style"/>
              </w:rPr>
            </w:pPr>
            <w:r w:rsidRPr="00703B9F">
              <w:rPr>
                <w:rFonts w:ascii="Bookman Old Style" w:hAnsi="Bookman Old Style"/>
              </w:rPr>
              <w:t xml:space="preserve">penurunan tingkat kesehatan BPR; </w:t>
            </w:r>
          </w:p>
          <w:p w14:paraId="6E90DA86" w14:textId="77777777" w:rsidR="00537F45" w:rsidRPr="00703B9F" w:rsidRDefault="00537F45" w:rsidP="00625164">
            <w:pPr>
              <w:pStyle w:val="ListParagraph"/>
              <w:numPr>
                <w:ilvl w:val="0"/>
                <w:numId w:val="18"/>
              </w:numPr>
              <w:jc w:val="both"/>
              <w:rPr>
                <w:rFonts w:ascii="Bookman Old Style" w:hAnsi="Bookman Old Style"/>
              </w:rPr>
            </w:pPr>
            <w:r w:rsidRPr="00703B9F">
              <w:rPr>
                <w:rFonts w:ascii="Bookman Old Style" w:hAnsi="Bookman Old Style"/>
              </w:rPr>
              <w:t>larangan distribusi laba; dan/atau</w:t>
            </w:r>
          </w:p>
          <w:p w14:paraId="461C44C9" w14:textId="77777777" w:rsidR="00537F45" w:rsidRPr="00703B9F" w:rsidRDefault="00537F45" w:rsidP="00625164">
            <w:pPr>
              <w:pStyle w:val="ListParagraph"/>
              <w:numPr>
                <w:ilvl w:val="0"/>
                <w:numId w:val="18"/>
              </w:numPr>
              <w:jc w:val="both"/>
              <w:rPr>
                <w:rFonts w:ascii="Bookman Old Style" w:hAnsi="Bookman Old Style"/>
              </w:rPr>
            </w:pPr>
            <w:r w:rsidRPr="00703B9F">
              <w:rPr>
                <w:rFonts w:ascii="Bookman Old Style" w:hAnsi="Bookman Old Style"/>
              </w:rPr>
              <w:t>penghentian sementara sebagian kegiatan usaha.</w:t>
            </w:r>
          </w:p>
        </w:tc>
        <w:tc>
          <w:tcPr>
            <w:tcW w:w="3402" w:type="dxa"/>
          </w:tcPr>
          <w:p w14:paraId="4587A178" w14:textId="77777777" w:rsidR="00537F45" w:rsidRPr="00703B9F" w:rsidRDefault="00537F45" w:rsidP="00131B01">
            <w:pPr>
              <w:jc w:val="both"/>
              <w:rPr>
                <w:rFonts w:ascii="Bookman Old Style" w:hAnsi="Bookman Old Style"/>
              </w:rPr>
            </w:pPr>
          </w:p>
        </w:tc>
        <w:tc>
          <w:tcPr>
            <w:tcW w:w="4252" w:type="dxa"/>
          </w:tcPr>
          <w:p w14:paraId="4516F97F" w14:textId="77777777" w:rsidR="00537F45" w:rsidRPr="00703B9F" w:rsidRDefault="00537F45" w:rsidP="00131B01">
            <w:pPr>
              <w:jc w:val="both"/>
              <w:rPr>
                <w:rFonts w:ascii="Bookman Old Style" w:hAnsi="Bookman Old Style"/>
              </w:rPr>
            </w:pPr>
          </w:p>
        </w:tc>
      </w:tr>
      <w:tr w:rsidR="00537F45" w:rsidRPr="00703B9F" w14:paraId="3FCBE275" w14:textId="1D6E4A9D" w:rsidTr="00537F45">
        <w:trPr>
          <w:trHeight w:val="585"/>
        </w:trPr>
        <w:tc>
          <w:tcPr>
            <w:tcW w:w="3403" w:type="dxa"/>
          </w:tcPr>
          <w:p w14:paraId="624ED23A" w14:textId="77777777" w:rsidR="00537F45" w:rsidRPr="00703B9F" w:rsidRDefault="00537F45" w:rsidP="00625164">
            <w:pPr>
              <w:pStyle w:val="ListParagraph"/>
              <w:numPr>
                <w:ilvl w:val="0"/>
                <w:numId w:val="32"/>
              </w:numPr>
              <w:jc w:val="both"/>
              <w:rPr>
                <w:rFonts w:ascii="Bookman Old Style" w:hAnsi="Bookman Old Style"/>
              </w:rPr>
            </w:pPr>
            <w:r w:rsidRPr="00703B9F">
              <w:rPr>
                <w:rFonts w:ascii="Bookman Old Style" w:hAnsi="Bookman Old Style"/>
              </w:rPr>
              <w:t>Dalam hal BPR telah dikenai sanksi administratif sebagaimana dimaksud pada ayat (2) dan tetap melanggar ketentuan sebagaimana dimaksud dalam Pasal 12, BPR dikenai sanksi administratif berupa:</w:t>
            </w:r>
          </w:p>
          <w:p w14:paraId="04E3DD28" w14:textId="77777777" w:rsidR="00537F45" w:rsidRPr="00703B9F" w:rsidRDefault="00537F45" w:rsidP="00625164">
            <w:pPr>
              <w:pStyle w:val="ListParagraph"/>
              <w:numPr>
                <w:ilvl w:val="0"/>
                <w:numId w:val="13"/>
              </w:numPr>
              <w:jc w:val="both"/>
              <w:rPr>
                <w:rFonts w:ascii="Bookman Old Style" w:hAnsi="Bookman Old Style"/>
              </w:rPr>
            </w:pPr>
            <w:r w:rsidRPr="00703B9F">
              <w:rPr>
                <w:rFonts w:ascii="Bookman Old Style" w:hAnsi="Bookman Old Style"/>
              </w:rPr>
              <w:t>penurunan tingkat kesehatan BPR; dan/atau</w:t>
            </w:r>
          </w:p>
          <w:p w14:paraId="34A7F217" w14:textId="77777777" w:rsidR="00537F45" w:rsidRPr="00703B9F" w:rsidRDefault="00537F45" w:rsidP="00625164">
            <w:pPr>
              <w:pStyle w:val="ListParagraph"/>
              <w:numPr>
                <w:ilvl w:val="0"/>
                <w:numId w:val="13"/>
              </w:numPr>
              <w:jc w:val="both"/>
              <w:rPr>
                <w:rFonts w:ascii="Bookman Old Style" w:hAnsi="Bookman Old Style"/>
              </w:rPr>
            </w:pPr>
            <w:r w:rsidRPr="00703B9F">
              <w:rPr>
                <w:rFonts w:ascii="Bookman Old Style" w:hAnsi="Bookman Old Style"/>
              </w:rPr>
              <w:t>penghentian sementara sebagian kegiatan usaha.</w:t>
            </w:r>
          </w:p>
        </w:tc>
        <w:tc>
          <w:tcPr>
            <w:tcW w:w="3402" w:type="dxa"/>
          </w:tcPr>
          <w:p w14:paraId="29FF3CCA" w14:textId="77777777" w:rsidR="00537F45" w:rsidRPr="00703B9F" w:rsidRDefault="00537F45" w:rsidP="00131B01">
            <w:pPr>
              <w:jc w:val="both"/>
              <w:rPr>
                <w:rFonts w:ascii="Bookman Old Style" w:hAnsi="Bookman Old Style"/>
              </w:rPr>
            </w:pPr>
          </w:p>
        </w:tc>
        <w:tc>
          <w:tcPr>
            <w:tcW w:w="4252" w:type="dxa"/>
          </w:tcPr>
          <w:p w14:paraId="2B313BD5" w14:textId="77777777" w:rsidR="00537F45" w:rsidRPr="00703B9F" w:rsidRDefault="00537F45" w:rsidP="00131B01">
            <w:pPr>
              <w:jc w:val="both"/>
              <w:rPr>
                <w:rFonts w:ascii="Bookman Old Style" w:hAnsi="Bookman Old Style"/>
              </w:rPr>
            </w:pPr>
          </w:p>
        </w:tc>
      </w:tr>
      <w:tr w:rsidR="00537F45" w:rsidRPr="00703B9F" w14:paraId="6F07B3FD" w14:textId="1AD12935" w:rsidTr="00537F45">
        <w:trPr>
          <w:trHeight w:val="585"/>
        </w:trPr>
        <w:tc>
          <w:tcPr>
            <w:tcW w:w="3403" w:type="dxa"/>
          </w:tcPr>
          <w:p w14:paraId="0BBB6A83" w14:textId="77777777" w:rsidR="00537F45" w:rsidRPr="00703B9F" w:rsidRDefault="00537F45" w:rsidP="00625164">
            <w:pPr>
              <w:pStyle w:val="ListParagraph"/>
              <w:numPr>
                <w:ilvl w:val="0"/>
                <w:numId w:val="32"/>
              </w:numPr>
              <w:jc w:val="both"/>
              <w:rPr>
                <w:rFonts w:ascii="Bookman Old Style" w:hAnsi="Bookman Old Style"/>
              </w:rPr>
            </w:pPr>
            <w:r w:rsidRPr="00703B9F">
              <w:rPr>
                <w:rFonts w:ascii="Bookman Old Style" w:hAnsi="Bookman Old Style"/>
              </w:rPr>
              <w:t>Dalam hal BPR telah dikenai sanksi administratif sebagaimana dimaksud pada ayat (1), ayat (2), dan/atau ayat (3) dan tetap melanggar ketentuan sebagaimana dimaksud dalam Pasal 2, Pasal 4, Pasal 6, dan/atau Pasal 12, pihak utama BPR dapat dikenai sanksi administratif berupa larangan sebagai pihak utama sesuai dengan Peraturan Otoritas Jasa Keuangan mengenai penilaian kembali bagi pihak utama lembaga jasa keuangan.</w:t>
            </w:r>
          </w:p>
        </w:tc>
        <w:tc>
          <w:tcPr>
            <w:tcW w:w="3402" w:type="dxa"/>
          </w:tcPr>
          <w:p w14:paraId="2FF1EC6C" w14:textId="77777777" w:rsidR="00537F45" w:rsidRPr="00703B9F" w:rsidRDefault="00537F45" w:rsidP="00131B01">
            <w:pPr>
              <w:jc w:val="both"/>
              <w:rPr>
                <w:rFonts w:ascii="Bookman Old Style" w:hAnsi="Bookman Old Style"/>
              </w:rPr>
            </w:pPr>
          </w:p>
        </w:tc>
        <w:tc>
          <w:tcPr>
            <w:tcW w:w="4252" w:type="dxa"/>
          </w:tcPr>
          <w:p w14:paraId="65268D06" w14:textId="77777777" w:rsidR="00537F45" w:rsidRPr="00703B9F" w:rsidRDefault="00537F45" w:rsidP="00131B01">
            <w:pPr>
              <w:jc w:val="both"/>
              <w:rPr>
                <w:rFonts w:ascii="Bookman Old Style" w:hAnsi="Bookman Old Style"/>
              </w:rPr>
            </w:pPr>
          </w:p>
        </w:tc>
      </w:tr>
      <w:tr w:rsidR="00537F45" w:rsidRPr="00703B9F" w14:paraId="76023E7B" w14:textId="12FD16EB" w:rsidTr="00537F45">
        <w:trPr>
          <w:trHeight w:val="585"/>
        </w:trPr>
        <w:tc>
          <w:tcPr>
            <w:tcW w:w="6805" w:type="dxa"/>
            <w:gridSpan w:val="2"/>
          </w:tcPr>
          <w:p w14:paraId="1590D910" w14:textId="77777777" w:rsidR="00537F45" w:rsidRPr="00703B9F" w:rsidRDefault="00537F45" w:rsidP="00131B01">
            <w:pPr>
              <w:jc w:val="center"/>
              <w:rPr>
                <w:rFonts w:ascii="Bookman Old Style" w:hAnsi="Bookman Old Style"/>
              </w:rPr>
            </w:pPr>
            <w:r w:rsidRPr="00703B9F">
              <w:rPr>
                <w:rFonts w:ascii="Bookman Old Style" w:hAnsi="Bookman Old Style"/>
              </w:rPr>
              <w:t>BAB III</w:t>
            </w:r>
          </w:p>
          <w:p w14:paraId="70E400DE" w14:textId="77777777" w:rsidR="00537F45" w:rsidRPr="00703B9F" w:rsidRDefault="00537F45" w:rsidP="00131B01">
            <w:pPr>
              <w:jc w:val="center"/>
              <w:rPr>
                <w:rFonts w:ascii="Bookman Old Style" w:hAnsi="Bookman Old Style"/>
              </w:rPr>
            </w:pPr>
            <w:r w:rsidRPr="00703B9F">
              <w:rPr>
                <w:rFonts w:ascii="Bookman Old Style" w:hAnsi="Bookman Old Style"/>
              </w:rPr>
              <w:t>MODAL INTI MINIMUM</w:t>
            </w:r>
          </w:p>
        </w:tc>
        <w:tc>
          <w:tcPr>
            <w:tcW w:w="4252" w:type="dxa"/>
          </w:tcPr>
          <w:p w14:paraId="1264F2E4" w14:textId="77777777" w:rsidR="00537F45" w:rsidRPr="00703B9F" w:rsidRDefault="00537F45" w:rsidP="00131B01">
            <w:pPr>
              <w:jc w:val="center"/>
              <w:rPr>
                <w:rFonts w:ascii="Bookman Old Style" w:hAnsi="Bookman Old Style"/>
              </w:rPr>
            </w:pPr>
          </w:p>
        </w:tc>
      </w:tr>
      <w:tr w:rsidR="00537F45" w:rsidRPr="00703B9F" w14:paraId="50950737" w14:textId="45C6CD2D" w:rsidTr="00537F45">
        <w:trPr>
          <w:trHeight w:val="585"/>
        </w:trPr>
        <w:tc>
          <w:tcPr>
            <w:tcW w:w="3403" w:type="dxa"/>
          </w:tcPr>
          <w:p w14:paraId="4F23DC02"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14</w:t>
            </w:r>
          </w:p>
          <w:p w14:paraId="2DBC2526" w14:textId="77777777" w:rsidR="00537F45" w:rsidRPr="00703B9F" w:rsidRDefault="00537F45" w:rsidP="00625164">
            <w:pPr>
              <w:pStyle w:val="ListParagraph"/>
              <w:numPr>
                <w:ilvl w:val="0"/>
                <w:numId w:val="23"/>
              </w:numPr>
              <w:ind w:left="455"/>
              <w:jc w:val="both"/>
              <w:rPr>
                <w:rFonts w:ascii="Bookman Old Style" w:hAnsi="Bookman Old Style"/>
              </w:rPr>
            </w:pPr>
            <w:r w:rsidRPr="00703B9F">
              <w:rPr>
                <w:rFonts w:ascii="Bookman Old Style" w:hAnsi="Bookman Old Style"/>
              </w:rPr>
              <w:t>BPR wajib memiliki jumlah modal inti minimum paling sedikit sebesar Rp6.000.000.000,00 (enam miliar rupiah).</w:t>
            </w:r>
          </w:p>
          <w:p w14:paraId="25E9F647" w14:textId="77777777" w:rsidR="00537F45" w:rsidRPr="00703B9F" w:rsidRDefault="00537F45" w:rsidP="00625164">
            <w:pPr>
              <w:pStyle w:val="ListParagraph"/>
              <w:numPr>
                <w:ilvl w:val="0"/>
                <w:numId w:val="23"/>
              </w:numPr>
              <w:ind w:left="455"/>
              <w:jc w:val="both"/>
              <w:rPr>
                <w:rFonts w:ascii="Bookman Old Style" w:hAnsi="Bookman Old Style"/>
              </w:rPr>
            </w:pPr>
            <w:r w:rsidRPr="00703B9F">
              <w:rPr>
                <w:rFonts w:ascii="Bookman Old Style" w:hAnsi="Bookman Old Style"/>
              </w:rPr>
              <w:t xml:space="preserve">BPR dilarang melakukan pembayaran kembali atau pelunasan komponen modal inti tambahan sebagaimana dimaksud dalam Pasal 3 ayat (1) huruf a angka 2, apabila pembayaran kembali atau pelunasan mengakibatkan menurunnya modal inti minimum BPR menjadi kurang dari Rp6.000.000.000,00 (enam miliar rupiah). </w:t>
            </w:r>
          </w:p>
          <w:p w14:paraId="1B99C29C" w14:textId="77777777" w:rsidR="00537F45" w:rsidRPr="00703B9F" w:rsidRDefault="00537F45" w:rsidP="00625164">
            <w:pPr>
              <w:pStyle w:val="ListParagraph"/>
              <w:numPr>
                <w:ilvl w:val="0"/>
                <w:numId w:val="23"/>
              </w:numPr>
              <w:ind w:left="455"/>
              <w:jc w:val="both"/>
              <w:rPr>
                <w:rFonts w:ascii="Bookman Old Style" w:hAnsi="Bookman Old Style"/>
              </w:rPr>
            </w:pPr>
            <w:r w:rsidRPr="00703B9F">
              <w:rPr>
                <w:rFonts w:ascii="Bookman Old Style" w:hAnsi="Bookman Old Style"/>
              </w:rPr>
              <w:t xml:space="preserve">Dalam hal modal inti BPR mengalami penurunan menjadi di bawah Rp6.000.000.000,00 (enam miliar rupiah), BPR wajib meningkatkan modal inti menjadi paling sedikit sebesar Rp6.000.000.000,00 (enam miliar rupiah). </w:t>
            </w:r>
          </w:p>
          <w:p w14:paraId="74CB92B7" w14:textId="77777777" w:rsidR="00537F45" w:rsidRPr="00703B9F" w:rsidRDefault="00537F45" w:rsidP="00625164">
            <w:pPr>
              <w:pStyle w:val="ListParagraph"/>
              <w:numPr>
                <w:ilvl w:val="0"/>
                <w:numId w:val="23"/>
              </w:numPr>
              <w:ind w:left="455"/>
              <w:jc w:val="both"/>
              <w:rPr>
                <w:rFonts w:ascii="Bookman Old Style" w:hAnsi="Bookman Old Style"/>
              </w:rPr>
            </w:pPr>
            <w:r w:rsidRPr="00703B9F">
              <w:rPr>
                <w:rFonts w:ascii="Bookman Old Style" w:hAnsi="Bookman Old Style"/>
              </w:rPr>
              <w:t>BPR wajib meningkatkan modal inti menjadi paling sedikit sebesar Rp6.000.000.000,00 (enam miliar rupiah) sebagaimana dimaksud pada ayat (4) paling lambat 6 (enam) bulan sejak:</w:t>
            </w:r>
          </w:p>
          <w:p w14:paraId="40C87197" w14:textId="77777777" w:rsidR="00537F45" w:rsidRPr="00703B9F" w:rsidRDefault="00537F45" w:rsidP="00625164">
            <w:pPr>
              <w:pStyle w:val="ListParagraph"/>
              <w:numPr>
                <w:ilvl w:val="0"/>
                <w:numId w:val="11"/>
              </w:numPr>
              <w:ind w:left="881" w:hanging="425"/>
              <w:jc w:val="both"/>
              <w:rPr>
                <w:rFonts w:ascii="Bookman Old Style" w:hAnsi="Bookman Old Style"/>
              </w:rPr>
            </w:pPr>
            <w:r w:rsidRPr="00703B9F">
              <w:rPr>
                <w:rFonts w:ascii="Bookman Old Style" w:hAnsi="Bookman Old Style"/>
              </w:rPr>
              <w:t xml:space="preserve">laporan bulanan yang disampaikan kepada Otoritas Jasa Keuangan menunjukkan modal inti di bawah Rp6.000.000.000,00 (enam miliar rupiah); atau </w:t>
            </w:r>
          </w:p>
          <w:p w14:paraId="64BA721D" w14:textId="77777777" w:rsidR="00537F45" w:rsidRPr="00703B9F" w:rsidRDefault="00537F45" w:rsidP="00625164">
            <w:pPr>
              <w:pStyle w:val="ListParagraph"/>
              <w:numPr>
                <w:ilvl w:val="0"/>
                <w:numId w:val="11"/>
              </w:numPr>
              <w:ind w:left="881" w:hanging="425"/>
              <w:jc w:val="both"/>
              <w:rPr>
                <w:rFonts w:ascii="Bookman Old Style" w:hAnsi="Bookman Old Style"/>
              </w:rPr>
            </w:pPr>
            <w:r w:rsidRPr="00703B9F">
              <w:rPr>
                <w:rFonts w:ascii="Bookman Old Style" w:hAnsi="Bookman Old Style"/>
              </w:rPr>
              <w:t xml:space="preserve">tanggal risalah hasil pemeriksaan Otoritas Jasa Keuangan menunjukkan modal inti di bawah Rp6.000.000.000,00 (enam miliar rupiah). </w:t>
            </w:r>
          </w:p>
        </w:tc>
        <w:tc>
          <w:tcPr>
            <w:tcW w:w="3402" w:type="dxa"/>
          </w:tcPr>
          <w:p w14:paraId="5FB8AE95" w14:textId="77777777" w:rsidR="00537F45" w:rsidRPr="00703B9F" w:rsidRDefault="00537F45" w:rsidP="00131B01">
            <w:pPr>
              <w:jc w:val="both"/>
              <w:rPr>
                <w:rFonts w:ascii="Bookman Old Style" w:hAnsi="Bookman Old Style"/>
              </w:rPr>
            </w:pPr>
            <w:r w:rsidRPr="00703B9F">
              <w:rPr>
                <w:rFonts w:ascii="Bookman Old Style" w:hAnsi="Bookman Old Style"/>
              </w:rPr>
              <w:t>Pasal 14</w:t>
            </w:r>
          </w:p>
          <w:p w14:paraId="4B0E611F"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(1) </w:t>
            </w:r>
          </w:p>
          <w:p w14:paraId="01B0B7AF"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 xml:space="preserve">Cukup jelas. </w:t>
            </w:r>
          </w:p>
          <w:p w14:paraId="73836ABF" w14:textId="77777777" w:rsidR="00537F45" w:rsidRPr="00703B9F" w:rsidRDefault="00537F45" w:rsidP="00131B01">
            <w:pPr>
              <w:ind w:firstLine="172"/>
              <w:jc w:val="both"/>
              <w:rPr>
                <w:rFonts w:ascii="Bookman Old Style" w:hAnsi="Bookman Old Style"/>
              </w:rPr>
            </w:pPr>
          </w:p>
          <w:p w14:paraId="13A307BF"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(2) </w:t>
            </w:r>
          </w:p>
          <w:p w14:paraId="706CD338" w14:textId="77777777" w:rsidR="00537F45" w:rsidRPr="00703B9F" w:rsidRDefault="00537F45" w:rsidP="00131B01">
            <w:pPr>
              <w:ind w:left="178"/>
              <w:jc w:val="both"/>
              <w:rPr>
                <w:rFonts w:ascii="Bookman Old Style" w:hAnsi="Bookman Old Style"/>
              </w:rPr>
            </w:pPr>
            <w:r w:rsidRPr="00703B9F">
              <w:rPr>
                <w:rFonts w:ascii="Bookman Old Style" w:hAnsi="Bookman Old Style"/>
              </w:rPr>
              <w:t>Cukup jelas.</w:t>
            </w:r>
          </w:p>
          <w:p w14:paraId="19F00B53" w14:textId="77777777" w:rsidR="00537F45" w:rsidRPr="00703B9F" w:rsidRDefault="00537F45" w:rsidP="00131B01">
            <w:pPr>
              <w:jc w:val="both"/>
              <w:rPr>
                <w:rFonts w:ascii="Bookman Old Style" w:hAnsi="Bookman Old Style"/>
              </w:rPr>
            </w:pPr>
          </w:p>
          <w:p w14:paraId="28EF2BEC"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(3) </w:t>
            </w:r>
          </w:p>
          <w:p w14:paraId="7A74BC1F"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 xml:space="preserve">Cukup jelas. </w:t>
            </w:r>
          </w:p>
          <w:p w14:paraId="6B61E4B9" w14:textId="77777777" w:rsidR="00537F45" w:rsidRPr="00703B9F" w:rsidRDefault="00537F45" w:rsidP="00131B01">
            <w:pPr>
              <w:ind w:firstLine="172"/>
              <w:jc w:val="both"/>
              <w:rPr>
                <w:rFonts w:ascii="Bookman Old Style" w:hAnsi="Bookman Old Style"/>
              </w:rPr>
            </w:pPr>
          </w:p>
          <w:p w14:paraId="259089F7" w14:textId="77777777" w:rsidR="00537F45" w:rsidRPr="00703B9F" w:rsidRDefault="00537F45" w:rsidP="00131B01">
            <w:pPr>
              <w:jc w:val="both"/>
              <w:rPr>
                <w:rFonts w:ascii="Bookman Old Style" w:hAnsi="Bookman Old Style"/>
              </w:rPr>
            </w:pPr>
            <w:r w:rsidRPr="00703B9F">
              <w:rPr>
                <w:rFonts w:ascii="Bookman Old Style" w:hAnsi="Bookman Old Style"/>
              </w:rPr>
              <w:t xml:space="preserve">Ayat (4) </w:t>
            </w:r>
          </w:p>
          <w:p w14:paraId="35098CD7" w14:textId="77777777" w:rsidR="00537F45" w:rsidRPr="00703B9F" w:rsidRDefault="00537F45" w:rsidP="00131B01">
            <w:pPr>
              <w:ind w:firstLine="172"/>
              <w:jc w:val="both"/>
              <w:rPr>
                <w:rFonts w:ascii="Bookman Old Style" w:hAnsi="Bookman Old Style"/>
              </w:rPr>
            </w:pPr>
            <w:r w:rsidRPr="00703B9F">
              <w:rPr>
                <w:rFonts w:ascii="Bookman Old Style" w:hAnsi="Bookman Old Style"/>
              </w:rPr>
              <w:t>Contoh:</w:t>
            </w:r>
          </w:p>
          <w:p w14:paraId="4A6CF237" w14:textId="77777777" w:rsidR="00537F45" w:rsidRPr="00703B9F" w:rsidRDefault="00537F45" w:rsidP="00131B01">
            <w:pPr>
              <w:ind w:left="173"/>
              <w:jc w:val="both"/>
              <w:rPr>
                <w:rFonts w:ascii="Bookman Old Style" w:hAnsi="Bookman Old Style"/>
              </w:rPr>
            </w:pPr>
            <w:r w:rsidRPr="00703B9F">
              <w:rPr>
                <w:rFonts w:ascii="Bookman Old Style" w:hAnsi="Bookman Old Style"/>
              </w:rPr>
              <w:t xml:space="preserve">Pada tanggal 30 September 2026, BPR ABC memiliki modal inti sebesar Rp7.000.000.000 (tujuh miliar rupiah), namun pada tanggal 31 Oktober 2026 modal inti BPR ABC mengalami penurunan menjadi sebesar Rp5.000.000.000 (lima miliar rupiah). BPR ABC memiliki kewajiban untuk meningkatkan modal inti menjadi Rp6.000.000.000 (enam miliar rupiah) paling lambat 6 (enam) bulan sejak tanggal 31 Oktober 2026 yaitu 30 April 2027. </w:t>
            </w:r>
          </w:p>
        </w:tc>
        <w:tc>
          <w:tcPr>
            <w:tcW w:w="4252" w:type="dxa"/>
          </w:tcPr>
          <w:p w14:paraId="76BA0199" w14:textId="77777777" w:rsidR="00537F45" w:rsidRPr="00703B9F" w:rsidRDefault="00537F45" w:rsidP="00131B01">
            <w:pPr>
              <w:jc w:val="both"/>
              <w:rPr>
                <w:rFonts w:ascii="Bookman Old Style" w:hAnsi="Bookman Old Style"/>
              </w:rPr>
            </w:pPr>
          </w:p>
        </w:tc>
      </w:tr>
      <w:tr w:rsidR="00537F45" w:rsidRPr="00703B9F" w14:paraId="2776D41D" w14:textId="58DC4B02" w:rsidTr="00537F45">
        <w:trPr>
          <w:trHeight w:val="2330"/>
        </w:trPr>
        <w:tc>
          <w:tcPr>
            <w:tcW w:w="3403" w:type="dxa"/>
          </w:tcPr>
          <w:p w14:paraId="00429DA7"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15</w:t>
            </w:r>
          </w:p>
          <w:p w14:paraId="16A6CCE3"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Pemenuhan modal inti minimum sebagaimana dimaksud dalam Pasal 14 ayat (4) dilakukan antara lain melalui pertumbuhan laba, penambahan modal disetor, penggabungan, peleburan, atau menerima pengambilalihan oleh pihak lain.</w:t>
            </w:r>
          </w:p>
          <w:p w14:paraId="180EE34E"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BPR yang melakukan penggabungan atau peleburan, namun hasil penggabungan atau peleburan belum memenuhi modal inti minimum paling sedikit sebesar Rp6.000.000.000,00 (enam miliar rupiah) dapat menerima modal sumbangan dan tambahan modal disetor dalam bentuk aset tetap.</w:t>
            </w:r>
          </w:p>
          <w:p w14:paraId="0E32EA15"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Modal sumbangan dan tambahan modal disetor dalam bentuk aset tetap sebagaimana dimaksud pada ayat (2) dilakukan berdasarkan persetujuan Otoritas Jasa Keuangan dengan memenuhi persyaratan:</w:t>
            </w:r>
          </w:p>
          <w:p w14:paraId="524ADCE2" w14:textId="77777777" w:rsidR="00537F45" w:rsidRPr="00703B9F" w:rsidRDefault="00537F45" w:rsidP="00131B01">
            <w:pPr>
              <w:pStyle w:val="ListParagraph"/>
              <w:numPr>
                <w:ilvl w:val="1"/>
                <w:numId w:val="7"/>
              </w:numPr>
              <w:tabs>
                <w:tab w:val="left" w:pos="464"/>
              </w:tabs>
              <w:jc w:val="both"/>
              <w:rPr>
                <w:rFonts w:ascii="Bookman Old Style" w:hAnsi="Bookman Old Style"/>
              </w:rPr>
            </w:pPr>
            <w:r w:rsidRPr="00703B9F">
              <w:rPr>
                <w:rFonts w:ascii="Bookman Old Style" w:hAnsi="Bookman Old Style"/>
              </w:rPr>
              <w:t xml:space="preserve">berupa tanah dan bangunan; </w:t>
            </w:r>
          </w:p>
          <w:p w14:paraId="1D08B169" w14:textId="77777777" w:rsidR="00537F45" w:rsidRPr="00703B9F" w:rsidRDefault="00537F45" w:rsidP="00131B01">
            <w:pPr>
              <w:pStyle w:val="ListParagraph"/>
              <w:numPr>
                <w:ilvl w:val="1"/>
                <w:numId w:val="7"/>
              </w:numPr>
              <w:tabs>
                <w:tab w:val="left" w:pos="464"/>
              </w:tabs>
              <w:jc w:val="both"/>
              <w:rPr>
                <w:rFonts w:ascii="Bookman Old Style" w:hAnsi="Bookman Old Style"/>
              </w:rPr>
            </w:pPr>
            <w:r w:rsidRPr="00703B9F">
              <w:rPr>
                <w:rFonts w:ascii="Bookman Old Style" w:hAnsi="Bookman Old Style"/>
              </w:rPr>
              <w:t>digunakan untuk operasional BPR, dan</w:t>
            </w:r>
          </w:p>
          <w:p w14:paraId="718AD6FE" w14:textId="77777777" w:rsidR="00537F45" w:rsidRPr="00703B9F" w:rsidRDefault="00537F45" w:rsidP="00131B01">
            <w:pPr>
              <w:pStyle w:val="ListParagraph"/>
              <w:numPr>
                <w:ilvl w:val="1"/>
                <w:numId w:val="7"/>
              </w:numPr>
              <w:tabs>
                <w:tab w:val="left" w:pos="464"/>
              </w:tabs>
              <w:jc w:val="both"/>
              <w:rPr>
                <w:rFonts w:ascii="Bookman Old Style" w:hAnsi="Bookman Old Style"/>
              </w:rPr>
            </w:pPr>
            <w:r w:rsidRPr="00703B9F">
              <w:rPr>
                <w:rFonts w:ascii="Bookman Old Style" w:hAnsi="Bookman Old Style"/>
              </w:rPr>
              <w:t xml:space="preserve">berdasarkan proyeksi BPR mampu meningkatkan kinerja setelah  menerima modal sumbangan dan tambahan modal disetor dalam bentuk aset tetap. </w:t>
            </w:r>
          </w:p>
          <w:p w14:paraId="7666C3E8"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Aset tetap sebagaimana dimaksud pada ayat (3) harus dibalik nama menjadi atas nama BPR setelah mendapat persetujuan Otoritas Jasa Keuangan.</w:t>
            </w:r>
          </w:p>
          <w:p w14:paraId="5F76A260"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 xml:space="preserve">BPR yang belum memenuhi modal inti minimum paling sedikit sebesar Rp6.000.000.000,00 (enam miliar rupiah) dapat menerima modal sumbangan dan tambahan modal disetor </w:t>
            </w:r>
            <w:r w:rsidRPr="00703B9F">
              <w:rPr>
                <w:rFonts w:ascii="Bookman Old Style" w:hAnsi="Bookman Old Style"/>
              </w:rPr>
              <w:lastRenderedPageBreak/>
              <w:t xml:space="preserve">berupa aset tetap  berdasarkan persetujuan Otoritas Jasa Keuangan dengan memenuhi persyaratan:  </w:t>
            </w:r>
          </w:p>
          <w:p w14:paraId="654029E5" w14:textId="77777777" w:rsidR="00537F45" w:rsidRPr="00703B9F" w:rsidRDefault="00537F45" w:rsidP="00131B01">
            <w:pPr>
              <w:pStyle w:val="ListParagraph"/>
              <w:numPr>
                <w:ilvl w:val="1"/>
                <w:numId w:val="7"/>
              </w:numPr>
              <w:ind w:left="740"/>
              <w:jc w:val="both"/>
              <w:rPr>
                <w:rFonts w:ascii="Bookman Old Style" w:hAnsi="Bookman Old Style"/>
              </w:rPr>
            </w:pPr>
            <w:r w:rsidRPr="00703B9F">
              <w:rPr>
                <w:rFonts w:ascii="Bookman Old Style" w:hAnsi="Bookman Old Style"/>
              </w:rPr>
              <w:t>berupa tanah dan bangunan;</w:t>
            </w:r>
          </w:p>
          <w:p w14:paraId="69941B0B" w14:textId="77777777" w:rsidR="00537F45" w:rsidRPr="00703B9F" w:rsidRDefault="00537F45" w:rsidP="00131B01">
            <w:pPr>
              <w:pStyle w:val="ListParagraph"/>
              <w:numPr>
                <w:ilvl w:val="1"/>
                <w:numId w:val="7"/>
              </w:numPr>
              <w:ind w:left="740"/>
              <w:jc w:val="both"/>
              <w:rPr>
                <w:rFonts w:ascii="Bookman Old Style" w:hAnsi="Bookman Old Style"/>
              </w:rPr>
            </w:pPr>
            <w:r w:rsidRPr="00703B9F">
              <w:rPr>
                <w:rFonts w:ascii="Bookman Old Style" w:hAnsi="Bookman Old Style"/>
              </w:rPr>
              <w:t>digunakan untuk operasional BPR;</w:t>
            </w:r>
          </w:p>
          <w:p w14:paraId="71DE6191" w14:textId="77777777" w:rsidR="00537F45" w:rsidRPr="00703B9F" w:rsidRDefault="00537F45" w:rsidP="00131B01">
            <w:pPr>
              <w:pStyle w:val="ListParagraph"/>
              <w:numPr>
                <w:ilvl w:val="1"/>
                <w:numId w:val="7"/>
              </w:numPr>
              <w:ind w:left="740"/>
              <w:jc w:val="both"/>
              <w:rPr>
                <w:rFonts w:ascii="Bookman Old Style" w:hAnsi="Bookman Old Style"/>
              </w:rPr>
            </w:pPr>
            <w:r w:rsidRPr="00703B9F">
              <w:rPr>
                <w:rFonts w:ascii="Bookman Old Style" w:hAnsi="Bookman Old Style"/>
              </w:rPr>
              <w:t>rasio KPMM BPR di atas 12% (dua belas persen) berdasarkan laporan bulanan posisi terakhir pada saat pengajuan; dan</w:t>
            </w:r>
          </w:p>
          <w:p w14:paraId="7B51D914" w14:textId="77777777" w:rsidR="00537F45" w:rsidRPr="00703B9F" w:rsidRDefault="00537F45" w:rsidP="00131B01">
            <w:pPr>
              <w:pStyle w:val="ListParagraph"/>
              <w:numPr>
                <w:ilvl w:val="1"/>
                <w:numId w:val="7"/>
              </w:numPr>
              <w:ind w:left="740"/>
              <w:jc w:val="both"/>
              <w:rPr>
                <w:rFonts w:ascii="Bookman Old Style" w:hAnsi="Bookman Old Style"/>
              </w:rPr>
            </w:pPr>
            <w:r w:rsidRPr="00703B9F">
              <w:rPr>
                <w:rFonts w:ascii="Bookman Old Style" w:hAnsi="Bookman Old Style"/>
              </w:rPr>
              <w:t>proyeksi peningkatan kinerja setelah  menerima modal sumbangan atau  tambahan modal disetor aset tetap.</w:t>
            </w:r>
          </w:p>
          <w:p w14:paraId="0E01D991"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Aset tetap sebagaimana dimaksud pada ayat (5) harus dibalik nama menjadi atas nama BPR setelah mendapat persetujuan Otoritas Jasa Keuangan.</w:t>
            </w:r>
          </w:p>
          <w:p w14:paraId="7804488B"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Dalam hal BPR tidak menggunakan aset tetap sebagaimana dimaksud pada ayat (3) untuk kegiatan operasional dalam jangka waktu 3 (tiga) tahun, aset tetap dimaksud ditetapkan sebagai properti terbengkalai sesuai dengan Peraturan Otoritas Jasa Keuangan mengenai kualitas aset bank perekenomian rakyat.</w:t>
            </w:r>
          </w:p>
          <w:p w14:paraId="575FF787" w14:textId="77777777" w:rsidR="00537F45" w:rsidRPr="00703B9F" w:rsidRDefault="00537F45" w:rsidP="00131B01">
            <w:pPr>
              <w:pStyle w:val="ListParagraph"/>
              <w:numPr>
                <w:ilvl w:val="0"/>
                <w:numId w:val="7"/>
              </w:numPr>
              <w:jc w:val="both"/>
              <w:rPr>
                <w:rFonts w:ascii="Bookman Old Style" w:hAnsi="Bookman Old Style"/>
              </w:rPr>
            </w:pPr>
            <w:r w:rsidRPr="00703B9F">
              <w:rPr>
                <w:rFonts w:ascii="Bookman Old Style" w:hAnsi="Bookman Old Style"/>
              </w:rPr>
              <w:t>BPR sebagaimana dimaksud pada ayat (3) dan ayat (4) dilarang melakukan distribusi laba dalam jangka waktu tertentu berdasarkan pertimbangan Otoritas Jasa Keuangan.</w:t>
            </w:r>
          </w:p>
        </w:tc>
        <w:tc>
          <w:tcPr>
            <w:tcW w:w="3402" w:type="dxa"/>
          </w:tcPr>
          <w:p w14:paraId="17A7D9C6"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15</w:t>
            </w:r>
          </w:p>
          <w:p w14:paraId="1D5A51B4" w14:textId="77777777" w:rsidR="00537F45" w:rsidRPr="00703B9F" w:rsidRDefault="00537F45" w:rsidP="00131B01">
            <w:pPr>
              <w:jc w:val="both"/>
              <w:rPr>
                <w:rFonts w:ascii="Bookman Old Style" w:hAnsi="Bookman Old Style"/>
              </w:rPr>
            </w:pPr>
            <w:r w:rsidRPr="00703B9F">
              <w:rPr>
                <w:rFonts w:ascii="Bookman Old Style" w:hAnsi="Bookman Old Style"/>
              </w:rPr>
              <w:t>Ayat (1)</w:t>
            </w:r>
          </w:p>
          <w:p w14:paraId="2CFD38E3"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097C35C8" w14:textId="77777777" w:rsidR="00537F45" w:rsidRPr="00703B9F" w:rsidRDefault="00537F45" w:rsidP="00131B01">
            <w:pPr>
              <w:jc w:val="both"/>
              <w:rPr>
                <w:rFonts w:ascii="Bookman Old Style" w:hAnsi="Bookman Old Style"/>
              </w:rPr>
            </w:pPr>
          </w:p>
          <w:p w14:paraId="7D2800E9" w14:textId="77777777" w:rsidR="00537F45" w:rsidRPr="00703B9F" w:rsidRDefault="00537F45" w:rsidP="00131B01">
            <w:pPr>
              <w:jc w:val="both"/>
              <w:rPr>
                <w:rFonts w:ascii="Bookman Old Style" w:hAnsi="Bookman Old Style"/>
              </w:rPr>
            </w:pPr>
            <w:r w:rsidRPr="00703B9F">
              <w:rPr>
                <w:rFonts w:ascii="Bookman Old Style" w:hAnsi="Bookman Old Style"/>
              </w:rPr>
              <w:t>Ayat (2)</w:t>
            </w:r>
          </w:p>
          <w:p w14:paraId="02B7E0E3"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633B09DA" w14:textId="77777777" w:rsidR="00537F45" w:rsidRPr="00703B9F" w:rsidRDefault="00537F45" w:rsidP="00131B01">
            <w:pPr>
              <w:jc w:val="both"/>
              <w:rPr>
                <w:rFonts w:ascii="Bookman Old Style" w:hAnsi="Bookman Old Style"/>
              </w:rPr>
            </w:pPr>
          </w:p>
          <w:p w14:paraId="6AF5E289" w14:textId="77777777" w:rsidR="00537F45" w:rsidRPr="00703B9F" w:rsidRDefault="00537F45" w:rsidP="00131B01">
            <w:pPr>
              <w:jc w:val="both"/>
              <w:rPr>
                <w:rFonts w:ascii="Bookman Old Style" w:hAnsi="Bookman Old Style"/>
              </w:rPr>
            </w:pPr>
            <w:r w:rsidRPr="00703B9F">
              <w:rPr>
                <w:rFonts w:ascii="Bookman Old Style" w:hAnsi="Bookman Old Style"/>
              </w:rPr>
              <w:t>Ayat (3)</w:t>
            </w:r>
          </w:p>
          <w:p w14:paraId="760099A7"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10138D7D" w14:textId="77777777" w:rsidR="00537F45" w:rsidRPr="00703B9F" w:rsidRDefault="00537F45" w:rsidP="00131B01">
            <w:pPr>
              <w:jc w:val="both"/>
              <w:rPr>
                <w:rFonts w:ascii="Bookman Old Style" w:hAnsi="Bookman Old Style"/>
              </w:rPr>
            </w:pPr>
          </w:p>
          <w:p w14:paraId="5927A496" w14:textId="77777777" w:rsidR="00537F45" w:rsidRPr="00703B9F" w:rsidRDefault="00537F45" w:rsidP="00131B01">
            <w:pPr>
              <w:jc w:val="both"/>
              <w:rPr>
                <w:rFonts w:ascii="Bookman Old Style" w:hAnsi="Bookman Old Style"/>
              </w:rPr>
            </w:pPr>
            <w:r w:rsidRPr="00703B9F">
              <w:rPr>
                <w:rFonts w:ascii="Bookman Old Style" w:hAnsi="Bookman Old Style"/>
              </w:rPr>
              <w:t>Ayat (4)</w:t>
            </w:r>
          </w:p>
          <w:p w14:paraId="60E206D3"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5A2CC1EA" w14:textId="77777777" w:rsidR="00537F45" w:rsidRPr="00703B9F" w:rsidRDefault="00537F45" w:rsidP="00131B01">
            <w:pPr>
              <w:jc w:val="both"/>
              <w:rPr>
                <w:rFonts w:ascii="Bookman Old Style" w:hAnsi="Bookman Old Style"/>
              </w:rPr>
            </w:pPr>
          </w:p>
          <w:p w14:paraId="0218121E" w14:textId="77777777" w:rsidR="00537F45" w:rsidRPr="00703B9F" w:rsidRDefault="00537F45" w:rsidP="00131B01">
            <w:pPr>
              <w:jc w:val="both"/>
              <w:rPr>
                <w:rFonts w:ascii="Bookman Old Style" w:hAnsi="Bookman Old Style"/>
              </w:rPr>
            </w:pPr>
            <w:r w:rsidRPr="00703B9F">
              <w:rPr>
                <w:rFonts w:ascii="Bookman Old Style" w:hAnsi="Bookman Old Style"/>
              </w:rPr>
              <w:t>Ayat (5)</w:t>
            </w:r>
          </w:p>
          <w:p w14:paraId="707BAFC9" w14:textId="77777777" w:rsidR="00537F45" w:rsidRPr="00703B9F" w:rsidRDefault="00537F45" w:rsidP="00131B01">
            <w:pPr>
              <w:jc w:val="both"/>
              <w:rPr>
                <w:rFonts w:ascii="Bookman Old Style" w:hAnsi="Bookman Old Style"/>
              </w:rPr>
            </w:pPr>
            <w:r w:rsidRPr="00703B9F">
              <w:rPr>
                <w:rFonts w:ascii="Bookman Old Style" w:hAnsi="Bookman Old Style"/>
              </w:rPr>
              <w:t>Yang dimaksud BPR belum  memenuhi termasuk BPR yang mengalami penurunan modal inti menjadi di bawah Rp6.000.000.000 (enam miliar rupiah).</w:t>
            </w:r>
          </w:p>
          <w:p w14:paraId="54139646" w14:textId="77777777" w:rsidR="00537F45" w:rsidRPr="00703B9F" w:rsidRDefault="00537F45" w:rsidP="00131B01">
            <w:pPr>
              <w:jc w:val="both"/>
              <w:rPr>
                <w:rFonts w:ascii="Bookman Old Style" w:hAnsi="Bookman Old Style"/>
              </w:rPr>
            </w:pPr>
          </w:p>
          <w:p w14:paraId="0E78EDB3" w14:textId="77777777" w:rsidR="00537F45" w:rsidRPr="00703B9F" w:rsidRDefault="00537F45" w:rsidP="00131B01">
            <w:pPr>
              <w:jc w:val="both"/>
              <w:rPr>
                <w:rFonts w:ascii="Bookman Old Style" w:hAnsi="Bookman Old Style"/>
              </w:rPr>
            </w:pPr>
            <w:r w:rsidRPr="00703B9F">
              <w:rPr>
                <w:rFonts w:ascii="Bookman Old Style" w:hAnsi="Bookman Old Style"/>
              </w:rPr>
              <w:t>Ayat (6)</w:t>
            </w:r>
          </w:p>
          <w:p w14:paraId="50439F94"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4D4DC968" w14:textId="77777777" w:rsidR="00537F45" w:rsidRPr="00703B9F" w:rsidRDefault="00537F45" w:rsidP="00131B01">
            <w:pPr>
              <w:jc w:val="both"/>
              <w:rPr>
                <w:rFonts w:ascii="Bookman Old Style" w:hAnsi="Bookman Old Style"/>
              </w:rPr>
            </w:pPr>
          </w:p>
          <w:p w14:paraId="3C34700D" w14:textId="77777777" w:rsidR="00537F45" w:rsidRPr="00703B9F" w:rsidRDefault="00537F45" w:rsidP="00131B01">
            <w:pPr>
              <w:jc w:val="both"/>
              <w:rPr>
                <w:rFonts w:ascii="Bookman Old Style" w:hAnsi="Bookman Old Style"/>
              </w:rPr>
            </w:pPr>
            <w:r w:rsidRPr="00703B9F">
              <w:rPr>
                <w:rFonts w:ascii="Bookman Old Style" w:hAnsi="Bookman Old Style"/>
              </w:rPr>
              <w:t>Ayat (7)</w:t>
            </w:r>
          </w:p>
          <w:p w14:paraId="42BB7153"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2BF74563" w14:textId="77777777" w:rsidR="00537F45" w:rsidRPr="00703B9F" w:rsidRDefault="00537F45" w:rsidP="00131B01">
            <w:pPr>
              <w:jc w:val="both"/>
              <w:rPr>
                <w:rFonts w:ascii="Bookman Old Style" w:hAnsi="Bookman Old Style"/>
              </w:rPr>
            </w:pPr>
          </w:p>
          <w:p w14:paraId="482D9E56" w14:textId="77777777" w:rsidR="00537F45" w:rsidRPr="00703B9F" w:rsidRDefault="00537F45" w:rsidP="00131B01">
            <w:pPr>
              <w:jc w:val="both"/>
              <w:rPr>
                <w:rFonts w:ascii="Bookman Old Style" w:hAnsi="Bookman Old Style"/>
              </w:rPr>
            </w:pPr>
            <w:r w:rsidRPr="00703B9F">
              <w:rPr>
                <w:rFonts w:ascii="Bookman Old Style" w:hAnsi="Bookman Old Style"/>
              </w:rPr>
              <w:t>Ayat (8)</w:t>
            </w:r>
          </w:p>
          <w:p w14:paraId="19202C00"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0244BEEA" w14:textId="77777777" w:rsidR="00537F45" w:rsidRPr="00703B9F" w:rsidRDefault="00537F45" w:rsidP="00131B01">
            <w:pPr>
              <w:jc w:val="both"/>
              <w:rPr>
                <w:rFonts w:ascii="Bookman Old Style" w:hAnsi="Bookman Old Style"/>
              </w:rPr>
            </w:pPr>
          </w:p>
          <w:p w14:paraId="225CD25A" w14:textId="77777777" w:rsidR="00537F45" w:rsidRPr="00703B9F" w:rsidRDefault="00537F45" w:rsidP="00131B01">
            <w:pPr>
              <w:jc w:val="both"/>
              <w:rPr>
                <w:rFonts w:ascii="Bookman Old Style" w:hAnsi="Bookman Old Style"/>
              </w:rPr>
            </w:pPr>
          </w:p>
          <w:p w14:paraId="5DFE9B24" w14:textId="77777777" w:rsidR="00537F45" w:rsidRPr="00703B9F" w:rsidRDefault="00537F45" w:rsidP="00131B01">
            <w:pPr>
              <w:jc w:val="both"/>
              <w:rPr>
                <w:rFonts w:ascii="Bookman Old Style" w:hAnsi="Bookman Old Style"/>
              </w:rPr>
            </w:pPr>
          </w:p>
          <w:p w14:paraId="0B9299C2" w14:textId="77777777" w:rsidR="00537F45" w:rsidRPr="00703B9F" w:rsidRDefault="00537F45" w:rsidP="00131B01">
            <w:pPr>
              <w:jc w:val="both"/>
              <w:rPr>
                <w:rFonts w:ascii="Bookman Old Style" w:hAnsi="Bookman Old Style"/>
              </w:rPr>
            </w:pPr>
          </w:p>
          <w:p w14:paraId="12216D9D" w14:textId="77777777" w:rsidR="00537F45" w:rsidRPr="00703B9F" w:rsidRDefault="00537F45" w:rsidP="00131B01">
            <w:pPr>
              <w:jc w:val="both"/>
              <w:rPr>
                <w:rFonts w:ascii="Bookman Old Style" w:hAnsi="Bookman Old Style"/>
              </w:rPr>
            </w:pPr>
          </w:p>
        </w:tc>
        <w:tc>
          <w:tcPr>
            <w:tcW w:w="4252" w:type="dxa"/>
          </w:tcPr>
          <w:p w14:paraId="16367275" w14:textId="77777777" w:rsidR="00537F45" w:rsidRPr="00703B9F" w:rsidRDefault="00537F45" w:rsidP="00131B01">
            <w:pPr>
              <w:jc w:val="both"/>
              <w:rPr>
                <w:rFonts w:ascii="Bookman Old Style" w:hAnsi="Bookman Old Style"/>
              </w:rPr>
            </w:pPr>
          </w:p>
        </w:tc>
      </w:tr>
      <w:tr w:rsidR="00537F45" w:rsidRPr="00703B9F" w14:paraId="72EE1088" w14:textId="41D1A71B" w:rsidTr="00537F45">
        <w:trPr>
          <w:trHeight w:val="585"/>
        </w:trPr>
        <w:tc>
          <w:tcPr>
            <w:tcW w:w="3403" w:type="dxa"/>
          </w:tcPr>
          <w:p w14:paraId="14B4193B"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16</w:t>
            </w:r>
          </w:p>
          <w:p w14:paraId="5C38A4DA" w14:textId="77777777" w:rsidR="00537F45" w:rsidRPr="00703B9F" w:rsidRDefault="00537F45" w:rsidP="00131B01">
            <w:pPr>
              <w:jc w:val="both"/>
              <w:rPr>
                <w:rFonts w:ascii="Bookman Old Style" w:hAnsi="Bookman Old Style"/>
              </w:rPr>
            </w:pPr>
            <w:r w:rsidRPr="00703B9F">
              <w:rPr>
                <w:rFonts w:ascii="Bookman Old Style" w:hAnsi="Bookman Old Style"/>
              </w:rPr>
              <w:t>Penggabungan atau peleburan, atau menerima pengambialihan oleh pihak lain sebagaimana Pasal 15 ayat (1) dapat dilakukan berdasarkan inisiatif BPR atau perintah Otoritas Jasa Keuangan sebagaimana diatur dalam ketentuan perundangan yang mengatur mengenai bank perekonomian rakyat dan bank perekonomian rakyat syariah.</w:t>
            </w:r>
          </w:p>
        </w:tc>
        <w:tc>
          <w:tcPr>
            <w:tcW w:w="3402" w:type="dxa"/>
          </w:tcPr>
          <w:p w14:paraId="041936C9" w14:textId="77777777" w:rsidR="00537F45" w:rsidRPr="00703B9F" w:rsidRDefault="00537F45" w:rsidP="00131B01">
            <w:pPr>
              <w:jc w:val="both"/>
              <w:rPr>
                <w:rFonts w:ascii="Bookman Old Style" w:hAnsi="Bookman Old Style"/>
              </w:rPr>
            </w:pPr>
            <w:r w:rsidRPr="00703B9F">
              <w:rPr>
                <w:rFonts w:ascii="Bookman Old Style" w:hAnsi="Bookman Old Style"/>
              </w:rPr>
              <w:t>Pasal 16</w:t>
            </w:r>
          </w:p>
          <w:p w14:paraId="56576C99"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tc>
        <w:tc>
          <w:tcPr>
            <w:tcW w:w="4252" w:type="dxa"/>
          </w:tcPr>
          <w:p w14:paraId="23047DEB" w14:textId="77777777" w:rsidR="00537F45" w:rsidRPr="00703B9F" w:rsidRDefault="00537F45" w:rsidP="00131B01">
            <w:pPr>
              <w:jc w:val="both"/>
              <w:rPr>
                <w:rFonts w:ascii="Bookman Old Style" w:hAnsi="Bookman Old Style"/>
              </w:rPr>
            </w:pPr>
          </w:p>
        </w:tc>
      </w:tr>
      <w:tr w:rsidR="00537F45" w:rsidRPr="00703B9F" w14:paraId="7C134A4A" w14:textId="7E5F624E" w:rsidTr="00537F45">
        <w:trPr>
          <w:trHeight w:val="585"/>
        </w:trPr>
        <w:tc>
          <w:tcPr>
            <w:tcW w:w="3403" w:type="dxa"/>
          </w:tcPr>
          <w:p w14:paraId="31FD2146"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17</w:t>
            </w:r>
          </w:p>
          <w:p w14:paraId="56F25B9C" w14:textId="77777777" w:rsidR="00537F45" w:rsidRPr="00703B9F" w:rsidRDefault="00537F45" w:rsidP="00625164">
            <w:pPr>
              <w:pStyle w:val="ListParagraph"/>
              <w:numPr>
                <w:ilvl w:val="0"/>
                <w:numId w:val="30"/>
              </w:numPr>
              <w:ind w:left="455"/>
              <w:jc w:val="both"/>
              <w:rPr>
                <w:rFonts w:ascii="Bookman Old Style" w:hAnsi="Bookman Old Style"/>
              </w:rPr>
            </w:pPr>
            <w:r w:rsidRPr="00703B9F">
              <w:rPr>
                <w:rFonts w:ascii="Bookman Old Style" w:hAnsi="Bookman Old Style"/>
              </w:rPr>
              <w:t xml:space="preserve">BPR yang tidak memiliki jumlah modal inti minimum sebagaimana dimaksud dalam Pasal 14 ayat (1), dikenakan sanksi administratif: </w:t>
            </w:r>
          </w:p>
          <w:p w14:paraId="2AB16011"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 xml:space="preserve">penurunan tingkat kesehatan BPR; </w:t>
            </w:r>
          </w:p>
          <w:p w14:paraId="71BF3155"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 xml:space="preserve">larangan membuka jaringan kantor; </w:t>
            </w:r>
          </w:p>
          <w:p w14:paraId="4ED47CD1"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 xml:space="preserve">larangan melakukan kegiatan usaha penukaran valuta asing dan layanan terminal perbankan elektronik; </w:t>
            </w:r>
          </w:p>
          <w:p w14:paraId="48C55057"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larangan penyaluran dana baru dan penghimpunan dana baru;</w:t>
            </w:r>
          </w:p>
          <w:p w14:paraId="54A80175"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larangan distribusi laba; dan</w:t>
            </w:r>
          </w:p>
          <w:p w14:paraId="4C4CB5E7" w14:textId="77777777" w:rsidR="00537F45" w:rsidRPr="00703B9F" w:rsidRDefault="00537F45" w:rsidP="00625164">
            <w:pPr>
              <w:pStyle w:val="ListParagraph"/>
              <w:numPr>
                <w:ilvl w:val="0"/>
                <w:numId w:val="26"/>
              </w:numPr>
              <w:ind w:left="880" w:hanging="426"/>
              <w:jc w:val="both"/>
              <w:rPr>
                <w:rFonts w:ascii="Bookman Old Style" w:hAnsi="Bookman Old Style"/>
              </w:rPr>
            </w:pPr>
            <w:r w:rsidRPr="00703B9F">
              <w:rPr>
                <w:rFonts w:ascii="Bookman Old Style" w:hAnsi="Bookman Old Style"/>
              </w:rPr>
              <w:t xml:space="preserve">pembatasan tunjangan atau fasilitas lainnya yang dipersamakan dengan itu kepada anggota Dewan Komisaris dan/atau Direksi BPR, atau imbalan kepada Pejabat Eksekutif. </w:t>
            </w:r>
          </w:p>
          <w:p w14:paraId="35EB34F0" w14:textId="77777777" w:rsidR="00537F45" w:rsidRPr="00703B9F" w:rsidRDefault="00537F45" w:rsidP="00625164">
            <w:pPr>
              <w:pStyle w:val="ListParagraph"/>
              <w:numPr>
                <w:ilvl w:val="0"/>
                <w:numId w:val="30"/>
              </w:numPr>
              <w:ind w:left="455"/>
              <w:jc w:val="both"/>
              <w:rPr>
                <w:rFonts w:ascii="Bookman Old Style" w:hAnsi="Bookman Old Style"/>
              </w:rPr>
            </w:pPr>
            <w:r w:rsidRPr="00703B9F">
              <w:rPr>
                <w:rFonts w:ascii="Bookman Old Style" w:hAnsi="Bookman Old Style"/>
              </w:rPr>
              <w:t>BPR dapat tidak dikenai sanksi administratif sebagaimana dimaksud pada ayat (1), dengan ketentuan:</w:t>
            </w:r>
          </w:p>
          <w:p w14:paraId="1B5AA2BF" w14:textId="77777777" w:rsidR="00537F45" w:rsidRPr="00703B9F" w:rsidRDefault="00537F45" w:rsidP="00625164">
            <w:pPr>
              <w:pStyle w:val="ListParagraph"/>
              <w:numPr>
                <w:ilvl w:val="0"/>
                <w:numId w:val="34"/>
              </w:numPr>
              <w:ind w:left="883"/>
              <w:jc w:val="both"/>
              <w:rPr>
                <w:rFonts w:ascii="Bookman Old Style" w:hAnsi="Bookman Old Style"/>
              </w:rPr>
            </w:pPr>
            <w:r w:rsidRPr="00703B9F">
              <w:rPr>
                <w:rFonts w:ascii="Bookman Old Style" w:hAnsi="Bookman Old Style"/>
              </w:rPr>
              <w:t>telah memperoleh hasil penelaahan atas dokumen persiapan pelaksanaan penggabungan, peleburan, dan/atau menerima pengambilalihan yang menyatakan bahwa BPR memenuhi persyaratan dan proses penggabungan, peleburan, dan/atau menerima pengambilalihan dapat dilanjutkan, bagi BPR yang sedang dalam proses penggabungan, peleburan, pengambilalihan; dan/atau</w:t>
            </w:r>
          </w:p>
          <w:p w14:paraId="7F223EC4" w14:textId="77777777" w:rsidR="00537F45" w:rsidRPr="00703B9F" w:rsidRDefault="00537F45" w:rsidP="00625164">
            <w:pPr>
              <w:pStyle w:val="ListParagraph"/>
              <w:numPr>
                <w:ilvl w:val="0"/>
                <w:numId w:val="34"/>
              </w:numPr>
              <w:ind w:left="883"/>
              <w:jc w:val="both"/>
              <w:rPr>
                <w:rFonts w:ascii="Bookman Old Style" w:hAnsi="Bookman Old Style"/>
              </w:rPr>
            </w:pPr>
            <w:r w:rsidRPr="00703B9F">
              <w:rPr>
                <w:rFonts w:ascii="Bookman Old Style" w:hAnsi="Bookman Old Style"/>
              </w:rPr>
              <w:t xml:space="preserve">terdapat setoran modal dari pemegang </w:t>
            </w:r>
            <w:r w:rsidRPr="00703B9F">
              <w:rPr>
                <w:rFonts w:ascii="Bookman Old Style" w:hAnsi="Bookman Old Style"/>
              </w:rPr>
              <w:lastRenderedPageBreak/>
              <w:t>saham atau calon pemegang saham.</w:t>
            </w:r>
          </w:p>
          <w:p w14:paraId="5FCEED0C" w14:textId="77777777" w:rsidR="00537F45" w:rsidRPr="00703B9F" w:rsidRDefault="00537F45" w:rsidP="00625164">
            <w:pPr>
              <w:pStyle w:val="ListParagraph"/>
              <w:numPr>
                <w:ilvl w:val="0"/>
                <w:numId w:val="30"/>
              </w:numPr>
              <w:ind w:left="457"/>
              <w:jc w:val="both"/>
              <w:rPr>
                <w:rFonts w:ascii="Bookman Old Style" w:hAnsi="Bookman Old Style"/>
              </w:rPr>
            </w:pPr>
            <w:r w:rsidRPr="00703B9F">
              <w:rPr>
                <w:rFonts w:ascii="Bookman Old Style" w:hAnsi="Bookman Old Style"/>
              </w:rPr>
              <w:t>Sanksi sebagaimana ayat (1) huruf d, tetap berlaku pada saat BPR ditetapkan dengan status pengawasan sebagai BPR dalam penyehatan sesuai dengan POJK mengenai penetapan status dan tindak lanjut pengawasan BPR dan BPR Syariah.</w:t>
            </w:r>
          </w:p>
        </w:tc>
        <w:tc>
          <w:tcPr>
            <w:tcW w:w="3402" w:type="dxa"/>
          </w:tcPr>
          <w:p w14:paraId="2068CB57" w14:textId="77777777" w:rsidR="00537F45" w:rsidRPr="00703B9F" w:rsidRDefault="00537F45" w:rsidP="00131B01">
            <w:pPr>
              <w:jc w:val="both"/>
              <w:rPr>
                <w:rFonts w:ascii="Bookman Old Style" w:hAnsi="Bookman Old Style"/>
              </w:rPr>
            </w:pPr>
            <w:r w:rsidRPr="00703B9F">
              <w:rPr>
                <w:rFonts w:ascii="Bookman Old Style" w:hAnsi="Bookman Old Style"/>
              </w:rPr>
              <w:lastRenderedPageBreak/>
              <w:t>Pasal 17</w:t>
            </w:r>
          </w:p>
          <w:p w14:paraId="6F4D843F" w14:textId="77777777" w:rsidR="00537F45" w:rsidRPr="00703B9F" w:rsidRDefault="00537F45" w:rsidP="00131B01">
            <w:pPr>
              <w:jc w:val="both"/>
              <w:rPr>
                <w:rFonts w:ascii="Bookman Old Style" w:hAnsi="Bookman Old Style"/>
              </w:rPr>
            </w:pPr>
            <w:r w:rsidRPr="00703B9F">
              <w:rPr>
                <w:rFonts w:ascii="Bookman Old Style" w:hAnsi="Bookman Old Style"/>
              </w:rPr>
              <w:t>Ayat (1)</w:t>
            </w:r>
          </w:p>
          <w:p w14:paraId="0BD75535"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a</w:t>
            </w:r>
          </w:p>
          <w:p w14:paraId="5EEC9085" w14:textId="77777777" w:rsidR="00537F45" w:rsidRPr="00703B9F" w:rsidRDefault="00537F45" w:rsidP="00131B01">
            <w:pPr>
              <w:ind w:left="178"/>
              <w:jc w:val="both"/>
              <w:rPr>
                <w:rFonts w:ascii="Bookman Old Style" w:hAnsi="Bookman Old Style"/>
              </w:rPr>
            </w:pPr>
            <w:r w:rsidRPr="00703B9F">
              <w:rPr>
                <w:rFonts w:ascii="Bookman Old Style" w:hAnsi="Bookman Old Style"/>
              </w:rPr>
              <w:t>Yang dimaksud dengan penurunan tingkat kesehatan BPR yaitu penurunan 1 (satu) peringkat lebih rendah pada peringkat komposit.</w:t>
            </w:r>
          </w:p>
          <w:p w14:paraId="347115FC" w14:textId="77777777" w:rsidR="00537F45" w:rsidRPr="00703B9F" w:rsidRDefault="00537F45" w:rsidP="00131B01">
            <w:pPr>
              <w:ind w:left="178"/>
              <w:jc w:val="both"/>
              <w:rPr>
                <w:rFonts w:ascii="Bookman Old Style" w:hAnsi="Bookman Old Style"/>
              </w:rPr>
            </w:pPr>
          </w:p>
          <w:p w14:paraId="71652BF3"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b</w:t>
            </w:r>
          </w:p>
          <w:p w14:paraId="51540D73" w14:textId="77777777" w:rsidR="00537F45" w:rsidRPr="00703B9F" w:rsidRDefault="00537F45" w:rsidP="00131B01">
            <w:pPr>
              <w:ind w:left="178"/>
              <w:jc w:val="both"/>
              <w:rPr>
                <w:rFonts w:ascii="Bookman Old Style" w:hAnsi="Bookman Old Style"/>
              </w:rPr>
            </w:pPr>
            <w:r w:rsidRPr="00703B9F">
              <w:rPr>
                <w:rFonts w:ascii="Bookman Old Style" w:hAnsi="Bookman Old Style"/>
              </w:rPr>
              <w:t>Cukup jelas.</w:t>
            </w:r>
          </w:p>
          <w:p w14:paraId="2094DE81" w14:textId="77777777" w:rsidR="00537F45" w:rsidRPr="00703B9F" w:rsidRDefault="00537F45" w:rsidP="00131B01">
            <w:pPr>
              <w:ind w:left="178"/>
              <w:jc w:val="both"/>
              <w:rPr>
                <w:rFonts w:ascii="Bookman Old Style" w:hAnsi="Bookman Old Style"/>
              </w:rPr>
            </w:pPr>
          </w:p>
          <w:p w14:paraId="0A28B9A8"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c</w:t>
            </w:r>
          </w:p>
          <w:p w14:paraId="57671DBF" w14:textId="77777777" w:rsidR="00537F45" w:rsidRPr="00703B9F" w:rsidRDefault="00537F45" w:rsidP="00131B01">
            <w:pPr>
              <w:ind w:left="178"/>
              <w:jc w:val="both"/>
              <w:rPr>
                <w:rFonts w:ascii="Bookman Old Style" w:hAnsi="Bookman Old Style"/>
              </w:rPr>
            </w:pPr>
            <w:r w:rsidRPr="00703B9F">
              <w:rPr>
                <w:rFonts w:ascii="Bookman Old Style" w:hAnsi="Bookman Old Style"/>
              </w:rPr>
              <w:t>Cukup jelas.</w:t>
            </w:r>
          </w:p>
          <w:p w14:paraId="29ED1FAD" w14:textId="77777777" w:rsidR="00537F45" w:rsidRPr="00703B9F" w:rsidRDefault="00537F45" w:rsidP="00131B01">
            <w:pPr>
              <w:ind w:left="178"/>
              <w:jc w:val="both"/>
              <w:rPr>
                <w:rFonts w:ascii="Bookman Old Style" w:hAnsi="Bookman Old Style"/>
              </w:rPr>
            </w:pPr>
          </w:p>
          <w:p w14:paraId="08E4E9EC"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d</w:t>
            </w:r>
          </w:p>
          <w:p w14:paraId="50EEAD71" w14:textId="77777777" w:rsidR="00537F45" w:rsidRPr="00703B9F" w:rsidRDefault="00537F45" w:rsidP="00131B01">
            <w:pPr>
              <w:ind w:left="178"/>
              <w:jc w:val="both"/>
              <w:rPr>
                <w:rFonts w:ascii="Bookman Old Style" w:hAnsi="Bookman Old Style"/>
              </w:rPr>
            </w:pPr>
            <w:r w:rsidRPr="00703B9F">
              <w:rPr>
                <w:rFonts w:ascii="Bookman Old Style" w:hAnsi="Bookman Old Style"/>
              </w:rPr>
              <w:t>Larangan penyaluran dana termasuk perpanjangan kredit.</w:t>
            </w:r>
          </w:p>
          <w:p w14:paraId="6F80B66B" w14:textId="77777777" w:rsidR="00537F45" w:rsidRPr="00703B9F" w:rsidRDefault="00537F45" w:rsidP="00131B01">
            <w:pPr>
              <w:ind w:left="178"/>
              <w:jc w:val="both"/>
              <w:rPr>
                <w:rFonts w:ascii="Bookman Old Style" w:hAnsi="Bookman Old Style"/>
              </w:rPr>
            </w:pPr>
            <w:r w:rsidRPr="00703B9F">
              <w:rPr>
                <w:rFonts w:ascii="Bookman Old Style" w:hAnsi="Bookman Old Style"/>
              </w:rPr>
              <w:t>Larangan penghimpunan dana tidak termasuk setoran dana dalam rangka pembayaran angsuran kredit atau perpanjangan deposito.</w:t>
            </w:r>
          </w:p>
          <w:p w14:paraId="37E31611" w14:textId="77777777" w:rsidR="00537F45" w:rsidRPr="00703B9F" w:rsidRDefault="00537F45" w:rsidP="00131B01">
            <w:pPr>
              <w:jc w:val="both"/>
              <w:rPr>
                <w:rFonts w:ascii="Bookman Old Style" w:hAnsi="Bookman Old Style"/>
              </w:rPr>
            </w:pPr>
          </w:p>
          <w:p w14:paraId="1DD252EF"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e</w:t>
            </w:r>
          </w:p>
          <w:p w14:paraId="28C45C9D" w14:textId="77777777" w:rsidR="00537F45" w:rsidRPr="00703B9F" w:rsidRDefault="00537F45" w:rsidP="00131B01">
            <w:pPr>
              <w:ind w:left="178"/>
              <w:jc w:val="both"/>
              <w:rPr>
                <w:rFonts w:ascii="Bookman Old Style" w:hAnsi="Bookman Old Style"/>
              </w:rPr>
            </w:pPr>
            <w:r w:rsidRPr="00703B9F">
              <w:rPr>
                <w:rFonts w:ascii="Bookman Old Style" w:hAnsi="Bookman Old Style"/>
              </w:rPr>
              <w:t xml:space="preserve">Yang dimaksud dengan distribusi laba antara lain pembayaran dividen kepada pemegang saham, pembagian bonus kepada pengurus (tantiem) dan pembayaran insentif yang sifatnya non operasional dan operasional. </w:t>
            </w:r>
          </w:p>
          <w:p w14:paraId="1021B8F2" w14:textId="77777777" w:rsidR="00537F45" w:rsidRPr="00703B9F" w:rsidRDefault="00537F45" w:rsidP="00131B01">
            <w:pPr>
              <w:ind w:left="178"/>
              <w:jc w:val="both"/>
              <w:rPr>
                <w:rFonts w:ascii="Bookman Old Style" w:hAnsi="Bookman Old Style"/>
              </w:rPr>
            </w:pPr>
          </w:p>
          <w:p w14:paraId="78C0E172" w14:textId="77777777" w:rsidR="00537F45" w:rsidRPr="00703B9F" w:rsidRDefault="00537F45" w:rsidP="00131B01">
            <w:pPr>
              <w:ind w:left="178"/>
              <w:jc w:val="both"/>
              <w:rPr>
                <w:rFonts w:ascii="Bookman Old Style" w:hAnsi="Bookman Old Style"/>
              </w:rPr>
            </w:pPr>
            <w:r w:rsidRPr="00703B9F">
              <w:rPr>
                <w:rFonts w:ascii="Bookman Old Style" w:hAnsi="Bookman Old Style"/>
              </w:rPr>
              <w:t>Huruf f</w:t>
            </w:r>
          </w:p>
          <w:p w14:paraId="1A95C1D6" w14:textId="77777777" w:rsidR="00537F45" w:rsidRPr="00703B9F" w:rsidRDefault="00537F45" w:rsidP="00131B01">
            <w:pPr>
              <w:ind w:left="178"/>
              <w:jc w:val="both"/>
              <w:rPr>
                <w:rFonts w:ascii="Bookman Old Style" w:hAnsi="Bookman Old Style"/>
              </w:rPr>
            </w:pPr>
            <w:r w:rsidRPr="00703B9F">
              <w:rPr>
                <w:rFonts w:ascii="Bookman Old Style" w:hAnsi="Bookman Old Style"/>
              </w:rPr>
              <w:t>Cukup jelas.</w:t>
            </w:r>
          </w:p>
          <w:p w14:paraId="7E39E61C" w14:textId="77777777" w:rsidR="00537F45" w:rsidRPr="00703B9F" w:rsidRDefault="00537F45" w:rsidP="00131B01">
            <w:pPr>
              <w:ind w:firstLine="172"/>
              <w:jc w:val="both"/>
              <w:rPr>
                <w:rFonts w:ascii="Bookman Old Style" w:hAnsi="Bookman Old Style"/>
              </w:rPr>
            </w:pPr>
          </w:p>
          <w:p w14:paraId="0E3DC94B" w14:textId="77777777" w:rsidR="00537F45" w:rsidRPr="00703B9F" w:rsidRDefault="00537F45" w:rsidP="00131B01">
            <w:pPr>
              <w:rPr>
                <w:rFonts w:ascii="Bookman Old Style" w:hAnsi="Bookman Old Style"/>
              </w:rPr>
            </w:pPr>
            <w:r w:rsidRPr="00703B9F">
              <w:rPr>
                <w:rFonts w:ascii="Bookman Old Style" w:hAnsi="Bookman Old Style"/>
              </w:rPr>
              <w:t>Ayat (2)</w:t>
            </w:r>
          </w:p>
          <w:p w14:paraId="7360054E" w14:textId="77777777" w:rsidR="00537F45" w:rsidRPr="00703B9F" w:rsidRDefault="00537F45" w:rsidP="00131B01">
            <w:pPr>
              <w:jc w:val="both"/>
              <w:rPr>
                <w:rFonts w:ascii="Bookman Old Style" w:hAnsi="Bookman Old Style"/>
              </w:rPr>
            </w:pPr>
            <w:r w:rsidRPr="00703B9F">
              <w:rPr>
                <w:rFonts w:ascii="Bookman Old Style" w:hAnsi="Bookman Old Style"/>
              </w:rPr>
              <w:t>Yang dimaksud dengan “telah memperoleh hasil penelaahan” adalah telah menerima surat dari Otoritas Jasa Keuangan mengenai persiapan pelaksanaan penggabungan, peleburan, dan/atau menerima pengambilalihan.</w:t>
            </w:r>
          </w:p>
          <w:p w14:paraId="45B870FB" w14:textId="77777777" w:rsidR="00537F45" w:rsidRPr="00703B9F" w:rsidRDefault="00537F45" w:rsidP="00131B01">
            <w:pPr>
              <w:rPr>
                <w:rFonts w:ascii="Bookman Old Style" w:hAnsi="Bookman Old Style"/>
              </w:rPr>
            </w:pPr>
          </w:p>
          <w:p w14:paraId="4FD31989" w14:textId="77777777" w:rsidR="00537F45" w:rsidRPr="00703B9F" w:rsidRDefault="00537F45" w:rsidP="00131B01">
            <w:pPr>
              <w:rPr>
                <w:rFonts w:ascii="Bookman Old Style" w:hAnsi="Bookman Old Style"/>
              </w:rPr>
            </w:pPr>
            <w:r w:rsidRPr="00703B9F">
              <w:rPr>
                <w:rFonts w:ascii="Bookman Old Style" w:hAnsi="Bookman Old Style"/>
              </w:rPr>
              <w:t>Ayat (3)</w:t>
            </w:r>
          </w:p>
          <w:p w14:paraId="70877A21" w14:textId="77777777" w:rsidR="00537F45" w:rsidRPr="00703B9F" w:rsidRDefault="00537F45" w:rsidP="00131B01">
            <w:pPr>
              <w:rPr>
                <w:rFonts w:ascii="Bookman Old Style" w:hAnsi="Bookman Old Style"/>
              </w:rPr>
            </w:pPr>
            <w:r w:rsidRPr="00703B9F">
              <w:rPr>
                <w:rFonts w:ascii="Bookman Old Style" w:hAnsi="Bookman Old Style"/>
              </w:rPr>
              <w:t>Cukup jelas.</w:t>
            </w:r>
          </w:p>
          <w:p w14:paraId="18652A45" w14:textId="77777777" w:rsidR="00537F45" w:rsidRPr="00703B9F" w:rsidRDefault="00537F45" w:rsidP="00131B01">
            <w:pPr>
              <w:tabs>
                <w:tab w:val="left" w:pos="1362"/>
              </w:tabs>
              <w:rPr>
                <w:rFonts w:ascii="Bookman Old Style" w:hAnsi="Bookman Old Style"/>
              </w:rPr>
            </w:pPr>
            <w:r w:rsidRPr="00703B9F">
              <w:rPr>
                <w:rFonts w:ascii="Bookman Old Style" w:hAnsi="Bookman Old Style"/>
              </w:rPr>
              <w:tab/>
            </w:r>
          </w:p>
        </w:tc>
        <w:tc>
          <w:tcPr>
            <w:tcW w:w="4252" w:type="dxa"/>
          </w:tcPr>
          <w:p w14:paraId="2C4B448C" w14:textId="77777777" w:rsidR="00537F45" w:rsidRPr="00703B9F" w:rsidRDefault="00537F45" w:rsidP="00131B01">
            <w:pPr>
              <w:jc w:val="both"/>
              <w:rPr>
                <w:rFonts w:ascii="Bookman Old Style" w:hAnsi="Bookman Old Style"/>
              </w:rPr>
            </w:pPr>
          </w:p>
        </w:tc>
      </w:tr>
      <w:tr w:rsidR="00537F45" w:rsidRPr="00703B9F" w14:paraId="553341E8" w14:textId="5E916C39" w:rsidTr="00537F45">
        <w:trPr>
          <w:trHeight w:val="810"/>
        </w:trPr>
        <w:tc>
          <w:tcPr>
            <w:tcW w:w="3403" w:type="dxa"/>
          </w:tcPr>
          <w:p w14:paraId="0B16060D" w14:textId="77777777" w:rsidR="00537F45" w:rsidRPr="00703B9F" w:rsidRDefault="00537F45" w:rsidP="00131B01">
            <w:pPr>
              <w:jc w:val="both"/>
              <w:rPr>
                <w:rFonts w:ascii="Bookman Old Style" w:hAnsi="Bookman Old Style"/>
              </w:rPr>
            </w:pPr>
            <w:r w:rsidRPr="00703B9F">
              <w:rPr>
                <w:rFonts w:ascii="Bookman Old Style" w:hAnsi="Bookman Old Style"/>
              </w:rPr>
              <w:t>Pasal 18</w:t>
            </w:r>
          </w:p>
          <w:p w14:paraId="66F2DC4A" w14:textId="77777777" w:rsidR="00537F45" w:rsidRPr="00703B9F" w:rsidRDefault="00537F45" w:rsidP="00625164">
            <w:pPr>
              <w:pStyle w:val="ListParagraph"/>
              <w:numPr>
                <w:ilvl w:val="0"/>
                <w:numId w:val="35"/>
              </w:numPr>
              <w:jc w:val="both"/>
              <w:rPr>
                <w:rFonts w:ascii="Bookman Old Style" w:hAnsi="Bookman Old Style"/>
              </w:rPr>
            </w:pPr>
            <w:r w:rsidRPr="00703B9F">
              <w:rPr>
                <w:rFonts w:ascii="Bookman Old Style" w:hAnsi="Bookman Old Style"/>
              </w:rPr>
              <w:t xml:space="preserve">Larangan penghimpunan dan penyaluran dana sebagaimana dimaksud dalam Pasal 16 ayat (1) berlaku sejak tanggal surat pemberitahuan Otoritas Jasa Keuangan. </w:t>
            </w:r>
          </w:p>
          <w:p w14:paraId="0DF9EC3C" w14:textId="77777777" w:rsidR="00537F45" w:rsidRPr="00703B9F" w:rsidRDefault="00537F45" w:rsidP="00625164">
            <w:pPr>
              <w:pStyle w:val="ListParagraph"/>
              <w:numPr>
                <w:ilvl w:val="0"/>
                <w:numId w:val="35"/>
              </w:numPr>
              <w:jc w:val="both"/>
              <w:rPr>
                <w:rFonts w:ascii="Bookman Old Style" w:hAnsi="Bookman Old Style"/>
              </w:rPr>
            </w:pPr>
            <w:r w:rsidRPr="00703B9F">
              <w:rPr>
                <w:rFonts w:ascii="Bookman Old Style" w:hAnsi="Bookman Old Style"/>
              </w:rPr>
              <w:t>BPR wajib mengumumkan larangan penghimpunan dan penyaluran dana kepada masyarakat paling lama 5 (lima) hari kerja setelah tanggal surat pemberitahuan Otoritas Jasa Keuangan.</w:t>
            </w:r>
          </w:p>
          <w:p w14:paraId="47E87C1C" w14:textId="77777777" w:rsidR="00537F45" w:rsidRPr="00703B9F" w:rsidRDefault="00537F45" w:rsidP="00625164">
            <w:pPr>
              <w:pStyle w:val="ListParagraph"/>
              <w:numPr>
                <w:ilvl w:val="0"/>
                <w:numId w:val="35"/>
              </w:numPr>
              <w:jc w:val="both"/>
              <w:rPr>
                <w:rFonts w:ascii="Bookman Old Style" w:hAnsi="Bookman Old Style"/>
              </w:rPr>
            </w:pPr>
            <w:r w:rsidRPr="00703B9F">
              <w:rPr>
                <w:rFonts w:ascii="Bookman Old Style" w:hAnsi="Bookman Old Style"/>
              </w:rPr>
              <w:t>BPR wajib menyampaikan kepada Otoritas Jasa Keuangan bukti pengumuman sebagaimana dimaksud pada ayat (2) paling lama 5 (lima) hari kerja sejak tanggal surat pemberitahuan Otoritas Jasa Keuangan secara daring melalui Aplikasi Pelaporan Online Otoritas Jasa Keuangan kanal Laporan Insidental BPR.</w:t>
            </w:r>
          </w:p>
        </w:tc>
        <w:tc>
          <w:tcPr>
            <w:tcW w:w="3402" w:type="dxa"/>
          </w:tcPr>
          <w:p w14:paraId="3CEE0E7F" w14:textId="77777777" w:rsidR="00537F45" w:rsidRPr="00703B9F" w:rsidRDefault="00537F45" w:rsidP="00131B01">
            <w:pPr>
              <w:jc w:val="both"/>
              <w:rPr>
                <w:rFonts w:ascii="Bookman Old Style" w:hAnsi="Bookman Old Style"/>
              </w:rPr>
            </w:pPr>
            <w:r w:rsidRPr="00703B9F">
              <w:rPr>
                <w:rFonts w:ascii="Bookman Old Style" w:hAnsi="Bookman Old Style"/>
              </w:rPr>
              <w:t>Pasal 18</w:t>
            </w:r>
          </w:p>
          <w:p w14:paraId="13AEED30" w14:textId="77777777" w:rsidR="00537F45" w:rsidRPr="00703B9F" w:rsidRDefault="00537F45" w:rsidP="00131B01">
            <w:pPr>
              <w:jc w:val="both"/>
              <w:rPr>
                <w:rFonts w:ascii="Bookman Old Style" w:hAnsi="Bookman Old Style"/>
              </w:rPr>
            </w:pPr>
            <w:r w:rsidRPr="00703B9F">
              <w:rPr>
                <w:rFonts w:ascii="Bookman Old Style" w:hAnsi="Bookman Old Style"/>
              </w:rPr>
              <w:t>Cukup jelas.</w:t>
            </w:r>
          </w:p>
          <w:p w14:paraId="38CE161E" w14:textId="77777777" w:rsidR="00537F45" w:rsidRPr="00703B9F" w:rsidRDefault="00537F45" w:rsidP="00131B01">
            <w:pPr>
              <w:jc w:val="both"/>
              <w:rPr>
                <w:rFonts w:ascii="Bookman Old Style" w:hAnsi="Bookman Old Style"/>
              </w:rPr>
            </w:pPr>
          </w:p>
        </w:tc>
        <w:tc>
          <w:tcPr>
            <w:tcW w:w="4252" w:type="dxa"/>
          </w:tcPr>
          <w:p w14:paraId="0BF1BDD9" w14:textId="77777777" w:rsidR="00537F45" w:rsidRPr="00703B9F" w:rsidRDefault="00537F45" w:rsidP="00131B01">
            <w:pPr>
              <w:jc w:val="both"/>
              <w:rPr>
                <w:rFonts w:ascii="Bookman Old Style" w:hAnsi="Bookman Old Style"/>
              </w:rPr>
            </w:pPr>
          </w:p>
        </w:tc>
      </w:tr>
      <w:tr w:rsidR="00537F45" w:rsidRPr="00703B9F" w14:paraId="5C81B61A" w14:textId="540CD9F7" w:rsidTr="00537F45">
        <w:trPr>
          <w:trHeight w:val="810"/>
        </w:trPr>
        <w:tc>
          <w:tcPr>
            <w:tcW w:w="3403" w:type="dxa"/>
          </w:tcPr>
          <w:p w14:paraId="68DC6F06" w14:textId="77777777" w:rsidR="00537F45" w:rsidRPr="006E2E30" w:rsidRDefault="00537F45" w:rsidP="006E2E30">
            <w:pPr>
              <w:rPr>
                <w:rFonts w:ascii="Bookman Old Style" w:hAnsi="Bookman Old Style"/>
              </w:rPr>
            </w:pPr>
            <w:r w:rsidRPr="006E2E30">
              <w:rPr>
                <w:rFonts w:ascii="Bookman Old Style" w:hAnsi="Bookman Old Style"/>
              </w:rPr>
              <w:t>Pasal 19</w:t>
            </w:r>
          </w:p>
          <w:p w14:paraId="6B9C29F2" w14:textId="77777777" w:rsidR="00537F45" w:rsidRPr="006E2E30" w:rsidRDefault="00537F45" w:rsidP="006E2E30">
            <w:pPr>
              <w:pStyle w:val="ListParagraph"/>
              <w:numPr>
                <w:ilvl w:val="0"/>
                <w:numId w:val="41"/>
              </w:numPr>
              <w:jc w:val="both"/>
              <w:rPr>
                <w:rFonts w:ascii="Bookman Old Style" w:hAnsi="Bookman Old Style"/>
              </w:rPr>
            </w:pPr>
            <w:r w:rsidRPr="006E2E30">
              <w:rPr>
                <w:rFonts w:ascii="Bookman Old Style" w:hAnsi="Bookman Old Style"/>
              </w:rPr>
              <w:t>BPR yang telah dikenai sanksi administratif sebagaimana dimaksud dalam Pasal 17 ayat (1) dan belum memenuhi ketentuan sebagaimana dimaksud dalam Pasal 15 ayat (1) wajib:</w:t>
            </w:r>
          </w:p>
          <w:p w14:paraId="610210EA" w14:textId="77777777" w:rsidR="00537F45" w:rsidRPr="006E2E30" w:rsidRDefault="00537F45" w:rsidP="006E2E30">
            <w:pPr>
              <w:pStyle w:val="ListParagraph"/>
              <w:numPr>
                <w:ilvl w:val="0"/>
                <w:numId w:val="42"/>
              </w:numPr>
              <w:jc w:val="both"/>
              <w:rPr>
                <w:rFonts w:ascii="Bookman Old Style" w:hAnsi="Bookman Old Style"/>
              </w:rPr>
            </w:pPr>
            <w:r w:rsidRPr="006E2E30">
              <w:rPr>
                <w:rFonts w:ascii="Bookman Old Style" w:hAnsi="Bookman Old Style"/>
              </w:rPr>
              <w:t>menyesuaikan bentuk dan kegiatan usaha BPR menjadi Lembaga Keuangan Mikro (LKM) sesuai dengan ketentuan peraturan perundang-undangan mengenai LKM, atau</w:t>
            </w:r>
          </w:p>
          <w:p w14:paraId="274FBF58" w14:textId="77777777" w:rsidR="00537F45" w:rsidRPr="006E2E30" w:rsidRDefault="00537F45" w:rsidP="006E2E30">
            <w:pPr>
              <w:pStyle w:val="ListParagraph"/>
              <w:numPr>
                <w:ilvl w:val="0"/>
                <w:numId w:val="42"/>
              </w:numPr>
              <w:jc w:val="both"/>
              <w:rPr>
                <w:rFonts w:ascii="Bookman Old Style" w:hAnsi="Bookman Old Style"/>
              </w:rPr>
            </w:pPr>
            <w:r w:rsidRPr="006E2E30">
              <w:rPr>
                <w:rFonts w:ascii="Bookman Old Style" w:hAnsi="Bookman Old Style"/>
              </w:rPr>
              <w:t xml:space="preserve">mengajukan permohonan pencabutan izin usaha atas permintaan BPR sesuai dengan </w:t>
            </w:r>
            <w:r w:rsidRPr="006E2E30">
              <w:rPr>
                <w:rFonts w:ascii="Bookman Old Style" w:hAnsi="Bookman Old Style"/>
              </w:rPr>
              <w:lastRenderedPageBreak/>
              <w:t>Peraturan Otoritas Jasa Keuangan mengenai BPR dan BPR Syariah.</w:t>
            </w:r>
          </w:p>
          <w:p w14:paraId="396C60BF" w14:textId="77777777" w:rsidR="00537F45" w:rsidRPr="006E2E30" w:rsidRDefault="00537F45" w:rsidP="006E2E30">
            <w:pPr>
              <w:pStyle w:val="ListParagraph"/>
              <w:numPr>
                <w:ilvl w:val="0"/>
                <w:numId w:val="41"/>
              </w:numPr>
              <w:jc w:val="both"/>
              <w:rPr>
                <w:rFonts w:ascii="Bookman Old Style" w:hAnsi="Bookman Old Style"/>
              </w:rPr>
            </w:pPr>
            <w:r w:rsidRPr="006E2E30">
              <w:rPr>
                <w:rFonts w:ascii="Bookman Old Style" w:hAnsi="Bookman Old Style"/>
              </w:rPr>
              <w:t>BPR menyesuaikan bentuk dan kegiatan usaha BPR menjadi LKM atau mengajukan permohonan pencabutan izin usaha atas permintaan BPR sebagaimana dimaksud pada ayat (1) paling lambat dilakukan 1 (satu) tahun setelah Peraturan Otoritas Jasa Keuangan ini berlaku.</w:t>
            </w:r>
          </w:p>
          <w:p w14:paraId="24BCF05F" w14:textId="0DC847B2" w:rsidR="00537F45" w:rsidRPr="006E2E30" w:rsidRDefault="00537F45" w:rsidP="006E2E30">
            <w:pPr>
              <w:pStyle w:val="ListParagraph"/>
              <w:numPr>
                <w:ilvl w:val="0"/>
                <w:numId w:val="41"/>
              </w:numPr>
              <w:jc w:val="both"/>
              <w:rPr>
                <w:rFonts w:ascii="Bookman Old Style" w:hAnsi="Bookman Old Style"/>
              </w:rPr>
            </w:pPr>
            <w:r w:rsidRPr="006E2E30">
              <w:rPr>
                <w:rFonts w:ascii="Bookman Old Style" w:hAnsi="Bookman Old Style"/>
              </w:rPr>
              <w:t>BPR tetap dikenai sanksi sebagaimana dimaksud dalam Pasal 17 ayat (1) sampai dengan persetujuan izin LKM atau pencabutan izin usaha atas permintaan BPR dikeluarkan oleh Otoritas Jasa Keuangan.</w:t>
            </w:r>
          </w:p>
        </w:tc>
        <w:tc>
          <w:tcPr>
            <w:tcW w:w="3402" w:type="dxa"/>
          </w:tcPr>
          <w:p w14:paraId="36875D4E" w14:textId="1A766FF4" w:rsidR="00537F45" w:rsidRPr="00703B9F" w:rsidRDefault="00537F45" w:rsidP="00536400">
            <w:pPr>
              <w:jc w:val="both"/>
              <w:rPr>
                <w:rFonts w:ascii="Bookman Old Style" w:hAnsi="Bookman Old Style"/>
              </w:rPr>
            </w:pPr>
            <w:r w:rsidRPr="00703B9F">
              <w:rPr>
                <w:rFonts w:ascii="Bookman Old Style" w:hAnsi="Bookman Old Style"/>
              </w:rPr>
              <w:lastRenderedPageBreak/>
              <w:t>Pasal 1</w:t>
            </w:r>
            <w:r>
              <w:rPr>
                <w:rFonts w:ascii="Bookman Old Style" w:hAnsi="Bookman Old Style"/>
              </w:rPr>
              <w:t>9</w:t>
            </w:r>
          </w:p>
          <w:p w14:paraId="02134671" w14:textId="77777777" w:rsidR="00537F45" w:rsidRPr="00703B9F" w:rsidRDefault="00537F45" w:rsidP="00536400">
            <w:pPr>
              <w:jc w:val="both"/>
              <w:rPr>
                <w:rFonts w:ascii="Bookman Old Style" w:hAnsi="Bookman Old Style"/>
              </w:rPr>
            </w:pPr>
            <w:r w:rsidRPr="00703B9F">
              <w:rPr>
                <w:rFonts w:ascii="Bookman Old Style" w:hAnsi="Bookman Old Style"/>
              </w:rPr>
              <w:t>Cukup jelas.</w:t>
            </w:r>
          </w:p>
          <w:p w14:paraId="7F5E3770" w14:textId="77777777" w:rsidR="00537F45" w:rsidRPr="00703B9F" w:rsidRDefault="00537F45" w:rsidP="006E2E30">
            <w:pPr>
              <w:jc w:val="both"/>
              <w:rPr>
                <w:rFonts w:ascii="Bookman Old Style" w:hAnsi="Bookman Old Style"/>
              </w:rPr>
            </w:pPr>
          </w:p>
        </w:tc>
        <w:tc>
          <w:tcPr>
            <w:tcW w:w="4252" w:type="dxa"/>
          </w:tcPr>
          <w:p w14:paraId="0C12B20C" w14:textId="77777777" w:rsidR="00537F45" w:rsidRPr="00703B9F" w:rsidRDefault="00537F45" w:rsidP="00536400">
            <w:pPr>
              <w:jc w:val="both"/>
              <w:rPr>
                <w:rFonts w:ascii="Bookman Old Style" w:hAnsi="Bookman Old Style"/>
              </w:rPr>
            </w:pPr>
          </w:p>
        </w:tc>
      </w:tr>
      <w:tr w:rsidR="00537F45" w:rsidRPr="00703B9F" w14:paraId="47919FA4" w14:textId="44453D9E" w:rsidTr="00537F45">
        <w:trPr>
          <w:trHeight w:val="810"/>
        </w:trPr>
        <w:tc>
          <w:tcPr>
            <w:tcW w:w="3403" w:type="dxa"/>
          </w:tcPr>
          <w:p w14:paraId="2372A205" w14:textId="77777777" w:rsidR="00537F45" w:rsidRPr="00536400" w:rsidRDefault="00537F45" w:rsidP="00536400">
            <w:pPr>
              <w:jc w:val="both"/>
              <w:rPr>
                <w:rFonts w:ascii="Bookman Old Style" w:hAnsi="Bookman Old Style"/>
              </w:rPr>
            </w:pPr>
            <w:r w:rsidRPr="00536400">
              <w:rPr>
                <w:rFonts w:ascii="Bookman Old Style" w:hAnsi="Bookman Old Style"/>
              </w:rPr>
              <w:t>Pasal 20</w:t>
            </w:r>
          </w:p>
          <w:p w14:paraId="7FBE5262" w14:textId="0262B085" w:rsidR="00537F45" w:rsidRPr="00536400" w:rsidRDefault="00537F45" w:rsidP="00536400">
            <w:pPr>
              <w:pStyle w:val="ListParagraph"/>
              <w:numPr>
                <w:ilvl w:val="0"/>
                <w:numId w:val="43"/>
              </w:numPr>
              <w:jc w:val="both"/>
              <w:rPr>
                <w:rFonts w:ascii="Bookman Old Style" w:hAnsi="Bookman Old Style"/>
              </w:rPr>
            </w:pPr>
            <w:r w:rsidRPr="00536400">
              <w:rPr>
                <w:rFonts w:ascii="Bookman Old Style" w:hAnsi="Bookman Old Style"/>
              </w:rPr>
              <w:t>PSP, direksi, dewan komisaris, dan/atau pejabat eksekutif BPR yang tidak memenuhi kewajiban sebagaimana dimaksud dalam Pasal 19 ayat (1) dikenai sanksi larangan sebagai pihak utama BPR sesuai dengan peraturan Otoritas Jasa Keuangan mengenai penilaian kembali bagi pihak utama lembaga jasa keuangan.</w:t>
            </w:r>
          </w:p>
          <w:p w14:paraId="66924A35" w14:textId="58F6549F" w:rsidR="00537F45" w:rsidRDefault="00537F45" w:rsidP="00536400">
            <w:pPr>
              <w:pStyle w:val="ListParagraph"/>
              <w:numPr>
                <w:ilvl w:val="0"/>
                <w:numId w:val="43"/>
              </w:numPr>
              <w:jc w:val="both"/>
              <w:rPr>
                <w:rFonts w:ascii="Bookman Old Style" w:hAnsi="Bookman Old Style"/>
              </w:rPr>
            </w:pPr>
            <w:r w:rsidRPr="00536400">
              <w:rPr>
                <w:rFonts w:ascii="Bookman Old Style" w:hAnsi="Bookman Old Style"/>
              </w:rPr>
              <w:t>BPR yang tidak memenuhi kewajiban sebagaimana dimaksud dalam Pasal 19 ayat (1) ditetapkan sebagai LKM berdasarkan keputusan Otoritas Jasa Keuangan.</w:t>
            </w:r>
          </w:p>
        </w:tc>
        <w:tc>
          <w:tcPr>
            <w:tcW w:w="3402" w:type="dxa"/>
          </w:tcPr>
          <w:p w14:paraId="4CB19564" w14:textId="7C5178F0" w:rsidR="00537F45" w:rsidRPr="00703B9F" w:rsidRDefault="00537F45" w:rsidP="00536400">
            <w:pPr>
              <w:jc w:val="both"/>
              <w:rPr>
                <w:rFonts w:ascii="Bookman Old Style" w:hAnsi="Bookman Old Style"/>
              </w:rPr>
            </w:pPr>
            <w:r w:rsidRPr="00703B9F">
              <w:rPr>
                <w:rFonts w:ascii="Bookman Old Style" w:hAnsi="Bookman Old Style"/>
              </w:rPr>
              <w:t xml:space="preserve">Pasal </w:t>
            </w:r>
            <w:r>
              <w:rPr>
                <w:rFonts w:ascii="Bookman Old Style" w:hAnsi="Bookman Old Style"/>
              </w:rPr>
              <w:t>20</w:t>
            </w:r>
          </w:p>
          <w:p w14:paraId="53BD0E8B" w14:textId="77777777" w:rsidR="00537F45" w:rsidRPr="00703B9F" w:rsidRDefault="00537F45" w:rsidP="00536400">
            <w:pPr>
              <w:jc w:val="both"/>
              <w:rPr>
                <w:rFonts w:ascii="Bookman Old Style" w:hAnsi="Bookman Old Style"/>
              </w:rPr>
            </w:pPr>
            <w:r w:rsidRPr="00703B9F">
              <w:rPr>
                <w:rFonts w:ascii="Bookman Old Style" w:hAnsi="Bookman Old Style"/>
              </w:rPr>
              <w:t>Cukup jelas.</w:t>
            </w:r>
          </w:p>
          <w:p w14:paraId="1535AF45" w14:textId="77777777" w:rsidR="00537F45" w:rsidRPr="00703B9F" w:rsidRDefault="00537F45" w:rsidP="006E2E30">
            <w:pPr>
              <w:jc w:val="both"/>
              <w:rPr>
                <w:rFonts w:ascii="Bookman Old Style" w:hAnsi="Bookman Old Style"/>
              </w:rPr>
            </w:pPr>
          </w:p>
        </w:tc>
        <w:tc>
          <w:tcPr>
            <w:tcW w:w="4252" w:type="dxa"/>
          </w:tcPr>
          <w:p w14:paraId="2F59A646" w14:textId="77777777" w:rsidR="00537F45" w:rsidRPr="00703B9F" w:rsidRDefault="00537F45" w:rsidP="00536400">
            <w:pPr>
              <w:jc w:val="both"/>
              <w:rPr>
                <w:rFonts w:ascii="Bookman Old Style" w:hAnsi="Bookman Old Style"/>
              </w:rPr>
            </w:pPr>
          </w:p>
        </w:tc>
      </w:tr>
      <w:tr w:rsidR="00537F45" w:rsidRPr="00703B9F" w14:paraId="60D97CEC" w14:textId="1D4C9709" w:rsidTr="00537F45">
        <w:trPr>
          <w:trHeight w:val="439"/>
        </w:trPr>
        <w:tc>
          <w:tcPr>
            <w:tcW w:w="6805" w:type="dxa"/>
            <w:gridSpan w:val="2"/>
          </w:tcPr>
          <w:p w14:paraId="2A744649" w14:textId="77777777" w:rsidR="00537F45" w:rsidRPr="00703B9F" w:rsidRDefault="00537F45" w:rsidP="006E2E30">
            <w:pPr>
              <w:jc w:val="center"/>
              <w:rPr>
                <w:rFonts w:ascii="Bookman Old Style" w:hAnsi="Bookman Old Style"/>
              </w:rPr>
            </w:pPr>
            <w:r w:rsidRPr="00703B9F">
              <w:rPr>
                <w:rFonts w:ascii="Bookman Old Style" w:hAnsi="Bookman Old Style"/>
              </w:rPr>
              <w:t>BAB IV</w:t>
            </w:r>
          </w:p>
          <w:p w14:paraId="49B932AA" w14:textId="77777777" w:rsidR="00537F45" w:rsidRPr="00703B9F" w:rsidRDefault="00537F45" w:rsidP="006E2E30">
            <w:pPr>
              <w:jc w:val="center"/>
              <w:rPr>
                <w:rFonts w:ascii="Bookman Old Style" w:hAnsi="Bookman Old Style"/>
              </w:rPr>
            </w:pPr>
            <w:r w:rsidRPr="00703B9F">
              <w:rPr>
                <w:rFonts w:ascii="Bookman Old Style" w:hAnsi="Bookman Old Style"/>
              </w:rPr>
              <w:t>KETENTUAN LAIN-LAIN</w:t>
            </w:r>
          </w:p>
        </w:tc>
        <w:tc>
          <w:tcPr>
            <w:tcW w:w="4252" w:type="dxa"/>
          </w:tcPr>
          <w:p w14:paraId="1E4AF250" w14:textId="77777777" w:rsidR="00537F45" w:rsidRPr="00703B9F" w:rsidRDefault="00537F45" w:rsidP="006E2E30">
            <w:pPr>
              <w:jc w:val="center"/>
              <w:rPr>
                <w:rFonts w:ascii="Bookman Old Style" w:hAnsi="Bookman Old Style"/>
              </w:rPr>
            </w:pPr>
          </w:p>
        </w:tc>
      </w:tr>
      <w:tr w:rsidR="00537F45" w:rsidRPr="00703B9F" w14:paraId="6A573D7D" w14:textId="3C3EA9D3" w:rsidTr="00537F45">
        <w:trPr>
          <w:trHeight w:val="810"/>
        </w:trPr>
        <w:tc>
          <w:tcPr>
            <w:tcW w:w="3403" w:type="dxa"/>
          </w:tcPr>
          <w:p w14:paraId="129A496C" w14:textId="6AE59271" w:rsidR="00537F45" w:rsidRPr="00703B9F" w:rsidRDefault="00537F45" w:rsidP="006E2E30">
            <w:pPr>
              <w:jc w:val="both"/>
              <w:rPr>
                <w:rFonts w:ascii="Bookman Old Style" w:hAnsi="Bookman Old Style"/>
              </w:rPr>
            </w:pPr>
            <w:r w:rsidRPr="00703B9F">
              <w:rPr>
                <w:rFonts w:ascii="Bookman Old Style" w:hAnsi="Bookman Old Style"/>
              </w:rPr>
              <w:t xml:space="preserve">Pasal </w:t>
            </w:r>
            <w:r>
              <w:rPr>
                <w:rFonts w:ascii="Bookman Old Style" w:hAnsi="Bookman Old Style"/>
              </w:rPr>
              <w:t>21</w:t>
            </w:r>
          </w:p>
          <w:p w14:paraId="43FF65FD" w14:textId="77777777" w:rsidR="00537F45" w:rsidRPr="00703B9F" w:rsidRDefault="00537F45" w:rsidP="006E2E30">
            <w:pPr>
              <w:jc w:val="both"/>
              <w:rPr>
                <w:rFonts w:ascii="Bookman Old Style" w:hAnsi="Bookman Old Style"/>
              </w:rPr>
            </w:pPr>
            <w:r w:rsidRPr="00703B9F">
              <w:rPr>
                <w:rFonts w:ascii="Bookman Old Style" w:hAnsi="Bookman Old Style"/>
              </w:rPr>
              <w:t>Otoritas Jasa Keuangan dapat menetapkan kebijakan yang berbeda dengan Peraturan Otoritas Jasa Keuangan ini berdasarkan pertimbangan tertentu.</w:t>
            </w:r>
          </w:p>
        </w:tc>
        <w:tc>
          <w:tcPr>
            <w:tcW w:w="3402" w:type="dxa"/>
          </w:tcPr>
          <w:p w14:paraId="37F865C4" w14:textId="06DD8CC4" w:rsidR="00537F45" w:rsidRPr="00703B9F" w:rsidRDefault="00537F45" w:rsidP="006E2E30">
            <w:pPr>
              <w:jc w:val="both"/>
              <w:rPr>
                <w:rFonts w:ascii="Bookman Old Style" w:hAnsi="Bookman Old Style"/>
              </w:rPr>
            </w:pPr>
            <w:r w:rsidRPr="00703B9F">
              <w:rPr>
                <w:rFonts w:ascii="Bookman Old Style" w:hAnsi="Bookman Old Style"/>
              </w:rPr>
              <w:t xml:space="preserve">Pasal </w:t>
            </w:r>
            <w:r>
              <w:rPr>
                <w:rFonts w:ascii="Bookman Old Style" w:hAnsi="Bookman Old Style"/>
              </w:rPr>
              <w:t>21</w:t>
            </w:r>
          </w:p>
          <w:p w14:paraId="4F64D549" w14:textId="77777777" w:rsidR="00537F45" w:rsidRPr="00703B9F" w:rsidRDefault="00537F45" w:rsidP="006E2E30">
            <w:pPr>
              <w:jc w:val="both"/>
              <w:rPr>
                <w:rFonts w:ascii="Bookman Old Style" w:hAnsi="Bookman Old Style"/>
              </w:rPr>
            </w:pPr>
            <w:r w:rsidRPr="00703B9F">
              <w:rPr>
                <w:rFonts w:ascii="Bookman Old Style" w:hAnsi="Bookman Old Style"/>
              </w:rPr>
              <w:t>Pertimbangan tertentu antara lain memperhatikan kondisi BPR atau penambahan jangka waktu pemenuhan modal inti dengan mempertimbangkan pemenuhan ketentuan peraturan perundang-undangan.</w:t>
            </w:r>
          </w:p>
        </w:tc>
        <w:tc>
          <w:tcPr>
            <w:tcW w:w="4252" w:type="dxa"/>
          </w:tcPr>
          <w:p w14:paraId="4B05D76C" w14:textId="77777777" w:rsidR="00537F45" w:rsidRPr="00703B9F" w:rsidRDefault="00537F45" w:rsidP="006E2E30">
            <w:pPr>
              <w:jc w:val="both"/>
              <w:rPr>
                <w:rFonts w:ascii="Bookman Old Style" w:hAnsi="Bookman Old Style"/>
              </w:rPr>
            </w:pPr>
          </w:p>
        </w:tc>
      </w:tr>
      <w:tr w:rsidR="00537F45" w:rsidRPr="00703B9F" w14:paraId="2EB8C578" w14:textId="3A2626EC" w:rsidTr="00537F45">
        <w:trPr>
          <w:trHeight w:val="585"/>
        </w:trPr>
        <w:tc>
          <w:tcPr>
            <w:tcW w:w="6805" w:type="dxa"/>
            <w:gridSpan w:val="2"/>
          </w:tcPr>
          <w:p w14:paraId="2FDEDACC" w14:textId="77777777" w:rsidR="00537F45" w:rsidRPr="00703B9F" w:rsidRDefault="00537F45" w:rsidP="006E2E30">
            <w:pPr>
              <w:jc w:val="center"/>
              <w:rPr>
                <w:rFonts w:ascii="Bookman Old Style" w:hAnsi="Bookman Old Style"/>
              </w:rPr>
            </w:pPr>
            <w:r w:rsidRPr="00703B9F">
              <w:rPr>
                <w:rFonts w:ascii="Bookman Old Style" w:hAnsi="Bookman Old Style"/>
              </w:rPr>
              <w:t xml:space="preserve">BAB V </w:t>
            </w:r>
          </w:p>
          <w:p w14:paraId="137C9DA7" w14:textId="77777777" w:rsidR="00537F45" w:rsidRPr="00703B9F" w:rsidRDefault="00537F45" w:rsidP="006E2E30">
            <w:pPr>
              <w:jc w:val="center"/>
              <w:rPr>
                <w:rFonts w:ascii="Bookman Old Style" w:hAnsi="Bookman Old Style"/>
              </w:rPr>
            </w:pPr>
            <w:r w:rsidRPr="00703B9F">
              <w:rPr>
                <w:rFonts w:ascii="Bookman Old Style" w:hAnsi="Bookman Old Style"/>
              </w:rPr>
              <w:t>KETENTUAN PERALIHAN</w:t>
            </w:r>
          </w:p>
        </w:tc>
        <w:tc>
          <w:tcPr>
            <w:tcW w:w="4252" w:type="dxa"/>
          </w:tcPr>
          <w:p w14:paraId="64AFF9A8" w14:textId="77777777" w:rsidR="00537F45" w:rsidRPr="00703B9F" w:rsidRDefault="00537F45" w:rsidP="006E2E30">
            <w:pPr>
              <w:jc w:val="center"/>
              <w:rPr>
                <w:rFonts w:ascii="Bookman Old Style" w:hAnsi="Bookman Old Style"/>
              </w:rPr>
            </w:pPr>
          </w:p>
        </w:tc>
      </w:tr>
      <w:tr w:rsidR="00537F45" w:rsidRPr="00703B9F" w14:paraId="3F60E9E7" w14:textId="4E099EA3" w:rsidTr="00537F45">
        <w:trPr>
          <w:trHeight w:val="585"/>
        </w:trPr>
        <w:tc>
          <w:tcPr>
            <w:tcW w:w="3403" w:type="dxa"/>
          </w:tcPr>
          <w:p w14:paraId="017C501C" w14:textId="22E87E2D"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2</w:t>
            </w:r>
          </w:p>
          <w:p w14:paraId="1919E88A" w14:textId="75650A48" w:rsidR="00537F45" w:rsidRPr="00703B9F" w:rsidRDefault="00537F45" w:rsidP="006E2E30">
            <w:pPr>
              <w:jc w:val="both"/>
              <w:rPr>
                <w:rFonts w:ascii="Bookman Old Style" w:hAnsi="Bookman Old Style"/>
              </w:rPr>
            </w:pPr>
            <w:r w:rsidRPr="00703B9F">
              <w:rPr>
                <w:rFonts w:ascii="Bookman Old Style" w:hAnsi="Bookman Old Style"/>
              </w:rPr>
              <w:t xml:space="preserve">Pada saat POJK ini mulai berlaku, BPR yang belum pernah memenuhi modal inti </w:t>
            </w:r>
            <w:r w:rsidRPr="00703B9F">
              <w:rPr>
                <w:rFonts w:ascii="Bookman Old Style" w:hAnsi="Bookman Old Style"/>
              </w:rPr>
              <w:lastRenderedPageBreak/>
              <w:t>minimum Rp6.000.000.000 (enam miliar rupiah), BPR dikenai sanksi administratif sebagaimana dimaksud dalam Pasal 1</w:t>
            </w:r>
            <w:r>
              <w:rPr>
                <w:rFonts w:ascii="Bookman Old Style" w:hAnsi="Bookman Old Style"/>
              </w:rPr>
              <w:t>7</w:t>
            </w:r>
            <w:r w:rsidRPr="00703B9F">
              <w:rPr>
                <w:rFonts w:ascii="Bookman Old Style" w:hAnsi="Bookman Old Style"/>
              </w:rPr>
              <w:t>.</w:t>
            </w:r>
          </w:p>
        </w:tc>
        <w:tc>
          <w:tcPr>
            <w:tcW w:w="3402" w:type="dxa"/>
          </w:tcPr>
          <w:p w14:paraId="11FAA99D" w14:textId="64626203" w:rsidR="00537F45" w:rsidRPr="00703B9F" w:rsidRDefault="00537F45" w:rsidP="006E2E30">
            <w:pPr>
              <w:jc w:val="both"/>
              <w:rPr>
                <w:rFonts w:ascii="Bookman Old Style" w:hAnsi="Bookman Old Style"/>
              </w:rPr>
            </w:pPr>
            <w:r w:rsidRPr="00703B9F">
              <w:rPr>
                <w:rFonts w:ascii="Bookman Old Style" w:hAnsi="Bookman Old Style"/>
              </w:rPr>
              <w:lastRenderedPageBreak/>
              <w:t>Pasal 2</w:t>
            </w:r>
            <w:r>
              <w:rPr>
                <w:rFonts w:ascii="Bookman Old Style" w:hAnsi="Bookman Old Style"/>
              </w:rPr>
              <w:t>2</w:t>
            </w:r>
          </w:p>
          <w:p w14:paraId="5849A2D8" w14:textId="77777777" w:rsidR="00537F45" w:rsidRPr="00703B9F" w:rsidRDefault="00537F45" w:rsidP="006E2E30">
            <w:pPr>
              <w:jc w:val="both"/>
              <w:rPr>
                <w:rFonts w:ascii="Bookman Old Style" w:hAnsi="Bookman Old Style"/>
              </w:rPr>
            </w:pPr>
            <w:r w:rsidRPr="00703B9F">
              <w:rPr>
                <w:rFonts w:ascii="Bookman Old Style" w:hAnsi="Bookman Old Style"/>
              </w:rPr>
              <w:t>Contoh:</w:t>
            </w:r>
          </w:p>
          <w:p w14:paraId="1BF92082"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Pada tanggal 31 Desember 2024, BPR ABC memiliki </w:t>
            </w:r>
            <w:r w:rsidRPr="00703B9F">
              <w:rPr>
                <w:rFonts w:ascii="Bookman Old Style" w:hAnsi="Bookman Old Style"/>
              </w:rPr>
              <w:lastRenderedPageBreak/>
              <w:t>modal inti sebesar Rp4.000.000.000 (empat miliar rupiah) dan pada tanggal 30 Juni 2026, BPR ABC memiliki modal inti sebesar Rp5.000.000.000 (lima miliar rupiah), maka pada tanggal 30 Juni 2026 BPR dikenai sanksi administratif sesuai dengan Peraturan Otoritas Jasa Keuangan ini.</w:t>
            </w:r>
          </w:p>
        </w:tc>
        <w:tc>
          <w:tcPr>
            <w:tcW w:w="4252" w:type="dxa"/>
          </w:tcPr>
          <w:p w14:paraId="6217AFAD" w14:textId="77777777" w:rsidR="00537F45" w:rsidRPr="00703B9F" w:rsidRDefault="00537F45" w:rsidP="006E2E30">
            <w:pPr>
              <w:jc w:val="both"/>
              <w:rPr>
                <w:rFonts w:ascii="Bookman Old Style" w:hAnsi="Bookman Old Style"/>
              </w:rPr>
            </w:pPr>
          </w:p>
        </w:tc>
      </w:tr>
      <w:tr w:rsidR="00537F45" w:rsidRPr="00703B9F" w14:paraId="6A2ACF95" w14:textId="41BB5F3B" w:rsidTr="00537F45">
        <w:trPr>
          <w:trHeight w:val="585"/>
        </w:trPr>
        <w:tc>
          <w:tcPr>
            <w:tcW w:w="3403" w:type="dxa"/>
          </w:tcPr>
          <w:p w14:paraId="03FA121F" w14:textId="7B5BB951"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3</w:t>
            </w:r>
          </w:p>
          <w:p w14:paraId="2B95E284" w14:textId="2FD30810" w:rsidR="00537F45" w:rsidRPr="00703B9F" w:rsidRDefault="00537F45" w:rsidP="006E2E30">
            <w:pPr>
              <w:pStyle w:val="ListParagraph"/>
              <w:numPr>
                <w:ilvl w:val="0"/>
                <w:numId w:val="36"/>
              </w:numPr>
              <w:jc w:val="both"/>
              <w:rPr>
                <w:rFonts w:ascii="Bookman Old Style" w:hAnsi="Bookman Old Style"/>
              </w:rPr>
            </w:pPr>
            <w:r w:rsidRPr="00703B9F">
              <w:rPr>
                <w:rFonts w:ascii="Bookman Old Style" w:hAnsi="Bookman Old Style"/>
              </w:rPr>
              <w:t xml:space="preserve">Pada saat POJK ini mulai berlaku, BPR yang telah memenuhi modal inti sebesar Rp6.000.000.000 (enam miliar rupiah) namun mengalami penurunan sehingga menjadi kurang dari Rp6.000.000.000 (enam miliar rupiah) sebelum POJK ini berlaku </w:t>
            </w:r>
            <w:r w:rsidRPr="00804DD6">
              <w:rPr>
                <w:rFonts w:ascii="Bookman Old Style" w:hAnsi="Bookman Old Style"/>
              </w:rPr>
              <w:t>dan setelah</w:t>
            </w:r>
            <w:r w:rsidRPr="0031202F">
              <w:rPr>
                <w:rFonts w:ascii="Bookman Old Style" w:hAnsi="Bookman Old Style"/>
                <w:strike/>
              </w:rPr>
              <w:t xml:space="preserve"> </w:t>
            </w:r>
            <w:r w:rsidRPr="00703B9F">
              <w:rPr>
                <w:rFonts w:ascii="Bookman Old Style" w:hAnsi="Bookman Old Style"/>
              </w:rPr>
              <w:t>batas waktu pemenuhan modal inti yaitu paling lambat 6 (enam) bulan sejak:</w:t>
            </w:r>
          </w:p>
          <w:p w14:paraId="301F9EB9" w14:textId="77777777" w:rsidR="00537F45" w:rsidRPr="00703B9F" w:rsidRDefault="00537F45" w:rsidP="006E2E30">
            <w:pPr>
              <w:pStyle w:val="ListParagraph"/>
              <w:numPr>
                <w:ilvl w:val="4"/>
                <w:numId w:val="37"/>
              </w:numPr>
              <w:ind w:left="740"/>
              <w:jc w:val="both"/>
              <w:rPr>
                <w:rFonts w:ascii="Bookman Old Style" w:hAnsi="Bookman Old Style"/>
              </w:rPr>
            </w:pPr>
            <w:r w:rsidRPr="00703B9F">
              <w:rPr>
                <w:rFonts w:ascii="Bookman Old Style" w:hAnsi="Bookman Old Style"/>
              </w:rPr>
              <w:t>laporan bulanan yang disampaikan kepada Otoritas Jasa Keuangan menunjukkan modal inti di bawah Rp6.000.000.000,00 (enam miliar rupiah); atau</w:t>
            </w:r>
          </w:p>
          <w:p w14:paraId="4818DE99" w14:textId="77777777" w:rsidR="00537F45" w:rsidRPr="00703B9F" w:rsidRDefault="00537F45" w:rsidP="006E2E30">
            <w:pPr>
              <w:pStyle w:val="ListParagraph"/>
              <w:numPr>
                <w:ilvl w:val="1"/>
                <w:numId w:val="37"/>
              </w:numPr>
              <w:ind w:left="740"/>
              <w:jc w:val="both"/>
              <w:rPr>
                <w:rFonts w:ascii="Bookman Old Style" w:hAnsi="Bookman Old Style"/>
              </w:rPr>
            </w:pPr>
            <w:r w:rsidRPr="00703B9F">
              <w:rPr>
                <w:rFonts w:ascii="Bookman Old Style" w:hAnsi="Bookman Old Style"/>
              </w:rPr>
              <w:t>tanggal risalah hasil pemeriksaan Otoritas Jasa Keuangan menunjukkan modal inti di bawah Rp6.000.000.000,00 (enam miliar rupiah).</w:t>
            </w:r>
          </w:p>
          <w:p w14:paraId="7D2060AE" w14:textId="34A2E07B" w:rsidR="00537F45" w:rsidRPr="00703B9F" w:rsidRDefault="00537F45" w:rsidP="006E2E30">
            <w:pPr>
              <w:pStyle w:val="ListParagraph"/>
              <w:numPr>
                <w:ilvl w:val="0"/>
                <w:numId w:val="36"/>
              </w:numPr>
              <w:jc w:val="both"/>
              <w:rPr>
                <w:rFonts w:ascii="Bookman Old Style" w:hAnsi="Bookman Old Style"/>
              </w:rPr>
            </w:pPr>
            <w:r w:rsidRPr="00703B9F">
              <w:rPr>
                <w:rFonts w:ascii="Bookman Old Style" w:hAnsi="Bookman Old Style"/>
              </w:rPr>
              <w:t>Pada saat POJK ini mulai berlaku, BPR yang tidak dapat memenuhi modal inti pada tanggal batas waktu sebagaimana dimaksud pada ayat (1), BPR dikenakan sanksi sebagaimana dimaksud dalam Pasal 1</w:t>
            </w:r>
            <w:r>
              <w:rPr>
                <w:rFonts w:ascii="Bookman Old Style" w:hAnsi="Bookman Old Style"/>
              </w:rPr>
              <w:t>7</w:t>
            </w:r>
            <w:r w:rsidRPr="00703B9F">
              <w:rPr>
                <w:rFonts w:ascii="Bookman Old Style" w:hAnsi="Bookman Old Style"/>
              </w:rPr>
              <w:t xml:space="preserve"> POJK ini setelah batas waktu berakhir.</w:t>
            </w:r>
          </w:p>
          <w:p w14:paraId="5E29EFE4" w14:textId="77777777" w:rsidR="00537F45" w:rsidRPr="00703B9F" w:rsidRDefault="00537F45" w:rsidP="006E2E30">
            <w:pPr>
              <w:jc w:val="both"/>
              <w:rPr>
                <w:rFonts w:ascii="Bookman Old Style" w:hAnsi="Bookman Old Style"/>
              </w:rPr>
            </w:pPr>
          </w:p>
        </w:tc>
        <w:tc>
          <w:tcPr>
            <w:tcW w:w="3402" w:type="dxa"/>
          </w:tcPr>
          <w:p w14:paraId="09E4E143" w14:textId="483468AF"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3</w:t>
            </w:r>
          </w:p>
          <w:p w14:paraId="2CA27C3E"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Contoh 1: </w:t>
            </w:r>
          </w:p>
          <w:p w14:paraId="70851323" w14:textId="77777777" w:rsidR="00537F45" w:rsidRPr="00703B9F" w:rsidRDefault="00537F45" w:rsidP="006E2E30">
            <w:pPr>
              <w:jc w:val="both"/>
              <w:rPr>
                <w:rFonts w:ascii="Bookman Old Style" w:hAnsi="Bookman Old Style"/>
              </w:rPr>
            </w:pPr>
            <w:r w:rsidRPr="00703B9F">
              <w:rPr>
                <w:rFonts w:ascii="Bookman Old Style" w:hAnsi="Bookman Old Style"/>
              </w:rPr>
              <w:t>Pada tanggal 31 Desember 2024, BPR ABC memiliki modal inti sebesar Rp7.000.000.000 (tujuh miliar rupiah), namun pada tanggal 31 Mei 2026 modal inti BPR ABC mengalami penurunan menjadi sebesar Rp5.000.000.000 (lima miliar rupiah). BPR ABC memiliki kewajiban untuk meningkatkan modal inti menjadi Rp6.000.000.000 (enam miliar rupiah) paling lambat 6 (enam) bulan sejak tanggal 31 Mei 2026 yaitu 30 November 2026. Apabila setelah tanggal 30 November 2026 modal inti BPR ABC masih di bawah Rp6.000.000.000 (enam miliar rupiah), BPR ABC dikenai sanksi administratif sesuai dengan Peraturan Otoritas Jasa Keuangan ini.</w:t>
            </w:r>
          </w:p>
          <w:p w14:paraId="3C3C23E5" w14:textId="77777777" w:rsidR="00537F45" w:rsidRPr="00703B9F" w:rsidRDefault="00537F45" w:rsidP="006E2E30">
            <w:pPr>
              <w:jc w:val="both"/>
              <w:rPr>
                <w:rFonts w:ascii="Bookman Old Style" w:hAnsi="Bookman Old Style"/>
              </w:rPr>
            </w:pPr>
          </w:p>
          <w:p w14:paraId="6A39DD88"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Contoh 2: </w:t>
            </w:r>
          </w:p>
          <w:p w14:paraId="48F4A656"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Pada tanggal 31 Desember 2024, BPR ABC memiliki modal inti sebesar Rp7.000.000.000 (tujuh miliar rupiah), namun pada tanggal 31 Maret 2025 modal inti BPR ABC mengalami penurunan menjadi sebesar Rp5.000.000.000 (lima miliar rupiah). BPR ABC memiliki kewajiban untuk meningkatkan modal inti menjadi Rp6.000.000.000 (enam miliar rupiah) paling lambat 6 (enam) bulan sejak tanggal 31 Maret 2025 yaitu 31 September 2025. Setelah batas waktu berakhir sampai dengan tanggal 30 Juni 2026, BPR ABC masih tidak dapat memenuhi modal inti sebesar Rp6.000.000.000 (enam miliar rupiah), BPR ABC dikenai sanksi administratif </w:t>
            </w:r>
            <w:r w:rsidRPr="00703B9F">
              <w:rPr>
                <w:rFonts w:ascii="Bookman Old Style" w:hAnsi="Bookman Old Style"/>
              </w:rPr>
              <w:lastRenderedPageBreak/>
              <w:t xml:space="preserve">sesuai dengan Peraturan Otoritas Jasa Keuangan ini. </w:t>
            </w:r>
          </w:p>
          <w:p w14:paraId="6C9E1BB7" w14:textId="77777777" w:rsidR="00537F45" w:rsidRPr="00703B9F" w:rsidRDefault="00537F45" w:rsidP="006E2E30">
            <w:pPr>
              <w:jc w:val="both"/>
              <w:rPr>
                <w:rFonts w:ascii="Bookman Old Style" w:hAnsi="Bookman Old Style"/>
              </w:rPr>
            </w:pPr>
          </w:p>
          <w:p w14:paraId="089A1998"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Contoh 3: </w:t>
            </w:r>
          </w:p>
          <w:p w14:paraId="1AD49518" w14:textId="77777777" w:rsidR="00537F45" w:rsidRPr="00703B9F" w:rsidRDefault="00537F45" w:rsidP="006E2E30">
            <w:pPr>
              <w:jc w:val="both"/>
              <w:rPr>
                <w:rFonts w:ascii="Bookman Old Style" w:hAnsi="Bookman Old Style"/>
              </w:rPr>
            </w:pPr>
            <w:r w:rsidRPr="00703B9F">
              <w:rPr>
                <w:rFonts w:ascii="Bookman Old Style" w:hAnsi="Bookman Old Style"/>
              </w:rPr>
              <w:t>Pada tanggal 31 Desember 2024, BPR ABC belum memenuhi modal inti sebesar Rp6.000.000.000 (enam miliar rupiah), namun pada tanggal 31 Maret 2025 BPR ABC telah memenuhi modal inti sebesar Rp6.000.000.000 (enam miliar rupiah). Pada tanggal 30 April 2024 mengalami penurunan modal inti menjadi sebesar Rp5.000.000.000 (lima miliar rupiah). BPR ABC memiliki kewajiban untuk meningkatkan modal inti menjadi Rp6.000.000.000 (enam miliar rupiah) paling lambat 6 (enam) bulan sejak tanggal 30 April 2025 yaitu 31 Oktober 2025. Setelah batas waktu berakhir sampai dengan tanggal 30 Juni 2026, BPR ABC masih tidak dapat memenuhi modal inti sebesar Rp6.000.000.000 (enam miliar rupiah), BPR ABC dikenai sanksi administratif sesuai dengan Peraturan Otoritas Jasa Keuangan ini.</w:t>
            </w:r>
          </w:p>
          <w:p w14:paraId="68686806" w14:textId="77777777" w:rsidR="00537F45" w:rsidRPr="00703B9F" w:rsidRDefault="00537F45" w:rsidP="006E2E30">
            <w:pPr>
              <w:jc w:val="both"/>
              <w:rPr>
                <w:rFonts w:ascii="Bookman Old Style" w:hAnsi="Bookman Old Style"/>
              </w:rPr>
            </w:pPr>
          </w:p>
          <w:p w14:paraId="086B91C3" w14:textId="77777777" w:rsidR="00537F45" w:rsidRPr="00703B9F" w:rsidRDefault="00537F45" w:rsidP="006E2E30">
            <w:pPr>
              <w:jc w:val="both"/>
              <w:rPr>
                <w:rFonts w:ascii="Bookman Old Style" w:hAnsi="Bookman Old Style"/>
              </w:rPr>
            </w:pPr>
            <w:r w:rsidRPr="00703B9F">
              <w:rPr>
                <w:rFonts w:ascii="Bookman Old Style" w:hAnsi="Bookman Old Style"/>
              </w:rPr>
              <w:t xml:space="preserve">Contoh 4: </w:t>
            </w:r>
          </w:p>
          <w:p w14:paraId="381BAECB" w14:textId="77777777" w:rsidR="00537F45" w:rsidRDefault="00537F45" w:rsidP="006E2E30">
            <w:pPr>
              <w:jc w:val="both"/>
              <w:rPr>
                <w:rFonts w:ascii="Bookman Old Style" w:hAnsi="Bookman Old Style"/>
              </w:rPr>
            </w:pPr>
            <w:r w:rsidRPr="00703B9F">
              <w:rPr>
                <w:rFonts w:ascii="Bookman Old Style" w:hAnsi="Bookman Old Style"/>
              </w:rPr>
              <w:t>Pada tanggal 31 Desember 2024, BPR ABC belum memenuhi modal inti sebesar Rp6.000.000.000 (enam miliar rupiah), namun pada tanggal 31 Maret 2026 BPR ABC telah memenuhi modal inti sebesar Rp6.000.000.000 (enam miliar rupiah). Pada tanggal 30 April 2026 mengalami penurunan modal inti menjadi sebesar Rp5.000.000.000 (lima miliar rupiah). BPR ABC memiliki kewajiban untuk meningkatkan modal inti menjadi Rp6.000.000.000 (enam miliar rupiah) paling lambat 6 (enam) bulan sejak tanggal 30 April 2026 yaitu 31 Oktober 2026. Apabila setelah tanggal 31 Oktober 2026 modal inti BPR ABC masih di bawah Rp6.000.000.000 (enam miliar rupiah), BPR ABC dikenai sanksi administratif sesuai dengan Peraturan Otoritas Jasa Keuangan ini.</w:t>
            </w:r>
          </w:p>
          <w:p w14:paraId="21C3A8AE" w14:textId="77777777" w:rsidR="00537F45" w:rsidRPr="00703B9F" w:rsidRDefault="00537F45" w:rsidP="006E2E30">
            <w:pPr>
              <w:jc w:val="both"/>
              <w:rPr>
                <w:rFonts w:ascii="Bookman Old Style" w:hAnsi="Bookman Old Style"/>
              </w:rPr>
            </w:pPr>
          </w:p>
        </w:tc>
        <w:tc>
          <w:tcPr>
            <w:tcW w:w="4252" w:type="dxa"/>
          </w:tcPr>
          <w:p w14:paraId="4C413D0A" w14:textId="77777777" w:rsidR="00537F45" w:rsidRPr="00703B9F" w:rsidRDefault="00537F45" w:rsidP="006E2E30">
            <w:pPr>
              <w:jc w:val="both"/>
              <w:rPr>
                <w:rFonts w:ascii="Bookman Old Style" w:hAnsi="Bookman Old Style"/>
              </w:rPr>
            </w:pPr>
          </w:p>
        </w:tc>
      </w:tr>
      <w:tr w:rsidR="00537F45" w:rsidRPr="00703B9F" w14:paraId="1D208779" w14:textId="7DCF83F8" w:rsidTr="00537F45">
        <w:trPr>
          <w:trHeight w:val="585"/>
        </w:trPr>
        <w:tc>
          <w:tcPr>
            <w:tcW w:w="6805" w:type="dxa"/>
            <w:gridSpan w:val="2"/>
          </w:tcPr>
          <w:p w14:paraId="076A8610" w14:textId="77777777" w:rsidR="00537F45" w:rsidRPr="00703B9F" w:rsidRDefault="00537F45" w:rsidP="006E2E30">
            <w:pPr>
              <w:jc w:val="center"/>
              <w:rPr>
                <w:rFonts w:ascii="Bookman Old Style" w:hAnsi="Bookman Old Style"/>
              </w:rPr>
            </w:pPr>
            <w:r w:rsidRPr="00703B9F">
              <w:rPr>
                <w:rFonts w:ascii="Bookman Old Style" w:hAnsi="Bookman Old Style"/>
              </w:rPr>
              <w:lastRenderedPageBreak/>
              <w:t>BAB VI</w:t>
            </w:r>
          </w:p>
          <w:p w14:paraId="1CA5BBC0" w14:textId="77777777" w:rsidR="00537F45" w:rsidRPr="00703B9F" w:rsidRDefault="00537F45" w:rsidP="006E2E30">
            <w:pPr>
              <w:jc w:val="center"/>
              <w:rPr>
                <w:rFonts w:ascii="Bookman Old Style" w:hAnsi="Bookman Old Style"/>
              </w:rPr>
            </w:pPr>
            <w:r w:rsidRPr="00703B9F">
              <w:rPr>
                <w:rFonts w:ascii="Bookman Old Style" w:hAnsi="Bookman Old Style"/>
              </w:rPr>
              <w:t>KETENTUAN PENUTUP</w:t>
            </w:r>
          </w:p>
        </w:tc>
        <w:tc>
          <w:tcPr>
            <w:tcW w:w="4252" w:type="dxa"/>
          </w:tcPr>
          <w:p w14:paraId="1D06AB0B" w14:textId="77777777" w:rsidR="00537F45" w:rsidRPr="00703B9F" w:rsidRDefault="00537F45" w:rsidP="006E2E30">
            <w:pPr>
              <w:jc w:val="center"/>
              <w:rPr>
                <w:rFonts w:ascii="Bookman Old Style" w:hAnsi="Bookman Old Style"/>
              </w:rPr>
            </w:pPr>
          </w:p>
        </w:tc>
      </w:tr>
      <w:tr w:rsidR="00537F45" w:rsidRPr="00703B9F" w14:paraId="20E606B0" w14:textId="23DC98D8" w:rsidTr="00537F45">
        <w:trPr>
          <w:trHeight w:val="585"/>
        </w:trPr>
        <w:tc>
          <w:tcPr>
            <w:tcW w:w="3403" w:type="dxa"/>
          </w:tcPr>
          <w:p w14:paraId="03F9F4D1" w14:textId="1CEB384E"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4</w:t>
            </w:r>
          </w:p>
          <w:p w14:paraId="2731B0D2" w14:textId="77777777" w:rsidR="00537F45" w:rsidRPr="00703B9F" w:rsidRDefault="00537F45" w:rsidP="006E2E30">
            <w:pPr>
              <w:jc w:val="both"/>
              <w:rPr>
                <w:rFonts w:ascii="Bookman Old Style" w:hAnsi="Bookman Old Style"/>
              </w:rPr>
            </w:pPr>
            <w:r w:rsidRPr="00703B9F">
              <w:rPr>
                <w:rFonts w:ascii="Bookman Old Style" w:hAnsi="Bookman Old Style"/>
              </w:rPr>
              <w:t>Ketentuan mengenai komponen permodalan, perhitungan ATMR, tata cara perhitungan rasio KPMM dan modal inti minimum, serta tata cara permohonan persetujuan dan penyampaian laporan, ditetapkan oleh Otoritas Jasa Keuangan.</w:t>
            </w:r>
          </w:p>
        </w:tc>
        <w:tc>
          <w:tcPr>
            <w:tcW w:w="3402" w:type="dxa"/>
          </w:tcPr>
          <w:p w14:paraId="3859394A" w14:textId="3816FCD8"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4</w:t>
            </w:r>
          </w:p>
          <w:p w14:paraId="51F78CEB" w14:textId="77777777" w:rsidR="00537F45" w:rsidRPr="00703B9F" w:rsidRDefault="00537F45" w:rsidP="006E2E30">
            <w:pPr>
              <w:ind w:firstLine="172"/>
              <w:jc w:val="both"/>
              <w:rPr>
                <w:rFonts w:ascii="Bookman Old Style" w:hAnsi="Bookman Old Style"/>
              </w:rPr>
            </w:pPr>
            <w:r w:rsidRPr="00703B9F">
              <w:rPr>
                <w:rFonts w:ascii="Bookman Old Style" w:hAnsi="Bookman Old Style"/>
              </w:rPr>
              <w:t>Cukup jelas.</w:t>
            </w:r>
          </w:p>
        </w:tc>
        <w:tc>
          <w:tcPr>
            <w:tcW w:w="4252" w:type="dxa"/>
          </w:tcPr>
          <w:p w14:paraId="60E053C2" w14:textId="77777777" w:rsidR="00537F45" w:rsidRPr="00703B9F" w:rsidRDefault="00537F45" w:rsidP="006E2E30">
            <w:pPr>
              <w:jc w:val="both"/>
              <w:rPr>
                <w:rFonts w:ascii="Bookman Old Style" w:hAnsi="Bookman Old Style"/>
              </w:rPr>
            </w:pPr>
          </w:p>
        </w:tc>
      </w:tr>
      <w:tr w:rsidR="00537F45" w:rsidRPr="00703B9F" w14:paraId="72D1F6B0" w14:textId="18FA29A6" w:rsidTr="00537F45">
        <w:trPr>
          <w:trHeight w:val="585"/>
        </w:trPr>
        <w:tc>
          <w:tcPr>
            <w:tcW w:w="3403" w:type="dxa"/>
          </w:tcPr>
          <w:p w14:paraId="339B5652" w14:textId="339EAE6F"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5</w:t>
            </w:r>
          </w:p>
          <w:p w14:paraId="694B4D18" w14:textId="7A752697" w:rsidR="00537F45" w:rsidRPr="00703B9F" w:rsidRDefault="00537F45" w:rsidP="006E2E30">
            <w:pPr>
              <w:jc w:val="both"/>
              <w:rPr>
                <w:rFonts w:ascii="Bookman Old Style" w:hAnsi="Bookman Old Style"/>
              </w:rPr>
            </w:pPr>
            <w:r w:rsidRPr="00703B9F">
              <w:rPr>
                <w:rFonts w:ascii="Bookman Old Style" w:hAnsi="Bookman Old Style"/>
              </w:rPr>
              <w:t xml:space="preserve">Pada saat Peraturan Otoritas Jasa Keuangan ini mulai berlaku, Peraturan Otoritas Jasa Keuangan Nomor 5/POJK.03/2015 tentang Kewajiban Penyediaan Modal Minimum dan Pemenuhan Modal Inti Minimum Bank </w:t>
            </w:r>
            <w:r>
              <w:rPr>
                <w:rFonts w:ascii="Bookman Old Style" w:hAnsi="Bookman Old Style"/>
                <w:lang w:val="en-US"/>
              </w:rPr>
              <w:t>Perkreditan</w:t>
            </w:r>
            <w:r w:rsidRPr="00703B9F">
              <w:rPr>
                <w:rFonts w:ascii="Bookman Old Style" w:hAnsi="Bookman Old Style"/>
              </w:rPr>
              <w:t xml:space="preserve"> Rakyat (Lembaran Negara Republik Indonesia Tahun 2015 Nomor  73, Tambahan Lembaran Negara Republik Indonesia Nomor 5686), dicabut dan dinyatakan tidak berlaku.</w:t>
            </w:r>
          </w:p>
        </w:tc>
        <w:tc>
          <w:tcPr>
            <w:tcW w:w="3402" w:type="dxa"/>
          </w:tcPr>
          <w:p w14:paraId="08D99299" w14:textId="55352751"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5</w:t>
            </w:r>
          </w:p>
          <w:p w14:paraId="1DD9BB3F" w14:textId="77777777" w:rsidR="00537F45" w:rsidRPr="00703B9F" w:rsidRDefault="00537F45" w:rsidP="006E2E30">
            <w:pPr>
              <w:ind w:firstLine="172"/>
              <w:jc w:val="both"/>
              <w:rPr>
                <w:rFonts w:ascii="Bookman Old Style" w:hAnsi="Bookman Old Style"/>
              </w:rPr>
            </w:pPr>
            <w:r w:rsidRPr="00703B9F">
              <w:rPr>
                <w:rFonts w:ascii="Bookman Old Style" w:hAnsi="Bookman Old Style"/>
              </w:rPr>
              <w:t>Cukup jelas.</w:t>
            </w:r>
          </w:p>
          <w:p w14:paraId="44F11430" w14:textId="77777777" w:rsidR="00537F45" w:rsidRPr="00703B9F" w:rsidRDefault="00537F45" w:rsidP="006E2E30">
            <w:pPr>
              <w:rPr>
                <w:rFonts w:ascii="Bookman Old Style" w:hAnsi="Bookman Old Style"/>
              </w:rPr>
            </w:pPr>
          </w:p>
          <w:p w14:paraId="6FA04708" w14:textId="77777777" w:rsidR="00537F45" w:rsidRPr="00703B9F" w:rsidRDefault="00537F45" w:rsidP="006E2E30">
            <w:pPr>
              <w:jc w:val="right"/>
              <w:rPr>
                <w:rFonts w:ascii="Bookman Old Style" w:hAnsi="Bookman Old Style"/>
              </w:rPr>
            </w:pPr>
          </w:p>
        </w:tc>
        <w:tc>
          <w:tcPr>
            <w:tcW w:w="4252" w:type="dxa"/>
          </w:tcPr>
          <w:p w14:paraId="501C758F" w14:textId="77777777" w:rsidR="00537F45" w:rsidRPr="00703B9F" w:rsidRDefault="00537F45" w:rsidP="006E2E30">
            <w:pPr>
              <w:jc w:val="both"/>
              <w:rPr>
                <w:rFonts w:ascii="Bookman Old Style" w:hAnsi="Bookman Old Style"/>
              </w:rPr>
            </w:pPr>
          </w:p>
        </w:tc>
      </w:tr>
      <w:tr w:rsidR="00537F45" w:rsidRPr="00703B9F" w14:paraId="22FCE107" w14:textId="6ED6C7E3" w:rsidTr="00537F45">
        <w:trPr>
          <w:trHeight w:val="585"/>
        </w:trPr>
        <w:tc>
          <w:tcPr>
            <w:tcW w:w="3403" w:type="dxa"/>
          </w:tcPr>
          <w:p w14:paraId="7BF1B6A5" w14:textId="680895CF"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6</w:t>
            </w:r>
          </w:p>
          <w:p w14:paraId="02F8C9C3" w14:textId="77777777" w:rsidR="00537F45" w:rsidRPr="00703B9F" w:rsidRDefault="00537F45" w:rsidP="006E2E30">
            <w:pPr>
              <w:jc w:val="both"/>
              <w:rPr>
                <w:rFonts w:ascii="Bookman Old Style" w:hAnsi="Bookman Old Style"/>
              </w:rPr>
            </w:pPr>
            <w:r w:rsidRPr="00703B9F">
              <w:rPr>
                <w:rFonts w:ascii="Bookman Old Style" w:hAnsi="Bookman Old Style"/>
              </w:rPr>
              <w:t>Peraturan Otoritas Jasa Keuangan ini mulai berlaku pada tanggal 30 Juni 2026.</w:t>
            </w:r>
          </w:p>
        </w:tc>
        <w:tc>
          <w:tcPr>
            <w:tcW w:w="3402" w:type="dxa"/>
          </w:tcPr>
          <w:p w14:paraId="1D60EE05" w14:textId="3211D50A" w:rsidR="00537F45" w:rsidRPr="00703B9F" w:rsidRDefault="00537F45" w:rsidP="006E2E30">
            <w:pPr>
              <w:jc w:val="both"/>
              <w:rPr>
                <w:rFonts w:ascii="Bookman Old Style" w:hAnsi="Bookman Old Style"/>
              </w:rPr>
            </w:pPr>
            <w:r w:rsidRPr="00703B9F">
              <w:rPr>
                <w:rFonts w:ascii="Bookman Old Style" w:hAnsi="Bookman Old Style"/>
              </w:rPr>
              <w:t>Pasal 2</w:t>
            </w:r>
            <w:r>
              <w:rPr>
                <w:rFonts w:ascii="Bookman Old Style" w:hAnsi="Bookman Old Style"/>
              </w:rPr>
              <w:t>6</w:t>
            </w:r>
          </w:p>
          <w:p w14:paraId="2A9807CB" w14:textId="77777777" w:rsidR="00537F45" w:rsidRPr="00703B9F" w:rsidRDefault="00537F45" w:rsidP="006E2E30">
            <w:pPr>
              <w:ind w:firstLine="172"/>
              <w:jc w:val="both"/>
              <w:rPr>
                <w:rFonts w:ascii="Bookman Old Style" w:hAnsi="Bookman Old Style"/>
              </w:rPr>
            </w:pPr>
            <w:r w:rsidRPr="00703B9F">
              <w:rPr>
                <w:rFonts w:ascii="Bookman Old Style" w:hAnsi="Bookman Old Style"/>
              </w:rPr>
              <w:t>Cukup jelas.</w:t>
            </w:r>
          </w:p>
          <w:p w14:paraId="256FB64A" w14:textId="77777777" w:rsidR="00537F45" w:rsidRPr="00703B9F" w:rsidRDefault="00537F45" w:rsidP="006E2E30">
            <w:pPr>
              <w:rPr>
                <w:rFonts w:ascii="Bookman Old Style" w:hAnsi="Bookman Old Style"/>
              </w:rPr>
            </w:pPr>
          </w:p>
          <w:p w14:paraId="49B0E98F" w14:textId="77777777" w:rsidR="00537F45" w:rsidRPr="00703B9F" w:rsidRDefault="00537F45" w:rsidP="006E2E30">
            <w:pPr>
              <w:ind w:firstLine="720"/>
              <w:rPr>
                <w:rFonts w:ascii="Bookman Old Style" w:hAnsi="Bookman Old Style"/>
              </w:rPr>
            </w:pPr>
          </w:p>
        </w:tc>
        <w:tc>
          <w:tcPr>
            <w:tcW w:w="4252" w:type="dxa"/>
          </w:tcPr>
          <w:p w14:paraId="40BF409B" w14:textId="77777777" w:rsidR="00537F45" w:rsidRPr="00703B9F" w:rsidRDefault="00537F45" w:rsidP="006E2E30">
            <w:pPr>
              <w:jc w:val="both"/>
              <w:rPr>
                <w:rFonts w:ascii="Bookman Old Style" w:hAnsi="Bookman Old Style"/>
              </w:rPr>
            </w:pPr>
          </w:p>
        </w:tc>
      </w:tr>
    </w:tbl>
    <w:p w14:paraId="5A51875C" w14:textId="77777777" w:rsidR="00625164" w:rsidRPr="00703B9F" w:rsidRDefault="00625164" w:rsidP="00625164">
      <w:pPr>
        <w:spacing w:after="0" w:line="240" w:lineRule="auto"/>
        <w:jc w:val="both"/>
        <w:rPr>
          <w:rFonts w:ascii="Bookman Old Style" w:hAnsi="Bookman Old Style"/>
        </w:rPr>
      </w:pPr>
    </w:p>
    <w:p w14:paraId="2A5ADBE5" w14:textId="77777777" w:rsidR="0082542D" w:rsidRPr="00703B9F" w:rsidRDefault="0082542D"/>
    <w:sectPr w:rsidR="0082542D" w:rsidRPr="00703B9F" w:rsidSect="00625164">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FA7F" w14:textId="77777777" w:rsidR="008A1D99" w:rsidRDefault="008A1D99">
      <w:pPr>
        <w:spacing w:after="0" w:line="240" w:lineRule="auto"/>
      </w:pPr>
      <w:r>
        <w:separator/>
      </w:r>
    </w:p>
  </w:endnote>
  <w:endnote w:type="continuationSeparator" w:id="0">
    <w:p w14:paraId="732CD455" w14:textId="77777777" w:rsidR="008A1D99" w:rsidRDefault="008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E30C" w14:textId="77777777" w:rsidR="00625164" w:rsidRDefault="00625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7CD2" w14:textId="77777777" w:rsidR="00625164" w:rsidRDefault="00625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7FB" w14:textId="77777777" w:rsidR="00625164" w:rsidRDefault="0062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1883" w14:textId="77777777" w:rsidR="008A1D99" w:rsidRDefault="008A1D99">
      <w:pPr>
        <w:spacing w:after="0" w:line="240" w:lineRule="auto"/>
      </w:pPr>
      <w:r>
        <w:separator/>
      </w:r>
    </w:p>
  </w:footnote>
  <w:footnote w:type="continuationSeparator" w:id="0">
    <w:p w14:paraId="210B2046" w14:textId="77777777" w:rsidR="008A1D99" w:rsidRDefault="008A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A8A5" w14:textId="77777777" w:rsidR="00625164" w:rsidRDefault="00625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7BB3" w14:textId="26C8D742" w:rsidR="00625164" w:rsidRPr="00E14002" w:rsidRDefault="00625164" w:rsidP="00E14002">
    <w:pPr>
      <w:pStyle w:val="Header"/>
      <w:jc w:val="right"/>
      <w:rPr>
        <w:color w:val="EE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1F85" w14:textId="77777777" w:rsidR="00625164" w:rsidRDefault="00625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457"/>
    <w:multiLevelType w:val="hybridMultilevel"/>
    <w:tmpl w:val="298C2716"/>
    <w:lvl w:ilvl="0" w:tplc="9384C8A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E5715A"/>
    <w:multiLevelType w:val="hybridMultilevel"/>
    <w:tmpl w:val="40126C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403886"/>
    <w:multiLevelType w:val="hybridMultilevel"/>
    <w:tmpl w:val="2B909F24"/>
    <w:lvl w:ilvl="0" w:tplc="FFB8C1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AF3919"/>
    <w:multiLevelType w:val="hybridMultilevel"/>
    <w:tmpl w:val="DEA051AA"/>
    <w:lvl w:ilvl="0" w:tplc="FFFFFFFF">
      <w:start w:val="1"/>
      <w:numFmt w:val="lowerLetter"/>
      <w:lvlText w:val="%1."/>
      <w:lvlJc w:val="left"/>
      <w:pPr>
        <w:ind w:left="881" w:hanging="360"/>
      </w:p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4" w15:restartNumberingAfterBreak="0">
    <w:nsid w:val="08B07D74"/>
    <w:multiLevelType w:val="hybridMultilevel"/>
    <w:tmpl w:val="8374892A"/>
    <w:lvl w:ilvl="0" w:tplc="122A4006">
      <w:start w:val="1"/>
      <w:numFmt w:val="lowerLetter"/>
      <w:lvlText w:val="%1."/>
      <w:lvlJc w:val="left"/>
      <w:pPr>
        <w:ind w:left="669" w:hanging="360"/>
      </w:pPr>
      <w:rPr>
        <w:rFonts w:hint="default"/>
      </w:rPr>
    </w:lvl>
    <w:lvl w:ilvl="1" w:tplc="38090019" w:tentative="1">
      <w:start w:val="1"/>
      <w:numFmt w:val="lowerLetter"/>
      <w:lvlText w:val="%2."/>
      <w:lvlJc w:val="left"/>
      <w:pPr>
        <w:ind w:left="1389" w:hanging="360"/>
      </w:pPr>
    </w:lvl>
    <w:lvl w:ilvl="2" w:tplc="3809001B" w:tentative="1">
      <w:start w:val="1"/>
      <w:numFmt w:val="lowerRoman"/>
      <w:lvlText w:val="%3."/>
      <w:lvlJc w:val="right"/>
      <w:pPr>
        <w:ind w:left="2109" w:hanging="180"/>
      </w:pPr>
    </w:lvl>
    <w:lvl w:ilvl="3" w:tplc="3809000F" w:tentative="1">
      <w:start w:val="1"/>
      <w:numFmt w:val="decimal"/>
      <w:lvlText w:val="%4."/>
      <w:lvlJc w:val="left"/>
      <w:pPr>
        <w:ind w:left="2829" w:hanging="360"/>
      </w:pPr>
    </w:lvl>
    <w:lvl w:ilvl="4" w:tplc="38090019" w:tentative="1">
      <w:start w:val="1"/>
      <w:numFmt w:val="lowerLetter"/>
      <w:lvlText w:val="%5."/>
      <w:lvlJc w:val="left"/>
      <w:pPr>
        <w:ind w:left="3549" w:hanging="360"/>
      </w:pPr>
    </w:lvl>
    <w:lvl w:ilvl="5" w:tplc="3809001B" w:tentative="1">
      <w:start w:val="1"/>
      <w:numFmt w:val="lowerRoman"/>
      <w:lvlText w:val="%6."/>
      <w:lvlJc w:val="right"/>
      <w:pPr>
        <w:ind w:left="4269" w:hanging="180"/>
      </w:pPr>
    </w:lvl>
    <w:lvl w:ilvl="6" w:tplc="3809000F" w:tentative="1">
      <w:start w:val="1"/>
      <w:numFmt w:val="decimal"/>
      <w:lvlText w:val="%7."/>
      <w:lvlJc w:val="left"/>
      <w:pPr>
        <w:ind w:left="4989" w:hanging="360"/>
      </w:pPr>
    </w:lvl>
    <w:lvl w:ilvl="7" w:tplc="38090019" w:tentative="1">
      <w:start w:val="1"/>
      <w:numFmt w:val="lowerLetter"/>
      <w:lvlText w:val="%8."/>
      <w:lvlJc w:val="left"/>
      <w:pPr>
        <w:ind w:left="5709" w:hanging="360"/>
      </w:pPr>
    </w:lvl>
    <w:lvl w:ilvl="8" w:tplc="3809001B" w:tentative="1">
      <w:start w:val="1"/>
      <w:numFmt w:val="lowerRoman"/>
      <w:lvlText w:val="%9."/>
      <w:lvlJc w:val="right"/>
      <w:pPr>
        <w:ind w:left="6429" w:hanging="180"/>
      </w:pPr>
    </w:lvl>
  </w:abstractNum>
  <w:abstractNum w:abstractNumId="5" w15:restartNumberingAfterBreak="0">
    <w:nsid w:val="08C5165F"/>
    <w:multiLevelType w:val="hybridMultilevel"/>
    <w:tmpl w:val="E488E5A0"/>
    <w:lvl w:ilvl="0" w:tplc="38090019">
      <w:start w:val="1"/>
      <w:numFmt w:val="lowerLetter"/>
      <w:lvlText w:val="%1."/>
      <w:lvlJc w:val="left"/>
      <w:pPr>
        <w:ind w:left="1225" w:hanging="360"/>
      </w:pPr>
    </w:lvl>
    <w:lvl w:ilvl="1" w:tplc="38090019" w:tentative="1">
      <w:start w:val="1"/>
      <w:numFmt w:val="lowerLetter"/>
      <w:lvlText w:val="%2."/>
      <w:lvlJc w:val="left"/>
      <w:pPr>
        <w:ind w:left="1945" w:hanging="360"/>
      </w:pPr>
    </w:lvl>
    <w:lvl w:ilvl="2" w:tplc="3809001B" w:tentative="1">
      <w:start w:val="1"/>
      <w:numFmt w:val="lowerRoman"/>
      <w:lvlText w:val="%3."/>
      <w:lvlJc w:val="right"/>
      <w:pPr>
        <w:ind w:left="2665" w:hanging="180"/>
      </w:pPr>
    </w:lvl>
    <w:lvl w:ilvl="3" w:tplc="3809000F" w:tentative="1">
      <w:start w:val="1"/>
      <w:numFmt w:val="decimal"/>
      <w:lvlText w:val="%4."/>
      <w:lvlJc w:val="left"/>
      <w:pPr>
        <w:ind w:left="3385" w:hanging="360"/>
      </w:pPr>
    </w:lvl>
    <w:lvl w:ilvl="4" w:tplc="38090019" w:tentative="1">
      <w:start w:val="1"/>
      <w:numFmt w:val="lowerLetter"/>
      <w:lvlText w:val="%5."/>
      <w:lvlJc w:val="left"/>
      <w:pPr>
        <w:ind w:left="4105" w:hanging="360"/>
      </w:pPr>
    </w:lvl>
    <w:lvl w:ilvl="5" w:tplc="3809001B" w:tentative="1">
      <w:start w:val="1"/>
      <w:numFmt w:val="lowerRoman"/>
      <w:lvlText w:val="%6."/>
      <w:lvlJc w:val="right"/>
      <w:pPr>
        <w:ind w:left="4825" w:hanging="180"/>
      </w:pPr>
    </w:lvl>
    <w:lvl w:ilvl="6" w:tplc="3809000F" w:tentative="1">
      <w:start w:val="1"/>
      <w:numFmt w:val="decimal"/>
      <w:lvlText w:val="%7."/>
      <w:lvlJc w:val="left"/>
      <w:pPr>
        <w:ind w:left="5545" w:hanging="360"/>
      </w:pPr>
    </w:lvl>
    <w:lvl w:ilvl="7" w:tplc="38090019" w:tentative="1">
      <w:start w:val="1"/>
      <w:numFmt w:val="lowerLetter"/>
      <w:lvlText w:val="%8."/>
      <w:lvlJc w:val="left"/>
      <w:pPr>
        <w:ind w:left="6265" w:hanging="360"/>
      </w:pPr>
    </w:lvl>
    <w:lvl w:ilvl="8" w:tplc="3809001B" w:tentative="1">
      <w:start w:val="1"/>
      <w:numFmt w:val="lowerRoman"/>
      <w:lvlText w:val="%9."/>
      <w:lvlJc w:val="right"/>
      <w:pPr>
        <w:ind w:left="6985" w:hanging="180"/>
      </w:pPr>
    </w:lvl>
  </w:abstractNum>
  <w:abstractNum w:abstractNumId="6" w15:restartNumberingAfterBreak="0">
    <w:nsid w:val="09024936"/>
    <w:multiLevelType w:val="hybridMultilevel"/>
    <w:tmpl w:val="814CCDEE"/>
    <w:lvl w:ilvl="0" w:tplc="C94E6536">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9094D2A"/>
    <w:multiLevelType w:val="hybridMultilevel"/>
    <w:tmpl w:val="023ADD72"/>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F4F0E28"/>
    <w:multiLevelType w:val="hybridMultilevel"/>
    <w:tmpl w:val="5D72567C"/>
    <w:lvl w:ilvl="0" w:tplc="7E0E72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101F12"/>
    <w:multiLevelType w:val="hybridMultilevel"/>
    <w:tmpl w:val="3A9C058E"/>
    <w:lvl w:ilvl="0" w:tplc="38090019">
      <w:start w:val="1"/>
      <w:numFmt w:val="lowerLetter"/>
      <w:lvlText w:val="%1."/>
      <w:lvlJc w:val="left"/>
      <w:pPr>
        <w:ind w:left="1175" w:hanging="360"/>
      </w:pPr>
    </w:lvl>
    <w:lvl w:ilvl="1" w:tplc="38090019" w:tentative="1">
      <w:start w:val="1"/>
      <w:numFmt w:val="lowerLetter"/>
      <w:lvlText w:val="%2."/>
      <w:lvlJc w:val="left"/>
      <w:pPr>
        <w:ind w:left="1895" w:hanging="360"/>
      </w:pPr>
    </w:lvl>
    <w:lvl w:ilvl="2" w:tplc="3809001B" w:tentative="1">
      <w:start w:val="1"/>
      <w:numFmt w:val="lowerRoman"/>
      <w:lvlText w:val="%3."/>
      <w:lvlJc w:val="right"/>
      <w:pPr>
        <w:ind w:left="2615" w:hanging="180"/>
      </w:pPr>
    </w:lvl>
    <w:lvl w:ilvl="3" w:tplc="3809000F" w:tentative="1">
      <w:start w:val="1"/>
      <w:numFmt w:val="decimal"/>
      <w:lvlText w:val="%4."/>
      <w:lvlJc w:val="left"/>
      <w:pPr>
        <w:ind w:left="3335" w:hanging="360"/>
      </w:pPr>
    </w:lvl>
    <w:lvl w:ilvl="4" w:tplc="38090019" w:tentative="1">
      <w:start w:val="1"/>
      <w:numFmt w:val="lowerLetter"/>
      <w:lvlText w:val="%5."/>
      <w:lvlJc w:val="left"/>
      <w:pPr>
        <w:ind w:left="4055" w:hanging="360"/>
      </w:pPr>
    </w:lvl>
    <w:lvl w:ilvl="5" w:tplc="3809001B" w:tentative="1">
      <w:start w:val="1"/>
      <w:numFmt w:val="lowerRoman"/>
      <w:lvlText w:val="%6."/>
      <w:lvlJc w:val="right"/>
      <w:pPr>
        <w:ind w:left="4775" w:hanging="180"/>
      </w:pPr>
    </w:lvl>
    <w:lvl w:ilvl="6" w:tplc="3809000F" w:tentative="1">
      <w:start w:val="1"/>
      <w:numFmt w:val="decimal"/>
      <w:lvlText w:val="%7."/>
      <w:lvlJc w:val="left"/>
      <w:pPr>
        <w:ind w:left="5495" w:hanging="360"/>
      </w:pPr>
    </w:lvl>
    <w:lvl w:ilvl="7" w:tplc="38090019" w:tentative="1">
      <w:start w:val="1"/>
      <w:numFmt w:val="lowerLetter"/>
      <w:lvlText w:val="%8."/>
      <w:lvlJc w:val="left"/>
      <w:pPr>
        <w:ind w:left="6215" w:hanging="360"/>
      </w:pPr>
    </w:lvl>
    <w:lvl w:ilvl="8" w:tplc="3809001B" w:tentative="1">
      <w:start w:val="1"/>
      <w:numFmt w:val="lowerRoman"/>
      <w:lvlText w:val="%9."/>
      <w:lvlJc w:val="right"/>
      <w:pPr>
        <w:ind w:left="6935" w:hanging="180"/>
      </w:pPr>
    </w:lvl>
  </w:abstractNum>
  <w:abstractNum w:abstractNumId="10" w15:restartNumberingAfterBreak="0">
    <w:nsid w:val="193715C2"/>
    <w:multiLevelType w:val="hybridMultilevel"/>
    <w:tmpl w:val="40126CAA"/>
    <w:lvl w:ilvl="0" w:tplc="2E223E2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C4F2C21"/>
    <w:multiLevelType w:val="hybridMultilevel"/>
    <w:tmpl w:val="3A4AAD90"/>
    <w:lvl w:ilvl="0" w:tplc="C64AB08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0DC47CF"/>
    <w:multiLevelType w:val="hybridMultilevel"/>
    <w:tmpl w:val="CFE2A760"/>
    <w:lvl w:ilvl="0" w:tplc="AD088E82">
      <w:start w:val="1"/>
      <w:numFmt w:val="lowerLetter"/>
      <w:lvlText w:val="%1."/>
      <w:lvlJc w:val="left"/>
      <w:pPr>
        <w:ind w:left="815" w:hanging="360"/>
      </w:pPr>
      <w:rPr>
        <w:rFonts w:hint="default"/>
        <w:color w:val="000000" w:themeColor="text1"/>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13" w15:restartNumberingAfterBreak="0">
    <w:nsid w:val="217652CA"/>
    <w:multiLevelType w:val="hybridMultilevel"/>
    <w:tmpl w:val="DE3AD874"/>
    <w:lvl w:ilvl="0" w:tplc="E7C066AA">
      <w:start w:val="1"/>
      <w:numFmt w:val="decimal"/>
      <w:lvlText w:val="%1."/>
      <w:lvlJc w:val="left"/>
      <w:pPr>
        <w:ind w:left="1029" w:hanging="360"/>
      </w:pPr>
      <w:rPr>
        <w:rFonts w:hint="default"/>
        <w:strike w:val="0"/>
      </w:rPr>
    </w:lvl>
    <w:lvl w:ilvl="1" w:tplc="FFFFFFFF" w:tentative="1">
      <w:start w:val="1"/>
      <w:numFmt w:val="lowerLetter"/>
      <w:lvlText w:val="%2."/>
      <w:lvlJc w:val="left"/>
      <w:pPr>
        <w:ind w:left="1749" w:hanging="360"/>
      </w:pPr>
    </w:lvl>
    <w:lvl w:ilvl="2" w:tplc="FFFFFFFF" w:tentative="1">
      <w:start w:val="1"/>
      <w:numFmt w:val="lowerRoman"/>
      <w:lvlText w:val="%3."/>
      <w:lvlJc w:val="right"/>
      <w:pPr>
        <w:ind w:left="2469" w:hanging="180"/>
      </w:pPr>
    </w:lvl>
    <w:lvl w:ilvl="3" w:tplc="FFFFFFFF" w:tentative="1">
      <w:start w:val="1"/>
      <w:numFmt w:val="decimal"/>
      <w:lvlText w:val="%4."/>
      <w:lvlJc w:val="left"/>
      <w:pPr>
        <w:ind w:left="3189" w:hanging="360"/>
      </w:pPr>
    </w:lvl>
    <w:lvl w:ilvl="4" w:tplc="FFFFFFFF" w:tentative="1">
      <w:start w:val="1"/>
      <w:numFmt w:val="lowerLetter"/>
      <w:lvlText w:val="%5."/>
      <w:lvlJc w:val="left"/>
      <w:pPr>
        <w:ind w:left="3909" w:hanging="360"/>
      </w:pPr>
    </w:lvl>
    <w:lvl w:ilvl="5" w:tplc="FFFFFFFF" w:tentative="1">
      <w:start w:val="1"/>
      <w:numFmt w:val="lowerRoman"/>
      <w:lvlText w:val="%6."/>
      <w:lvlJc w:val="right"/>
      <w:pPr>
        <w:ind w:left="4629" w:hanging="180"/>
      </w:pPr>
    </w:lvl>
    <w:lvl w:ilvl="6" w:tplc="FFFFFFFF" w:tentative="1">
      <w:start w:val="1"/>
      <w:numFmt w:val="decimal"/>
      <w:lvlText w:val="%7."/>
      <w:lvlJc w:val="left"/>
      <w:pPr>
        <w:ind w:left="5349" w:hanging="360"/>
      </w:pPr>
    </w:lvl>
    <w:lvl w:ilvl="7" w:tplc="FFFFFFFF" w:tentative="1">
      <w:start w:val="1"/>
      <w:numFmt w:val="lowerLetter"/>
      <w:lvlText w:val="%8."/>
      <w:lvlJc w:val="left"/>
      <w:pPr>
        <w:ind w:left="6069" w:hanging="360"/>
      </w:pPr>
    </w:lvl>
    <w:lvl w:ilvl="8" w:tplc="FFFFFFFF" w:tentative="1">
      <w:start w:val="1"/>
      <w:numFmt w:val="lowerRoman"/>
      <w:lvlText w:val="%9."/>
      <w:lvlJc w:val="right"/>
      <w:pPr>
        <w:ind w:left="6789" w:hanging="180"/>
      </w:pPr>
    </w:lvl>
  </w:abstractNum>
  <w:abstractNum w:abstractNumId="14" w15:restartNumberingAfterBreak="0">
    <w:nsid w:val="2692751F"/>
    <w:multiLevelType w:val="hybridMultilevel"/>
    <w:tmpl w:val="FD6CA5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A105B"/>
    <w:multiLevelType w:val="hybridMultilevel"/>
    <w:tmpl w:val="FD6CA5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840A7A"/>
    <w:multiLevelType w:val="hybridMultilevel"/>
    <w:tmpl w:val="E6363814"/>
    <w:lvl w:ilvl="0" w:tplc="A53A49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E66F67"/>
    <w:multiLevelType w:val="hybridMultilevel"/>
    <w:tmpl w:val="710A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F5040"/>
    <w:multiLevelType w:val="hybridMultilevel"/>
    <w:tmpl w:val="035EA2AA"/>
    <w:lvl w:ilvl="0" w:tplc="BC489EB0">
      <w:start w:val="1"/>
      <w:numFmt w:val="lowerLetter"/>
      <w:lvlText w:val="%1."/>
      <w:lvlJc w:val="left"/>
      <w:pPr>
        <w:ind w:left="815" w:hanging="360"/>
      </w:pPr>
      <w:rPr>
        <w:rFonts w:hint="default"/>
        <w:color w:val="000000" w:themeColor="text1"/>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19" w15:restartNumberingAfterBreak="0">
    <w:nsid w:val="34B40A45"/>
    <w:multiLevelType w:val="hybridMultilevel"/>
    <w:tmpl w:val="F36AD442"/>
    <w:lvl w:ilvl="0" w:tplc="C7EEA09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6453D4D"/>
    <w:multiLevelType w:val="hybridMultilevel"/>
    <w:tmpl w:val="03E23B1E"/>
    <w:lvl w:ilvl="0" w:tplc="9F809CD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3CA96119"/>
    <w:multiLevelType w:val="hybridMultilevel"/>
    <w:tmpl w:val="B48E3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63B0BBC"/>
    <w:multiLevelType w:val="hybridMultilevel"/>
    <w:tmpl w:val="E228A1BE"/>
    <w:lvl w:ilvl="0" w:tplc="289654A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6C4119E"/>
    <w:multiLevelType w:val="hybridMultilevel"/>
    <w:tmpl w:val="30CA3FF6"/>
    <w:lvl w:ilvl="0" w:tplc="38090019">
      <w:start w:val="1"/>
      <w:numFmt w:val="lowerLetter"/>
      <w:lvlText w:val="%1."/>
      <w:lvlJc w:val="left"/>
      <w:pPr>
        <w:ind w:left="892" w:hanging="360"/>
      </w:pPr>
    </w:lvl>
    <w:lvl w:ilvl="1" w:tplc="38090019" w:tentative="1">
      <w:start w:val="1"/>
      <w:numFmt w:val="lowerLetter"/>
      <w:lvlText w:val="%2."/>
      <w:lvlJc w:val="left"/>
      <w:pPr>
        <w:ind w:left="1612" w:hanging="360"/>
      </w:pPr>
    </w:lvl>
    <w:lvl w:ilvl="2" w:tplc="3809001B" w:tentative="1">
      <w:start w:val="1"/>
      <w:numFmt w:val="lowerRoman"/>
      <w:lvlText w:val="%3."/>
      <w:lvlJc w:val="right"/>
      <w:pPr>
        <w:ind w:left="2332" w:hanging="180"/>
      </w:pPr>
    </w:lvl>
    <w:lvl w:ilvl="3" w:tplc="3809000F" w:tentative="1">
      <w:start w:val="1"/>
      <w:numFmt w:val="decimal"/>
      <w:lvlText w:val="%4."/>
      <w:lvlJc w:val="left"/>
      <w:pPr>
        <w:ind w:left="3052" w:hanging="360"/>
      </w:pPr>
    </w:lvl>
    <w:lvl w:ilvl="4" w:tplc="38090019" w:tentative="1">
      <w:start w:val="1"/>
      <w:numFmt w:val="lowerLetter"/>
      <w:lvlText w:val="%5."/>
      <w:lvlJc w:val="left"/>
      <w:pPr>
        <w:ind w:left="3772" w:hanging="360"/>
      </w:pPr>
    </w:lvl>
    <w:lvl w:ilvl="5" w:tplc="3809001B" w:tentative="1">
      <w:start w:val="1"/>
      <w:numFmt w:val="lowerRoman"/>
      <w:lvlText w:val="%6."/>
      <w:lvlJc w:val="right"/>
      <w:pPr>
        <w:ind w:left="4492" w:hanging="180"/>
      </w:pPr>
    </w:lvl>
    <w:lvl w:ilvl="6" w:tplc="3809000F" w:tentative="1">
      <w:start w:val="1"/>
      <w:numFmt w:val="decimal"/>
      <w:lvlText w:val="%7."/>
      <w:lvlJc w:val="left"/>
      <w:pPr>
        <w:ind w:left="5212" w:hanging="360"/>
      </w:pPr>
    </w:lvl>
    <w:lvl w:ilvl="7" w:tplc="38090019" w:tentative="1">
      <w:start w:val="1"/>
      <w:numFmt w:val="lowerLetter"/>
      <w:lvlText w:val="%8."/>
      <w:lvlJc w:val="left"/>
      <w:pPr>
        <w:ind w:left="5932" w:hanging="360"/>
      </w:pPr>
    </w:lvl>
    <w:lvl w:ilvl="8" w:tplc="3809001B" w:tentative="1">
      <w:start w:val="1"/>
      <w:numFmt w:val="lowerRoman"/>
      <w:lvlText w:val="%9."/>
      <w:lvlJc w:val="right"/>
      <w:pPr>
        <w:ind w:left="6652" w:hanging="180"/>
      </w:pPr>
    </w:lvl>
  </w:abstractNum>
  <w:abstractNum w:abstractNumId="24" w15:restartNumberingAfterBreak="0">
    <w:nsid w:val="47316E4E"/>
    <w:multiLevelType w:val="hybridMultilevel"/>
    <w:tmpl w:val="6F6C2264"/>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9078AA"/>
    <w:multiLevelType w:val="hybridMultilevel"/>
    <w:tmpl w:val="3790F210"/>
    <w:lvl w:ilvl="0" w:tplc="8A428EF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50A87E69"/>
    <w:multiLevelType w:val="hybridMultilevel"/>
    <w:tmpl w:val="064C0B60"/>
    <w:lvl w:ilvl="0" w:tplc="B5D40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4661929"/>
    <w:multiLevelType w:val="hybridMultilevel"/>
    <w:tmpl w:val="33AEFA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65B364E"/>
    <w:multiLevelType w:val="hybridMultilevel"/>
    <w:tmpl w:val="FCB8E81A"/>
    <w:lvl w:ilvl="0" w:tplc="E7C066AA">
      <w:start w:val="1"/>
      <w:numFmt w:val="decimal"/>
      <w:lvlText w:val="%1."/>
      <w:lvlJc w:val="left"/>
      <w:pPr>
        <w:ind w:left="3908" w:hanging="540"/>
      </w:pPr>
      <w:rPr>
        <w:rFonts w:hint="default"/>
        <w:strike w:val="0"/>
      </w:rPr>
    </w:lvl>
    <w:lvl w:ilvl="1" w:tplc="38090019" w:tentative="1">
      <w:start w:val="1"/>
      <w:numFmt w:val="lowerLetter"/>
      <w:lvlText w:val="%2."/>
      <w:lvlJc w:val="left"/>
      <w:pPr>
        <w:ind w:left="4448" w:hanging="360"/>
      </w:pPr>
    </w:lvl>
    <w:lvl w:ilvl="2" w:tplc="3809001B" w:tentative="1">
      <w:start w:val="1"/>
      <w:numFmt w:val="lowerRoman"/>
      <w:lvlText w:val="%3."/>
      <w:lvlJc w:val="right"/>
      <w:pPr>
        <w:ind w:left="5168" w:hanging="180"/>
      </w:pPr>
    </w:lvl>
    <w:lvl w:ilvl="3" w:tplc="3809000F" w:tentative="1">
      <w:start w:val="1"/>
      <w:numFmt w:val="decimal"/>
      <w:lvlText w:val="%4."/>
      <w:lvlJc w:val="left"/>
      <w:pPr>
        <w:ind w:left="5888" w:hanging="360"/>
      </w:pPr>
    </w:lvl>
    <w:lvl w:ilvl="4" w:tplc="38090019" w:tentative="1">
      <w:start w:val="1"/>
      <w:numFmt w:val="lowerLetter"/>
      <w:lvlText w:val="%5."/>
      <w:lvlJc w:val="left"/>
      <w:pPr>
        <w:ind w:left="6608" w:hanging="360"/>
      </w:pPr>
    </w:lvl>
    <w:lvl w:ilvl="5" w:tplc="3809001B" w:tentative="1">
      <w:start w:val="1"/>
      <w:numFmt w:val="lowerRoman"/>
      <w:lvlText w:val="%6."/>
      <w:lvlJc w:val="right"/>
      <w:pPr>
        <w:ind w:left="7328" w:hanging="180"/>
      </w:pPr>
    </w:lvl>
    <w:lvl w:ilvl="6" w:tplc="3809000F" w:tentative="1">
      <w:start w:val="1"/>
      <w:numFmt w:val="decimal"/>
      <w:lvlText w:val="%7."/>
      <w:lvlJc w:val="left"/>
      <w:pPr>
        <w:ind w:left="8048" w:hanging="360"/>
      </w:pPr>
    </w:lvl>
    <w:lvl w:ilvl="7" w:tplc="38090019" w:tentative="1">
      <w:start w:val="1"/>
      <w:numFmt w:val="lowerLetter"/>
      <w:lvlText w:val="%8."/>
      <w:lvlJc w:val="left"/>
      <w:pPr>
        <w:ind w:left="8768" w:hanging="360"/>
      </w:pPr>
    </w:lvl>
    <w:lvl w:ilvl="8" w:tplc="3809001B" w:tentative="1">
      <w:start w:val="1"/>
      <w:numFmt w:val="lowerRoman"/>
      <w:lvlText w:val="%9."/>
      <w:lvlJc w:val="right"/>
      <w:pPr>
        <w:ind w:left="9488" w:hanging="180"/>
      </w:pPr>
    </w:lvl>
  </w:abstractNum>
  <w:abstractNum w:abstractNumId="29" w15:restartNumberingAfterBreak="0">
    <w:nsid w:val="56751719"/>
    <w:multiLevelType w:val="hybridMultilevel"/>
    <w:tmpl w:val="64C40CB8"/>
    <w:lvl w:ilvl="0" w:tplc="3AAE9CA8">
      <w:start w:val="1"/>
      <w:numFmt w:val="decimal"/>
      <w:lvlText w:val="(%1)"/>
      <w:lvlJc w:val="left"/>
      <w:pPr>
        <w:ind w:left="455" w:hanging="360"/>
      </w:pPr>
      <w:rPr>
        <w:rFonts w:hint="default"/>
      </w:rPr>
    </w:lvl>
    <w:lvl w:ilvl="1" w:tplc="38090019" w:tentative="1">
      <w:start w:val="1"/>
      <w:numFmt w:val="lowerLetter"/>
      <w:lvlText w:val="%2."/>
      <w:lvlJc w:val="left"/>
      <w:pPr>
        <w:ind w:left="1175" w:hanging="360"/>
      </w:pPr>
    </w:lvl>
    <w:lvl w:ilvl="2" w:tplc="3809001B" w:tentative="1">
      <w:start w:val="1"/>
      <w:numFmt w:val="lowerRoman"/>
      <w:lvlText w:val="%3."/>
      <w:lvlJc w:val="right"/>
      <w:pPr>
        <w:ind w:left="1895" w:hanging="180"/>
      </w:pPr>
    </w:lvl>
    <w:lvl w:ilvl="3" w:tplc="3809000F" w:tentative="1">
      <w:start w:val="1"/>
      <w:numFmt w:val="decimal"/>
      <w:lvlText w:val="%4."/>
      <w:lvlJc w:val="left"/>
      <w:pPr>
        <w:ind w:left="2615" w:hanging="360"/>
      </w:pPr>
    </w:lvl>
    <w:lvl w:ilvl="4" w:tplc="38090019" w:tentative="1">
      <w:start w:val="1"/>
      <w:numFmt w:val="lowerLetter"/>
      <w:lvlText w:val="%5."/>
      <w:lvlJc w:val="left"/>
      <w:pPr>
        <w:ind w:left="3335" w:hanging="360"/>
      </w:pPr>
    </w:lvl>
    <w:lvl w:ilvl="5" w:tplc="3809001B" w:tentative="1">
      <w:start w:val="1"/>
      <w:numFmt w:val="lowerRoman"/>
      <w:lvlText w:val="%6."/>
      <w:lvlJc w:val="right"/>
      <w:pPr>
        <w:ind w:left="4055" w:hanging="180"/>
      </w:pPr>
    </w:lvl>
    <w:lvl w:ilvl="6" w:tplc="3809000F" w:tentative="1">
      <w:start w:val="1"/>
      <w:numFmt w:val="decimal"/>
      <w:lvlText w:val="%7."/>
      <w:lvlJc w:val="left"/>
      <w:pPr>
        <w:ind w:left="4775" w:hanging="360"/>
      </w:pPr>
    </w:lvl>
    <w:lvl w:ilvl="7" w:tplc="38090019" w:tentative="1">
      <w:start w:val="1"/>
      <w:numFmt w:val="lowerLetter"/>
      <w:lvlText w:val="%8."/>
      <w:lvlJc w:val="left"/>
      <w:pPr>
        <w:ind w:left="5495" w:hanging="360"/>
      </w:pPr>
    </w:lvl>
    <w:lvl w:ilvl="8" w:tplc="3809001B" w:tentative="1">
      <w:start w:val="1"/>
      <w:numFmt w:val="lowerRoman"/>
      <w:lvlText w:val="%9."/>
      <w:lvlJc w:val="right"/>
      <w:pPr>
        <w:ind w:left="6215" w:hanging="180"/>
      </w:pPr>
    </w:lvl>
  </w:abstractNum>
  <w:abstractNum w:abstractNumId="30" w15:restartNumberingAfterBreak="0">
    <w:nsid w:val="59CC1FF5"/>
    <w:multiLevelType w:val="hybridMultilevel"/>
    <w:tmpl w:val="C82E4A58"/>
    <w:lvl w:ilvl="0" w:tplc="E3585498">
      <w:start w:val="1"/>
      <w:numFmt w:val="decimal"/>
      <w:lvlText w:val="(%1)"/>
      <w:lvlJc w:val="left"/>
      <w:pPr>
        <w:ind w:left="79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A5D7037"/>
    <w:multiLevelType w:val="hybridMultilevel"/>
    <w:tmpl w:val="31341CBC"/>
    <w:lvl w:ilvl="0" w:tplc="39BEA35A">
      <w:start w:val="1"/>
      <w:numFmt w:val="decimal"/>
      <w:lvlText w:val="%1."/>
      <w:lvlJc w:val="left"/>
      <w:pPr>
        <w:ind w:left="1175" w:hanging="360"/>
      </w:pPr>
      <w:rPr>
        <w:rFonts w:hint="default"/>
      </w:rPr>
    </w:lvl>
    <w:lvl w:ilvl="1" w:tplc="38090019" w:tentative="1">
      <w:start w:val="1"/>
      <w:numFmt w:val="lowerLetter"/>
      <w:lvlText w:val="%2."/>
      <w:lvlJc w:val="left"/>
      <w:pPr>
        <w:ind w:left="1895" w:hanging="360"/>
      </w:pPr>
    </w:lvl>
    <w:lvl w:ilvl="2" w:tplc="3809001B" w:tentative="1">
      <w:start w:val="1"/>
      <w:numFmt w:val="lowerRoman"/>
      <w:lvlText w:val="%3."/>
      <w:lvlJc w:val="right"/>
      <w:pPr>
        <w:ind w:left="2615" w:hanging="180"/>
      </w:pPr>
    </w:lvl>
    <w:lvl w:ilvl="3" w:tplc="3809000F" w:tentative="1">
      <w:start w:val="1"/>
      <w:numFmt w:val="decimal"/>
      <w:lvlText w:val="%4."/>
      <w:lvlJc w:val="left"/>
      <w:pPr>
        <w:ind w:left="3335" w:hanging="360"/>
      </w:pPr>
    </w:lvl>
    <w:lvl w:ilvl="4" w:tplc="38090019" w:tentative="1">
      <w:start w:val="1"/>
      <w:numFmt w:val="lowerLetter"/>
      <w:lvlText w:val="%5."/>
      <w:lvlJc w:val="left"/>
      <w:pPr>
        <w:ind w:left="4055" w:hanging="360"/>
      </w:pPr>
    </w:lvl>
    <w:lvl w:ilvl="5" w:tplc="3809001B" w:tentative="1">
      <w:start w:val="1"/>
      <w:numFmt w:val="lowerRoman"/>
      <w:lvlText w:val="%6."/>
      <w:lvlJc w:val="right"/>
      <w:pPr>
        <w:ind w:left="4775" w:hanging="180"/>
      </w:pPr>
    </w:lvl>
    <w:lvl w:ilvl="6" w:tplc="3809000F" w:tentative="1">
      <w:start w:val="1"/>
      <w:numFmt w:val="decimal"/>
      <w:lvlText w:val="%7."/>
      <w:lvlJc w:val="left"/>
      <w:pPr>
        <w:ind w:left="5495" w:hanging="360"/>
      </w:pPr>
    </w:lvl>
    <w:lvl w:ilvl="7" w:tplc="38090019" w:tentative="1">
      <w:start w:val="1"/>
      <w:numFmt w:val="lowerLetter"/>
      <w:lvlText w:val="%8."/>
      <w:lvlJc w:val="left"/>
      <w:pPr>
        <w:ind w:left="6215" w:hanging="360"/>
      </w:pPr>
    </w:lvl>
    <w:lvl w:ilvl="8" w:tplc="3809001B" w:tentative="1">
      <w:start w:val="1"/>
      <w:numFmt w:val="lowerRoman"/>
      <w:lvlText w:val="%9."/>
      <w:lvlJc w:val="right"/>
      <w:pPr>
        <w:ind w:left="6935" w:hanging="180"/>
      </w:pPr>
    </w:lvl>
  </w:abstractNum>
  <w:abstractNum w:abstractNumId="32" w15:restartNumberingAfterBreak="0">
    <w:nsid w:val="5AD143E6"/>
    <w:multiLevelType w:val="hybridMultilevel"/>
    <w:tmpl w:val="C85280E6"/>
    <w:lvl w:ilvl="0" w:tplc="38090019">
      <w:start w:val="1"/>
      <w:numFmt w:val="lowerLetter"/>
      <w:lvlText w:val="%1."/>
      <w:lvlJc w:val="left"/>
      <w:pPr>
        <w:ind w:left="720" w:hanging="360"/>
      </w:pPr>
      <w:rPr>
        <w:rFonts w:hint="default"/>
        <w:b w:val="0"/>
        <w:i w:val="0"/>
        <w:sz w:val="20"/>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C893B03"/>
    <w:multiLevelType w:val="hybridMultilevel"/>
    <w:tmpl w:val="BF98C706"/>
    <w:lvl w:ilvl="0" w:tplc="E7C066AA">
      <w:start w:val="1"/>
      <w:numFmt w:val="decimal"/>
      <w:lvlText w:val="%1."/>
      <w:lvlJc w:val="left"/>
      <w:pPr>
        <w:ind w:left="1080" w:hanging="360"/>
      </w:pPr>
      <w:rPr>
        <w:rFonts w:hint="default"/>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9D8577E"/>
    <w:multiLevelType w:val="hybridMultilevel"/>
    <w:tmpl w:val="2C0073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CC21434"/>
    <w:multiLevelType w:val="hybridMultilevel"/>
    <w:tmpl w:val="4C689106"/>
    <w:lvl w:ilvl="0" w:tplc="8DB4D8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DA34CAF"/>
    <w:multiLevelType w:val="hybridMultilevel"/>
    <w:tmpl w:val="2E6A16EC"/>
    <w:lvl w:ilvl="0" w:tplc="E7C066AA">
      <w:start w:val="1"/>
      <w:numFmt w:val="decimal"/>
      <w:lvlText w:val="%1."/>
      <w:lvlJc w:val="left"/>
      <w:pPr>
        <w:ind w:left="1029" w:hanging="360"/>
      </w:pPr>
      <w:rPr>
        <w:rFonts w:hint="default"/>
        <w:strike w:val="0"/>
      </w:rPr>
    </w:lvl>
    <w:lvl w:ilvl="1" w:tplc="FFFFFFFF" w:tentative="1">
      <w:start w:val="1"/>
      <w:numFmt w:val="lowerLetter"/>
      <w:lvlText w:val="%2."/>
      <w:lvlJc w:val="left"/>
      <w:pPr>
        <w:ind w:left="1749" w:hanging="360"/>
      </w:pPr>
    </w:lvl>
    <w:lvl w:ilvl="2" w:tplc="FFFFFFFF" w:tentative="1">
      <w:start w:val="1"/>
      <w:numFmt w:val="lowerRoman"/>
      <w:lvlText w:val="%3."/>
      <w:lvlJc w:val="right"/>
      <w:pPr>
        <w:ind w:left="2469" w:hanging="180"/>
      </w:pPr>
    </w:lvl>
    <w:lvl w:ilvl="3" w:tplc="FFFFFFFF" w:tentative="1">
      <w:start w:val="1"/>
      <w:numFmt w:val="decimal"/>
      <w:lvlText w:val="%4."/>
      <w:lvlJc w:val="left"/>
      <w:pPr>
        <w:ind w:left="3189" w:hanging="360"/>
      </w:pPr>
    </w:lvl>
    <w:lvl w:ilvl="4" w:tplc="FFFFFFFF" w:tentative="1">
      <w:start w:val="1"/>
      <w:numFmt w:val="lowerLetter"/>
      <w:lvlText w:val="%5."/>
      <w:lvlJc w:val="left"/>
      <w:pPr>
        <w:ind w:left="3909" w:hanging="360"/>
      </w:pPr>
    </w:lvl>
    <w:lvl w:ilvl="5" w:tplc="FFFFFFFF" w:tentative="1">
      <w:start w:val="1"/>
      <w:numFmt w:val="lowerRoman"/>
      <w:lvlText w:val="%6."/>
      <w:lvlJc w:val="right"/>
      <w:pPr>
        <w:ind w:left="4629" w:hanging="180"/>
      </w:pPr>
    </w:lvl>
    <w:lvl w:ilvl="6" w:tplc="FFFFFFFF" w:tentative="1">
      <w:start w:val="1"/>
      <w:numFmt w:val="decimal"/>
      <w:lvlText w:val="%7."/>
      <w:lvlJc w:val="left"/>
      <w:pPr>
        <w:ind w:left="5349" w:hanging="360"/>
      </w:pPr>
    </w:lvl>
    <w:lvl w:ilvl="7" w:tplc="FFFFFFFF" w:tentative="1">
      <w:start w:val="1"/>
      <w:numFmt w:val="lowerLetter"/>
      <w:lvlText w:val="%8."/>
      <w:lvlJc w:val="left"/>
      <w:pPr>
        <w:ind w:left="6069" w:hanging="360"/>
      </w:pPr>
    </w:lvl>
    <w:lvl w:ilvl="8" w:tplc="FFFFFFFF" w:tentative="1">
      <w:start w:val="1"/>
      <w:numFmt w:val="lowerRoman"/>
      <w:lvlText w:val="%9."/>
      <w:lvlJc w:val="right"/>
      <w:pPr>
        <w:ind w:left="6789" w:hanging="180"/>
      </w:pPr>
    </w:lvl>
  </w:abstractNum>
  <w:abstractNum w:abstractNumId="37" w15:restartNumberingAfterBreak="0">
    <w:nsid w:val="6DBF0344"/>
    <w:multiLevelType w:val="hybridMultilevel"/>
    <w:tmpl w:val="D520CE44"/>
    <w:lvl w:ilvl="0" w:tplc="8ACAD98C">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E5F8C1"/>
    <w:multiLevelType w:val="hybridMultilevel"/>
    <w:tmpl w:val="FFFFFFFF"/>
    <w:lvl w:ilvl="0" w:tplc="C0CCCFC0">
      <w:start w:val="1"/>
      <w:numFmt w:val="decimal"/>
      <w:lvlText w:val="(%1)"/>
      <w:lvlJc w:val="left"/>
      <w:pPr>
        <w:ind w:left="360" w:hanging="360"/>
      </w:pPr>
    </w:lvl>
    <w:lvl w:ilvl="1" w:tplc="77E85E10">
      <w:start w:val="1"/>
      <w:numFmt w:val="lowerLetter"/>
      <w:lvlText w:val="%2."/>
      <w:lvlJc w:val="left"/>
      <w:pPr>
        <w:ind w:left="1080" w:hanging="360"/>
      </w:pPr>
    </w:lvl>
    <w:lvl w:ilvl="2" w:tplc="11BCCD80">
      <w:start w:val="1"/>
      <w:numFmt w:val="lowerRoman"/>
      <w:lvlText w:val="%3."/>
      <w:lvlJc w:val="right"/>
      <w:pPr>
        <w:ind w:left="1800" w:hanging="180"/>
      </w:pPr>
    </w:lvl>
    <w:lvl w:ilvl="3" w:tplc="5816C0B8">
      <w:start w:val="1"/>
      <w:numFmt w:val="decimal"/>
      <w:lvlText w:val="%4."/>
      <w:lvlJc w:val="left"/>
      <w:pPr>
        <w:ind w:left="2520" w:hanging="360"/>
      </w:pPr>
    </w:lvl>
    <w:lvl w:ilvl="4" w:tplc="FB9668A0">
      <w:start w:val="1"/>
      <w:numFmt w:val="lowerLetter"/>
      <w:lvlText w:val="%5."/>
      <w:lvlJc w:val="left"/>
      <w:pPr>
        <w:ind w:left="3240" w:hanging="360"/>
      </w:pPr>
    </w:lvl>
    <w:lvl w:ilvl="5" w:tplc="2A161364">
      <w:start w:val="1"/>
      <w:numFmt w:val="lowerRoman"/>
      <w:lvlText w:val="%6."/>
      <w:lvlJc w:val="right"/>
      <w:pPr>
        <w:ind w:left="3960" w:hanging="180"/>
      </w:pPr>
    </w:lvl>
    <w:lvl w:ilvl="6" w:tplc="41DAA2D0">
      <w:start w:val="1"/>
      <w:numFmt w:val="decimal"/>
      <w:lvlText w:val="%7."/>
      <w:lvlJc w:val="left"/>
      <w:pPr>
        <w:ind w:left="4680" w:hanging="360"/>
      </w:pPr>
    </w:lvl>
    <w:lvl w:ilvl="7" w:tplc="9AE862C4">
      <w:start w:val="1"/>
      <w:numFmt w:val="lowerLetter"/>
      <w:lvlText w:val="%8."/>
      <w:lvlJc w:val="left"/>
      <w:pPr>
        <w:ind w:left="5400" w:hanging="360"/>
      </w:pPr>
    </w:lvl>
    <w:lvl w:ilvl="8" w:tplc="6FCECA1E">
      <w:start w:val="1"/>
      <w:numFmt w:val="lowerRoman"/>
      <w:lvlText w:val="%9."/>
      <w:lvlJc w:val="right"/>
      <w:pPr>
        <w:ind w:left="6120" w:hanging="180"/>
      </w:pPr>
    </w:lvl>
  </w:abstractNum>
  <w:abstractNum w:abstractNumId="39" w15:restartNumberingAfterBreak="0">
    <w:nsid w:val="73863D8D"/>
    <w:multiLevelType w:val="hybridMultilevel"/>
    <w:tmpl w:val="EBF24EB8"/>
    <w:lvl w:ilvl="0" w:tplc="22B831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6CF3627"/>
    <w:multiLevelType w:val="hybridMultilevel"/>
    <w:tmpl w:val="4794635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93F433A"/>
    <w:multiLevelType w:val="hybridMultilevel"/>
    <w:tmpl w:val="7710226E"/>
    <w:lvl w:ilvl="0" w:tplc="4F947582">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42" w15:restartNumberingAfterBreak="0">
    <w:nsid w:val="7FE957C8"/>
    <w:multiLevelType w:val="hybridMultilevel"/>
    <w:tmpl w:val="66A41408"/>
    <w:lvl w:ilvl="0" w:tplc="A1EC4D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89616794">
    <w:abstractNumId w:val="25"/>
  </w:num>
  <w:num w:numId="2" w16cid:durableId="1154295954">
    <w:abstractNumId w:val="3"/>
  </w:num>
  <w:num w:numId="3" w16cid:durableId="1205747885">
    <w:abstractNumId w:val="19"/>
  </w:num>
  <w:num w:numId="4" w16cid:durableId="1226182622">
    <w:abstractNumId w:val="13"/>
  </w:num>
  <w:num w:numId="5" w16cid:durableId="1297956956">
    <w:abstractNumId w:val="26"/>
  </w:num>
  <w:num w:numId="6" w16cid:durableId="1388643841">
    <w:abstractNumId w:val="30"/>
  </w:num>
  <w:num w:numId="7" w16cid:durableId="1405563103">
    <w:abstractNumId w:val="38"/>
  </w:num>
  <w:num w:numId="8" w16cid:durableId="1447583039">
    <w:abstractNumId w:val="34"/>
  </w:num>
  <w:num w:numId="9" w16cid:durableId="150298064">
    <w:abstractNumId w:val="42"/>
  </w:num>
  <w:num w:numId="10" w16cid:durableId="1629824186">
    <w:abstractNumId w:val="41"/>
  </w:num>
  <w:num w:numId="11" w16cid:durableId="1648391602">
    <w:abstractNumId w:val="5"/>
  </w:num>
  <w:num w:numId="12" w16cid:durableId="1675261039">
    <w:abstractNumId w:val="31"/>
  </w:num>
  <w:num w:numId="13" w16cid:durableId="1720591691">
    <w:abstractNumId w:val="14"/>
  </w:num>
  <w:num w:numId="14" w16cid:durableId="1926374288">
    <w:abstractNumId w:val="39"/>
  </w:num>
  <w:num w:numId="15" w16cid:durableId="1965695945">
    <w:abstractNumId w:val="27"/>
  </w:num>
  <w:num w:numId="16" w16cid:durableId="2031686463">
    <w:abstractNumId w:val="4"/>
  </w:num>
  <w:num w:numId="17" w16cid:durableId="2035305382">
    <w:abstractNumId w:val="28"/>
  </w:num>
  <w:num w:numId="18" w16cid:durableId="2043313353">
    <w:abstractNumId w:val="15"/>
  </w:num>
  <w:num w:numId="19" w16cid:durableId="2063285113">
    <w:abstractNumId w:val="8"/>
  </w:num>
  <w:num w:numId="20" w16cid:durableId="2107993887">
    <w:abstractNumId w:val="24"/>
  </w:num>
  <w:num w:numId="21" w16cid:durableId="265502574">
    <w:abstractNumId w:val="29"/>
  </w:num>
  <w:num w:numId="22" w16cid:durableId="424955852">
    <w:abstractNumId w:val="22"/>
  </w:num>
  <w:num w:numId="23" w16cid:durableId="444622856">
    <w:abstractNumId w:val="16"/>
  </w:num>
  <w:num w:numId="24" w16cid:durableId="497772448">
    <w:abstractNumId w:val="17"/>
  </w:num>
  <w:num w:numId="25" w16cid:durableId="580452705">
    <w:abstractNumId w:val="36"/>
  </w:num>
  <w:num w:numId="26" w16cid:durableId="612595927">
    <w:abstractNumId w:val="9"/>
  </w:num>
  <w:num w:numId="27" w16cid:durableId="665742312">
    <w:abstractNumId w:val="2"/>
  </w:num>
  <w:num w:numId="28" w16cid:durableId="7758429">
    <w:abstractNumId w:val="0"/>
  </w:num>
  <w:num w:numId="29" w16cid:durableId="8217805">
    <w:abstractNumId w:val="23"/>
  </w:num>
  <w:num w:numId="30" w16cid:durableId="871962426">
    <w:abstractNumId w:val="35"/>
  </w:num>
  <w:num w:numId="31" w16cid:durableId="883907648">
    <w:abstractNumId w:val="33"/>
  </w:num>
  <w:num w:numId="32" w16cid:durableId="985360853">
    <w:abstractNumId w:val="20"/>
  </w:num>
  <w:num w:numId="33" w16cid:durableId="992834710">
    <w:abstractNumId w:val="11"/>
  </w:num>
  <w:num w:numId="34" w16cid:durableId="2055150316">
    <w:abstractNumId w:val="40"/>
  </w:num>
  <w:num w:numId="35" w16cid:durableId="1645544275">
    <w:abstractNumId w:val="6"/>
  </w:num>
  <w:num w:numId="36" w16cid:durableId="1757676956">
    <w:abstractNumId w:val="37"/>
  </w:num>
  <w:num w:numId="37" w16cid:durableId="1456408722">
    <w:abstractNumId w:val="7"/>
  </w:num>
  <w:num w:numId="38" w16cid:durableId="789934855">
    <w:abstractNumId w:val="12"/>
  </w:num>
  <w:num w:numId="39" w16cid:durableId="2122533782">
    <w:abstractNumId w:val="18"/>
  </w:num>
  <w:num w:numId="40" w16cid:durableId="829176313">
    <w:abstractNumId w:val="21"/>
  </w:num>
  <w:num w:numId="41" w16cid:durableId="1351252563">
    <w:abstractNumId w:val="10"/>
  </w:num>
  <w:num w:numId="42" w16cid:durableId="53241351">
    <w:abstractNumId w:val="32"/>
  </w:num>
  <w:num w:numId="43" w16cid:durableId="155977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64"/>
    <w:rsid w:val="000027AD"/>
    <w:rsid w:val="00034F6A"/>
    <w:rsid w:val="000B08FE"/>
    <w:rsid w:val="00160E08"/>
    <w:rsid w:val="00195169"/>
    <w:rsid w:val="0031202F"/>
    <w:rsid w:val="004B593A"/>
    <w:rsid w:val="00536400"/>
    <w:rsid w:val="00537F45"/>
    <w:rsid w:val="00562D16"/>
    <w:rsid w:val="00625164"/>
    <w:rsid w:val="006E2E30"/>
    <w:rsid w:val="00703B9F"/>
    <w:rsid w:val="007900E9"/>
    <w:rsid w:val="00804DD6"/>
    <w:rsid w:val="00812267"/>
    <w:rsid w:val="0082542D"/>
    <w:rsid w:val="008A1D99"/>
    <w:rsid w:val="008E1996"/>
    <w:rsid w:val="009D7030"/>
    <w:rsid w:val="00A82FBC"/>
    <w:rsid w:val="00B44CD0"/>
    <w:rsid w:val="00B91EF0"/>
    <w:rsid w:val="00BE74C9"/>
    <w:rsid w:val="00C14263"/>
    <w:rsid w:val="00C1559C"/>
    <w:rsid w:val="00C20EA2"/>
    <w:rsid w:val="00C528AD"/>
    <w:rsid w:val="00C64B51"/>
    <w:rsid w:val="00CA5EF4"/>
    <w:rsid w:val="00D238AA"/>
    <w:rsid w:val="00EA2002"/>
    <w:rsid w:val="00FC7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6FDC"/>
  <w15:chartTrackingRefBased/>
  <w15:docId w15:val="{04068443-637D-440D-A288-18DA790B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64"/>
    <w:rPr>
      <w:lang w:val="id-ID"/>
    </w:rPr>
  </w:style>
  <w:style w:type="paragraph" w:styleId="Heading1">
    <w:name w:val="heading 1"/>
    <w:basedOn w:val="Normal"/>
    <w:next w:val="Normal"/>
    <w:link w:val="Heading1Char"/>
    <w:uiPriority w:val="9"/>
    <w:qFormat/>
    <w:rsid w:val="00625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64"/>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625164"/>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625164"/>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625164"/>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625164"/>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625164"/>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25164"/>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25164"/>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25164"/>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25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64"/>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25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64"/>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25164"/>
    <w:pPr>
      <w:spacing w:before="160"/>
      <w:jc w:val="center"/>
    </w:pPr>
    <w:rPr>
      <w:i/>
      <w:iCs/>
      <w:color w:val="404040" w:themeColor="text1" w:themeTint="BF"/>
    </w:rPr>
  </w:style>
  <w:style w:type="character" w:customStyle="1" w:styleId="QuoteChar">
    <w:name w:val="Quote Char"/>
    <w:basedOn w:val="DefaultParagraphFont"/>
    <w:link w:val="Quote"/>
    <w:uiPriority w:val="29"/>
    <w:rsid w:val="00625164"/>
    <w:rPr>
      <w:i/>
      <w:iCs/>
      <w:color w:val="404040" w:themeColor="text1" w:themeTint="BF"/>
      <w:lang w:val="id-ID"/>
    </w:rPr>
  </w:style>
  <w:style w:type="paragraph" w:styleId="ListParagraph">
    <w:name w:val="List Paragraph"/>
    <w:basedOn w:val="Normal"/>
    <w:uiPriority w:val="34"/>
    <w:qFormat/>
    <w:rsid w:val="00625164"/>
    <w:pPr>
      <w:ind w:left="720"/>
      <w:contextualSpacing/>
    </w:pPr>
  </w:style>
  <w:style w:type="character" w:styleId="IntenseEmphasis">
    <w:name w:val="Intense Emphasis"/>
    <w:basedOn w:val="DefaultParagraphFont"/>
    <w:uiPriority w:val="21"/>
    <w:qFormat/>
    <w:rsid w:val="00625164"/>
    <w:rPr>
      <w:i/>
      <w:iCs/>
      <w:color w:val="0F4761" w:themeColor="accent1" w:themeShade="BF"/>
    </w:rPr>
  </w:style>
  <w:style w:type="paragraph" w:styleId="IntenseQuote">
    <w:name w:val="Intense Quote"/>
    <w:basedOn w:val="Normal"/>
    <w:next w:val="Normal"/>
    <w:link w:val="IntenseQuoteChar"/>
    <w:uiPriority w:val="30"/>
    <w:qFormat/>
    <w:rsid w:val="00625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64"/>
    <w:rPr>
      <w:i/>
      <w:iCs/>
      <w:color w:val="0F4761" w:themeColor="accent1" w:themeShade="BF"/>
      <w:lang w:val="id-ID"/>
    </w:rPr>
  </w:style>
  <w:style w:type="character" w:styleId="IntenseReference">
    <w:name w:val="Intense Reference"/>
    <w:basedOn w:val="DefaultParagraphFont"/>
    <w:uiPriority w:val="32"/>
    <w:qFormat/>
    <w:rsid w:val="00625164"/>
    <w:rPr>
      <w:b/>
      <w:bCs/>
      <w:smallCaps/>
      <w:color w:val="0F4761" w:themeColor="accent1" w:themeShade="BF"/>
      <w:spacing w:val="5"/>
    </w:rPr>
  </w:style>
  <w:style w:type="table" w:styleId="TableGrid">
    <w:name w:val="Table Grid"/>
    <w:basedOn w:val="TableNormal"/>
    <w:uiPriority w:val="39"/>
    <w:rsid w:val="0062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164"/>
    <w:rPr>
      <w:lang w:val="id-ID"/>
    </w:rPr>
  </w:style>
  <w:style w:type="paragraph" w:styleId="Footer">
    <w:name w:val="footer"/>
    <w:basedOn w:val="Normal"/>
    <w:link w:val="FooterChar"/>
    <w:uiPriority w:val="99"/>
    <w:unhideWhenUsed/>
    <w:rsid w:val="00625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16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AB068-5A7F-420C-8980-106D95912A72}"/>
</file>

<file path=customXml/itemProps2.xml><?xml version="1.0" encoding="utf-8"?>
<ds:datastoreItem xmlns:ds="http://schemas.openxmlformats.org/officeDocument/2006/customXml" ds:itemID="{B57508C9-098B-4E21-8F47-5F77BDE9B5EE}">
  <ds:schemaRefs>
    <ds:schemaRef ds:uri="http://schemas.microsoft.com/office/2006/metadata/properties"/>
    <ds:schemaRef ds:uri="http://schemas.microsoft.com/office/infopath/2007/PartnerControls"/>
    <ds:schemaRef ds:uri="dd50dff0-2280-45a5-a009-a4830c44d719"/>
  </ds:schemaRefs>
</ds:datastoreItem>
</file>

<file path=customXml/itemProps3.xml><?xml version="1.0" encoding="utf-8"?>
<ds:datastoreItem xmlns:ds="http://schemas.openxmlformats.org/officeDocument/2006/customXml" ds:itemID="{A2B20CC9-265F-45E8-95BB-581802439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5397</Words>
  <Characters>33032</Characters>
  <Application>Microsoft Office Word</Application>
  <DocSecurity>0</DocSecurity>
  <Lines>2064</Lines>
  <Paragraphs>468</Paragraphs>
  <ScaleCrop>false</ScaleCrop>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Anahari Budi Septania</dc:creator>
  <cp:keywords/>
  <dc:description/>
  <cp:lastModifiedBy>Jessica Putri</cp:lastModifiedBy>
  <cp:revision>3</cp:revision>
  <dcterms:created xsi:type="dcterms:W3CDTF">2026-02-05T08:25:00Z</dcterms:created>
  <dcterms:modified xsi:type="dcterms:W3CDTF">2026-02-05T08:33:00Z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