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3433D" w14:textId="77777777" w:rsidR="004271D9" w:rsidRPr="000E1E9B" w:rsidRDefault="004271D9" w:rsidP="00E5455C">
      <w:pPr>
        <w:spacing w:after="0" w:line="288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</w:pPr>
      <w:r w:rsidRPr="000E1E9B">
        <w:rPr>
          <w:rFonts w:ascii="Bookman Old Style" w:eastAsia="Bookman Old Style" w:hAnsi="Bookman Old Style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 wp14:anchorId="23B7F47E" wp14:editId="2B7427BD">
            <wp:simplePos x="0" y="0"/>
            <wp:positionH relativeFrom="page">
              <wp:posOffset>224790</wp:posOffset>
            </wp:positionH>
            <wp:positionV relativeFrom="line">
              <wp:posOffset>-679450</wp:posOffset>
            </wp:positionV>
            <wp:extent cx="1838324" cy="678181"/>
            <wp:effectExtent l="0" t="0" r="0" b="0"/>
            <wp:wrapNone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8324" cy="678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0E1E9B">
        <w:rPr>
          <w:rFonts w:ascii="Bookman Old Style" w:hAnsi="Bookman Old Style"/>
          <w:b/>
          <w:bCs/>
          <w:sz w:val="24"/>
          <w:szCs w:val="24"/>
        </w:rPr>
        <w:t xml:space="preserve">TANGGAPAN TERTULIS ATAS </w:t>
      </w: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 xml:space="preserve">RANCANGAN </w:t>
      </w:r>
    </w:p>
    <w:p w14:paraId="14E75D8B" w14:textId="77777777" w:rsidR="004271D9" w:rsidRPr="000E1E9B" w:rsidRDefault="004271D9" w:rsidP="00E5455C">
      <w:pPr>
        <w:spacing w:after="0" w:line="288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</w:pP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>SURAT EDARAN OTORITAS JASA KEUANGAN</w:t>
      </w:r>
    </w:p>
    <w:p w14:paraId="0AFC63EF" w14:textId="77777777" w:rsidR="004271D9" w:rsidRPr="000E1E9B" w:rsidRDefault="004271D9" w:rsidP="00E5455C">
      <w:pPr>
        <w:spacing w:after="0" w:line="288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</w:rPr>
        <w:t>REPUBLIK INDONESIA</w:t>
      </w:r>
    </w:p>
    <w:p w14:paraId="0F92716A" w14:textId="77777777" w:rsidR="004271D9" w:rsidRPr="000E1E9B" w:rsidRDefault="004271D9" w:rsidP="00E5455C">
      <w:pPr>
        <w:spacing w:after="0" w:line="288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</w:rPr>
      </w:pP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 xml:space="preserve">NOMOR </w:t>
      </w: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  </w:t>
      </w: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>/SEOJK.0</w:t>
      </w: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</w:rPr>
        <w:t>5</w:t>
      </w: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>/20</w:t>
      </w: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</w:rPr>
        <w:t>22</w:t>
      </w:r>
    </w:p>
    <w:p w14:paraId="00159BB8" w14:textId="77777777" w:rsidR="004271D9" w:rsidRPr="000E1E9B" w:rsidRDefault="004271D9" w:rsidP="00E5455C">
      <w:pPr>
        <w:spacing w:after="0" w:line="288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</w:pP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>TENTANG</w:t>
      </w:r>
    </w:p>
    <w:p w14:paraId="52FCBCEE" w14:textId="47CF1B4B" w:rsidR="00E5455C" w:rsidRPr="000E1E9B" w:rsidRDefault="00E5455C" w:rsidP="00E5455C">
      <w:pPr>
        <w:spacing w:after="0" w:line="288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</w:pP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 xml:space="preserve">TATA CARA </w:t>
      </w:r>
      <w:r w:rsidR="00995577" w:rsidRPr="000E1E9B">
        <w:rPr>
          <w:rFonts w:ascii="Bookman Old Style" w:eastAsia="Bookman Old Style" w:hAnsi="Bookman Old Style" w:cs="Bookman Old Style"/>
          <w:b/>
          <w:bCs/>
          <w:sz w:val="24"/>
          <w:szCs w:val="24"/>
        </w:rPr>
        <w:t xml:space="preserve">DAN MEKANISME </w:t>
      </w: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>PELAPORAN PENYELENGGARA</w:t>
      </w:r>
    </w:p>
    <w:p w14:paraId="1D7B7158" w14:textId="6B1D02AE" w:rsidR="004271D9" w:rsidRPr="000E1E9B" w:rsidRDefault="00E5455C" w:rsidP="00E5455C">
      <w:pPr>
        <w:spacing w:after="0" w:line="288" w:lineRule="auto"/>
        <w:jc w:val="center"/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</w:pPr>
      <w:r w:rsidRPr="000E1E9B">
        <w:rPr>
          <w:rFonts w:ascii="Bookman Old Style" w:eastAsia="Bookman Old Style" w:hAnsi="Bookman Old Style" w:cs="Bookman Old Style"/>
          <w:b/>
          <w:bCs/>
          <w:sz w:val="24"/>
          <w:szCs w:val="24"/>
          <w:lang w:val="id-ID"/>
        </w:rPr>
        <w:t>LAYANAN PENDANAAN BERSAMA BERBASIS TEKNOLOGI INFORMASI</w:t>
      </w:r>
    </w:p>
    <w:p w14:paraId="4F84B45C" w14:textId="15B1C0BD" w:rsidR="002D3BEA" w:rsidRPr="000E1E9B" w:rsidRDefault="002D3BEA" w:rsidP="004271D9">
      <w:pPr>
        <w:pStyle w:val="ListParagraph"/>
        <w:spacing w:line="360" w:lineRule="auto"/>
        <w:ind w:left="0"/>
        <w:jc w:val="center"/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14743" w:type="dxa"/>
        <w:tblInd w:w="-856" w:type="dxa"/>
        <w:tblLook w:val="04A0" w:firstRow="1" w:lastRow="0" w:firstColumn="1" w:lastColumn="0" w:noHBand="0" w:noVBand="1"/>
      </w:tblPr>
      <w:tblGrid>
        <w:gridCol w:w="5801"/>
        <w:gridCol w:w="4406"/>
        <w:gridCol w:w="4536"/>
      </w:tblGrid>
      <w:tr w:rsidR="000E1E9B" w:rsidRPr="000E1E9B" w14:paraId="3312F2FC" w14:textId="77777777" w:rsidTr="00FF57CE">
        <w:tc>
          <w:tcPr>
            <w:tcW w:w="5801" w:type="dxa"/>
            <w:shd w:val="clear" w:color="auto" w:fill="D9D9D9" w:themeFill="background1" w:themeFillShade="D9"/>
          </w:tcPr>
          <w:p w14:paraId="175D2E27" w14:textId="77777777" w:rsidR="002D3BEA" w:rsidRPr="000E1E9B" w:rsidRDefault="002D3BEA" w:rsidP="00371F9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Draf SEOJK</w:t>
            </w:r>
          </w:p>
        </w:tc>
        <w:tc>
          <w:tcPr>
            <w:tcW w:w="4406" w:type="dxa"/>
            <w:shd w:val="clear" w:color="auto" w:fill="D9D9D9" w:themeFill="background1" w:themeFillShade="D9"/>
          </w:tcPr>
          <w:p w14:paraId="6CC03E92" w14:textId="77777777" w:rsidR="002D3BEA" w:rsidRPr="000E1E9B" w:rsidRDefault="002D3BEA" w:rsidP="002D3BEA">
            <w:pPr>
              <w:spacing w:line="360" w:lineRule="auto"/>
              <w:ind w:left="3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Tanggapan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262D4DEB" w14:textId="77777777" w:rsidR="002D3BEA" w:rsidRPr="000E1E9B" w:rsidRDefault="002D3BEA" w:rsidP="002D3BEA">
            <w:pPr>
              <w:spacing w:line="360" w:lineRule="auto"/>
              <w:ind w:left="36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Usulan Perubahan</w:t>
            </w:r>
          </w:p>
        </w:tc>
      </w:tr>
      <w:tr w:rsidR="000E1E9B" w:rsidRPr="000E1E9B" w14:paraId="4D4C1F0B" w14:textId="77777777" w:rsidTr="00FF57CE">
        <w:trPr>
          <w:trHeight w:val="1579"/>
        </w:trPr>
        <w:tc>
          <w:tcPr>
            <w:tcW w:w="5801" w:type="dxa"/>
          </w:tcPr>
          <w:p w14:paraId="79007360" w14:textId="77777777" w:rsidR="002D3BEA" w:rsidRPr="000E1E9B" w:rsidRDefault="002D3BEA" w:rsidP="00371F98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Yth. </w:t>
            </w:r>
          </w:p>
          <w:p w14:paraId="299F7FE0" w14:textId="29EE9787" w:rsidR="002D3BEA" w:rsidRPr="000E1E9B" w:rsidRDefault="002D3BEA" w:rsidP="00371F98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Direksi Penyelenggara Layanan P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endanaan Bersama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Berbasis Teknologi Informasi,</w:t>
            </w:r>
          </w:p>
          <w:p w14:paraId="66F97244" w14:textId="77777777" w:rsidR="002D3BEA" w:rsidRPr="000E1E9B" w:rsidRDefault="002D3BEA" w:rsidP="00371F98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di tempat.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4406" w:type="dxa"/>
          </w:tcPr>
          <w:p w14:paraId="0AA175E5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3487D6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4CA46B6" w14:textId="77777777" w:rsidTr="00FF57CE">
        <w:trPr>
          <w:trHeight w:val="2324"/>
        </w:trPr>
        <w:tc>
          <w:tcPr>
            <w:tcW w:w="5801" w:type="dxa"/>
          </w:tcPr>
          <w:p w14:paraId="7B67E5AF" w14:textId="77777777" w:rsidR="002D3BEA" w:rsidRPr="000E1E9B" w:rsidRDefault="002D3BEA" w:rsidP="00371F9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SURAT EDARAN OTORITAS JASA KEUANGAN</w:t>
            </w:r>
          </w:p>
          <w:p w14:paraId="5BE35C20" w14:textId="77777777" w:rsidR="002D3BEA" w:rsidRPr="000E1E9B" w:rsidRDefault="002D3BEA" w:rsidP="00371F9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NOMOR xx/xxxx/xxxx</w:t>
            </w:r>
          </w:p>
          <w:p w14:paraId="3C522F49" w14:textId="77777777" w:rsidR="002D3BEA" w:rsidRPr="000E1E9B" w:rsidRDefault="002D3BEA" w:rsidP="00371F9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TENTANG</w:t>
            </w:r>
          </w:p>
          <w:p w14:paraId="37ECE06E" w14:textId="4B9EEEA5" w:rsidR="002D3BEA" w:rsidRPr="000E1E9B" w:rsidRDefault="002D3BEA" w:rsidP="00371F98">
            <w:pPr>
              <w:pStyle w:val="ListParagraph"/>
              <w:spacing w:line="360" w:lineRule="auto"/>
              <w:ind w:left="0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TATA CARA </w:t>
            </w:r>
            <w:r w:rsidR="00915EF0" w:rsidRPr="000E1E9B">
              <w:rPr>
                <w:rFonts w:ascii="Bookman Old Style" w:hAnsi="Bookman Old Style"/>
                <w:sz w:val="24"/>
                <w:szCs w:val="24"/>
              </w:rPr>
              <w:t xml:space="preserve">DAN MEKANISME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PELAPORAN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PENYELENGGARA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LAYANAN PENDANAAN BERSAMA BERBASIS TEKNOLOGI INFORMASI</w:t>
            </w:r>
          </w:p>
        </w:tc>
        <w:tc>
          <w:tcPr>
            <w:tcW w:w="4406" w:type="dxa"/>
          </w:tcPr>
          <w:p w14:paraId="156ABECB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263BA0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CD75A84" w14:textId="77777777" w:rsidTr="00FF57CE">
        <w:tc>
          <w:tcPr>
            <w:tcW w:w="5801" w:type="dxa"/>
          </w:tcPr>
          <w:p w14:paraId="28EC77AE" w14:textId="6B0E9170" w:rsidR="002D3BEA" w:rsidRPr="000E1E9B" w:rsidRDefault="002D3BEA" w:rsidP="00884559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Sehubungan dengan </w:t>
            </w:r>
            <w:r w:rsidR="00884559" w:rsidRPr="000E1E9B">
              <w:rPr>
                <w:rFonts w:ascii="Bookman Old Style" w:hAnsi="Bookman Old Style"/>
                <w:sz w:val="24"/>
                <w:szCs w:val="24"/>
              </w:rPr>
              <w:t>aman</w:t>
            </w:r>
            <w:r w:rsidR="00421FDA" w:rsidRPr="000E1E9B">
              <w:rPr>
                <w:rFonts w:ascii="Bookman Old Style" w:hAnsi="Bookman Old Style"/>
                <w:sz w:val="24"/>
                <w:szCs w:val="24"/>
              </w:rPr>
              <w:t>at ketentuan Pasal 66 ayat (11)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Peraturan Otoritas Jasa Keuangan Nomor 10/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POJK.05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/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2022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tentang Layanan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Pendanaan Bersama Berbasis Teknologi Informasi (Lembaran Negara Republik Indonesia Tahun 2022 Nomor 2</w:t>
            </w:r>
            <w:r w:rsidR="00884559" w:rsidRPr="000E1E9B">
              <w:rPr>
                <w:rFonts w:ascii="Bookman Old Style" w:hAnsi="Bookman Old Style"/>
                <w:sz w:val="24"/>
                <w:szCs w:val="24"/>
              </w:rPr>
              <w:t>/OJK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, Tambahan Lembaran Negara Republik Indonesia Nomor </w:t>
            </w:r>
            <w:r w:rsidR="00884559" w:rsidRPr="000E1E9B">
              <w:rPr>
                <w:rFonts w:ascii="Bookman Old Style" w:hAnsi="Bookman Old Style"/>
                <w:sz w:val="24"/>
                <w:szCs w:val="24"/>
              </w:rPr>
              <w:t>2/OJK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), perlu untuk mengatur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lebih lanjut mengenai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ketentuan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tata cara </w:t>
            </w:r>
            <w:r w:rsidR="00D23E2F" w:rsidRPr="000E1E9B">
              <w:rPr>
                <w:rFonts w:ascii="Bookman Old Style" w:hAnsi="Bookman Old Style"/>
                <w:sz w:val="24"/>
                <w:szCs w:val="24"/>
              </w:rPr>
              <w:t xml:space="preserve">dan mekanisme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pelaporan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bagi Penyelenggara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Layanan Pendanaan Bersama Berbasis Teknologi Informasi dalam Surat Edaran Otoritas Jasa Keuangan sebagai berikut:</w:t>
            </w:r>
          </w:p>
        </w:tc>
        <w:tc>
          <w:tcPr>
            <w:tcW w:w="4406" w:type="dxa"/>
          </w:tcPr>
          <w:p w14:paraId="12B806DC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EBE5B0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E31FD17" w14:textId="77777777" w:rsidTr="00FF57CE">
        <w:tc>
          <w:tcPr>
            <w:tcW w:w="5801" w:type="dxa"/>
          </w:tcPr>
          <w:p w14:paraId="7CB86206" w14:textId="77777777" w:rsidR="002D3BEA" w:rsidRPr="000E1E9B" w:rsidRDefault="002D3BEA" w:rsidP="00371F98">
            <w:pPr>
              <w:pStyle w:val="ListParagraph"/>
              <w:spacing w:line="36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406" w:type="dxa"/>
          </w:tcPr>
          <w:p w14:paraId="48958BD9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C22CD7D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150D0987" w14:textId="77777777" w:rsidTr="00FF57CE">
        <w:tc>
          <w:tcPr>
            <w:tcW w:w="5801" w:type="dxa"/>
          </w:tcPr>
          <w:p w14:paraId="6EC73C89" w14:textId="77777777" w:rsidR="002D3BEA" w:rsidRPr="000E1E9B" w:rsidRDefault="002D3BEA" w:rsidP="002D3BE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64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Ketentuan Umum</w:t>
            </w:r>
          </w:p>
        </w:tc>
        <w:tc>
          <w:tcPr>
            <w:tcW w:w="4406" w:type="dxa"/>
          </w:tcPr>
          <w:p w14:paraId="6C6A4429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C5C46B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E9B" w:rsidRPr="000E1E9B" w14:paraId="6923F0AB" w14:textId="77777777" w:rsidTr="00FF57CE">
        <w:tc>
          <w:tcPr>
            <w:tcW w:w="5801" w:type="dxa"/>
          </w:tcPr>
          <w:p w14:paraId="568DA40A" w14:textId="4E1DF734" w:rsidR="002D3BEA" w:rsidRPr="000E1E9B" w:rsidRDefault="002D3BEA" w:rsidP="000A5D9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Layanan Pendanaan Bersama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Berbasis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Teknologi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Informasi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yang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selanjutnya disingkat LPBBTI adalah penyelenggaraan layanan jasa keuangan untuk mempertemukan pemberi dana dengan penerima dana dalam melakukan pendanaan konvensional atau berdasarkan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 xml:space="preserve">prinsip syariah secara langsung melalui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s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istem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e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lektronik dengan menggunakan internet.</w:t>
            </w:r>
          </w:p>
        </w:tc>
        <w:tc>
          <w:tcPr>
            <w:tcW w:w="4406" w:type="dxa"/>
          </w:tcPr>
          <w:p w14:paraId="12DAE4B5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7284BBC2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0E1E9B" w:rsidRPr="000E1E9B" w14:paraId="6F87B6FD" w14:textId="77777777" w:rsidTr="00FF57CE">
        <w:tc>
          <w:tcPr>
            <w:tcW w:w="5801" w:type="dxa"/>
          </w:tcPr>
          <w:p w14:paraId="22D4BF3E" w14:textId="77777777" w:rsidR="002D3BEA" w:rsidRPr="000E1E9B" w:rsidRDefault="002D3BEA" w:rsidP="002D3BE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Penyelenggara LPBBTI yang selanjutnya disebut Penyelenggara adalah badan hukum Indonesia yang menyediakan, mengelola, dan mengoperasikan LPBBTI baik secara konvensional atau berdasarkan prinsip syariah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4406" w:type="dxa"/>
          </w:tcPr>
          <w:p w14:paraId="56B96F4F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2F015F9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6A7F48A3" w14:textId="77777777" w:rsidTr="00FF57CE">
        <w:tc>
          <w:tcPr>
            <w:tcW w:w="5801" w:type="dxa"/>
          </w:tcPr>
          <w:p w14:paraId="4483F754" w14:textId="4ADC3DD0" w:rsidR="002D3BEA" w:rsidRPr="000E1E9B" w:rsidRDefault="002D3BEA" w:rsidP="002D3BEA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Bulanan Penyelenggara</w:t>
            </w:r>
            <w:r w:rsidR="006D63A1" w:rsidRPr="000E1E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yang selanjutnya disebut Laporan Bulanan adalah laporan keuangan yang disusun oleh Penyelenggara untuk kepentingan Otoritas Jasa Keuangan, yang meliputi periode tanggal 1 sampai dengan akhir bulan yang bersangkutan dan disajikan serta disampaikan kepada Otoritas Jasa Keuangan sesuai format dan tata cara yang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ditentukan oleh Otoritas Jasa Keuangan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4406" w:type="dxa"/>
          </w:tcPr>
          <w:p w14:paraId="15B42F41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858D02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38233C2A" w14:textId="77777777" w:rsidTr="00FF57CE">
        <w:tc>
          <w:tcPr>
            <w:tcW w:w="5801" w:type="dxa"/>
          </w:tcPr>
          <w:p w14:paraId="301276EC" w14:textId="77777777" w:rsidR="002D3BEA" w:rsidRPr="000E1E9B" w:rsidRDefault="002D3BEA" w:rsidP="002D3BEA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64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Jenis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Laporan</w:t>
            </w:r>
          </w:p>
        </w:tc>
        <w:tc>
          <w:tcPr>
            <w:tcW w:w="4406" w:type="dxa"/>
          </w:tcPr>
          <w:p w14:paraId="4F69102E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0C9E8364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</w:p>
        </w:tc>
      </w:tr>
      <w:tr w:rsidR="000E1E9B" w:rsidRPr="000E1E9B" w14:paraId="0A26887C" w14:textId="77777777" w:rsidTr="00FF57CE">
        <w:tc>
          <w:tcPr>
            <w:tcW w:w="5801" w:type="dxa"/>
          </w:tcPr>
          <w:p w14:paraId="3AC7F0DF" w14:textId="77777777" w:rsidR="002D3BEA" w:rsidRPr="000E1E9B" w:rsidRDefault="002D3BEA" w:rsidP="00BA606E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531" w:hanging="567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Penyelenggara wajib menyampaikan:</w:t>
            </w:r>
          </w:p>
        </w:tc>
        <w:tc>
          <w:tcPr>
            <w:tcW w:w="4406" w:type="dxa"/>
          </w:tcPr>
          <w:p w14:paraId="23707E25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A410D5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C0EBBC5" w14:textId="77777777" w:rsidTr="00FF57CE">
        <w:tc>
          <w:tcPr>
            <w:tcW w:w="5801" w:type="dxa"/>
          </w:tcPr>
          <w:p w14:paraId="034EAD01" w14:textId="77777777" w:rsidR="002D3BEA" w:rsidRPr="000E1E9B" w:rsidRDefault="002D3BEA" w:rsidP="002D3BEA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berkala;</w:t>
            </w:r>
          </w:p>
        </w:tc>
        <w:tc>
          <w:tcPr>
            <w:tcW w:w="4406" w:type="dxa"/>
          </w:tcPr>
          <w:p w14:paraId="7C4FBC6D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FCA33B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528060A9" w14:textId="77777777" w:rsidTr="00FF57CE">
        <w:tc>
          <w:tcPr>
            <w:tcW w:w="5801" w:type="dxa"/>
          </w:tcPr>
          <w:p w14:paraId="2C4623EC" w14:textId="2A5399AD" w:rsidR="002D3BEA" w:rsidRPr="000E1E9B" w:rsidRDefault="002D3BEA" w:rsidP="002D3BEA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data transaksi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pendanaan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;</w:t>
            </w:r>
            <w:r w:rsidR="0031618A" w:rsidRPr="000E1E9B">
              <w:rPr>
                <w:rFonts w:ascii="Bookman Old Style" w:hAnsi="Bookman Old Style"/>
                <w:sz w:val="24"/>
                <w:szCs w:val="24"/>
              </w:rPr>
              <w:t xml:space="preserve"> dan</w:t>
            </w:r>
          </w:p>
        </w:tc>
        <w:tc>
          <w:tcPr>
            <w:tcW w:w="4406" w:type="dxa"/>
          </w:tcPr>
          <w:p w14:paraId="19DCE6C9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8E5C86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A2EB48A" w14:textId="77777777" w:rsidTr="00FF57CE">
        <w:tc>
          <w:tcPr>
            <w:tcW w:w="5801" w:type="dxa"/>
          </w:tcPr>
          <w:p w14:paraId="22092763" w14:textId="42BBE8E2" w:rsidR="002D3BEA" w:rsidRPr="000E1E9B" w:rsidRDefault="002D3BEA" w:rsidP="00CD546C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insidentil</w:t>
            </w:r>
            <w:r w:rsidR="0082470C"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14:paraId="5438BB55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F7798D4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7E25656F" w14:textId="77777777" w:rsidTr="00FF57CE">
        <w:tc>
          <w:tcPr>
            <w:tcW w:w="5801" w:type="dxa"/>
          </w:tcPr>
          <w:p w14:paraId="7CD0DC75" w14:textId="77777777" w:rsidR="002D3BEA" w:rsidRPr="000E1E9B" w:rsidRDefault="002D3BEA" w:rsidP="002D3BEA">
            <w:pPr>
              <w:pStyle w:val="ListParagraph"/>
              <w:spacing w:line="360" w:lineRule="auto"/>
              <w:ind w:left="1531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kepada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Otoritas Jasa Keuangan.</w:t>
            </w:r>
          </w:p>
        </w:tc>
        <w:tc>
          <w:tcPr>
            <w:tcW w:w="4406" w:type="dxa"/>
          </w:tcPr>
          <w:p w14:paraId="73A67BE6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EC0916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674F5AAD" w14:textId="77777777" w:rsidTr="00FF57CE">
        <w:tc>
          <w:tcPr>
            <w:tcW w:w="5801" w:type="dxa"/>
          </w:tcPr>
          <w:p w14:paraId="7BB1485C" w14:textId="77777777" w:rsidR="002D3BEA" w:rsidRPr="000E1E9B" w:rsidRDefault="002D3BEA" w:rsidP="002D3BEA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berkala sebagaimana dimaksud pada angka 1 huruf a terdiri dari:</w:t>
            </w:r>
          </w:p>
        </w:tc>
        <w:tc>
          <w:tcPr>
            <w:tcW w:w="4406" w:type="dxa"/>
          </w:tcPr>
          <w:p w14:paraId="5B31E722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47CEAFB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2932CE28" w14:textId="77777777" w:rsidTr="00FF57CE">
        <w:tc>
          <w:tcPr>
            <w:tcW w:w="5801" w:type="dxa"/>
          </w:tcPr>
          <w:p w14:paraId="6A56813A" w14:textId="3F6373F9" w:rsidR="002D3BEA" w:rsidRPr="000E1E9B" w:rsidRDefault="00F93F5F" w:rsidP="003D08F2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B</w:t>
            </w:r>
            <w:r w:rsidR="002D3BEA" w:rsidRPr="000E1E9B">
              <w:rPr>
                <w:rFonts w:ascii="Bookman Old Style" w:hAnsi="Bookman Old Style"/>
                <w:sz w:val="24"/>
                <w:szCs w:val="24"/>
              </w:rPr>
              <w:t>ulanan; dan</w:t>
            </w:r>
          </w:p>
        </w:tc>
        <w:tc>
          <w:tcPr>
            <w:tcW w:w="4406" w:type="dxa"/>
          </w:tcPr>
          <w:p w14:paraId="13A87ADF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7E6699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37416514" w14:textId="77777777" w:rsidTr="00FF57CE">
        <w:tc>
          <w:tcPr>
            <w:tcW w:w="5801" w:type="dxa"/>
          </w:tcPr>
          <w:p w14:paraId="1D1B8E74" w14:textId="77777777" w:rsidR="002D3BEA" w:rsidRPr="000E1E9B" w:rsidRDefault="002D3BEA" w:rsidP="003D08F2">
            <w:pPr>
              <w:pStyle w:val="ListParagraph"/>
              <w:numPr>
                <w:ilvl w:val="1"/>
                <w:numId w:val="5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laporan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keuangan tahunan yang telah diaudit oleh akuntan publik yang terdaftar di Otoritas Jasa Keuangan.</w:t>
            </w:r>
          </w:p>
        </w:tc>
        <w:tc>
          <w:tcPr>
            <w:tcW w:w="4406" w:type="dxa"/>
          </w:tcPr>
          <w:p w14:paraId="4534BB47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301630B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66F0AF5" w14:textId="77777777" w:rsidTr="00FF57CE">
        <w:tc>
          <w:tcPr>
            <w:tcW w:w="5801" w:type="dxa"/>
          </w:tcPr>
          <w:p w14:paraId="62CF8010" w14:textId="7BC34331" w:rsidR="002D3BEA" w:rsidRPr="000E1E9B" w:rsidRDefault="002D3BEA" w:rsidP="00733903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D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ata transaksi pendanaan </w:t>
            </w:r>
            <w:r w:rsidR="00733903" w:rsidRPr="000E1E9B">
              <w:rPr>
                <w:rFonts w:ascii="Bookman Old Style" w:hAnsi="Bookman Old Style"/>
                <w:sz w:val="24"/>
                <w:szCs w:val="24"/>
              </w:rPr>
              <w:t xml:space="preserve">merupakan perkembangan data </w:t>
            </w:r>
            <w:r w:rsidR="00733903"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transaksi pendanaan antara</w:t>
            </w:r>
            <w:r w:rsidR="002366BC" w:rsidRPr="000E1E9B">
              <w:rPr>
                <w:rFonts w:ascii="Bookman Old Style" w:hAnsi="Bookman Old Style"/>
                <w:sz w:val="24"/>
                <w:szCs w:val="24"/>
              </w:rPr>
              <w:t xml:space="preserve"> pemberi dana dan penerima dana</w:t>
            </w:r>
            <w:r w:rsidR="00733903"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</w:tcPr>
          <w:p w14:paraId="4D70D0CF" w14:textId="6FB9C7FA" w:rsidR="002D3BEA" w:rsidRPr="000E1E9B" w:rsidRDefault="002D3BEA" w:rsidP="0067753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7C077DB9" w14:textId="710E733C" w:rsidR="00677537" w:rsidRPr="000E1E9B" w:rsidRDefault="00677537" w:rsidP="00AB4D2F">
            <w:pPr>
              <w:pStyle w:val="ListParagraph"/>
              <w:tabs>
                <w:tab w:val="left" w:pos="526"/>
              </w:tabs>
              <w:spacing w:line="360" w:lineRule="auto"/>
              <w:ind w:left="526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6F01EAE3" w14:textId="77777777" w:rsidTr="00FF57CE">
        <w:tc>
          <w:tcPr>
            <w:tcW w:w="5801" w:type="dxa"/>
          </w:tcPr>
          <w:p w14:paraId="7C2D3C86" w14:textId="77777777" w:rsidR="002D3BEA" w:rsidRPr="000E1E9B" w:rsidRDefault="002D3BEA" w:rsidP="008F7E3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Laporan insidentil sebagaimana dimaksud pada angka 1 huruf c antara lain:</w:t>
            </w:r>
          </w:p>
        </w:tc>
        <w:tc>
          <w:tcPr>
            <w:tcW w:w="4406" w:type="dxa"/>
          </w:tcPr>
          <w:p w14:paraId="6E77DF15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7B612F5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6B4B88AA" w14:textId="77777777" w:rsidTr="00FF57CE">
        <w:tc>
          <w:tcPr>
            <w:tcW w:w="5801" w:type="dxa"/>
          </w:tcPr>
          <w:p w14:paraId="379CF4E9" w14:textId="77777777" w:rsidR="002D3BEA" w:rsidRPr="000E1E9B" w:rsidRDefault="002D3BEA" w:rsidP="00677537">
            <w:pPr>
              <w:pStyle w:val="ListParagraph"/>
              <w:numPr>
                <w:ilvl w:val="1"/>
                <w:numId w:val="21"/>
              </w:numPr>
              <w:spacing w:line="360" w:lineRule="auto"/>
              <w:ind w:left="1888" w:hanging="3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laporan </w:t>
            </w: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fraud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  <w:tc>
          <w:tcPr>
            <w:tcW w:w="4406" w:type="dxa"/>
          </w:tcPr>
          <w:p w14:paraId="1B6C5E98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775BFCB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1006E7F8" w14:textId="77777777" w:rsidTr="00FF57CE">
        <w:tc>
          <w:tcPr>
            <w:tcW w:w="5801" w:type="dxa"/>
          </w:tcPr>
          <w:p w14:paraId="4BC6CB42" w14:textId="77777777" w:rsidR="002D3BEA" w:rsidRPr="000E1E9B" w:rsidRDefault="002D3BEA" w:rsidP="00677537">
            <w:pPr>
              <w:pStyle w:val="ListParagraph"/>
              <w:numPr>
                <w:ilvl w:val="1"/>
                <w:numId w:val="21"/>
              </w:numPr>
              <w:spacing w:line="360" w:lineRule="auto"/>
              <w:ind w:left="1888" w:hanging="3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pelaksanaan audit internal;</w:t>
            </w:r>
          </w:p>
        </w:tc>
        <w:tc>
          <w:tcPr>
            <w:tcW w:w="4406" w:type="dxa"/>
          </w:tcPr>
          <w:p w14:paraId="2470733A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014028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7A70D4D4" w14:textId="77777777" w:rsidTr="00FF57CE">
        <w:tc>
          <w:tcPr>
            <w:tcW w:w="5801" w:type="dxa"/>
          </w:tcPr>
          <w:p w14:paraId="73FDD9BA" w14:textId="77777777" w:rsidR="002D3BEA" w:rsidRPr="000E1E9B" w:rsidRDefault="002D3BEA" w:rsidP="00677537">
            <w:pPr>
              <w:pStyle w:val="ListParagraph"/>
              <w:numPr>
                <w:ilvl w:val="1"/>
                <w:numId w:val="21"/>
              </w:numPr>
              <w:spacing w:line="360" w:lineRule="auto"/>
              <w:ind w:left="1888" w:hanging="35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sengketa hukum (menerima gugatan atau pelaporan pidana)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; dan</w:t>
            </w:r>
          </w:p>
        </w:tc>
        <w:tc>
          <w:tcPr>
            <w:tcW w:w="4406" w:type="dxa"/>
          </w:tcPr>
          <w:p w14:paraId="6C969D18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158A8B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2A404CD5" w14:textId="77777777" w:rsidTr="00FF57CE">
        <w:tc>
          <w:tcPr>
            <w:tcW w:w="5801" w:type="dxa"/>
          </w:tcPr>
          <w:p w14:paraId="55A1BD27" w14:textId="3421E815" w:rsidR="002D3BEA" w:rsidRPr="000E1E9B" w:rsidRDefault="0082470C" w:rsidP="00677537">
            <w:pPr>
              <w:pStyle w:val="ListParagraph"/>
              <w:numPr>
                <w:ilvl w:val="1"/>
                <w:numId w:val="21"/>
              </w:numPr>
              <w:spacing w:line="360" w:lineRule="auto"/>
              <w:ind w:left="1888" w:hanging="35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2D3BEA" w:rsidRPr="000E1E9B">
              <w:rPr>
                <w:rFonts w:ascii="Bookman Old Style" w:hAnsi="Bookman Old Style"/>
                <w:sz w:val="24"/>
                <w:szCs w:val="24"/>
              </w:rPr>
              <w:t>aporan</w:t>
            </w:r>
            <w:proofErr w:type="gramEnd"/>
            <w:r w:rsidR="002D3BEA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gangguan operasional.</w:t>
            </w:r>
          </w:p>
        </w:tc>
        <w:tc>
          <w:tcPr>
            <w:tcW w:w="4406" w:type="dxa"/>
          </w:tcPr>
          <w:p w14:paraId="38E26FFD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61EF092F" w14:textId="77777777" w:rsidR="002D3BEA" w:rsidRPr="000E1E9B" w:rsidRDefault="002D3BEA" w:rsidP="002D3BEA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0E1E9B" w:rsidRPr="000E1E9B" w14:paraId="229E96A3" w14:textId="77777777" w:rsidTr="00FF57CE">
        <w:tc>
          <w:tcPr>
            <w:tcW w:w="5801" w:type="dxa"/>
          </w:tcPr>
          <w:p w14:paraId="7FD04B69" w14:textId="77777777" w:rsidR="002D3BEA" w:rsidRPr="000E1E9B" w:rsidRDefault="002D3BEA" w:rsidP="008F7E34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Dalam kondisi tertentu, Otoritas Jasa Keuangan dapat meminta laporan lain selain laporan insidentil sebagaimana dimaksud pada angka 4.</w:t>
            </w:r>
          </w:p>
        </w:tc>
        <w:tc>
          <w:tcPr>
            <w:tcW w:w="4406" w:type="dxa"/>
          </w:tcPr>
          <w:p w14:paraId="74E9F8A6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EF4DBBC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343DF8A7" w14:textId="77777777" w:rsidTr="00FF57CE">
        <w:tc>
          <w:tcPr>
            <w:tcW w:w="5801" w:type="dxa"/>
          </w:tcPr>
          <w:p w14:paraId="3905AECD" w14:textId="08CE72C8" w:rsidR="002D3BEA" w:rsidRPr="000E1E9B" w:rsidRDefault="00DA137E" w:rsidP="00043F77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64" w:hanging="567"/>
              <w:jc w:val="both"/>
              <w:rPr>
                <w:rFonts w:ascii="Bookman Old Style" w:hAnsi="Bookman Old Style"/>
                <w:bCs/>
                <w:strike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Bentuk dan Susunan Laporan Berkala, Data Transaksi Pendanaan, Laporan Insidentil</w:t>
            </w:r>
            <w:r w:rsidR="0082470C" w:rsidRPr="000E1E9B">
              <w:rPr>
                <w:rFonts w:ascii="Bookman Old Style" w:hAnsi="Bookman Old Style"/>
                <w:bCs/>
                <w:sz w:val="24"/>
                <w:szCs w:val="24"/>
              </w:rPr>
              <w:t>.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 xml:space="preserve"> dan Laporan lain selain Laporan </w:t>
            </w:r>
            <w:r w:rsidR="00043F77" w:rsidRPr="000E1E9B">
              <w:rPr>
                <w:rFonts w:ascii="Bookman Old Style" w:hAnsi="Bookman Old Style"/>
                <w:bCs/>
                <w:sz w:val="24"/>
                <w:szCs w:val="24"/>
              </w:rPr>
              <w:t>I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nsidentil.</w:t>
            </w:r>
          </w:p>
        </w:tc>
        <w:tc>
          <w:tcPr>
            <w:tcW w:w="4406" w:type="dxa"/>
          </w:tcPr>
          <w:p w14:paraId="2A0FC22B" w14:textId="77777777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998C157" w14:textId="185E4BD1" w:rsidR="002D3BEA" w:rsidRPr="000E1E9B" w:rsidRDefault="002D3BEA" w:rsidP="002D3BEA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0E1E9B" w:rsidRPr="000E1E9B" w14:paraId="05DAB4EE" w14:textId="77777777" w:rsidTr="00FF57CE">
        <w:tc>
          <w:tcPr>
            <w:tcW w:w="5801" w:type="dxa"/>
          </w:tcPr>
          <w:p w14:paraId="54579DA8" w14:textId="77777777" w:rsidR="00DA137E" w:rsidRPr="000E1E9B" w:rsidRDefault="00DA137E" w:rsidP="00DA137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Bentuk dan susunan Laporan Bulanan terdiri dari:</w:t>
            </w:r>
          </w:p>
          <w:p w14:paraId="40482394" w14:textId="77777777" w:rsidR="00DA137E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posisi keuangan;</w:t>
            </w:r>
          </w:p>
          <w:p w14:paraId="2A89ADAC" w14:textId="77777777" w:rsidR="00DA137E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laba/rugi;</w:t>
            </w:r>
          </w:p>
          <w:p w14:paraId="7ED86F34" w14:textId="77777777" w:rsidR="00DA137E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laporan perubahan ekuitas; </w:t>
            </w:r>
          </w:p>
          <w:p w14:paraId="502F2848" w14:textId="77777777" w:rsidR="00DA137E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arus kas;</w:t>
            </w:r>
          </w:p>
          <w:p w14:paraId="3C293EE1" w14:textId="77777777" w:rsidR="00DA137E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i/>
                <w:sz w:val="24"/>
                <w:szCs w:val="24"/>
              </w:rPr>
              <w:t>inclusivity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155E06B9" w14:textId="77777777" w:rsidR="00DA137E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i/>
                <w:sz w:val="24"/>
                <w:szCs w:val="24"/>
              </w:rPr>
              <w:t>transaction value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53349789" w14:textId="11356E1C" w:rsidR="00DA137E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loan quality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, biaya modal, manfaat efektif ekonomi, </w:t>
            </w: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velocity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/tempo, sektor produktif, informasi terkait dengan kerjasama penyaluran pinjaman</w:t>
            </w:r>
            <w:r w:rsidR="00EC7922" w:rsidRPr="000E1E9B">
              <w:rPr>
                <w:rFonts w:ascii="Bookman Old Style" w:hAnsi="Bookman Old Style"/>
                <w:sz w:val="24"/>
                <w:szCs w:val="24"/>
              </w:rPr>
              <w:t>, lainny</w:t>
            </w:r>
            <w:r w:rsidR="0082470C" w:rsidRPr="000E1E9B">
              <w:rPr>
                <w:rFonts w:ascii="Bookman Old Style" w:hAnsi="Bookman Old Style"/>
                <w:sz w:val="24"/>
                <w:szCs w:val="24"/>
              </w:rPr>
              <w:t>a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23A642AE" w14:textId="4544CA0D" w:rsidR="00DA137E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outstanding</w:t>
            </w:r>
            <w:r w:rsidR="000A3F3D" w:rsidRPr="000E1E9B">
              <w:rPr>
                <w:rFonts w:ascii="Bookman Old Style" w:hAnsi="Bookman Old Style"/>
                <w:sz w:val="24"/>
                <w:szCs w:val="24"/>
              </w:rPr>
              <w:t xml:space="preserve"> P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enyelenggara;</w:t>
            </w:r>
          </w:p>
          <w:p w14:paraId="3C58D3DE" w14:textId="77777777" w:rsidR="00DA137E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kualitas pinjaman;</w:t>
            </w:r>
          </w:p>
          <w:p w14:paraId="4F145A1C" w14:textId="77777777" w:rsidR="00DA137E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pengaduan Pengguna; dan</w:t>
            </w:r>
          </w:p>
          <w:p w14:paraId="1906E847" w14:textId="7B8CA8A9" w:rsidR="00677537" w:rsidRPr="000E1E9B" w:rsidRDefault="00DA137E" w:rsidP="00DA137E">
            <w:pPr>
              <w:pStyle w:val="ListParagraph"/>
              <w:numPr>
                <w:ilvl w:val="1"/>
                <w:numId w:val="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kegiatan</w:t>
            </w:r>
            <w:r w:rsidR="0082470C"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14:paraId="3909A377" w14:textId="378D9199" w:rsidR="00AE0F21" w:rsidRPr="000E1E9B" w:rsidRDefault="00AE0F21" w:rsidP="00677537">
            <w:pPr>
              <w:tabs>
                <w:tab w:val="left" w:pos="406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41D0E47F" w14:textId="748F466C" w:rsidR="00952833" w:rsidRPr="000E1E9B" w:rsidRDefault="00952833" w:rsidP="003B23F7">
            <w:pPr>
              <w:tabs>
                <w:tab w:val="left" w:pos="886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368EAEA2" w14:textId="77777777" w:rsidTr="00FF57CE">
        <w:tc>
          <w:tcPr>
            <w:tcW w:w="5801" w:type="dxa"/>
          </w:tcPr>
          <w:p w14:paraId="21604A5B" w14:textId="77777777" w:rsidR="00DA137E" w:rsidRPr="000E1E9B" w:rsidRDefault="00DA137E" w:rsidP="003B23F7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Bentuk dan susunan laporan tahunan terdiri dari:</w:t>
            </w:r>
          </w:p>
          <w:p w14:paraId="06114606" w14:textId="26207C3C" w:rsidR="00DA137E" w:rsidRPr="000E1E9B" w:rsidRDefault="00B466C1" w:rsidP="00DA137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DA137E" w:rsidRPr="000E1E9B">
              <w:rPr>
                <w:rFonts w:ascii="Bookman Old Style" w:hAnsi="Bookman Old Style"/>
                <w:sz w:val="24"/>
                <w:szCs w:val="24"/>
              </w:rPr>
              <w:t>aporan posisi keuangan</w:t>
            </w:r>
            <w:r w:rsidR="00BD1640" w:rsidRPr="000E1E9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5FB81A29" w14:textId="303B8FDD" w:rsidR="00DA137E" w:rsidRPr="000E1E9B" w:rsidRDefault="00B466C1" w:rsidP="00DA137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l</w:t>
            </w:r>
            <w:r w:rsidR="00DA137E" w:rsidRPr="000E1E9B">
              <w:rPr>
                <w:rFonts w:ascii="Bookman Old Style" w:hAnsi="Bookman Old Style"/>
                <w:sz w:val="24"/>
                <w:szCs w:val="24"/>
              </w:rPr>
              <w:t>aporan laba/rugi</w:t>
            </w:r>
            <w:r w:rsidR="00BD1640" w:rsidRPr="000E1E9B">
              <w:rPr>
                <w:rFonts w:ascii="Bookman Old Style" w:hAnsi="Bookman Old Style"/>
                <w:sz w:val="24"/>
                <w:szCs w:val="24"/>
              </w:rPr>
              <w:t>;</w:t>
            </w:r>
          </w:p>
          <w:p w14:paraId="34D089C3" w14:textId="083F5229" w:rsidR="00DA137E" w:rsidRPr="000E1E9B" w:rsidRDefault="00B466C1" w:rsidP="00DA137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DA137E" w:rsidRPr="000E1E9B">
              <w:rPr>
                <w:rFonts w:ascii="Bookman Old Style" w:hAnsi="Bookman Old Style"/>
                <w:sz w:val="24"/>
                <w:szCs w:val="24"/>
              </w:rPr>
              <w:t>aporan perubahan ekuitas; dan</w:t>
            </w:r>
          </w:p>
          <w:p w14:paraId="325BCB4E" w14:textId="09DF7F2C" w:rsidR="00677537" w:rsidRPr="000E1E9B" w:rsidRDefault="00B466C1" w:rsidP="00DA137E">
            <w:pPr>
              <w:pStyle w:val="ListParagraph"/>
              <w:numPr>
                <w:ilvl w:val="0"/>
                <w:numId w:val="39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DA137E" w:rsidRPr="000E1E9B">
              <w:rPr>
                <w:rFonts w:ascii="Bookman Old Style" w:hAnsi="Bookman Old Style"/>
                <w:sz w:val="24"/>
                <w:szCs w:val="24"/>
              </w:rPr>
              <w:t>aporan arus kas</w:t>
            </w:r>
            <w:r w:rsidR="00677537"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14:paraId="069335B3" w14:textId="376A34C4" w:rsidR="00677537" w:rsidRPr="000E1E9B" w:rsidRDefault="00677537" w:rsidP="0067753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587FB6A5" w14:textId="4D1777DE" w:rsidR="00B618BF" w:rsidRPr="000E1E9B" w:rsidRDefault="00B618BF" w:rsidP="0047399C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62C2C30C" w14:textId="77777777" w:rsidTr="00FF57CE">
        <w:tc>
          <w:tcPr>
            <w:tcW w:w="5801" w:type="dxa"/>
          </w:tcPr>
          <w:p w14:paraId="44D0E988" w14:textId="1C3D4F10" w:rsidR="00B618BF" w:rsidRPr="000E1E9B" w:rsidRDefault="00DA137E" w:rsidP="00A74CB7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Dalam menyusun </w:t>
            </w:r>
            <w:r w:rsidR="008A327A" w:rsidRPr="000E1E9B">
              <w:rPr>
                <w:rFonts w:ascii="Bookman Old Style" w:hAnsi="Bookman Old Style"/>
                <w:sz w:val="24"/>
                <w:szCs w:val="24"/>
              </w:rPr>
              <w:t>Laporan B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ulanan dan laporan </w:t>
            </w:r>
            <w:r w:rsidR="000B1F1D" w:rsidRPr="000E1E9B">
              <w:rPr>
                <w:rFonts w:ascii="Bookman Old Style" w:hAnsi="Bookman Old Style"/>
                <w:sz w:val="24"/>
                <w:szCs w:val="24"/>
              </w:rPr>
              <w:t xml:space="preserve">keuangan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tahunan </w:t>
            </w:r>
            <w:r w:rsidR="00A74CB7" w:rsidRPr="000E1E9B">
              <w:rPr>
                <w:rFonts w:ascii="Bookman Old Style" w:hAnsi="Bookman Old Style"/>
                <w:sz w:val="24"/>
                <w:szCs w:val="24"/>
              </w:rPr>
              <w:t xml:space="preserve">yang telah diaudit oleh akuntan publik yang terdaftar di Otoritas Jasa Keuangan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mengacu pada pedoman akuntasi sebagaimana </w:t>
            </w:r>
            <w:r w:rsidR="000D7535" w:rsidRPr="000E1E9B">
              <w:rPr>
                <w:rFonts w:ascii="Bookman Old Style" w:hAnsi="Bookman Old Style"/>
                <w:sz w:val="24"/>
                <w:szCs w:val="24"/>
              </w:rPr>
              <w:t xml:space="preserve">tercantum dalam </w:t>
            </w:r>
            <w:r w:rsidR="00811463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ampiran I yang merupakan bagian tidak terpisahkan dari Surat Edaran Otoritas Jasa Keuangan ini.</w:t>
            </w:r>
          </w:p>
        </w:tc>
        <w:tc>
          <w:tcPr>
            <w:tcW w:w="4406" w:type="dxa"/>
          </w:tcPr>
          <w:p w14:paraId="1D9BEB69" w14:textId="77777777" w:rsidR="00B618BF" w:rsidRPr="000E1E9B" w:rsidRDefault="00B618BF" w:rsidP="0067753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01A2EF4B" w14:textId="185E5EF6" w:rsidR="00B618BF" w:rsidRPr="000E1E9B" w:rsidRDefault="00B618BF" w:rsidP="00DA137E">
            <w:pPr>
              <w:pStyle w:val="ListParagraph"/>
              <w:spacing w:line="360" w:lineRule="auto"/>
              <w:ind w:left="1571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5105C133" w14:textId="77777777" w:rsidTr="00FF57CE">
        <w:tc>
          <w:tcPr>
            <w:tcW w:w="5801" w:type="dxa"/>
          </w:tcPr>
          <w:p w14:paraId="3AC93F0A" w14:textId="77777777" w:rsidR="008F7E34" w:rsidRPr="000E1E9B" w:rsidRDefault="008F7E34" w:rsidP="003B23F7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Bentuk dan susunan data transaksi pendanaan paling sedikit memuat:</w:t>
            </w:r>
          </w:p>
          <w:p w14:paraId="6B62137F" w14:textId="77777777" w:rsidR="008F7E34" w:rsidRPr="000E1E9B" w:rsidRDefault="008F7E34" w:rsidP="008F7E34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ind w:left="2098" w:hanging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E9B">
              <w:rPr>
                <w:rFonts w:ascii="Bookman Old Style" w:hAnsi="Bookman Old Style" w:cs="Times New Roman"/>
                <w:sz w:val="24"/>
                <w:szCs w:val="24"/>
              </w:rPr>
              <w:t>informasi tentang pengguna;</w:t>
            </w:r>
          </w:p>
          <w:p w14:paraId="219471B4" w14:textId="77777777" w:rsidR="008F7E34" w:rsidRPr="000E1E9B" w:rsidRDefault="008F7E34" w:rsidP="008F7E34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ind w:left="2098" w:hanging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0E1E9B">
              <w:rPr>
                <w:rFonts w:ascii="Bookman Old Style" w:hAnsi="Bookman Old Style" w:cs="Times New Roman"/>
                <w:sz w:val="24"/>
                <w:szCs w:val="24"/>
              </w:rPr>
              <w:t>informasi transaksi pendanaan; dan</w:t>
            </w:r>
          </w:p>
          <w:p w14:paraId="582227C9" w14:textId="56DADA76" w:rsidR="008F7E34" w:rsidRPr="000E1E9B" w:rsidRDefault="008F7E34" w:rsidP="008F7E34">
            <w:pPr>
              <w:pStyle w:val="ListParagraph"/>
              <w:numPr>
                <w:ilvl w:val="0"/>
                <w:numId w:val="22"/>
              </w:numPr>
              <w:spacing w:after="200"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informasi kualitas pendanaan.</w:t>
            </w:r>
          </w:p>
        </w:tc>
        <w:tc>
          <w:tcPr>
            <w:tcW w:w="4406" w:type="dxa"/>
          </w:tcPr>
          <w:p w14:paraId="315D20B6" w14:textId="77777777" w:rsidR="008F7E34" w:rsidRPr="000E1E9B" w:rsidRDefault="008F7E34" w:rsidP="00677537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  <w:tc>
          <w:tcPr>
            <w:tcW w:w="4536" w:type="dxa"/>
          </w:tcPr>
          <w:p w14:paraId="5CBCC606" w14:textId="77777777" w:rsidR="008F7E34" w:rsidRPr="000E1E9B" w:rsidRDefault="008F7E34" w:rsidP="00DA137E">
            <w:pPr>
              <w:pStyle w:val="ListParagraph"/>
              <w:spacing w:line="360" w:lineRule="auto"/>
              <w:ind w:left="1571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38554E6F" w14:textId="77777777" w:rsidTr="00FF57CE">
        <w:tc>
          <w:tcPr>
            <w:tcW w:w="5801" w:type="dxa"/>
          </w:tcPr>
          <w:p w14:paraId="3D467644" w14:textId="77777777" w:rsidR="00DA137E" w:rsidRPr="000E1E9B" w:rsidRDefault="00DA137E" w:rsidP="003B23F7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Bentuk dan susunan dari laporan insidentil paling sedikit memuat:</w:t>
            </w:r>
          </w:p>
          <w:p w14:paraId="5333E94A" w14:textId="7A7309C9" w:rsidR="00DA137E" w:rsidRPr="000E1E9B" w:rsidRDefault="00F8570C" w:rsidP="00F8570C">
            <w:pPr>
              <w:pStyle w:val="ListParagraph"/>
              <w:numPr>
                <w:ilvl w:val="0"/>
                <w:numId w:val="41"/>
              </w:numPr>
              <w:spacing w:after="200"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u</w:t>
            </w:r>
            <w:r w:rsidR="00DA137E" w:rsidRPr="000E1E9B">
              <w:rPr>
                <w:rFonts w:ascii="Bookman Old Style" w:hAnsi="Bookman Old Style"/>
                <w:sz w:val="24"/>
                <w:szCs w:val="24"/>
              </w:rPr>
              <w:t>raian singkat mengenai kejadian insidentil; dan</w:t>
            </w:r>
          </w:p>
          <w:p w14:paraId="673430D4" w14:textId="256D356F" w:rsidR="00677537" w:rsidRPr="000E1E9B" w:rsidRDefault="00F8570C" w:rsidP="00B3320A">
            <w:pPr>
              <w:pStyle w:val="ListParagraph"/>
              <w:numPr>
                <w:ilvl w:val="0"/>
                <w:numId w:val="41"/>
              </w:numPr>
              <w:spacing w:after="200"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a</w:t>
            </w:r>
            <w:r w:rsidR="00DA137E"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ction plan</w:t>
            </w:r>
            <w:r w:rsidR="00DA137E" w:rsidRPr="000E1E9B">
              <w:rPr>
                <w:rFonts w:ascii="Bookman Old Style" w:hAnsi="Bookman Old Style"/>
                <w:sz w:val="24"/>
                <w:szCs w:val="24"/>
              </w:rPr>
              <w:t xml:space="preserve"> yang dilakukan</w:t>
            </w:r>
            <w:r w:rsidR="00355A6E"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  <w:r w:rsidR="00DA137E" w:rsidRPr="000E1E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</w:tcPr>
          <w:p w14:paraId="58423212" w14:textId="442D124F" w:rsidR="00677537" w:rsidRPr="000E1E9B" w:rsidRDefault="00677537" w:rsidP="0067753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E87BC72" w14:textId="679E3FCD" w:rsidR="00C65140" w:rsidRPr="000E1E9B" w:rsidRDefault="00C65140" w:rsidP="00C65140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2D84846E" w14:textId="77777777" w:rsidTr="00FF57CE">
        <w:tc>
          <w:tcPr>
            <w:tcW w:w="5801" w:type="dxa"/>
          </w:tcPr>
          <w:p w14:paraId="3BAEDD41" w14:textId="30034B83" w:rsidR="00677537" w:rsidRPr="000E1E9B" w:rsidRDefault="005B335D" w:rsidP="0032641E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964" w:hanging="567"/>
              <w:jc w:val="both"/>
              <w:rPr>
                <w:rFonts w:ascii="Bookman Old Style" w:hAnsi="Bookman Old Style"/>
                <w:bCs/>
                <w:strike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Mekanisme Pe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nyampaian Laporan Berkala, Data Transaksi Pendanaan, Laporan Insidentil</w:t>
            </w:r>
            <w:r w:rsidR="008675B8" w:rsidRPr="000E1E9B">
              <w:rPr>
                <w:rFonts w:ascii="Bookman Old Style" w:hAnsi="Bookman Old Style"/>
                <w:bCs/>
                <w:sz w:val="24"/>
                <w:szCs w:val="24"/>
              </w:rPr>
              <w:t>,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 xml:space="preserve"> dan Laporan lain selain Laporan </w:t>
            </w:r>
            <w:r w:rsidR="0032641E" w:rsidRPr="000E1E9B">
              <w:rPr>
                <w:rFonts w:ascii="Bookman Old Style" w:hAnsi="Bookman Old Style"/>
                <w:bCs/>
                <w:sz w:val="24"/>
                <w:szCs w:val="24"/>
              </w:rPr>
              <w:t>I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nsidentil</w:t>
            </w:r>
          </w:p>
        </w:tc>
        <w:tc>
          <w:tcPr>
            <w:tcW w:w="4406" w:type="dxa"/>
          </w:tcPr>
          <w:p w14:paraId="3E6AD3CA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234BC9AC" w14:textId="28208DBF" w:rsidR="00677537" w:rsidRPr="000E1E9B" w:rsidRDefault="00677537" w:rsidP="0047399C">
            <w:pPr>
              <w:spacing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  <w:lang w:val="id-ID"/>
              </w:rPr>
            </w:pPr>
          </w:p>
        </w:tc>
      </w:tr>
      <w:tr w:rsidR="000E1E9B" w:rsidRPr="000E1E9B" w14:paraId="66325978" w14:textId="77777777" w:rsidTr="00FF57CE">
        <w:tc>
          <w:tcPr>
            <w:tcW w:w="5801" w:type="dxa"/>
          </w:tcPr>
          <w:p w14:paraId="4FD94B99" w14:textId="4E0F276B" w:rsidR="00677537" w:rsidRPr="000E1E9B" w:rsidRDefault="00677537" w:rsidP="00013535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Jangka waktu penyampaian </w:t>
            </w:r>
            <w:r w:rsidR="00013535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aporan sebagai berikut: </w:t>
            </w:r>
          </w:p>
        </w:tc>
        <w:tc>
          <w:tcPr>
            <w:tcW w:w="4406" w:type="dxa"/>
          </w:tcPr>
          <w:p w14:paraId="5E360C0A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A78C535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90F8498" w14:textId="77777777" w:rsidTr="00FF57CE">
        <w:tc>
          <w:tcPr>
            <w:tcW w:w="5801" w:type="dxa"/>
          </w:tcPr>
          <w:p w14:paraId="3FF1B180" w14:textId="3EFCDE41" w:rsidR="00677537" w:rsidRPr="000E1E9B" w:rsidRDefault="00677537" w:rsidP="00D02171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Laporan </w:t>
            </w:r>
            <w:r w:rsidR="00150423" w:rsidRPr="000E1E9B">
              <w:rPr>
                <w:rFonts w:ascii="Bookman Old Style" w:hAnsi="Bookman Old Style"/>
                <w:sz w:val="24"/>
                <w:szCs w:val="24"/>
              </w:rPr>
              <w:t>B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ulanan disampaikan kepada </w:t>
            </w:r>
            <w:r w:rsidRPr="000E1E9B">
              <w:rPr>
                <w:rFonts w:ascii="Bookman Old Style" w:hAnsi="Bookman Old Style"/>
                <w:sz w:val="24"/>
                <w:szCs w:val="24"/>
                <w:lang w:val="en-ID"/>
              </w:rPr>
              <w:t>Otoritas Jasa Keuangan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paling lambat 10 (sepuluh) hari kerja setelah periode pelaporan berakhir</w:t>
            </w:r>
            <w:r w:rsidR="00D02171" w:rsidRPr="000E1E9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  <w:tc>
          <w:tcPr>
            <w:tcW w:w="4406" w:type="dxa"/>
          </w:tcPr>
          <w:p w14:paraId="3633412F" w14:textId="77777777" w:rsidR="00677537" w:rsidRPr="000E1E9B" w:rsidRDefault="00677537" w:rsidP="00677537">
            <w:pPr>
              <w:spacing w:line="360" w:lineRule="auto"/>
              <w:ind w:left="1980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14:paraId="67587F10" w14:textId="77777777" w:rsidR="00677537" w:rsidRPr="000E1E9B" w:rsidRDefault="00677537" w:rsidP="00677537">
            <w:pPr>
              <w:spacing w:line="360" w:lineRule="auto"/>
              <w:ind w:left="19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197E3F0" w14:textId="77777777" w:rsidTr="00FF57CE">
        <w:tc>
          <w:tcPr>
            <w:tcW w:w="5801" w:type="dxa"/>
          </w:tcPr>
          <w:p w14:paraId="735E97C1" w14:textId="12A535F5" w:rsidR="00677537" w:rsidRPr="000E1E9B" w:rsidRDefault="00B3320A" w:rsidP="00677537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677537" w:rsidRPr="000E1E9B">
              <w:rPr>
                <w:rFonts w:ascii="Bookman Old Style" w:hAnsi="Bookman Old Style"/>
                <w:sz w:val="24"/>
                <w:szCs w:val="24"/>
              </w:rPr>
              <w:t xml:space="preserve">aporan keuangan tahunan </w:t>
            </w:r>
            <w:r w:rsidR="00A613E8" w:rsidRPr="000E1E9B">
              <w:rPr>
                <w:rFonts w:ascii="Bookman Old Style" w:hAnsi="Bookman Old Style"/>
                <w:sz w:val="24"/>
                <w:szCs w:val="24"/>
              </w:rPr>
              <w:t xml:space="preserve">yang telah diaudit oleh </w:t>
            </w:r>
            <w:r w:rsidR="00A613E8"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akuntan publik yang terdaftar di Otoritas Jasa Keuangan </w:t>
            </w:r>
            <w:r w:rsidR="00677537" w:rsidRPr="000E1E9B">
              <w:rPr>
                <w:rFonts w:ascii="Bookman Old Style" w:hAnsi="Bookman Old Style"/>
                <w:sz w:val="24"/>
                <w:szCs w:val="24"/>
              </w:rPr>
              <w:t xml:space="preserve">disampaikan kepada </w:t>
            </w:r>
            <w:r w:rsidR="00677537" w:rsidRPr="000E1E9B">
              <w:rPr>
                <w:rFonts w:ascii="Bookman Old Style" w:hAnsi="Bookman Old Style"/>
                <w:sz w:val="24"/>
                <w:szCs w:val="24"/>
                <w:lang w:val="en-ID"/>
              </w:rPr>
              <w:t>Otoritas Jasa Keuangan</w:t>
            </w:r>
            <w:r w:rsidR="00677537" w:rsidRPr="000E1E9B">
              <w:rPr>
                <w:rFonts w:ascii="Bookman Old Style" w:hAnsi="Bookman Old Style"/>
                <w:sz w:val="24"/>
                <w:szCs w:val="24"/>
              </w:rPr>
              <w:t xml:space="preserve"> paling lambat tanggal 30 April tahun berikutnya</w:t>
            </w:r>
            <w:r w:rsidR="00D02171" w:rsidRPr="000E1E9B">
              <w:rPr>
                <w:rFonts w:ascii="Bookman Old Style" w:hAnsi="Bookman Old Style"/>
                <w:sz w:val="24"/>
                <w:szCs w:val="24"/>
              </w:rPr>
              <w:t>;</w:t>
            </w:r>
          </w:p>
        </w:tc>
        <w:tc>
          <w:tcPr>
            <w:tcW w:w="4406" w:type="dxa"/>
          </w:tcPr>
          <w:p w14:paraId="0EF0AD78" w14:textId="77777777" w:rsidR="00677537" w:rsidRPr="000E1E9B" w:rsidRDefault="00677537" w:rsidP="00677537">
            <w:pPr>
              <w:spacing w:line="360" w:lineRule="auto"/>
              <w:ind w:left="19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3B8CDD" w14:textId="77777777" w:rsidR="00677537" w:rsidRPr="000E1E9B" w:rsidRDefault="00677537" w:rsidP="00677537">
            <w:pPr>
              <w:spacing w:line="360" w:lineRule="auto"/>
              <w:ind w:left="19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FEAABE6" w14:textId="77777777" w:rsidTr="00FF57CE">
        <w:tc>
          <w:tcPr>
            <w:tcW w:w="5801" w:type="dxa"/>
          </w:tcPr>
          <w:p w14:paraId="3B102602" w14:textId="22DCBC89" w:rsidR="00677537" w:rsidRPr="000E1E9B" w:rsidRDefault="00677537" w:rsidP="00677537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Penyelenggara menyampaikan data transaksi pendanaan secara waktu nyata</w:t>
            </w:r>
            <w:r w:rsidR="00D02171" w:rsidRPr="000E1E9B">
              <w:rPr>
                <w:rFonts w:ascii="Bookman Old Style" w:hAnsi="Bookman Old Style"/>
                <w:sz w:val="24"/>
                <w:szCs w:val="24"/>
              </w:rPr>
              <w:t xml:space="preserve">; dan </w:t>
            </w:r>
          </w:p>
        </w:tc>
        <w:tc>
          <w:tcPr>
            <w:tcW w:w="4406" w:type="dxa"/>
          </w:tcPr>
          <w:p w14:paraId="758F00ED" w14:textId="77777777" w:rsidR="00677537" w:rsidRPr="000E1E9B" w:rsidRDefault="00677537" w:rsidP="00677537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A23867A" w14:textId="77777777" w:rsidR="00677537" w:rsidRPr="000E1E9B" w:rsidRDefault="00677537" w:rsidP="00677537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2519095" w14:textId="77777777" w:rsidTr="00FF57CE">
        <w:tc>
          <w:tcPr>
            <w:tcW w:w="5801" w:type="dxa"/>
          </w:tcPr>
          <w:p w14:paraId="38D14529" w14:textId="4E760079" w:rsidR="00677537" w:rsidRPr="000E1E9B" w:rsidRDefault="00B3320A" w:rsidP="00677537">
            <w:pPr>
              <w:pStyle w:val="ListParagraph"/>
              <w:numPr>
                <w:ilvl w:val="1"/>
                <w:numId w:val="6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677537" w:rsidRPr="000E1E9B">
              <w:rPr>
                <w:rFonts w:ascii="Bookman Old Style" w:hAnsi="Bookman Old Style"/>
                <w:sz w:val="24"/>
                <w:szCs w:val="24"/>
              </w:rPr>
              <w:t>aporan</w:t>
            </w:r>
            <w:proofErr w:type="gramEnd"/>
            <w:r w:rsidR="00677537" w:rsidRPr="000E1E9B">
              <w:rPr>
                <w:rFonts w:ascii="Bookman Old Style" w:hAnsi="Bookman Old Style"/>
                <w:sz w:val="24"/>
                <w:szCs w:val="24"/>
              </w:rPr>
              <w:t xml:space="preserve"> insidentil disampaikan </w:t>
            </w:r>
            <w:r w:rsidR="00677537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kepada </w:t>
            </w:r>
            <w:r w:rsidR="00677537" w:rsidRPr="000E1E9B">
              <w:rPr>
                <w:rFonts w:ascii="Bookman Old Style" w:hAnsi="Bookman Old Style"/>
                <w:sz w:val="24"/>
                <w:szCs w:val="24"/>
                <w:lang w:val="en-ID"/>
              </w:rPr>
              <w:t>Otoritas Jasa Keuangan</w:t>
            </w:r>
            <w:r w:rsidR="00677537" w:rsidRPr="000E1E9B">
              <w:rPr>
                <w:rFonts w:ascii="Bookman Old Style" w:hAnsi="Bookman Old Style"/>
                <w:sz w:val="24"/>
                <w:szCs w:val="24"/>
              </w:rPr>
              <w:t xml:space="preserve"> paling lambat 10 (sepuluh</w:t>
            </w:r>
            <w:r w:rsidR="00677537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)</w:t>
            </w:r>
            <w:r w:rsidR="00677537" w:rsidRPr="000E1E9B">
              <w:rPr>
                <w:rFonts w:ascii="Bookman Old Style" w:hAnsi="Bookman Old Style"/>
                <w:sz w:val="24"/>
                <w:szCs w:val="24"/>
              </w:rPr>
              <w:t xml:space="preserve"> hari kerja sejak terjadinya insiden dimaksud.</w:t>
            </w:r>
          </w:p>
        </w:tc>
        <w:tc>
          <w:tcPr>
            <w:tcW w:w="4406" w:type="dxa"/>
          </w:tcPr>
          <w:p w14:paraId="4F570EFC" w14:textId="77777777" w:rsidR="00677537" w:rsidRPr="000E1E9B" w:rsidRDefault="00677537" w:rsidP="00677537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9E6B243" w14:textId="77777777" w:rsidR="00677537" w:rsidRPr="000E1E9B" w:rsidRDefault="00677537" w:rsidP="00677537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596B485B" w14:textId="77777777" w:rsidTr="00FF57CE">
        <w:tc>
          <w:tcPr>
            <w:tcW w:w="5801" w:type="dxa"/>
          </w:tcPr>
          <w:p w14:paraId="0E24483F" w14:textId="41F3AA69" w:rsidR="00677537" w:rsidRPr="000E1E9B" w:rsidRDefault="00677537" w:rsidP="006775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Penyampaian data transaksi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pendanaan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disampaikan dengan mengintegr</w:t>
            </w:r>
            <w:r w:rsidR="00021743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asikan sistem elektronik milik </w:t>
            </w:r>
            <w:r w:rsidR="00021743" w:rsidRPr="000E1E9B">
              <w:rPr>
                <w:rFonts w:ascii="Bookman Old Style" w:hAnsi="Bookman Old Style"/>
                <w:sz w:val="24"/>
                <w:szCs w:val="24"/>
              </w:rPr>
              <w:t>P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enyelenggara pada pusat data </w:t>
            </w:r>
            <w:r w:rsidRPr="000E1E9B"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>fintech lending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4406" w:type="dxa"/>
          </w:tcPr>
          <w:p w14:paraId="20F4617F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5A4D0FFD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0E1E9B" w:rsidRPr="000E1E9B" w14:paraId="1188F52A" w14:textId="77777777" w:rsidTr="00FF57CE">
        <w:tc>
          <w:tcPr>
            <w:tcW w:w="5801" w:type="dxa"/>
          </w:tcPr>
          <w:p w14:paraId="03C3B709" w14:textId="37493D01" w:rsidR="00677537" w:rsidRPr="000E1E9B" w:rsidRDefault="00677537" w:rsidP="006775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Dalam hal pusat data </w:t>
            </w:r>
            <w:r w:rsidRPr="000E1E9B">
              <w:rPr>
                <w:rFonts w:ascii="Bookman Old Style" w:hAnsi="Bookman Old Style"/>
                <w:i/>
                <w:sz w:val="24"/>
                <w:szCs w:val="24"/>
              </w:rPr>
              <w:t>fintech lending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belum dapat menerima data transaksi sebagaimana dimaksud pada Angka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1 huruf b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, Penyelenggara melakukan penyampaian data transaksi pendanaan kepada Otoritas Jasa Keuangan secara harian.</w:t>
            </w:r>
          </w:p>
        </w:tc>
        <w:tc>
          <w:tcPr>
            <w:tcW w:w="4406" w:type="dxa"/>
          </w:tcPr>
          <w:p w14:paraId="06517DEF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58ECFF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D49C625" w14:textId="77777777" w:rsidTr="00FF57CE">
        <w:tc>
          <w:tcPr>
            <w:tcW w:w="5801" w:type="dxa"/>
          </w:tcPr>
          <w:p w14:paraId="4E320FEB" w14:textId="4798215C" w:rsidR="00677537" w:rsidRPr="000E1E9B" w:rsidRDefault="00677537" w:rsidP="006775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Penyelenggara menyampaikan laporan lain</w:t>
            </w:r>
            <w:r w:rsidR="00686410" w:rsidRPr="000E1E9B">
              <w:rPr>
                <w:rFonts w:ascii="Bookman Old Style" w:hAnsi="Bookman Old Style"/>
                <w:sz w:val="24"/>
                <w:szCs w:val="24"/>
              </w:rPr>
              <w:t xml:space="preserve"> selain </w:t>
            </w:r>
            <w:r w:rsidR="00B3320A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686410" w:rsidRPr="000E1E9B">
              <w:rPr>
                <w:rFonts w:ascii="Bookman Old Style" w:hAnsi="Bookman Old Style"/>
                <w:sz w:val="24"/>
                <w:szCs w:val="24"/>
              </w:rPr>
              <w:t>aporan insidentil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yang diminta kepada Otoritas Jasa Keuangan sesuai dengan jangka waktu yang ditetapkan dalam </w:t>
            </w: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surat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permintaan.</w:t>
            </w:r>
            <w:r w:rsidR="00995577" w:rsidRPr="000E1E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406" w:type="dxa"/>
          </w:tcPr>
          <w:p w14:paraId="71998508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9917BDE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7CFEA97" w14:textId="77777777" w:rsidTr="00FF57CE">
        <w:tc>
          <w:tcPr>
            <w:tcW w:w="5801" w:type="dxa"/>
          </w:tcPr>
          <w:p w14:paraId="224352C2" w14:textId="77777777" w:rsidR="00677537" w:rsidRPr="000E1E9B" w:rsidRDefault="00677537" w:rsidP="006775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Apabila batas akhir penyampaian laporan berkala dan laporan insidentil jatuh pada hari libur,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batas akhir penyampaian laporan pada hari kerja pertama berikutnya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14:paraId="0BCAA3BD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7F8332B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1207D022" w14:textId="77777777" w:rsidTr="00FF57CE">
        <w:tc>
          <w:tcPr>
            <w:tcW w:w="5801" w:type="dxa"/>
          </w:tcPr>
          <w:p w14:paraId="4E6760F8" w14:textId="2E380CA1" w:rsidR="00677537" w:rsidRPr="000E1E9B" w:rsidRDefault="00677537" w:rsidP="006775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Penyampaian laporan berkala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dilakukan s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ecara dalam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jaringan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melalui sistem jaringan komunikasi data </w:t>
            </w:r>
            <w:r w:rsidRPr="000E1E9B">
              <w:rPr>
                <w:rFonts w:ascii="Bookman Old Style" w:hAnsi="Bookman Old Style"/>
                <w:sz w:val="24"/>
                <w:szCs w:val="24"/>
                <w:lang w:val="en-ID"/>
              </w:rPr>
              <w:t>Otoritas Jasa Keuangan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4406" w:type="dxa"/>
          </w:tcPr>
          <w:p w14:paraId="6EFFFA2F" w14:textId="05A16C12" w:rsidR="00BC3B18" w:rsidRPr="000E1E9B" w:rsidRDefault="00BC3B18" w:rsidP="00AE0F21">
            <w:pPr>
              <w:spacing w:line="360" w:lineRule="auto"/>
              <w:ind w:left="-1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DD315" w14:textId="77777777" w:rsidR="00677537" w:rsidRPr="000E1E9B" w:rsidRDefault="00677537" w:rsidP="00A03345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4A2F302" w14:textId="77777777" w:rsidTr="00FF57CE">
        <w:tc>
          <w:tcPr>
            <w:tcW w:w="5801" w:type="dxa"/>
          </w:tcPr>
          <w:p w14:paraId="5FD9B2B1" w14:textId="65A0239E" w:rsidR="006C2120" w:rsidRPr="000E1E9B" w:rsidRDefault="005B335D" w:rsidP="005B335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Penyampaian </w:t>
            </w:r>
            <w:r w:rsidR="001F2027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aporan insidentil</w:t>
            </w:r>
            <w:r w:rsidR="000922E3" w:rsidRPr="000E1E9B">
              <w:rPr>
                <w:rFonts w:ascii="Bookman Old Style" w:hAnsi="Bookman Old Style"/>
                <w:sz w:val="24"/>
                <w:szCs w:val="24"/>
              </w:rPr>
              <w:t xml:space="preserve"> dan </w:t>
            </w:r>
            <w:r w:rsidR="001F2027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0922E3" w:rsidRPr="000E1E9B">
              <w:rPr>
                <w:rFonts w:ascii="Bookman Old Style" w:hAnsi="Bookman Old Style"/>
                <w:sz w:val="24"/>
                <w:szCs w:val="24"/>
              </w:rPr>
              <w:t xml:space="preserve">aporan lain selain </w:t>
            </w:r>
            <w:r w:rsidR="001F2027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0922E3" w:rsidRPr="000E1E9B">
              <w:rPr>
                <w:rFonts w:ascii="Bookman Old Style" w:hAnsi="Bookman Old Style"/>
                <w:sz w:val="24"/>
                <w:szCs w:val="24"/>
              </w:rPr>
              <w:t>aporan insidentil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disampaikan dalam bentuk dokumen elektronik</w:t>
            </w:r>
            <w:r w:rsidR="00733903"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14:paraId="3DA91C0C" w14:textId="77777777" w:rsidR="006C2120" w:rsidRPr="000E1E9B" w:rsidRDefault="006C2120" w:rsidP="00AE0F21">
            <w:pPr>
              <w:spacing w:line="360" w:lineRule="auto"/>
              <w:ind w:left="-1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BA5D9D8" w14:textId="49A14EB7" w:rsidR="006C2120" w:rsidRPr="000E1E9B" w:rsidRDefault="006C2120" w:rsidP="003B23F7">
            <w:pPr>
              <w:tabs>
                <w:tab w:val="left" w:pos="568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202D9008" w14:textId="77777777" w:rsidTr="00FF57CE">
        <w:tc>
          <w:tcPr>
            <w:tcW w:w="5801" w:type="dxa"/>
          </w:tcPr>
          <w:p w14:paraId="50C8536F" w14:textId="3B20C931" w:rsidR="00677537" w:rsidRPr="000E1E9B" w:rsidRDefault="005B335D" w:rsidP="00677537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Dalam hal sistem jaringan komunikasi data Otoritas Jasa Keuangan sebagaimana dimaksud pada angka 2 dan angka 6 belum tersedia atau mengalami gangguan teknis, Penyelenggara menyampaikan laporan dalam bentuk </w:t>
            </w:r>
            <w:r w:rsidR="00686410" w:rsidRPr="000E1E9B">
              <w:rPr>
                <w:rFonts w:ascii="Bookman Old Style" w:hAnsi="Bookman Old Style"/>
                <w:sz w:val="24"/>
                <w:szCs w:val="24"/>
              </w:rPr>
              <w:t>dokumen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elektronik melalui surat elektronik yang ditetapkan oleh Otoritas Jasa Keuangan.</w:t>
            </w:r>
          </w:p>
        </w:tc>
        <w:tc>
          <w:tcPr>
            <w:tcW w:w="4406" w:type="dxa"/>
          </w:tcPr>
          <w:p w14:paraId="3035B42C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4DD693" w14:textId="4C5597D3" w:rsidR="00677537" w:rsidRPr="000E1E9B" w:rsidRDefault="00677537" w:rsidP="003B23F7">
            <w:pPr>
              <w:tabs>
                <w:tab w:val="left" w:pos="568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35FC0188" w14:textId="77777777" w:rsidTr="00FF57CE">
        <w:tc>
          <w:tcPr>
            <w:tcW w:w="5801" w:type="dxa"/>
          </w:tcPr>
          <w:p w14:paraId="3996DB65" w14:textId="22A6CA63" w:rsidR="00677537" w:rsidRPr="000E1E9B" w:rsidRDefault="005B335D" w:rsidP="005B335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Dalam hal </w:t>
            </w:r>
            <w:r w:rsidR="00686410" w:rsidRPr="000E1E9B">
              <w:rPr>
                <w:rFonts w:ascii="Bookman Old Style" w:hAnsi="Bookman Old Style"/>
                <w:sz w:val="24"/>
                <w:szCs w:val="24"/>
              </w:rPr>
              <w:t xml:space="preserve">sistem jaringan komunikasi data Otoritas Jasa </w:t>
            </w:r>
            <w:r w:rsidR="00686410"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Keuangan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terjadi gangguan teknis sebagaimana dimaksud pada angka </w:t>
            </w:r>
            <w:r w:rsidR="00686410" w:rsidRPr="000E1E9B">
              <w:rPr>
                <w:rFonts w:ascii="Bookman Old Style" w:hAnsi="Bookman Old Style"/>
                <w:sz w:val="24"/>
                <w:szCs w:val="24"/>
              </w:rPr>
              <w:t>8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, Otoritas Jasa Keuangan mengumumkan dalam situs </w:t>
            </w:r>
            <w:r w:rsidRPr="000E1E9B">
              <w:rPr>
                <w:rFonts w:ascii="Bookman Old Style" w:hAnsi="Bookman Old Style"/>
                <w:i/>
                <w:sz w:val="24"/>
                <w:szCs w:val="24"/>
              </w:rPr>
              <w:t>web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Otoritas Jasa Keuangan atau melalui </w:t>
            </w: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surat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elektronik kepada Penyelenggara.</w:t>
            </w:r>
          </w:p>
        </w:tc>
        <w:tc>
          <w:tcPr>
            <w:tcW w:w="4406" w:type="dxa"/>
          </w:tcPr>
          <w:p w14:paraId="6B6B95F1" w14:textId="77777777" w:rsidR="00677537" w:rsidRPr="000E1E9B" w:rsidRDefault="00677537" w:rsidP="00677537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  <w:lang w:val="en-ID"/>
              </w:rPr>
            </w:pPr>
          </w:p>
        </w:tc>
        <w:tc>
          <w:tcPr>
            <w:tcW w:w="4536" w:type="dxa"/>
          </w:tcPr>
          <w:p w14:paraId="1964401B" w14:textId="0AAE4F39" w:rsidR="00677537" w:rsidRPr="000E1E9B" w:rsidRDefault="00677537" w:rsidP="003B23F7">
            <w:pPr>
              <w:tabs>
                <w:tab w:val="left" w:pos="568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33F555E" w14:textId="77777777" w:rsidTr="00FF57CE">
        <w:tc>
          <w:tcPr>
            <w:tcW w:w="5801" w:type="dxa"/>
          </w:tcPr>
          <w:p w14:paraId="5F4CC840" w14:textId="3AD227FF" w:rsidR="005B335D" w:rsidRPr="000E1E9B" w:rsidRDefault="005B335D" w:rsidP="005B335D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Penyampaian </w:t>
            </w:r>
            <w:r w:rsidR="00C10637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data transaksi </w:t>
            </w:r>
            <w:r w:rsidR="00C10637" w:rsidRPr="000E1E9B">
              <w:rPr>
                <w:rFonts w:ascii="Bookman Old Style" w:hAnsi="Bookman Old Style"/>
                <w:sz w:val="24"/>
                <w:szCs w:val="24"/>
              </w:rPr>
              <w:t xml:space="preserve">pendanaan dan </w:t>
            </w:r>
            <w:r w:rsidR="0080122B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aporan berkala dalam bentuk </w:t>
            </w:r>
            <w:r w:rsidR="004045AC" w:rsidRPr="000E1E9B">
              <w:rPr>
                <w:rFonts w:ascii="Bookman Old Style" w:hAnsi="Bookman Old Style"/>
                <w:sz w:val="24"/>
                <w:szCs w:val="24"/>
              </w:rPr>
              <w:t>dokumen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elektronik sebagaimana dimaksud pada angka 8 dan penyampaian laporan insidentil </w:t>
            </w:r>
            <w:r w:rsidR="000922E3" w:rsidRPr="000E1E9B">
              <w:rPr>
                <w:rFonts w:ascii="Bookman Old Style" w:hAnsi="Bookman Old Style"/>
                <w:sz w:val="24"/>
                <w:szCs w:val="24"/>
              </w:rPr>
              <w:t xml:space="preserve">dan </w:t>
            </w:r>
            <w:r w:rsidR="00A009ED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0922E3" w:rsidRPr="000E1E9B">
              <w:rPr>
                <w:rFonts w:ascii="Bookman Old Style" w:hAnsi="Bookman Old Style"/>
                <w:sz w:val="24"/>
                <w:szCs w:val="24"/>
              </w:rPr>
              <w:t xml:space="preserve">aporan </w:t>
            </w:r>
            <w:r w:rsidR="00A009ED" w:rsidRPr="000E1E9B">
              <w:rPr>
                <w:rFonts w:ascii="Bookman Old Style" w:hAnsi="Bookman Old Style"/>
                <w:sz w:val="24"/>
                <w:szCs w:val="24"/>
              </w:rPr>
              <w:t xml:space="preserve">lain </w:t>
            </w:r>
            <w:r w:rsidR="000922E3" w:rsidRPr="000E1E9B">
              <w:rPr>
                <w:rFonts w:ascii="Bookman Old Style" w:hAnsi="Bookman Old Style"/>
                <w:sz w:val="24"/>
                <w:szCs w:val="24"/>
              </w:rPr>
              <w:t xml:space="preserve">selain </w:t>
            </w:r>
            <w:r w:rsidR="00A009ED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0922E3" w:rsidRPr="000E1E9B">
              <w:rPr>
                <w:rFonts w:ascii="Bookman Old Style" w:hAnsi="Bookman Old Style"/>
                <w:sz w:val="24"/>
                <w:szCs w:val="24"/>
              </w:rPr>
              <w:t xml:space="preserve">aporan insidentil dalam bentuk dokumen elektronik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sebagaimana dimaksud pada angka 7 disampaikan melalui alamat </w:t>
            </w:r>
            <w:hyperlink r:id="rId9" w:history="1">
              <w:r w:rsidRPr="000E1E9B">
                <w:rPr>
                  <w:rFonts w:ascii="Bookman Old Style" w:hAnsi="Bookman Old Style"/>
                  <w:sz w:val="24"/>
                  <w:szCs w:val="24"/>
                </w:rPr>
                <w:t>mailingroomwismul@ojk.go.id</w:t>
              </w:r>
            </w:hyperlink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atau alamat lain yang ditetapkan oleh Otoritas Jasa Keuangan dan ditujukan kepada:</w:t>
            </w:r>
          </w:p>
          <w:p w14:paraId="1FAB3843" w14:textId="77777777" w:rsidR="005B335D" w:rsidRPr="000E1E9B" w:rsidRDefault="005B335D" w:rsidP="005B335D">
            <w:pPr>
              <w:pStyle w:val="ListParagraph"/>
              <w:spacing w:line="360" w:lineRule="auto"/>
              <w:ind w:left="153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Kepala Eksekutif Pengawas Perasuransian, Dana Pensiun</w:t>
            </w:r>
            <w:r w:rsidRPr="000E1E9B"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,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Lembaga Pembiayaan, dan Lembaga Jasa Keuangan Lainnya</w:t>
            </w:r>
          </w:p>
          <w:p w14:paraId="069A233B" w14:textId="77777777" w:rsidR="005B335D" w:rsidRPr="000E1E9B" w:rsidRDefault="005B335D" w:rsidP="005B335D">
            <w:pPr>
              <w:pStyle w:val="ListParagraph"/>
              <w:spacing w:line="360" w:lineRule="auto"/>
              <w:ind w:left="153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u.p. Direktur Pengaturan, Perizinan, dan Pengawasan Financial Technology</w:t>
            </w:r>
          </w:p>
          <w:p w14:paraId="62464D72" w14:textId="77777777" w:rsidR="005B335D" w:rsidRPr="000E1E9B" w:rsidRDefault="005B335D" w:rsidP="005B335D">
            <w:pPr>
              <w:pStyle w:val="ListParagraph"/>
              <w:spacing w:line="360" w:lineRule="auto"/>
              <w:ind w:left="1531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Gedung Wisma Mulia 2 Lantai 15</w:t>
            </w:r>
          </w:p>
          <w:p w14:paraId="1FD3A150" w14:textId="3E160567" w:rsidR="00677537" w:rsidRPr="000E1E9B" w:rsidRDefault="005B335D" w:rsidP="005B335D">
            <w:pPr>
              <w:spacing w:line="360" w:lineRule="auto"/>
              <w:ind w:left="1531"/>
              <w:jc w:val="both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Jalan Jenderal Gatot Subroto Kav. 42 Jakarta 12710</w:t>
            </w:r>
          </w:p>
        </w:tc>
        <w:tc>
          <w:tcPr>
            <w:tcW w:w="4406" w:type="dxa"/>
          </w:tcPr>
          <w:p w14:paraId="14E04AEA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BA6A61B" w14:textId="5C2201D1" w:rsidR="00677537" w:rsidRPr="000E1E9B" w:rsidRDefault="00677537" w:rsidP="000F250B">
            <w:pPr>
              <w:pStyle w:val="ListParagraph"/>
              <w:tabs>
                <w:tab w:val="left" w:pos="568"/>
              </w:tabs>
              <w:spacing w:line="360" w:lineRule="auto"/>
              <w:ind w:left="568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F5F22FB" w14:textId="77777777" w:rsidTr="00FF57CE">
        <w:tc>
          <w:tcPr>
            <w:tcW w:w="5801" w:type="dxa"/>
          </w:tcPr>
          <w:p w14:paraId="3D1DA894" w14:textId="55997CBB" w:rsidR="00677537" w:rsidRPr="000E1E9B" w:rsidRDefault="00BA67A1" w:rsidP="00BA67A1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Dalam hal terdapat perubahan alamat </w:t>
            </w: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kantor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Otoritas Jasa Keuangan untuk penyampaian pelaporan sebagaimana dimaksud pada angka 10, Otoritas Jasa Keuangan menyampaikan</w:t>
            </w:r>
            <w:r w:rsidRPr="000E1E9B"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  <w:t xml:space="preserve">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pemberitahuan mengenai perubahan alamat melalui surat atau pengumuman.</w:t>
            </w:r>
          </w:p>
        </w:tc>
        <w:tc>
          <w:tcPr>
            <w:tcW w:w="4406" w:type="dxa"/>
          </w:tcPr>
          <w:p w14:paraId="35D90DF5" w14:textId="05AC723B" w:rsidR="00677537" w:rsidRPr="000E1E9B" w:rsidRDefault="00677537" w:rsidP="00677537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2F941D3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68ABF678" w14:textId="77777777" w:rsidTr="00FF57CE">
        <w:tc>
          <w:tcPr>
            <w:tcW w:w="5801" w:type="dxa"/>
          </w:tcPr>
          <w:p w14:paraId="0DA34017" w14:textId="28517EBC" w:rsidR="00677537" w:rsidRPr="000E1E9B" w:rsidRDefault="00BA67A1" w:rsidP="008128B2">
            <w:pPr>
              <w:pStyle w:val="ListParagraph"/>
              <w:numPr>
                <w:ilvl w:val="0"/>
                <w:numId w:val="37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Penyelenggara dinyatakan telah menyampaikan laporan berkala, data transaksi pendanaan, </w:t>
            </w:r>
            <w:r w:rsidR="00686410"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laporan insidentil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dan/atau </w:t>
            </w:r>
            <w:r w:rsidR="008128B2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686410" w:rsidRPr="000E1E9B">
              <w:rPr>
                <w:rFonts w:ascii="Bookman Old Style" w:hAnsi="Bookman Old Style"/>
                <w:sz w:val="24"/>
                <w:szCs w:val="24"/>
              </w:rPr>
              <w:t xml:space="preserve">aporan selain </w:t>
            </w:r>
            <w:r w:rsidR="008128B2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="00686410" w:rsidRPr="000E1E9B">
              <w:rPr>
                <w:rFonts w:ascii="Bookman Old Style" w:hAnsi="Bookman Old Style"/>
                <w:sz w:val="24"/>
                <w:szCs w:val="24"/>
              </w:rPr>
              <w:t xml:space="preserve">aporan insidentil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dengan ketentuan sebagai berikut:</w:t>
            </w:r>
          </w:p>
        </w:tc>
        <w:tc>
          <w:tcPr>
            <w:tcW w:w="4406" w:type="dxa"/>
          </w:tcPr>
          <w:p w14:paraId="4ADE66F4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51208C1C" w14:textId="1FAC8D0A" w:rsidR="00677537" w:rsidRPr="000E1E9B" w:rsidRDefault="00677537" w:rsidP="003B23F7">
            <w:pPr>
              <w:tabs>
                <w:tab w:val="left" w:pos="568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8284C5E" w14:textId="77777777" w:rsidTr="00FF57CE">
        <w:tc>
          <w:tcPr>
            <w:tcW w:w="5801" w:type="dxa"/>
          </w:tcPr>
          <w:p w14:paraId="281B53CE" w14:textId="6293E4C7" w:rsidR="00677537" w:rsidRPr="000E1E9B" w:rsidRDefault="00BA67A1" w:rsidP="00BA67A1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untuk penyampaian secara daring melalui sistem jaringan komunikasi data Otoritas Jasa Keuangan dibuktikan dengan tanda terima dari sistem jaringan komunikasi data Otoritas Jasa Keuangan; atau</w:t>
            </w:r>
          </w:p>
        </w:tc>
        <w:tc>
          <w:tcPr>
            <w:tcW w:w="4406" w:type="dxa"/>
          </w:tcPr>
          <w:p w14:paraId="3B6AC321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CC92CC" w14:textId="39AB7181" w:rsidR="00677537" w:rsidRPr="000E1E9B" w:rsidRDefault="00677537" w:rsidP="003B23F7">
            <w:pPr>
              <w:spacing w:line="360" w:lineRule="auto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  <w:lang w:val="id-ID"/>
              </w:rPr>
            </w:pPr>
          </w:p>
        </w:tc>
      </w:tr>
      <w:tr w:rsidR="000E1E9B" w:rsidRPr="000E1E9B" w14:paraId="31FE754B" w14:textId="77777777" w:rsidTr="00FF57CE">
        <w:tc>
          <w:tcPr>
            <w:tcW w:w="5801" w:type="dxa"/>
          </w:tcPr>
          <w:p w14:paraId="0D0664BA" w14:textId="2C3D4245" w:rsidR="00677537" w:rsidRPr="000E1E9B" w:rsidRDefault="00BA67A1" w:rsidP="008128B2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untuk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penyampaian dalam bentuk dokumen elektronik melalui surat elektronik dibuktikan dengan tanda terima dari surat elektronik Otoritas Jasa Keuangan.</w:t>
            </w:r>
          </w:p>
        </w:tc>
        <w:tc>
          <w:tcPr>
            <w:tcW w:w="4406" w:type="dxa"/>
          </w:tcPr>
          <w:p w14:paraId="4952FE59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FF480D0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EB8A1E5" w14:textId="77777777" w:rsidTr="00FF57CE">
        <w:tc>
          <w:tcPr>
            <w:tcW w:w="5801" w:type="dxa"/>
          </w:tcPr>
          <w:p w14:paraId="5088F92E" w14:textId="77777777" w:rsidR="00677537" w:rsidRPr="000E1E9B" w:rsidRDefault="00677537" w:rsidP="00327AFE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964" w:hanging="567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Anggota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 xml:space="preserve"> Direksi Penanggung Jawab dan Petugas Penyusun</w:t>
            </w:r>
          </w:p>
        </w:tc>
        <w:tc>
          <w:tcPr>
            <w:tcW w:w="4406" w:type="dxa"/>
          </w:tcPr>
          <w:p w14:paraId="31CC3773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0277F32C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0E1E9B" w:rsidRPr="000E1E9B" w14:paraId="558FA57B" w14:textId="77777777" w:rsidTr="00FF57CE">
        <w:tc>
          <w:tcPr>
            <w:tcW w:w="5801" w:type="dxa"/>
          </w:tcPr>
          <w:p w14:paraId="1C27AFE7" w14:textId="7687324F" w:rsidR="00677537" w:rsidRPr="000E1E9B" w:rsidRDefault="00677537" w:rsidP="0067753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Penyelenggara menunjuk anggota direksi pada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perusahaan Penyelenggara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yang bertanggung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jawab atas pe</w:t>
            </w:r>
            <w:r w:rsidR="00F1270A" w:rsidRPr="000E1E9B">
              <w:rPr>
                <w:rFonts w:ascii="Bookman Old Style" w:hAnsi="Bookman Old Style"/>
                <w:sz w:val="24"/>
                <w:szCs w:val="24"/>
              </w:rPr>
              <w:t>nyusunan dan penyajian laporan P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enyelenggara. </w:t>
            </w:r>
          </w:p>
        </w:tc>
        <w:tc>
          <w:tcPr>
            <w:tcW w:w="4406" w:type="dxa"/>
          </w:tcPr>
          <w:p w14:paraId="3993F601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5149F8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155BE16A" w14:textId="77777777" w:rsidTr="00FF57CE">
        <w:tc>
          <w:tcPr>
            <w:tcW w:w="5801" w:type="dxa"/>
          </w:tcPr>
          <w:p w14:paraId="02CC393A" w14:textId="77777777" w:rsidR="00677537" w:rsidRPr="000E1E9B" w:rsidRDefault="00677537" w:rsidP="00677537">
            <w:pPr>
              <w:pStyle w:val="ListParagraph"/>
              <w:numPr>
                <w:ilvl w:val="0"/>
                <w:numId w:val="8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Anggota direksi sebagaimana dimaksud pada angka </w:t>
            </w: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menunjuk petugas penyusun untuk menyusun, memverifikasi dan menyampaikan laporan Penyelenggara.</w:t>
            </w:r>
          </w:p>
        </w:tc>
        <w:tc>
          <w:tcPr>
            <w:tcW w:w="4406" w:type="dxa"/>
          </w:tcPr>
          <w:p w14:paraId="6FBC1BDE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85FD87" w14:textId="77777777" w:rsidR="00677537" w:rsidRPr="000E1E9B" w:rsidRDefault="00677537" w:rsidP="00677537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6C3A278F" w14:textId="77777777" w:rsidTr="00FF57CE">
        <w:tc>
          <w:tcPr>
            <w:tcW w:w="5801" w:type="dxa"/>
          </w:tcPr>
          <w:p w14:paraId="2D81E2EF" w14:textId="73AEF780" w:rsidR="00677537" w:rsidRPr="000E1E9B" w:rsidRDefault="0047399C" w:rsidP="00327AFE">
            <w:pPr>
              <w:pStyle w:val="ListParagraph"/>
              <w:numPr>
                <w:ilvl w:val="0"/>
                <w:numId w:val="36"/>
              </w:numPr>
              <w:spacing w:line="360" w:lineRule="auto"/>
              <w:ind w:left="964" w:hanging="567"/>
              <w:jc w:val="both"/>
              <w:rPr>
                <w:rFonts w:ascii="Bookman Old Style" w:hAnsi="Bookman Old Style"/>
                <w:bCs/>
                <w:strike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Tata Cara Penyampaian Laporan Berkala dan Data Transaksi Pendanaan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 xml:space="preserve"> 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melalui S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 xml:space="preserve">istem 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J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 xml:space="preserve">aringan 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K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 xml:space="preserve">omunikasi 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D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 xml:space="preserve">ata 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  <w:lang w:val="en-ID"/>
              </w:rPr>
              <w:t>Otoritas Jasa Keuangan</w:t>
            </w:r>
          </w:p>
        </w:tc>
        <w:tc>
          <w:tcPr>
            <w:tcW w:w="4406" w:type="dxa"/>
          </w:tcPr>
          <w:p w14:paraId="6AEBB6D6" w14:textId="1315A4C5" w:rsidR="00677537" w:rsidRPr="000E1E9B" w:rsidRDefault="00677537" w:rsidP="005C1C43">
            <w:pPr>
              <w:spacing w:line="36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FD2274A" w14:textId="030BFE52" w:rsidR="007A74D1" w:rsidRPr="000E1E9B" w:rsidRDefault="007A74D1" w:rsidP="007A74D1">
            <w:pPr>
              <w:spacing w:line="360" w:lineRule="auto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0E1E9B" w:rsidRPr="000E1E9B" w14:paraId="112A3742" w14:textId="77777777" w:rsidTr="00FF57CE">
        <w:tc>
          <w:tcPr>
            <w:tcW w:w="5801" w:type="dxa"/>
          </w:tcPr>
          <w:p w14:paraId="5CF7A62E" w14:textId="03909232" w:rsidR="00FF57CE" w:rsidRPr="000E1E9B" w:rsidRDefault="0047399C" w:rsidP="00EB2C49">
            <w:pPr>
              <w:pStyle w:val="ListParagraph"/>
              <w:numPr>
                <w:ilvl w:val="1"/>
                <w:numId w:val="3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Dalam menyampaikan laporan berkala dan data transaksi pendanaan, anggota </w:t>
            </w:r>
            <w:r w:rsidR="00EB2C49" w:rsidRPr="000E1E9B">
              <w:rPr>
                <w:rFonts w:ascii="Bookman Old Style" w:hAnsi="Bookman Old Style"/>
                <w:sz w:val="24"/>
                <w:szCs w:val="24"/>
              </w:rPr>
              <w:t>d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ireksi dan petugas penyusun sebagaimana dimaksud dalam Romawi V angka 1 dan angka 2 harus memiliki kode pengguna (</w:t>
            </w: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user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ID) dan kata sandi (</w:t>
            </w: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password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).</w:t>
            </w:r>
          </w:p>
        </w:tc>
        <w:tc>
          <w:tcPr>
            <w:tcW w:w="4406" w:type="dxa"/>
          </w:tcPr>
          <w:p w14:paraId="23AF1192" w14:textId="1106A3FF" w:rsidR="00FF57CE" w:rsidRPr="000E1E9B" w:rsidRDefault="00FF57CE" w:rsidP="00FF57C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E41E63C" w14:textId="405ED463" w:rsidR="00FF57CE" w:rsidRPr="000E1E9B" w:rsidRDefault="00FF57CE" w:rsidP="007936FC">
            <w:pPr>
              <w:tabs>
                <w:tab w:val="left" w:pos="321"/>
              </w:tabs>
              <w:spacing w:after="160" w:line="360" w:lineRule="auto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0E1E9B" w:rsidRPr="000E1E9B" w14:paraId="393D6169" w14:textId="77777777" w:rsidTr="00FF57CE">
        <w:tc>
          <w:tcPr>
            <w:tcW w:w="5801" w:type="dxa"/>
          </w:tcPr>
          <w:p w14:paraId="3936CF9D" w14:textId="5FEABEE9" w:rsidR="00FF57CE" w:rsidRPr="000E1E9B" w:rsidRDefault="0047399C" w:rsidP="0047399C">
            <w:pPr>
              <w:pStyle w:val="ListParagraph"/>
              <w:numPr>
                <w:ilvl w:val="1"/>
                <w:numId w:val="3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Untuk memperoleh kode pengguna (</w:t>
            </w: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user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ID) dan kata sandi (</w:t>
            </w: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password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) dalam rangka menyampaikan data transaksi pendanaan sebagaimana dimaksud pada angka1, anggota direksi harus menyampaikan permohonan pendaftaran hak akses </w:t>
            </w:r>
            <w:r w:rsidR="002F1D35" w:rsidRPr="000E1E9B">
              <w:rPr>
                <w:rFonts w:ascii="Bookman Old Style" w:hAnsi="Bookman Old Style"/>
                <w:sz w:val="24"/>
                <w:szCs w:val="24"/>
              </w:rPr>
              <w:t>p</w:t>
            </w:r>
            <w:r w:rsidR="002F1D35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usat </w:t>
            </w:r>
            <w:r w:rsidR="002F1D35" w:rsidRPr="000E1E9B">
              <w:rPr>
                <w:rFonts w:ascii="Bookman Old Style" w:hAnsi="Bookman Old Style"/>
                <w:sz w:val="24"/>
                <w:szCs w:val="24"/>
              </w:rPr>
              <w:t>d</w:t>
            </w:r>
            <w:r w:rsidR="002F1D35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ata </w:t>
            </w:r>
            <w:r w:rsidR="002F1D35" w:rsidRPr="000E1E9B">
              <w:rPr>
                <w:rFonts w:ascii="Bookman Old Style" w:hAnsi="Bookman Old Style"/>
                <w:i/>
                <w:sz w:val="24"/>
                <w:szCs w:val="24"/>
              </w:rPr>
              <w:t>f</w:t>
            </w:r>
            <w:r w:rsidR="002F1D35" w:rsidRPr="000E1E9B"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 xml:space="preserve">intech </w:t>
            </w:r>
            <w:r w:rsidR="002F1D35" w:rsidRPr="000E1E9B">
              <w:rPr>
                <w:rFonts w:ascii="Bookman Old Style" w:hAnsi="Bookman Old Style"/>
                <w:i/>
                <w:sz w:val="24"/>
                <w:szCs w:val="24"/>
              </w:rPr>
              <w:t>l</w:t>
            </w:r>
            <w:r w:rsidR="002F1D35" w:rsidRPr="000E1E9B"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>ending</w:t>
            </w:r>
            <w:r w:rsidR="002F1D35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="002F1D35" w:rsidRPr="000E1E9B">
              <w:rPr>
                <w:rFonts w:ascii="Bookman Old Style" w:hAnsi="Bookman Old Style"/>
                <w:sz w:val="24"/>
                <w:szCs w:val="24"/>
              </w:rPr>
              <w:t xml:space="preserve">(Pusdafil)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sesuai dengan format sebagaimana tercantum dalam Lampiran II yang merupakan bagian tidak terpisahkan dari Surat Edaran Otoritas Jasa Keuangan ini.</w:t>
            </w:r>
          </w:p>
        </w:tc>
        <w:tc>
          <w:tcPr>
            <w:tcW w:w="4406" w:type="dxa"/>
          </w:tcPr>
          <w:p w14:paraId="06C780EC" w14:textId="6F7F88AF" w:rsidR="00FF57CE" w:rsidRPr="000E1E9B" w:rsidRDefault="00FF57CE" w:rsidP="00FF57C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EA98AC5" w14:textId="46CE32CC" w:rsidR="00FF57CE" w:rsidRPr="000E1E9B" w:rsidRDefault="00FF57CE" w:rsidP="003B23F7">
            <w:pPr>
              <w:tabs>
                <w:tab w:val="left" w:pos="321"/>
              </w:tabs>
              <w:spacing w:after="16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51B9D87" w14:textId="77777777" w:rsidTr="00FF57CE">
        <w:tc>
          <w:tcPr>
            <w:tcW w:w="5801" w:type="dxa"/>
          </w:tcPr>
          <w:p w14:paraId="03F70311" w14:textId="56D66E69" w:rsidR="00C470D6" w:rsidRPr="000E1E9B" w:rsidRDefault="0047399C" w:rsidP="00883AC9">
            <w:pPr>
              <w:pStyle w:val="ListParagraph"/>
              <w:numPr>
                <w:ilvl w:val="1"/>
                <w:numId w:val="3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Untuk memperoleh kode pengguna (</w:t>
            </w: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user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ID) dan kata sandi (</w:t>
            </w: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</w:rPr>
              <w:t>password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) dalam rangka menyampaikan laporan berkala sebagaimana dimaksud pada angka 1, petugas penyusun harus menyampaikan permohonan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pendaftaran hak akses </w:t>
            </w:r>
            <w:r w:rsidR="00883AC9" w:rsidRPr="000E1E9B">
              <w:rPr>
                <w:rFonts w:ascii="Bookman Old Style" w:hAnsi="Bookman Old Style"/>
                <w:sz w:val="24"/>
                <w:szCs w:val="24"/>
              </w:rPr>
              <w:t>sistem informasi pelaporan terintegrasi (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SILARAS</w:t>
            </w:r>
            <w:r w:rsidR="00883AC9" w:rsidRPr="000E1E9B">
              <w:rPr>
                <w:rFonts w:ascii="Bookman Old Style" w:hAnsi="Bookman Old Style"/>
                <w:sz w:val="24"/>
                <w:szCs w:val="24"/>
              </w:rPr>
              <w:t>)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sesuai dengan format sebagaimana tercantum dalam Lampiran III yang merupakan bagian tidak terpisahkan dari Surat Edaran Otoritas Jasa Keuangan ini</w:t>
            </w:r>
          </w:p>
        </w:tc>
        <w:tc>
          <w:tcPr>
            <w:tcW w:w="4406" w:type="dxa"/>
          </w:tcPr>
          <w:p w14:paraId="363D50CF" w14:textId="73537917" w:rsidR="00C470D6" w:rsidRPr="000E1E9B" w:rsidRDefault="00C470D6" w:rsidP="00C470D6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951E06D" w14:textId="0AAB93D8" w:rsidR="00C470D6" w:rsidRPr="000E1E9B" w:rsidRDefault="00C470D6" w:rsidP="003B23F7">
            <w:pPr>
              <w:tabs>
                <w:tab w:val="left" w:pos="321"/>
              </w:tabs>
              <w:spacing w:after="16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6DF0CD31" w14:textId="77777777" w:rsidTr="00FF57CE">
        <w:tc>
          <w:tcPr>
            <w:tcW w:w="5801" w:type="dxa"/>
          </w:tcPr>
          <w:p w14:paraId="5FCBD074" w14:textId="28D62C79" w:rsidR="00327AFE" w:rsidRPr="000E1E9B" w:rsidRDefault="0047399C" w:rsidP="0047399C">
            <w:pPr>
              <w:pStyle w:val="ListParagraph"/>
              <w:numPr>
                <w:ilvl w:val="1"/>
                <w:numId w:val="3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Dalam hal terdapat perubahan anggota direksi penanggung jawab dan/atau petugas penyusun laporan berkala dan/atau data transaksi pendanaan, Penyelenggara menyampaikan laporan perubahan anggota direksi penanggung jawab dan/atau petugas penyusun laporan berkala dan/atau data transaksi pendanaan sesuai dengan Lampiran IV yang merupakan bagian tidak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terpisahkan dari Surat Edaran Otoritas Jasa Keuangan ini</w:t>
            </w:r>
            <w:r w:rsidR="00327AFE"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14:paraId="2908DFB0" w14:textId="55C400A9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47A2BD8" w14:textId="64596D53" w:rsidR="00327AFE" w:rsidRPr="000E1E9B" w:rsidRDefault="00327AFE" w:rsidP="003B23F7">
            <w:pPr>
              <w:spacing w:after="16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CB0F95E" w14:textId="77777777" w:rsidTr="00FF57CE">
        <w:tc>
          <w:tcPr>
            <w:tcW w:w="5801" w:type="dxa"/>
          </w:tcPr>
          <w:p w14:paraId="05D117E5" w14:textId="1BF849E8" w:rsidR="00327AFE" w:rsidRPr="000E1E9B" w:rsidRDefault="0047399C" w:rsidP="0047399C">
            <w:pPr>
              <w:pStyle w:val="ListParagraph"/>
              <w:numPr>
                <w:ilvl w:val="1"/>
                <w:numId w:val="3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Tata cara penyampaian laporan berkala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sebag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a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imana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Romawi IV angka 6 dilakukan menggunakan pedoman dalam Lampiran V yang merupakan bagian tidak terpisahkan dari Surat Edaran Otoritas Jasa Keuangan ini</w:t>
            </w: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  <w:r w:rsidR="00327AFE"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406" w:type="dxa"/>
          </w:tcPr>
          <w:p w14:paraId="418E72B3" w14:textId="31A51902" w:rsidR="00327AFE" w:rsidRPr="000E1E9B" w:rsidRDefault="00327AFE" w:rsidP="00327AFE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0D313F3" w14:textId="5B5A48BB" w:rsidR="00327AFE" w:rsidRPr="000E1E9B" w:rsidRDefault="00327AFE" w:rsidP="003B23F7">
            <w:pPr>
              <w:spacing w:after="16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A6678FB" w14:textId="77777777" w:rsidTr="00FF57CE">
        <w:tc>
          <w:tcPr>
            <w:tcW w:w="5801" w:type="dxa"/>
          </w:tcPr>
          <w:p w14:paraId="46B888AC" w14:textId="023B7A61" w:rsidR="00327AFE" w:rsidRPr="000E1E9B" w:rsidRDefault="0047399C" w:rsidP="0047399C">
            <w:pPr>
              <w:pStyle w:val="ListParagraph"/>
              <w:numPr>
                <w:ilvl w:val="1"/>
                <w:numId w:val="35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Tata cara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penyampaian data transaksi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pendanaan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pada </w:t>
            </w:r>
            <w:r w:rsidR="002F1D35" w:rsidRPr="000E1E9B">
              <w:rPr>
                <w:rFonts w:ascii="Bookman Old Style" w:hAnsi="Bookman Old Style"/>
                <w:sz w:val="24"/>
                <w:szCs w:val="24"/>
              </w:rPr>
              <w:t>p</w:t>
            </w:r>
            <w:r w:rsidR="002F1D35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usat </w:t>
            </w:r>
            <w:r w:rsidR="002F1D35" w:rsidRPr="000E1E9B">
              <w:rPr>
                <w:rFonts w:ascii="Bookman Old Style" w:hAnsi="Bookman Old Style"/>
                <w:sz w:val="24"/>
                <w:szCs w:val="24"/>
              </w:rPr>
              <w:t>d</w:t>
            </w:r>
            <w:r w:rsidR="002F1D35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ata </w:t>
            </w:r>
            <w:r w:rsidR="002F1D35" w:rsidRPr="000E1E9B">
              <w:rPr>
                <w:rFonts w:ascii="Bookman Old Style" w:hAnsi="Bookman Old Style"/>
                <w:i/>
                <w:sz w:val="24"/>
                <w:szCs w:val="24"/>
              </w:rPr>
              <w:t>f</w:t>
            </w:r>
            <w:r w:rsidR="002F1D35" w:rsidRPr="000E1E9B"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 xml:space="preserve">intech </w:t>
            </w:r>
            <w:r w:rsidR="002F1D35" w:rsidRPr="000E1E9B">
              <w:rPr>
                <w:rFonts w:ascii="Bookman Old Style" w:hAnsi="Bookman Old Style"/>
                <w:i/>
                <w:sz w:val="24"/>
                <w:szCs w:val="24"/>
              </w:rPr>
              <w:t>l</w:t>
            </w:r>
            <w:r w:rsidR="002F1D35" w:rsidRPr="000E1E9B">
              <w:rPr>
                <w:rFonts w:ascii="Bookman Old Style" w:hAnsi="Bookman Old Style"/>
                <w:i/>
                <w:sz w:val="24"/>
                <w:szCs w:val="24"/>
                <w:lang w:val="id-ID"/>
              </w:rPr>
              <w:t>ending</w:t>
            </w:r>
            <w:r w:rsidR="002F1D35"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(</w:t>
            </w:r>
            <w:r w:rsidR="002F1D35" w:rsidRPr="000E1E9B">
              <w:rPr>
                <w:rFonts w:ascii="Bookman Old Style" w:hAnsi="Bookman Old Style"/>
                <w:sz w:val="24"/>
                <w:szCs w:val="24"/>
              </w:rPr>
              <w:t>Pusdafil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)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sebag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a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imana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Romawi IV angka 2 dilakukan menggunakan pedoman dalam Lampiran VI yang merupakan bagian tidak terpisahkan dari Surat Edaran Otoritas Jasa Keuangan ini</w:t>
            </w:r>
          </w:p>
        </w:tc>
        <w:tc>
          <w:tcPr>
            <w:tcW w:w="4406" w:type="dxa"/>
          </w:tcPr>
          <w:p w14:paraId="306005A1" w14:textId="6521F82F" w:rsidR="00327AFE" w:rsidRPr="000E1E9B" w:rsidRDefault="00327AFE" w:rsidP="00327AFE">
            <w:pPr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C4AE7A" w14:textId="25BD2ADC" w:rsidR="00327AFE" w:rsidRPr="000E1E9B" w:rsidRDefault="00327AFE" w:rsidP="003B23F7">
            <w:pPr>
              <w:spacing w:after="160"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11640622" w14:textId="77777777" w:rsidTr="00FF57CE">
        <w:tc>
          <w:tcPr>
            <w:tcW w:w="5801" w:type="dxa"/>
          </w:tcPr>
          <w:p w14:paraId="0E0C8586" w14:textId="31B202D4" w:rsidR="00327AFE" w:rsidRPr="000E1E9B" w:rsidRDefault="00327AFE" w:rsidP="00327AFE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964" w:hanging="567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Tata Cara Perbaikan Laporan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 xml:space="preserve"> Berkala, Data Transaksi Pendanaan dan Laporan Insidentil</w:t>
            </w:r>
          </w:p>
        </w:tc>
        <w:tc>
          <w:tcPr>
            <w:tcW w:w="4406" w:type="dxa"/>
          </w:tcPr>
          <w:p w14:paraId="116B20CD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55D61803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</w:p>
        </w:tc>
      </w:tr>
      <w:tr w:rsidR="000E1E9B" w:rsidRPr="000E1E9B" w14:paraId="5FC58CE8" w14:textId="77777777" w:rsidTr="00FF57CE">
        <w:tc>
          <w:tcPr>
            <w:tcW w:w="5801" w:type="dxa"/>
          </w:tcPr>
          <w:p w14:paraId="454BEE10" w14:textId="3B74ED9B" w:rsidR="00327AFE" w:rsidRPr="000E1E9B" w:rsidRDefault="00327AFE" w:rsidP="00327AF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Penyelenggara menyusun laporan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berkala dan laporan insidentil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secara benar dan lengkap sebagaimana dimaksud dalam </w:t>
            </w:r>
            <w:r w:rsidRPr="000E1E9B">
              <w:rPr>
                <w:rFonts w:ascii="Bookman Old Style" w:hAnsi="Bookman Old Style" w:cs="Times New Roman"/>
                <w:sz w:val="24"/>
                <w:szCs w:val="24"/>
              </w:rPr>
              <w:t>Pasal 66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ayat (1) Peraturan Otoritas Jasa Keuangan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10/POJK.05/2022 tentang Layanan Pendanaan Bersama Berbasis Teknologi Informasi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14:paraId="0CF8BFFF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DEA477E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50A70ADE" w14:textId="77777777" w:rsidTr="00FF57CE">
        <w:tc>
          <w:tcPr>
            <w:tcW w:w="5801" w:type="dxa"/>
          </w:tcPr>
          <w:p w14:paraId="38BB7BD8" w14:textId="0FCC305F" w:rsidR="00327AFE" w:rsidRPr="000E1E9B" w:rsidRDefault="00327AFE" w:rsidP="00327AF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Penyelenggara menyampaikan data transaksi pendanaan dengan benar dan lengkap kepada pusat data </w:t>
            </w:r>
            <w:r w:rsidRPr="000E1E9B">
              <w:rPr>
                <w:rFonts w:ascii="Bookman Old Style" w:hAnsi="Bookman Old Style"/>
                <w:i/>
                <w:sz w:val="24"/>
                <w:szCs w:val="24"/>
              </w:rPr>
              <w:t>fintech lending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830FF0" w:rsidRPr="000E1E9B">
              <w:rPr>
                <w:rFonts w:ascii="Bookman Old Style" w:hAnsi="Bookman Old Style"/>
                <w:sz w:val="24"/>
                <w:szCs w:val="24"/>
              </w:rPr>
              <w:t xml:space="preserve">(Pusdafil)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Otoritas Jasa Keuanga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n.</w:t>
            </w:r>
          </w:p>
        </w:tc>
        <w:tc>
          <w:tcPr>
            <w:tcW w:w="4406" w:type="dxa"/>
          </w:tcPr>
          <w:p w14:paraId="0B8AE5F6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A4D5B2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20E94C2F" w14:textId="77777777" w:rsidTr="00FF57CE">
        <w:tc>
          <w:tcPr>
            <w:tcW w:w="5801" w:type="dxa"/>
          </w:tcPr>
          <w:p w14:paraId="3358D47F" w14:textId="77777777" w:rsidR="00327AFE" w:rsidRPr="000E1E9B" w:rsidRDefault="00327AFE" w:rsidP="00327AF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Dalam hal pada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laporan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berkala,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data transaksi pendanaan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, dan/atau laporan insidentil yang disampaikan terdapat kesalahan, maka Penyelenggara melakukan perbaikan pada laporan dan/atau data transaksi pendanaan sesuai dengan jangka waktu yang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 xml:space="preserve">diberikan oleh </w:t>
            </w:r>
            <w:r w:rsidRPr="000E1E9B">
              <w:rPr>
                <w:rFonts w:ascii="Bookman Old Style" w:hAnsi="Bookman Old Style"/>
                <w:sz w:val="24"/>
                <w:szCs w:val="24"/>
                <w:lang w:val="en-ID"/>
              </w:rPr>
              <w:t>Otoritas Jasa Keuangan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4406" w:type="dxa"/>
          </w:tcPr>
          <w:p w14:paraId="71DCCA8D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3E5368D3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0E1E9B" w:rsidRPr="000E1E9B" w14:paraId="0077E522" w14:textId="77777777" w:rsidTr="00FF57CE">
        <w:tc>
          <w:tcPr>
            <w:tcW w:w="5801" w:type="dxa"/>
          </w:tcPr>
          <w:p w14:paraId="311C5F46" w14:textId="5E160AB5" w:rsidR="00327AFE" w:rsidRPr="000E1E9B" w:rsidRDefault="0047399C" w:rsidP="00285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trike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lastRenderedPageBreak/>
              <w:t xml:space="preserve">Perbaikan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laporan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berkala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dan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data transaksi pendanaan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, dan/atau laporan insidentil disampaikan secara dalam jaringan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sesuai tata cara penyampaian  laporan berkala, data transaksi pendanaan, sebagaimana dimaksud dalam Romawi VI angka 5 dan angka 6</w:t>
            </w:r>
            <w:r w:rsidR="00285C33" w:rsidRPr="000E1E9B"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4406" w:type="dxa"/>
          </w:tcPr>
          <w:p w14:paraId="287FBCC0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4778CDB1" w14:textId="5F6E7E98" w:rsidR="00327AFE" w:rsidRPr="000E1E9B" w:rsidRDefault="00327AFE" w:rsidP="0047399C">
            <w:pPr>
              <w:tabs>
                <w:tab w:val="left" w:pos="526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0E1E9B" w:rsidRPr="000E1E9B" w14:paraId="7749E83C" w14:textId="77777777" w:rsidTr="00FF57CE">
        <w:tc>
          <w:tcPr>
            <w:tcW w:w="5801" w:type="dxa"/>
          </w:tcPr>
          <w:p w14:paraId="129DF710" w14:textId="33372069" w:rsidR="00327AFE" w:rsidRPr="000E1E9B" w:rsidRDefault="0047399C" w:rsidP="00285C33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trike/>
                <w:sz w:val="24"/>
                <w:szCs w:val="24"/>
                <w:lang w:val="id-ID"/>
              </w:rPr>
            </w:pP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Perbaikan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laporan insidentil disampaikan melalui dokumen elektr</w:t>
            </w:r>
            <w:r w:rsidR="00285C33" w:rsidRPr="000E1E9B">
              <w:rPr>
                <w:rFonts w:ascii="Bookman Old Style" w:hAnsi="Bookman Old Style"/>
                <w:sz w:val="24"/>
                <w:szCs w:val="24"/>
              </w:rPr>
              <w:t>onik sebagimana dimaksud dalam R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omawi IV angka 10.</w:t>
            </w:r>
          </w:p>
        </w:tc>
        <w:tc>
          <w:tcPr>
            <w:tcW w:w="4406" w:type="dxa"/>
          </w:tcPr>
          <w:p w14:paraId="511BCCA5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286C540" w14:textId="2CFB8734" w:rsidR="00327AFE" w:rsidRPr="000E1E9B" w:rsidRDefault="00327AFE" w:rsidP="0047399C">
            <w:pPr>
              <w:tabs>
                <w:tab w:val="left" w:pos="526"/>
              </w:tabs>
              <w:spacing w:line="36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5999F223" w14:textId="77777777" w:rsidTr="00FF57CE">
        <w:tc>
          <w:tcPr>
            <w:tcW w:w="5801" w:type="dxa"/>
          </w:tcPr>
          <w:p w14:paraId="61D09D9A" w14:textId="77777777" w:rsidR="00327AFE" w:rsidRPr="000E1E9B" w:rsidRDefault="00327AFE" w:rsidP="002A5C31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1166" w:hanging="567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>Publikasi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 xml:space="preserve"> Laporan Tahunan</w:t>
            </w:r>
          </w:p>
        </w:tc>
        <w:tc>
          <w:tcPr>
            <w:tcW w:w="4406" w:type="dxa"/>
          </w:tcPr>
          <w:p w14:paraId="1B3B09AB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2EEAE1A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0E1E9B" w:rsidRPr="000E1E9B" w14:paraId="47F2AFCD" w14:textId="77777777" w:rsidTr="00FF57CE">
        <w:tc>
          <w:tcPr>
            <w:tcW w:w="5801" w:type="dxa"/>
          </w:tcPr>
          <w:p w14:paraId="01EB08A1" w14:textId="77777777" w:rsidR="00327AFE" w:rsidRPr="000E1E9B" w:rsidRDefault="00327AFE" w:rsidP="00327AF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Penyelenggara mempublikasikan laporan keuangan tahunan yang telah diaudit oleh akuntan publik yang terdaftar di Otoritas Jasa Keuangan kepada masyarakat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pada sistem elektronik yang digunakan oleh Penyelenggara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4406" w:type="dxa"/>
          </w:tcPr>
          <w:p w14:paraId="30B6A8C9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75E583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3FD9321C" w14:textId="77777777" w:rsidTr="00FF57CE">
        <w:tc>
          <w:tcPr>
            <w:tcW w:w="5801" w:type="dxa"/>
          </w:tcPr>
          <w:p w14:paraId="444F23D0" w14:textId="77777777" w:rsidR="00327AFE" w:rsidRPr="000E1E9B" w:rsidRDefault="00327AFE" w:rsidP="00327AF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Laporan keuangan tahunan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sebagaimana dimaksud pada angka 1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yang dipublikasikan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paling sedikit berupa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informasi terkait:</w:t>
            </w:r>
          </w:p>
        </w:tc>
        <w:tc>
          <w:tcPr>
            <w:tcW w:w="4406" w:type="dxa"/>
          </w:tcPr>
          <w:p w14:paraId="2B1DC253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B4A2E0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7BB86A81" w14:textId="77777777" w:rsidTr="00FF57CE">
        <w:tc>
          <w:tcPr>
            <w:tcW w:w="5801" w:type="dxa"/>
          </w:tcPr>
          <w:p w14:paraId="0A6421A2" w14:textId="77777777" w:rsidR="00327AFE" w:rsidRPr="000E1E9B" w:rsidRDefault="00327AFE" w:rsidP="00327AFE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posisi keuangan;</w:t>
            </w:r>
          </w:p>
        </w:tc>
        <w:tc>
          <w:tcPr>
            <w:tcW w:w="4406" w:type="dxa"/>
          </w:tcPr>
          <w:p w14:paraId="3E6B05F0" w14:textId="77777777" w:rsidR="00327AFE" w:rsidRPr="000E1E9B" w:rsidRDefault="00327AFE" w:rsidP="00327AFE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ACFA9F8" w14:textId="77777777" w:rsidR="00327AFE" w:rsidRPr="000E1E9B" w:rsidRDefault="00327AFE" w:rsidP="00327AFE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4AF51754" w14:textId="77777777" w:rsidTr="00FF57CE">
        <w:tc>
          <w:tcPr>
            <w:tcW w:w="5801" w:type="dxa"/>
          </w:tcPr>
          <w:p w14:paraId="6CDAC7C7" w14:textId="77777777" w:rsidR="00327AFE" w:rsidRPr="000E1E9B" w:rsidRDefault="00327AFE" w:rsidP="00327AFE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laporan laba rugi; dan</w:t>
            </w:r>
          </w:p>
        </w:tc>
        <w:tc>
          <w:tcPr>
            <w:tcW w:w="4406" w:type="dxa"/>
          </w:tcPr>
          <w:p w14:paraId="202F134F" w14:textId="77777777" w:rsidR="00327AFE" w:rsidRPr="000E1E9B" w:rsidRDefault="00327AFE" w:rsidP="00327AFE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9047479" w14:textId="77777777" w:rsidR="00327AFE" w:rsidRPr="000E1E9B" w:rsidRDefault="00327AFE" w:rsidP="00327AFE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4BF478D" w14:textId="77777777" w:rsidTr="00FF57CE">
        <w:tc>
          <w:tcPr>
            <w:tcW w:w="5801" w:type="dxa"/>
          </w:tcPr>
          <w:p w14:paraId="378CD565" w14:textId="77777777" w:rsidR="00327AFE" w:rsidRPr="000E1E9B" w:rsidRDefault="00327AFE" w:rsidP="00327AFE">
            <w:pPr>
              <w:pStyle w:val="ListParagraph"/>
              <w:numPr>
                <w:ilvl w:val="1"/>
                <w:numId w:val="12"/>
              </w:numPr>
              <w:spacing w:line="360" w:lineRule="auto"/>
              <w:ind w:left="2098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pendapat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auditor atas laporan dimaksud.</w:t>
            </w:r>
          </w:p>
        </w:tc>
        <w:tc>
          <w:tcPr>
            <w:tcW w:w="4406" w:type="dxa"/>
          </w:tcPr>
          <w:p w14:paraId="30E36267" w14:textId="77777777" w:rsidR="00327AFE" w:rsidRPr="000E1E9B" w:rsidRDefault="00327AFE" w:rsidP="00327AFE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E42D3AD" w14:textId="77777777" w:rsidR="00327AFE" w:rsidRPr="000E1E9B" w:rsidRDefault="00327AFE" w:rsidP="00327AFE">
            <w:pPr>
              <w:spacing w:line="360" w:lineRule="auto"/>
              <w:ind w:left="108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65F27491" w14:textId="77777777" w:rsidTr="00FF57CE">
        <w:tc>
          <w:tcPr>
            <w:tcW w:w="5801" w:type="dxa"/>
          </w:tcPr>
          <w:p w14:paraId="3928AC70" w14:textId="77777777" w:rsidR="00327AFE" w:rsidRPr="000E1E9B" w:rsidRDefault="00327AFE" w:rsidP="00327AF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Publikasi sebagaimana dimaksud pada angka </w:t>
            </w: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1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wajib dilakukan paling lambat 1 (satu) bulan setelah berakhirnya jangka waktu penyampaian laporan keuangan tahunan.</w:t>
            </w:r>
          </w:p>
        </w:tc>
        <w:tc>
          <w:tcPr>
            <w:tcW w:w="4406" w:type="dxa"/>
          </w:tcPr>
          <w:p w14:paraId="686C11B6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F068D5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70765904" w14:textId="77777777" w:rsidTr="00FF57CE">
        <w:tc>
          <w:tcPr>
            <w:tcW w:w="5801" w:type="dxa"/>
          </w:tcPr>
          <w:p w14:paraId="216EB991" w14:textId="77777777" w:rsidR="00327AFE" w:rsidRPr="000E1E9B" w:rsidRDefault="00327AFE" w:rsidP="00327AF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Penyelenggara mempublikasikan laporan keuangan tahunan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sebagaimana dimaksud pada angka 1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pada halaman depan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sistem elektronik yang mudah dilihat dan diakses oleh masyarakat.</w:t>
            </w:r>
          </w:p>
        </w:tc>
        <w:tc>
          <w:tcPr>
            <w:tcW w:w="4406" w:type="dxa"/>
          </w:tcPr>
          <w:p w14:paraId="2FD1AFD1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A52AAFD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3217EB0D" w14:textId="77777777" w:rsidTr="00FF57CE">
        <w:tc>
          <w:tcPr>
            <w:tcW w:w="5801" w:type="dxa"/>
          </w:tcPr>
          <w:p w14:paraId="0741D5A2" w14:textId="77777777" w:rsidR="00327AFE" w:rsidRPr="000E1E9B" w:rsidRDefault="00327AFE" w:rsidP="00327AFE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Laporan keuangan tahunan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sebagaimana dimaksud pada angka </w:t>
            </w:r>
            <w:proofErr w:type="gramStart"/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1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dan perubahannya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dipublikasikan selama Penyelenggara menjalankan kegiatan usaha LPBBTI.</w:t>
            </w:r>
          </w:p>
        </w:tc>
        <w:tc>
          <w:tcPr>
            <w:tcW w:w="4406" w:type="dxa"/>
          </w:tcPr>
          <w:p w14:paraId="03AD5FFA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47AF2C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30C0EA8B" w14:textId="77777777" w:rsidTr="00FF57CE">
        <w:tc>
          <w:tcPr>
            <w:tcW w:w="5801" w:type="dxa"/>
          </w:tcPr>
          <w:p w14:paraId="72237887" w14:textId="77777777" w:rsidR="00327AFE" w:rsidRPr="000E1E9B" w:rsidRDefault="00327AFE" w:rsidP="00327AFE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964" w:hanging="567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Sanksi</w:t>
            </w:r>
            <w:r w:rsidRPr="000E1E9B"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  <w:t xml:space="preserve"> Denda Terkait Pelaporan</w:t>
            </w:r>
          </w:p>
        </w:tc>
        <w:tc>
          <w:tcPr>
            <w:tcW w:w="4406" w:type="dxa"/>
          </w:tcPr>
          <w:p w14:paraId="55D3BBB7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36D5523E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  <w:lang w:val="id-ID"/>
              </w:rPr>
            </w:pPr>
          </w:p>
        </w:tc>
      </w:tr>
      <w:tr w:rsidR="000E1E9B" w:rsidRPr="000E1E9B" w14:paraId="6DD92B8B" w14:textId="77777777" w:rsidTr="00FF57CE">
        <w:tc>
          <w:tcPr>
            <w:tcW w:w="5801" w:type="dxa"/>
          </w:tcPr>
          <w:p w14:paraId="73F29E0D" w14:textId="37D722C8" w:rsidR="00327AFE" w:rsidRPr="000E1E9B" w:rsidRDefault="00327AFE" w:rsidP="00F00B0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Penyelenggara yang terlambat dalam menyampaikan </w:t>
            </w:r>
            <w:r w:rsidR="00F00B08" w:rsidRPr="000E1E9B">
              <w:rPr>
                <w:rFonts w:ascii="Bookman Old Style" w:hAnsi="Bookman Old Style"/>
                <w:sz w:val="24"/>
                <w:szCs w:val="24"/>
              </w:rPr>
              <w:t>L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aporan </w:t>
            </w:r>
            <w:r w:rsidR="00F00B08" w:rsidRPr="000E1E9B">
              <w:rPr>
                <w:rFonts w:ascii="Bookman Old Style" w:hAnsi="Bookman Old Style"/>
                <w:sz w:val="24"/>
                <w:szCs w:val="24"/>
              </w:rPr>
              <w:t>B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ulanan dan laporan keuangan tahunan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dikenai sanksi administratif berupa denda sebesar Rp500.000,00 (lima ratus ribu rupiah) per hari keterlambatan per laporan dan dapat dikenai sanksi administratif lainnya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4406" w:type="dxa"/>
          </w:tcPr>
          <w:p w14:paraId="3DA64478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2E9D913A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0E1E9B" w:rsidRPr="000E1E9B" w14:paraId="26654CEE" w14:textId="77777777" w:rsidTr="00FF57CE">
        <w:tc>
          <w:tcPr>
            <w:tcW w:w="5801" w:type="dxa"/>
          </w:tcPr>
          <w:p w14:paraId="3F686CA8" w14:textId="77777777" w:rsidR="00327AFE" w:rsidRPr="000E1E9B" w:rsidRDefault="00327AFE" w:rsidP="00327AF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Penyelenggara yang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menyampaikan laporan 20 (dua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puluh) hari kerja setelah jangka waktu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penyampaian laporan bulanan dan laporan keuangan tahunan dianggap tidak menyampaikan laporan dan dikenai sanksi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peringatan tertulis dan kewajiban membayar denda sebesar Rp30.000.000,00 (tiga puluh juta  rupiah)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4406" w:type="dxa"/>
          </w:tcPr>
          <w:p w14:paraId="241D37EF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  <w:tc>
          <w:tcPr>
            <w:tcW w:w="4536" w:type="dxa"/>
          </w:tcPr>
          <w:p w14:paraId="0FF78992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  <w:lang w:val="id-ID"/>
              </w:rPr>
            </w:pPr>
          </w:p>
        </w:tc>
      </w:tr>
      <w:tr w:rsidR="000E1E9B" w:rsidRPr="000E1E9B" w14:paraId="39092979" w14:textId="77777777" w:rsidTr="00FF57CE">
        <w:tc>
          <w:tcPr>
            <w:tcW w:w="5801" w:type="dxa"/>
          </w:tcPr>
          <w:p w14:paraId="1745045B" w14:textId="77777777" w:rsidR="00327AFE" w:rsidRPr="000E1E9B" w:rsidRDefault="00327AFE" w:rsidP="00327AF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>Dalam hal berdasarkan pengawasan Otoritas Jasa Keuangan ditemukan kesalahan dalam laporan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berkala dan laporan insidentil yang telah disampaikan oleh Penyelenggara, Penyelenggara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dikenai sanksi administratif berupa denda administratif sebesar Rp100.000</w:t>
            </w: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,00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(seratus ribu rupiah) per baris  dan paling banyak Rp30.000.000,00 (tiga puluh juta rupiah).</w:t>
            </w:r>
          </w:p>
        </w:tc>
        <w:tc>
          <w:tcPr>
            <w:tcW w:w="4406" w:type="dxa"/>
          </w:tcPr>
          <w:p w14:paraId="4DC4CBE2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1CE791E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353CA268" w14:textId="77777777" w:rsidTr="00FF57CE">
        <w:tc>
          <w:tcPr>
            <w:tcW w:w="5801" w:type="dxa"/>
          </w:tcPr>
          <w:p w14:paraId="2F88DBED" w14:textId="77777777" w:rsidR="00327AFE" w:rsidRPr="000E1E9B" w:rsidRDefault="00327AFE" w:rsidP="00327AFE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1531" w:hanging="567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Dalam hal berdasarkan pengawasan Otoritas Jasa 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>Keuangan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ditemukan kesalahan dalam data transaksi yang telah disampaikan oleh Penyelenggara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pada pusat data </w:t>
            </w:r>
            <w:r w:rsidRPr="000E1E9B">
              <w:rPr>
                <w:rFonts w:ascii="Bookman Old Style" w:hAnsi="Bookman Old Style"/>
                <w:i/>
                <w:iCs/>
                <w:sz w:val="24"/>
                <w:szCs w:val="24"/>
                <w:lang w:val="id-ID"/>
              </w:rPr>
              <w:t>fintech lending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, Penyelenggara dikenai sanksi administratif berupa denda administratif sebesar Rp50.000</w:t>
            </w:r>
            <w:proofErr w:type="gramStart"/>
            <w:r w:rsidRPr="000E1E9B">
              <w:rPr>
                <w:rFonts w:ascii="Bookman Old Style" w:hAnsi="Bookman Old Style"/>
                <w:sz w:val="24"/>
                <w:szCs w:val="24"/>
              </w:rPr>
              <w:t>,00</w:t>
            </w:r>
            <w:proofErr w:type="gramEnd"/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 (lima puluh ribu rupiah) per kesalahan isian data transaksi dan paling banyak Rp1.000.000,00 (satu juta rupiah) per hari. </w:t>
            </w:r>
          </w:p>
        </w:tc>
        <w:tc>
          <w:tcPr>
            <w:tcW w:w="4406" w:type="dxa"/>
          </w:tcPr>
          <w:p w14:paraId="3069EC30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A96C626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0E1E9B" w:rsidRPr="000E1E9B" w14:paraId="00918A03" w14:textId="77777777" w:rsidTr="00FF57CE">
        <w:tc>
          <w:tcPr>
            <w:tcW w:w="5801" w:type="dxa"/>
          </w:tcPr>
          <w:p w14:paraId="722F3A42" w14:textId="77777777" w:rsidR="00327AFE" w:rsidRPr="000E1E9B" w:rsidRDefault="00327AFE" w:rsidP="00327AFE">
            <w:pPr>
              <w:pStyle w:val="ListParagraph"/>
              <w:numPr>
                <w:ilvl w:val="0"/>
                <w:numId w:val="35"/>
              </w:numPr>
              <w:spacing w:line="360" w:lineRule="auto"/>
              <w:ind w:left="964" w:hanging="567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bCs/>
                <w:sz w:val="24"/>
                <w:szCs w:val="24"/>
              </w:rPr>
              <w:t>Penutup</w:t>
            </w:r>
          </w:p>
        </w:tc>
        <w:tc>
          <w:tcPr>
            <w:tcW w:w="4406" w:type="dxa"/>
          </w:tcPr>
          <w:p w14:paraId="18DAE4F3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208DF234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0E1E9B" w:rsidRPr="000E1E9B" w14:paraId="4499DE55" w14:textId="77777777" w:rsidTr="00FF57CE">
        <w:tc>
          <w:tcPr>
            <w:tcW w:w="5801" w:type="dxa"/>
          </w:tcPr>
          <w:p w14:paraId="6A6855C0" w14:textId="276876EB" w:rsidR="00327AFE" w:rsidRPr="000E1E9B" w:rsidRDefault="00327AFE" w:rsidP="00CB6486">
            <w:pPr>
              <w:pStyle w:val="ListParagraph"/>
              <w:spacing w:line="360" w:lineRule="auto"/>
              <w:ind w:left="964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E1E9B">
              <w:rPr>
                <w:rFonts w:ascii="Bookman Old Style" w:hAnsi="Bookman Old Style"/>
                <w:sz w:val="24"/>
                <w:szCs w:val="24"/>
              </w:rPr>
              <w:t>Ketentuan dalam Surat Edaran Otoritas Jasa Keuangan ini mulai</w:t>
            </w:r>
            <w:r w:rsidRPr="000E1E9B">
              <w:rPr>
                <w:rFonts w:ascii="Bookman Old Style" w:hAnsi="Bookman Old Style"/>
                <w:sz w:val="24"/>
                <w:szCs w:val="24"/>
                <w:lang w:val="id-ID"/>
              </w:rPr>
              <w:t xml:space="preserve">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 xml:space="preserve">berlaku </w:t>
            </w:r>
            <w:r w:rsidR="00B64718" w:rsidRPr="000E1E9B">
              <w:rPr>
                <w:rFonts w:ascii="Bookman Old Style" w:hAnsi="Bookman Old Style"/>
                <w:sz w:val="24"/>
                <w:szCs w:val="24"/>
              </w:rPr>
              <w:t xml:space="preserve">pada </w:t>
            </w:r>
            <w:r w:rsidRPr="000E1E9B">
              <w:rPr>
                <w:rFonts w:ascii="Bookman Old Style" w:hAnsi="Bookman Old Style"/>
                <w:sz w:val="24"/>
                <w:szCs w:val="24"/>
              </w:rPr>
              <w:t>tanggal ditetapkan.</w:t>
            </w:r>
          </w:p>
        </w:tc>
        <w:tc>
          <w:tcPr>
            <w:tcW w:w="4406" w:type="dxa"/>
          </w:tcPr>
          <w:p w14:paraId="3FAE9D96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8E06BF2" w14:textId="77777777" w:rsidR="00327AFE" w:rsidRPr="000E1E9B" w:rsidRDefault="00327AFE" w:rsidP="00327AFE">
            <w:pPr>
              <w:spacing w:line="360" w:lineRule="auto"/>
              <w:ind w:left="360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5F3BE215" w14:textId="757374C8" w:rsidR="002D3BEA" w:rsidRPr="000E1E9B" w:rsidRDefault="002D3BEA" w:rsidP="00D733F0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p w14:paraId="581BD1A9" w14:textId="77777777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  <w:r w:rsidRPr="000E1E9B">
        <w:rPr>
          <w:rFonts w:ascii="Bookman Old Style" w:hAnsi="Bookman Old Style"/>
          <w:sz w:val="24"/>
          <w:szCs w:val="24"/>
        </w:rPr>
        <w:t>Ditetapkan di Jakarta</w:t>
      </w:r>
    </w:p>
    <w:p w14:paraId="3E472D6A" w14:textId="1A4C0C40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  <w:r w:rsidRPr="000E1E9B">
        <w:rPr>
          <w:rFonts w:ascii="Bookman Old Style" w:hAnsi="Bookman Old Style"/>
          <w:sz w:val="24"/>
          <w:szCs w:val="24"/>
        </w:rPr>
        <w:t xml:space="preserve">pada tanggal …  </w:t>
      </w:r>
    </w:p>
    <w:p w14:paraId="4BA6205C" w14:textId="77777777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</w:p>
    <w:p w14:paraId="3F3455FE" w14:textId="77777777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</w:p>
    <w:p w14:paraId="55D3D2AE" w14:textId="77777777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</w:p>
    <w:p w14:paraId="3A463C25" w14:textId="77777777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  <w:r w:rsidRPr="000E1E9B">
        <w:rPr>
          <w:rFonts w:ascii="Bookman Old Style" w:hAnsi="Bookman Old Style"/>
          <w:sz w:val="24"/>
          <w:szCs w:val="24"/>
        </w:rPr>
        <w:t>KEPALA EKSEKUTIF PENGAWAS PERASURANSIAN, DANA PENSIUN, LEMBAGA PEMBIAYAAN, DAN LEMBAGA JASA KEUANGAN LAINNYA OTORITAS JASA KEUANGAN,</w:t>
      </w:r>
    </w:p>
    <w:p w14:paraId="337E369A" w14:textId="77777777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</w:p>
    <w:p w14:paraId="0C017FA6" w14:textId="77777777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</w:p>
    <w:p w14:paraId="308AC4A5" w14:textId="77777777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</w:p>
    <w:p w14:paraId="56A6B067" w14:textId="77777777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</w:p>
    <w:p w14:paraId="53CA3DAD" w14:textId="77777777" w:rsidR="00965AEF" w:rsidRPr="000E1E9B" w:rsidRDefault="00965AEF" w:rsidP="00965AEF">
      <w:pPr>
        <w:spacing w:before="60" w:after="60"/>
        <w:ind w:left="6521"/>
        <w:rPr>
          <w:rFonts w:ascii="Bookman Old Style" w:hAnsi="Bookman Old Style"/>
          <w:sz w:val="24"/>
          <w:szCs w:val="24"/>
        </w:rPr>
      </w:pPr>
      <w:r w:rsidRPr="000E1E9B">
        <w:rPr>
          <w:rFonts w:ascii="Bookman Old Style" w:hAnsi="Bookman Old Style"/>
          <w:sz w:val="24"/>
          <w:szCs w:val="24"/>
        </w:rPr>
        <w:t>OGI PRASTOMIYONO</w:t>
      </w:r>
    </w:p>
    <w:p w14:paraId="69541E0E" w14:textId="77777777" w:rsidR="00965AEF" w:rsidRPr="000E1E9B" w:rsidRDefault="00965AEF" w:rsidP="00D733F0">
      <w:pPr>
        <w:pStyle w:val="ListParagraph"/>
        <w:spacing w:line="360" w:lineRule="auto"/>
        <w:ind w:left="0"/>
        <w:jc w:val="both"/>
        <w:rPr>
          <w:rFonts w:ascii="Bookman Old Style" w:hAnsi="Bookman Old Style"/>
          <w:sz w:val="24"/>
          <w:szCs w:val="24"/>
        </w:rPr>
      </w:pPr>
    </w:p>
    <w:sectPr w:rsidR="00965AEF" w:rsidRPr="000E1E9B" w:rsidSect="00E5455C">
      <w:headerReference w:type="default" r:id="rId10"/>
      <w:pgSz w:w="15840" w:h="12240" w:orient="landscape"/>
      <w:pgMar w:top="1440" w:right="1440" w:bottom="1440" w:left="1440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64311" w14:textId="77777777" w:rsidR="0079209D" w:rsidRDefault="0079209D" w:rsidP="004271D9">
      <w:pPr>
        <w:spacing w:after="0" w:line="240" w:lineRule="auto"/>
      </w:pPr>
      <w:r>
        <w:separator/>
      </w:r>
    </w:p>
  </w:endnote>
  <w:endnote w:type="continuationSeparator" w:id="0">
    <w:p w14:paraId="5004F75D" w14:textId="77777777" w:rsidR="0079209D" w:rsidRDefault="0079209D" w:rsidP="00427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C24BC" w14:textId="77777777" w:rsidR="0079209D" w:rsidRDefault="0079209D" w:rsidP="004271D9">
      <w:pPr>
        <w:spacing w:after="0" w:line="240" w:lineRule="auto"/>
      </w:pPr>
      <w:r>
        <w:separator/>
      </w:r>
    </w:p>
  </w:footnote>
  <w:footnote w:type="continuationSeparator" w:id="0">
    <w:p w14:paraId="79444359" w14:textId="77777777" w:rsidR="0079209D" w:rsidRDefault="0079209D" w:rsidP="00427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D19F4" w14:textId="258803F6" w:rsidR="0039233D" w:rsidRPr="0039233D" w:rsidRDefault="0039233D">
    <w:pPr>
      <w:pStyle w:val="Header"/>
      <w:jc w:val="center"/>
      <w:rPr>
        <w:rFonts w:ascii="Bookman Old Style" w:hAnsi="Bookman Old Style"/>
        <w:sz w:val="24"/>
        <w:szCs w:val="24"/>
      </w:rPr>
    </w:pPr>
    <w:r w:rsidRPr="0039233D">
      <w:rPr>
        <w:rFonts w:ascii="Bookman Old Style" w:hAnsi="Bookman Old Style"/>
        <w:sz w:val="24"/>
        <w:szCs w:val="24"/>
      </w:rPr>
      <w:t xml:space="preserve">- </w:t>
    </w:r>
    <w:sdt>
      <w:sdtPr>
        <w:rPr>
          <w:rFonts w:ascii="Bookman Old Style" w:hAnsi="Bookman Old Style"/>
          <w:sz w:val="24"/>
          <w:szCs w:val="24"/>
        </w:rPr>
        <w:id w:val="21216807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39233D">
          <w:rPr>
            <w:rFonts w:ascii="Bookman Old Style" w:hAnsi="Bookman Old Style"/>
            <w:sz w:val="24"/>
            <w:szCs w:val="24"/>
          </w:rPr>
          <w:fldChar w:fldCharType="begin"/>
        </w:r>
        <w:r w:rsidRPr="0039233D">
          <w:rPr>
            <w:rFonts w:ascii="Bookman Old Style" w:hAnsi="Bookman Old Style"/>
            <w:sz w:val="24"/>
            <w:szCs w:val="24"/>
          </w:rPr>
          <w:instrText xml:space="preserve"> PAGE   \* MERGEFORMAT </w:instrText>
        </w:r>
        <w:r w:rsidRPr="0039233D">
          <w:rPr>
            <w:rFonts w:ascii="Bookman Old Style" w:hAnsi="Bookman Old Style"/>
            <w:sz w:val="24"/>
            <w:szCs w:val="24"/>
          </w:rPr>
          <w:fldChar w:fldCharType="separate"/>
        </w:r>
        <w:r w:rsidR="000E1E9B">
          <w:rPr>
            <w:rFonts w:ascii="Bookman Old Style" w:hAnsi="Bookman Old Style"/>
            <w:noProof/>
            <w:sz w:val="24"/>
            <w:szCs w:val="24"/>
          </w:rPr>
          <w:t>25</w:t>
        </w:r>
        <w:r w:rsidRPr="0039233D">
          <w:rPr>
            <w:rFonts w:ascii="Bookman Old Style" w:hAnsi="Bookman Old Style"/>
            <w:noProof/>
            <w:sz w:val="24"/>
            <w:szCs w:val="24"/>
          </w:rPr>
          <w:fldChar w:fldCharType="end"/>
        </w:r>
        <w:r w:rsidRPr="0039233D">
          <w:rPr>
            <w:rFonts w:ascii="Bookman Old Style" w:hAnsi="Bookman Old Style"/>
            <w:noProof/>
            <w:sz w:val="24"/>
            <w:szCs w:val="24"/>
          </w:rPr>
          <w:t xml:space="preserve"> -</w:t>
        </w:r>
      </w:sdtContent>
    </w:sdt>
  </w:p>
  <w:p w14:paraId="7D6FE532" w14:textId="77777777" w:rsidR="0039233D" w:rsidRDefault="00392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71ED"/>
    <w:multiLevelType w:val="hybridMultilevel"/>
    <w:tmpl w:val="601C6586"/>
    <w:lvl w:ilvl="0" w:tplc="386E4CF6">
      <w:start w:val="4"/>
      <w:numFmt w:val="upperRoman"/>
      <w:lvlText w:val="%1."/>
      <w:lvlJc w:val="right"/>
      <w:pPr>
        <w:ind w:left="2345" w:hanging="360"/>
      </w:pPr>
      <w:rPr>
        <w:rFonts w:hint="default"/>
        <w:b w:val="0"/>
        <w:bCs w:val="0"/>
        <w:strike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6276"/>
    <w:multiLevelType w:val="hybridMultilevel"/>
    <w:tmpl w:val="385C8142"/>
    <w:lvl w:ilvl="0" w:tplc="0421000F">
      <w:start w:val="1"/>
      <w:numFmt w:val="decimal"/>
      <w:lvlText w:val="%1."/>
      <w:lvlJc w:val="left"/>
      <w:pPr>
        <w:ind w:left="851" w:hanging="360"/>
      </w:pPr>
    </w:lvl>
    <w:lvl w:ilvl="1" w:tplc="04210019" w:tentative="1">
      <w:start w:val="1"/>
      <w:numFmt w:val="lowerLetter"/>
      <w:lvlText w:val="%2."/>
      <w:lvlJc w:val="left"/>
      <w:pPr>
        <w:ind w:left="1571" w:hanging="360"/>
      </w:pPr>
    </w:lvl>
    <w:lvl w:ilvl="2" w:tplc="0421001B" w:tentative="1">
      <w:start w:val="1"/>
      <w:numFmt w:val="lowerRoman"/>
      <w:lvlText w:val="%3."/>
      <w:lvlJc w:val="right"/>
      <w:pPr>
        <w:ind w:left="2291" w:hanging="180"/>
      </w:pPr>
    </w:lvl>
    <w:lvl w:ilvl="3" w:tplc="0421000F" w:tentative="1">
      <w:start w:val="1"/>
      <w:numFmt w:val="decimal"/>
      <w:lvlText w:val="%4."/>
      <w:lvlJc w:val="left"/>
      <w:pPr>
        <w:ind w:left="3011" w:hanging="360"/>
      </w:pPr>
    </w:lvl>
    <w:lvl w:ilvl="4" w:tplc="04210019" w:tentative="1">
      <w:start w:val="1"/>
      <w:numFmt w:val="lowerLetter"/>
      <w:lvlText w:val="%5."/>
      <w:lvlJc w:val="left"/>
      <w:pPr>
        <w:ind w:left="3731" w:hanging="360"/>
      </w:pPr>
    </w:lvl>
    <w:lvl w:ilvl="5" w:tplc="0421001B" w:tentative="1">
      <w:start w:val="1"/>
      <w:numFmt w:val="lowerRoman"/>
      <w:lvlText w:val="%6."/>
      <w:lvlJc w:val="right"/>
      <w:pPr>
        <w:ind w:left="4451" w:hanging="180"/>
      </w:pPr>
    </w:lvl>
    <w:lvl w:ilvl="6" w:tplc="0421000F" w:tentative="1">
      <w:start w:val="1"/>
      <w:numFmt w:val="decimal"/>
      <w:lvlText w:val="%7."/>
      <w:lvlJc w:val="left"/>
      <w:pPr>
        <w:ind w:left="5171" w:hanging="360"/>
      </w:pPr>
    </w:lvl>
    <w:lvl w:ilvl="7" w:tplc="04210019" w:tentative="1">
      <w:start w:val="1"/>
      <w:numFmt w:val="lowerLetter"/>
      <w:lvlText w:val="%8."/>
      <w:lvlJc w:val="left"/>
      <w:pPr>
        <w:ind w:left="5891" w:hanging="360"/>
      </w:pPr>
    </w:lvl>
    <w:lvl w:ilvl="8" w:tplc="0421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" w15:restartNumberingAfterBreak="0">
    <w:nsid w:val="04584E03"/>
    <w:multiLevelType w:val="hybridMultilevel"/>
    <w:tmpl w:val="DB222A12"/>
    <w:lvl w:ilvl="0" w:tplc="41B4E04C">
      <w:start w:val="1"/>
      <w:numFmt w:val="decimal"/>
      <w:lvlText w:val="%1."/>
      <w:lvlJc w:val="left"/>
      <w:pPr>
        <w:ind w:left="1571" w:hanging="360"/>
      </w:pPr>
      <w:rPr>
        <w:rFonts w:hint="default"/>
        <w:strike w:val="0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6BB69BB"/>
    <w:multiLevelType w:val="multilevel"/>
    <w:tmpl w:val="1C80CE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8E6657"/>
    <w:multiLevelType w:val="hybridMultilevel"/>
    <w:tmpl w:val="FCB0A86C"/>
    <w:lvl w:ilvl="0" w:tplc="B576FDD0">
      <w:start w:val="1"/>
      <w:numFmt w:val="lowerLetter"/>
      <w:lvlText w:val="%1."/>
      <w:lvlJc w:val="left"/>
      <w:pPr>
        <w:ind w:left="2291" w:hanging="360"/>
      </w:pPr>
      <w:rPr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B510B"/>
    <w:multiLevelType w:val="hybridMultilevel"/>
    <w:tmpl w:val="6F220746"/>
    <w:lvl w:ilvl="0" w:tplc="4124576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bCs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47A"/>
    <w:multiLevelType w:val="hybridMultilevel"/>
    <w:tmpl w:val="46F6E11E"/>
    <w:lvl w:ilvl="0" w:tplc="74F20272">
      <w:start w:val="11"/>
      <w:numFmt w:val="decimal"/>
      <w:lvlText w:val="%1."/>
      <w:lvlJc w:val="left"/>
      <w:pPr>
        <w:ind w:left="1571" w:hanging="360"/>
      </w:pPr>
      <w:rPr>
        <w:rFonts w:hint="default"/>
        <w:strike w:val="0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B3AA3"/>
    <w:multiLevelType w:val="hybridMultilevel"/>
    <w:tmpl w:val="6E1A7B60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9E4697A"/>
    <w:multiLevelType w:val="hybridMultilevel"/>
    <w:tmpl w:val="54C0A62C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1AAC5FD5"/>
    <w:multiLevelType w:val="hybridMultilevel"/>
    <w:tmpl w:val="132607DE"/>
    <w:lvl w:ilvl="0" w:tplc="50C89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C183A"/>
    <w:multiLevelType w:val="hybridMultilevel"/>
    <w:tmpl w:val="597A0A38"/>
    <w:lvl w:ilvl="0" w:tplc="35CA0ACA">
      <w:start w:val="4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F6AD6"/>
    <w:multiLevelType w:val="hybridMultilevel"/>
    <w:tmpl w:val="9D625CC6"/>
    <w:lvl w:ilvl="0" w:tplc="E6E699C4">
      <w:start w:val="1"/>
      <w:numFmt w:val="lowerLetter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0409000F">
      <w:start w:val="1"/>
      <w:numFmt w:val="decimal"/>
      <w:lvlText w:val="%4."/>
      <w:lvlJc w:val="left"/>
      <w:pPr>
        <w:ind w:left="3654" w:hanging="360"/>
      </w:p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77746FF"/>
    <w:multiLevelType w:val="hybridMultilevel"/>
    <w:tmpl w:val="7C903AAA"/>
    <w:lvl w:ilvl="0" w:tplc="19984582">
      <w:start w:val="1"/>
      <w:numFmt w:val="decimal"/>
      <w:lvlText w:val="%1."/>
      <w:lvlJc w:val="left"/>
      <w:pPr>
        <w:ind w:left="144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113C12"/>
    <w:multiLevelType w:val="hybridMultilevel"/>
    <w:tmpl w:val="B2E8F1DE"/>
    <w:lvl w:ilvl="0" w:tplc="83A00CA0">
      <w:start w:val="2"/>
      <w:numFmt w:val="decimal"/>
      <w:lvlText w:val="%1."/>
      <w:lvlJc w:val="left"/>
      <w:pPr>
        <w:ind w:left="2160" w:hanging="360"/>
      </w:pPr>
      <w:rPr>
        <w:rFonts w:hint="default"/>
        <w:b w:val="0"/>
        <w:bCs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2592C"/>
    <w:multiLevelType w:val="hybridMultilevel"/>
    <w:tmpl w:val="5938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8345E"/>
    <w:multiLevelType w:val="hybridMultilevel"/>
    <w:tmpl w:val="EE44274E"/>
    <w:lvl w:ilvl="0" w:tplc="58E82EE4">
      <w:start w:val="1"/>
      <w:numFmt w:val="decimal"/>
      <w:lvlText w:val="%1."/>
      <w:lvlJc w:val="left"/>
      <w:pPr>
        <w:ind w:left="1571" w:hanging="360"/>
      </w:pPr>
      <w:rPr>
        <w:rFonts w:hint="default"/>
        <w:strike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77D87"/>
    <w:multiLevelType w:val="hybridMultilevel"/>
    <w:tmpl w:val="E5464D14"/>
    <w:lvl w:ilvl="0" w:tplc="466E673C">
      <w:start w:val="1"/>
      <w:numFmt w:val="decimal"/>
      <w:lvlText w:val="%1."/>
      <w:lvlJc w:val="left"/>
      <w:pPr>
        <w:ind w:left="1571" w:hanging="360"/>
      </w:pPr>
      <w:rPr>
        <w:strike w:val="0"/>
      </w:r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33440505"/>
    <w:multiLevelType w:val="hybridMultilevel"/>
    <w:tmpl w:val="8EB64606"/>
    <w:lvl w:ilvl="0" w:tplc="E4122782">
      <w:start w:val="3"/>
      <w:numFmt w:val="decimal"/>
      <w:lvlText w:val="%1."/>
      <w:lvlJc w:val="left"/>
      <w:pPr>
        <w:ind w:left="1571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22189"/>
    <w:multiLevelType w:val="hybridMultilevel"/>
    <w:tmpl w:val="77B248DC"/>
    <w:lvl w:ilvl="0" w:tplc="62024A8A">
      <w:start w:val="1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16BDD"/>
    <w:multiLevelType w:val="hybridMultilevel"/>
    <w:tmpl w:val="EE526B5E"/>
    <w:lvl w:ilvl="0" w:tplc="6D523C38">
      <w:start w:val="1"/>
      <w:numFmt w:val="upperRoman"/>
      <w:lvlText w:val="%1."/>
      <w:lvlJc w:val="right"/>
      <w:pPr>
        <w:ind w:left="2345" w:hanging="360"/>
      </w:pPr>
      <w:rPr>
        <w:b w:val="0"/>
        <w:bCs w:val="0"/>
        <w:strike w:val="0"/>
      </w:rPr>
    </w:lvl>
    <w:lvl w:ilvl="1" w:tplc="14E60FFA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  <w:bCs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8512A3"/>
    <w:multiLevelType w:val="hybridMultilevel"/>
    <w:tmpl w:val="AD2C21A4"/>
    <w:lvl w:ilvl="0" w:tplc="DFCC46AA">
      <w:start w:val="10"/>
      <w:numFmt w:val="decimal"/>
      <w:lvlText w:val="%1."/>
      <w:lvlJc w:val="left"/>
      <w:pPr>
        <w:ind w:left="1571" w:hanging="360"/>
      </w:pPr>
      <w:rPr>
        <w:rFonts w:hint="default"/>
        <w:strike w:val="0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D91242"/>
    <w:multiLevelType w:val="hybridMultilevel"/>
    <w:tmpl w:val="32D09DD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DAC2056"/>
    <w:multiLevelType w:val="hybridMultilevel"/>
    <w:tmpl w:val="8E98DF1E"/>
    <w:lvl w:ilvl="0" w:tplc="6776B5FE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02D73"/>
    <w:multiLevelType w:val="hybridMultilevel"/>
    <w:tmpl w:val="AC6E85C6"/>
    <w:lvl w:ilvl="0" w:tplc="42F2BDC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C4A66"/>
    <w:multiLevelType w:val="hybridMultilevel"/>
    <w:tmpl w:val="FD2400BC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074E0"/>
    <w:multiLevelType w:val="hybridMultilevel"/>
    <w:tmpl w:val="75C8D818"/>
    <w:lvl w:ilvl="0" w:tplc="9A820FFC">
      <w:start w:val="6"/>
      <w:numFmt w:val="upperRoman"/>
      <w:lvlText w:val="%1."/>
      <w:lvlJc w:val="right"/>
      <w:pPr>
        <w:ind w:left="2345" w:hanging="360"/>
      </w:pPr>
      <w:rPr>
        <w:rFonts w:hint="default"/>
        <w:b w:val="0"/>
        <w:bCs w:val="0"/>
      </w:rPr>
    </w:lvl>
    <w:lvl w:ilvl="1" w:tplc="0384277E">
      <w:start w:val="1"/>
      <w:numFmt w:val="decimal"/>
      <w:lvlText w:val="%2."/>
      <w:lvlJc w:val="left"/>
      <w:pPr>
        <w:ind w:left="1440" w:hanging="360"/>
      </w:pPr>
      <w:rPr>
        <w:b w:val="0"/>
        <w:bCs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03801"/>
    <w:multiLevelType w:val="hybridMultilevel"/>
    <w:tmpl w:val="973C6CA4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3D0EB396">
      <w:start w:val="1"/>
      <w:numFmt w:val="lowerLetter"/>
      <w:lvlText w:val="%2."/>
      <w:lvlJc w:val="left"/>
      <w:pPr>
        <w:ind w:left="2291" w:hanging="360"/>
      </w:pPr>
      <w:rPr>
        <w:i w:val="0"/>
      </w:r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3422C46"/>
    <w:multiLevelType w:val="hybridMultilevel"/>
    <w:tmpl w:val="934A1D50"/>
    <w:lvl w:ilvl="0" w:tplc="E6027E58">
      <w:start w:val="1"/>
      <w:numFmt w:val="lowerLetter"/>
      <w:lvlText w:val="%1."/>
      <w:lvlJc w:val="left"/>
      <w:pPr>
        <w:ind w:left="2291" w:hanging="360"/>
      </w:pPr>
      <w:rPr>
        <w:strike w:val="0"/>
      </w:rPr>
    </w:lvl>
    <w:lvl w:ilvl="1" w:tplc="04210019" w:tentative="1">
      <w:start w:val="1"/>
      <w:numFmt w:val="lowerLetter"/>
      <w:lvlText w:val="%2."/>
      <w:lvlJc w:val="left"/>
      <w:pPr>
        <w:ind w:left="3011" w:hanging="360"/>
      </w:pPr>
    </w:lvl>
    <w:lvl w:ilvl="2" w:tplc="0421001B" w:tentative="1">
      <w:start w:val="1"/>
      <w:numFmt w:val="lowerRoman"/>
      <w:lvlText w:val="%3."/>
      <w:lvlJc w:val="right"/>
      <w:pPr>
        <w:ind w:left="3731" w:hanging="180"/>
      </w:pPr>
    </w:lvl>
    <w:lvl w:ilvl="3" w:tplc="0421000F" w:tentative="1">
      <w:start w:val="1"/>
      <w:numFmt w:val="decimal"/>
      <w:lvlText w:val="%4."/>
      <w:lvlJc w:val="left"/>
      <w:pPr>
        <w:ind w:left="4451" w:hanging="360"/>
      </w:pPr>
    </w:lvl>
    <w:lvl w:ilvl="4" w:tplc="04210019" w:tentative="1">
      <w:start w:val="1"/>
      <w:numFmt w:val="lowerLetter"/>
      <w:lvlText w:val="%5."/>
      <w:lvlJc w:val="left"/>
      <w:pPr>
        <w:ind w:left="5171" w:hanging="360"/>
      </w:pPr>
    </w:lvl>
    <w:lvl w:ilvl="5" w:tplc="0421001B" w:tentative="1">
      <w:start w:val="1"/>
      <w:numFmt w:val="lowerRoman"/>
      <w:lvlText w:val="%6."/>
      <w:lvlJc w:val="right"/>
      <w:pPr>
        <w:ind w:left="5891" w:hanging="180"/>
      </w:pPr>
    </w:lvl>
    <w:lvl w:ilvl="6" w:tplc="0421000F" w:tentative="1">
      <w:start w:val="1"/>
      <w:numFmt w:val="decimal"/>
      <w:lvlText w:val="%7."/>
      <w:lvlJc w:val="left"/>
      <w:pPr>
        <w:ind w:left="6611" w:hanging="360"/>
      </w:pPr>
    </w:lvl>
    <w:lvl w:ilvl="7" w:tplc="04210019" w:tentative="1">
      <w:start w:val="1"/>
      <w:numFmt w:val="lowerLetter"/>
      <w:lvlText w:val="%8."/>
      <w:lvlJc w:val="left"/>
      <w:pPr>
        <w:ind w:left="7331" w:hanging="360"/>
      </w:pPr>
    </w:lvl>
    <w:lvl w:ilvl="8" w:tplc="0421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8" w15:restartNumberingAfterBreak="0">
    <w:nsid w:val="65D60C79"/>
    <w:multiLevelType w:val="hybridMultilevel"/>
    <w:tmpl w:val="FD2400BC"/>
    <w:lvl w:ilvl="0" w:tplc="04210019">
      <w:start w:val="1"/>
      <w:numFmt w:val="lowerLetter"/>
      <w:lvlText w:val="%1.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15318"/>
    <w:multiLevelType w:val="hybridMultilevel"/>
    <w:tmpl w:val="121C1AB8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7154BB2"/>
    <w:multiLevelType w:val="hybridMultilevel"/>
    <w:tmpl w:val="57389124"/>
    <w:lvl w:ilvl="0" w:tplc="0409000F">
      <w:start w:val="1"/>
      <w:numFmt w:val="decimal"/>
      <w:lvlText w:val="%1."/>
      <w:lvlJc w:val="left"/>
      <w:pPr>
        <w:ind w:left="1126" w:hanging="360"/>
      </w:pPr>
    </w:lvl>
    <w:lvl w:ilvl="1" w:tplc="04090019" w:tentative="1">
      <w:start w:val="1"/>
      <w:numFmt w:val="lowerLetter"/>
      <w:lvlText w:val="%2."/>
      <w:lvlJc w:val="left"/>
      <w:pPr>
        <w:ind w:left="1846" w:hanging="360"/>
      </w:pPr>
    </w:lvl>
    <w:lvl w:ilvl="2" w:tplc="0409001B" w:tentative="1">
      <w:start w:val="1"/>
      <w:numFmt w:val="lowerRoman"/>
      <w:lvlText w:val="%3."/>
      <w:lvlJc w:val="right"/>
      <w:pPr>
        <w:ind w:left="2566" w:hanging="180"/>
      </w:pPr>
    </w:lvl>
    <w:lvl w:ilvl="3" w:tplc="0409000F" w:tentative="1">
      <w:start w:val="1"/>
      <w:numFmt w:val="decimal"/>
      <w:lvlText w:val="%4."/>
      <w:lvlJc w:val="left"/>
      <w:pPr>
        <w:ind w:left="3286" w:hanging="360"/>
      </w:pPr>
    </w:lvl>
    <w:lvl w:ilvl="4" w:tplc="04090019" w:tentative="1">
      <w:start w:val="1"/>
      <w:numFmt w:val="lowerLetter"/>
      <w:lvlText w:val="%5."/>
      <w:lvlJc w:val="left"/>
      <w:pPr>
        <w:ind w:left="4006" w:hanging="360"/>
      </w:pPr>
    </w:lvl>
    <w:lvl w:ilvl="5" w:tplc="0409001B" w:tentative="1">
      <w:start w:val="1"/>
      <w:numFmt w:val="lowerRoman"/>
      <w:lvlText w:val="%6."/>
      <w:lvlJc w:val="right"/>
      <w:pPr>
        <w:ind w:left="4726" w:hanging="180"/>
      </w:pPr>
    </w:lvl>
    <w:lvl w:ilvl="6" w:tplc="0409000F" w:tentative="1">
      <w:start w:val="1"/>
      <w:numFmt w:val="decimal"/>
      <w:lvlText w:val="%7."/>
      <w:lvlJc w:val="left"/>
      <w:pPr>
        <w:ind w:left="5446" w:hanging="360"/>
      </w:pPr>
    </w:lvl>
    <w:lvl w:ilvl="7" w:tplc="04090019" w:tentative="1">
      <w:start w:val="1"/>
      <w:numFmt w:val="lowerLetter"/>
      <w:lvlText w:val="%8."/>
      <w:lvlJc w:val="left"/>
      <w:pPr>
        <w:ind w:left="6166" w:hanging="360"/>
      </w:pPr>
    </w:lvl>
    <w:lvl w:ilvl="8" w:tplc="040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 w15:restartNumberingAfterBreak="0">
    <w:nsid w:val="6CFC42F6"/>
    <w:multiLevelType w:val="hybridMultilevel"/>
    <w:tmpl w:val="9AB0CB88"/>
    <w:lvl w:ilvl="0" w:tplc="BF22FEFC">
      <w:start w:val="4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3B4498"/>
    <w:multiLevelType w:val="hybridMultilevel"/>
    <w:tmpl w:val="A1CA3ED8"/>
    <w:lvl w:ilvl="0" w:tplc="EFFACC3C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DD96838"/>
    <w:multiLevelType w:val="hybridMultilevel"/>
    <w:tmpl w:val="ECD2D4C2"/>
    <w:lvl w:ilvl="0" w:tplc="45CC2D5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1F6AF0"/>
    <w:multiLevelType w:val="hybridMultilevel"/>
    <w:tmpl w:val="9830EB92"/>
    <w:lvl w:ilvl="0" w:tplc="0421001B">
      <w:start w:val="1"/>
      <w:numFmt w:val="lowerRoman"/>
      <w:lvlText w:val="%1."/>
      <w:lvlJc w:val="right"/>
      <w:pPr>
        <w:ind w:left="3011" w:hanging="360"/>
      </w:pPr>
    </w:lvl>
    <w:lvl w:ilvl="1" w:tplc="04210019" w:tentative="1">
      <w:start w:val="1"/>
      <w:numFmt w:val="lowerLetter"/>
      <w:lvlText w:val="%2."/>
      <w:lvlJc w:val="left"/>
      <w:pPr>
        <w:ind w:left="3731" w:hanging="360"/>
      </w:pPr>
    </w:lvl>
    <w:lvl w:ilvl="2" w:tplc="0421001B" w:tentative="1">
      <w:start w:val="1"/>
      <w:numFmt w:val="lowerRoman"/>
      <w:lvlText w:val="%3."/>
      <w:lvlJc w:val="right"/>
      <w:pPr>
        <w:ind w:left="4451" w:hanging="180"/>
      </w:pPr>
    </w:lvl>
    <w:lvl w:ilvl="3" w:tplc="0421000F" w:tentative="1">
      <w:start w:val="1"/>
      <w:numFmt w:val="decimal"/>
      <w:lvlText w:val="%4."/>
      <w:lvlJc w:val="left"/>
      <w:pPr>
        <w:ind w:left="5171" w:hanging="360"/>
      </w:pPr>
    </w:lvl>
    <w:lvl w:ilvl="4" w:tplc="04210019" w:tentative="1">
      <w:start w:val="1"/>
      <w:numFmt w:val="lowerLetter"/>
      <w:lvlText w:val="%5."/>
      <w:lvlJc w:val="left"/>
      <w:pPr>
        <w:ind w:left="5891" w:hanging="360"/>
      </w:pPr>
    </w:lvl>
    <w:lvl w:ilvl="5" w:tplc="0421001B" w:tentative="1">
      <w:start w:val="1"/>
      <w:numFmt w:val="lowerRoman"/>
      <w:lvlText w:val="%6."/>
      <w:lvlJc w:val="right"/>
      <w:pPr>
        <w:ind w:left="6611" w:hanging="180"/>
      </w:pPr>
    </w:lvl>
    <w:lvl w:ilvl="6" w:tplc="0421000F" w:tentative="1">
      <w:start w:val="1"/>
      <w:numFmt w:val="decimal"/>
      <w:lvlText w:val="%7."/>
      <w:lvlJc w:val="left"/>
      <w:pPr>
        <w:ind w:left="7331" w:hanging="360"/>
      </w:pPr>
    </w:lvl>
    <w:lvl w:ilvl="7" w:tplc="04210019" w:tentative="1">
      <w:start w:val="1"/>
      <w:numFmt w:val="lowerLetter"/>
      <w:lvlText w:val="%8."/>
      <w:lvlJc w:val="left"/>
      <w:pPr>
        <w:ind w:left="8051" w:hanging="360"/>
      </w:pPr>
    </w:lvl>
    <w:lvl w:ilvl="8" w:tplc="0421001B" w:tentative="1">
      <w:start w:val="1"/>
      <w:numFmt w:val="lowerRoman"/>
      <w:lvlText w:val="%9."/>
      <w:lvlJc w:val="right"/>
      <w:pPr>
        <w:ind w:left="8771" w:hanging="180"/>
      </w:pPr>
    </w:lvl>
  </w:abstractNum>
  <w:abstractNum w:abstractNumId="35" w15:restartNumberingAfterBreak="0">
    <w:nsid w:val="70E144BF"/>
    <w:multiLevelType w:val="hybridMultilevel"/>
    <w:tmpl w:val="24D8B708"/>
    <w:lvl w:ilvl="0" w:tplc="1C3C9822">
      <w:start w:val="10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9" w:hanging="360"/>
      </w:pPr>
    </w:lvl>
    <w:lvl w:ilvl="2" w:tplc="0421001B" w:tentative="1">
      <w:start w:val="1"/>
      <w:numFmt w:val="lowerRoman"/>
      <w:lvlText w:val="%3."/>
      <w:lvlJc w:val="right"/>
      <w:pPr>
        <w:ind w:left="949" w:hanging="180"/>
      </w:pPr>
    </w:lvl>
    <w:lvl w:ilvl="3" w:tplc="0421000F" w:tentative="1">
      <w:start w:val="1"/>
      <w:numFmt w:val="decimal"/>
      <w:lvlText w:val="%4."/>
      <w:lvlJc w:val="left"/>
      <w:pPr>
        <w:ind w:left="1669" w:hanging="360"/>
      </w:pPr>
    </w:lvl>
    <w:lvl w:ilvl="4" w:tplc="04210019" w:tentative="1">
      <w:start w:val="1"/>
      <w:numFmt w:val="lowerLetter"/>
      <w:lvlText w:val="%5."/>
      <w:lvlJc w:val="left"/>
      <w:pPr>
        <w:ind w:left="2389" w:hanging="360"/>
      </w:pPr>
    </w:lvl>
    <w:lvl w:ilvl="5" w:tplc="0421001B" w:tentative="1">
      <w:start w:val="1"/>
      <w:numFmt w:val="lowerRoman"/>
      <w:lvlText w:val="%6."/>
      <w:lvlJc w:val="right"/>
      <w:pPr>
        <w:ind w:left="3109" w:hanging="180"/>
      </w:pPr>
    </w:lvl>
    <w:lvl w:ilvl="6" w:tplc="0421000F" w:tentative="1">
      <w:start w:val="1"/>
      <w:numFmt w:val="decimal"/>
      <w:lvlText w:val="%7."/>
      <w:lvlJc w:val="left"/>
      <w:pPr>
        <w:ind w:left="3829" w:hanging="360"/>
      </w:pPr>
    </w:lvl>
    <w:lvl w:ilvl="7" w:tplc="04210019" w:tentative="1">
      <w:start w:val="1"/>
      <w:numFmt w:val="lowerLetter"/>
      <w:lvlText w:val="%8."/>
      <w:lvlJc w:val="left"/>
      <w:pPr>
        <w:ind w:left="4549" w:hanging="360"/>
      </w:pPr>
    </w:lvl>
    <w:lvl w:ilvl="8" w:tplc="0421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6" w15:restartNumberingAfterBreak="0">
    <w:nsid w:val="73944074"/>
    <w:multiLevelType w:val="hybridMultilevel"/>
    <w:tmpl w:val="B73AB89A"/>
    <w:lvl w:ilvl="0" w:tplc="BF7EFFF8">
      <w:start w:val="11"/>
      <w:numFmt w:val="decimal"/>
      <w:lvlText w:val="%1."/>
      <w:lvlJc w:val="left"/>
      <w:pPr>
        <w:ind w:left="1571" w:hanging="360"/>
      </w:pPr>
      <w:rPr>
        <w:rFonts w:hint="default"/>
        <w:strike w:val="0"/>
        <w:color w:val="FF000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8F525C"/>
    <w:multiLevelType w:val="hybridMultilevel"/>
    <w:tmpl w:val="A3FC9E2E"/>
    <w:lvl w:ilvl="0" w:tplc="25ACB55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6DDF"/>
    <w:multiLevelType w:val="hybridMultilevel"/>
    <w:tmpl w:val="20A80D1C"/>
    <w:lvl w:ilvl="0" w:tplc="5DFE414E">
      <w:start w:val="1"/>
      <w:numFmt w:val="decimal"/>
      <w:lvlText w:val="%1."/>
      <w:lvlJc w:val="left"/>
      <w:pPr>
        <w:ind w:left="3326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9" w15:restartNumberingAfterBreak="0">
    <w:nsid w:val="7D7A03F8"/>
    <w:multiLevelType w:val="hybridMultilevel"/>
    <w:tmpl w:val="C3BA74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B1767E"/>
    <w:multiLevelType w:val="hybridMultilevel"/>
    <w:tmpl w:val="4374060C"/>
    <w:lvl w:ilvl="0" w:tplc="AB7668C0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7"/>
  </w:num>
  <w:num w:numId="3">
    <w:abstractNumId w:val="19"/>
  </w:num>
  <w:num w:numId="4">
    <w:abstractNumId w:val="29"/>
  </w:num>
  <w:num w:numId="5">
    <w:abstractNumId w:val="8"/>
  </w:num>
  <w:num w:numId="6">
    <w:abstractNumId w:val="2"/>
  </w:num>
  <w:num w:numId="7">
    <w:abstractNumId w:val="16"/>
  </w:num>
  <w:num w:numId="8">
    <w:abstractNumId w:val="7"/>
  </w:num>
  <w:num w:numId="9">
    <w:abstractNumId w:val="26"/>
  </w:num>
  <w:num w:numId="10">
    <w:abstractNumId w:val="3"/>
  </w:num>
  <w:num w:numId="11">
    <w:abstractNumId w:val="32"/>
  </w:num>
  <w:num w:numId="12">
    <w:abstractNumId w:val="14"/>
  </w:num>
  <w:num w:numId="13">
    <w:abstractNumId w:val="34"/>
  </w:num>
  <w:num w:numId="14">
    <w:abstractNumId w:val="35"/>
  </w:num>
  <w:num w:numId="15">
    <w:abstractNumId w:val="1"/>
  </w:num>
  <w:num w:numId="16">
    <w:abstractNumId w:val="9"/>
  </w:num>
  <w:num w:numId="17">
    <w:abstractNumId w:val="37"/>
  </w:num>
  <w:num w:numId="18">
    <w:abstractNumId w:val="21"/>
  </w:num>
  <w:num w:numId="19">
    <w:abstractNumId w:val="31"/>
  </w:num>
  <w:num w:numId="20">
    <w:abstractNumId w:val="30"/>
  </w:num>
  <w:num w:numId="21">
    <w:abstractNumId w:val="33"/>
  </w:num>
  <w:num w:numId="22">
    <w:abstractNumId w:val="24"/>
  </w:num>
  <w:num w:numId="23">
    <w:abstractNumId w:val="23"/>
  </w:num>
  <w:num w:numId="24">
    <w:abstractNumId w:val="17"/>
  </w:num>
  <w:num w:numId="25">
    <w:abstractNumId w:val="38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0"/>
  </w:num>
  <w:num w:numId="30">
    <w:abstractNumId w:val="3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40"/>
  </w:num>
  <w:num w:numId="34">
    <w:abstractNumId w:val="5"/>
  </w:num>
  <w:num w:numId="35">
    <w:abstractNumId w:val="25"/>
  </w:num>
  <w:num w:numId="36">
    <w:abstractNumId w:val="0"/>
  </w:num>
  <w:num w:numId="37">
    <w:abstractNumId w:val="6"/>
  </w:num>
  <w:num w:numId="38">
    <w:abstractNumId w:val="18"/>
  </w:num>
  <w:num w:numId="39">
    <w:abstractNumId w:val="4"/>
  </w:num>
  <w:num w:numId="40">
    <w:abstractNumId w:val="15"/>
  </w:num>
  <w:num w:numId="41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55"/>
    <w:rsid w:val="00013535"/>
    <w:rsid w:val="000214BE"/>
    <w:rsid w:val="00021743"/>
    <w:rsid w:val="00027B61"/>
    <w:rsid w:val="0004293F"/>
    <w:rsid w:val="00043F77"/>
    <w:rsid w:val="00062A9D"/>
    <w:rsid w:val="00066F32"/>
    <w:rsid w:val="000712E0"/>
    <w:rsid w:val="000767B6"/>
    <w:rsid w:val="00080C0C"/>
    <w:rsid w:val="00082BB6"/>
    <w:rsid w:val="00085E48"/>
    <w:rsid w:val="00086501"/>
    <w:rsid w:val="00087B37"/>
    <w:rsid w:val="000922E3"/>
    <w:rsid w:val="000A3F3D"/>
    <w:rsid w:val="000A5D9C"/>
    <w:rsid w:val="000B0D27"/>
    <w:rsid w:val="000B1F1D"/>
    <w:rsid w:val="000B53DB"/>
    <w:rsid w:val="000C1B01"/>
    <w:rsid w:val="000C3045"/>
    <w:rsid w:val="000C3310"/>
    <w:rsid w:val="000D7535"/>
    <w:rsid w:val="000E1E9B"/>
    <w:rsid w:val="000E7450"/>
    <w:rsid w:val="000F0CA1"/>
    <w:rsid w:val="000F250B"/>
    <w:rsid w:val="00100064"/>
    <w:rsid w:val="001071DA"/>
    <w:rsid w:val="001306C3"/>
    <w:rsid w:val="00150423"/>
    <w:rsid w:val="001509FE"/>
    <w:rsid w:val="00154468"/>
    <w:rsid w:val="001566BA"/>
    <w:rsid w:val="00174E51"/>
    <w:rsid w:val="00177FE9"/>
    <w:rsid w:val="00184367"/>
    <w:rsid w:val="00190DFE"/>
    <w:rsid w:val="00193880"/>
    <w:rsid w:val="0019467A"/>
    <w:rsid w:val="001A042C"/>
    <w:rsid w:val="001C5BEC"/>
    <w:rsid w:val="001E4B4D"/>
    <w:rsid w:val="001F2027"/>
    <w:rsid w:val="001F38F4"/>
    <w:rsid w:val="001F4865"/>
    <w:rsid w:val="00215976"/>
    <w:rsid w:val="0022787E"/>
    <w:rsid w:val="002366BC"/>
    <w:rsid w:val="00254536"/>
    <w:rsid w:val="00255544"/>
    <w:rsid w:val="002634D9"/>
    <w:rsid w:val="00265138"/>
    <w:rsid w:val="00267F73"/>
    <w:rsid w:val="00276591"/>
    <w:rsid w:val="00276851"/>
    <w:rsid w:val="00282706"/>
    <w:rsid w:val="00285C33"/>
    <w:rsid w:val="00287468"/>
    <w:rsid w:val="0028772A"/>
    <w:rsid w:val="002A5C31"/>
    <w:rsid w:val="002A7F1B"/>
    <w:rsid w:val="002D3BEA"/>
    <w:rsid w:val="002D75E2"/>
    <w:rsid w:val="002F0181"/>
    <w:rsid w:val="002F1D35"/>
    <w:rsid w:val="002F5C9D"/>
    <w:rsid w:val="002F651A"/>
    <w:rsid w:val="0031618A"/>
    <w:rsid w:val="00316312"/>
    <w:rsid w:val="0031724C"/>
    <w:rsid w:val="0032641E"/>
    <w:rsid w:val="00327AFE"/>
    <w:rsid w:val="00332F63"/>
    <w:rsid w:val="003348DE"/>
    <w:rsid w:val="00335F85"/>
    <w:rsid w:val="00337F1B"/>
    <w:rsid w:val="00340F7B"/>
    <w:rsid w:val="003424C3"/>
    <w:rsid w:val="003440F4"/>
    <w:rsid w:val="0035292D"/>
    <w:rsid w:val="00355A6E"/>
    <w:rsid w:val="00357ABA"/>
    <w:rsid w:val="00357E1D"/>
    <w:rsid w:val="00362521"/>
    <w:rsid w:val="00363A11"/>
    <w:rsid w:val="00382058"/>
    <w:rsid w:val="003846BB"/>
    <w:rsid w:val="0039233D"/>
    <w:rsid w:val="00396F8E"/>
    <w:rsid w:val="003A5214"/>
    <w:rsid w:val="003A7BCE"/>
    <w:rsid w:val="003B23F7"/>
    <w:rsid w:val="003C0BC7"/>
    <w:rsid w:val="003D08F2"/>
    <w:rsid w:val="003D0E5F"/>
    <w:rsid w:val="003D1A73"/>
    <w:rsid w:val="003D3B2F"/>
    <w:rsid w:val="003E46D8"/>
    <w:rsid w:val="003E5D56"/>
    <w:rsid w:val="004012EC"/>
    <w:rsid w:val="00402812"/>
    <w:rsid w:val="00403CC4"/>
    <w:rsid w:val="0040459E"/>
    <w:rsid w:val="004045AC"/>
    <w:rsid w:val="0040690B"/>
    <w:rsid w:val="00421FDA"/>
    <w:rsid w:val="004271D9"/>
    <w:rsid w:val="0043027D"/>
    <w:rsid w:val="004360C0"/>
    <w:rsid w:val="00446721"/>
    <w:rsid w:val="00447DE9"/>
    <w:rsid w:val="00463DC4"/>
    <w:rsid w:val="0046400D"/>
    <w:rsid w:val="0047399C"/>
    <w:rsid w:val="0047499F"/>
    <w:rsid w:val="004749E1"/>
    <w:rsid w:val="004757FE"/>
    <w:rsid w:val="00476949"/>
    <w:rsid w:val="00480C43"/>
    <w:rsid w:val="00481FA1"/>
    <w:rsid w:val="00492D48"/>
    <w:rsid w:val="004B1C44"/>
    <w:rsid w:val="004B54EC"/>
    <w:rsid w:val="004C0965"/>
    <w:rsid w:val="004C4F1C"/>
    <w:rsid w:val="004D012A"/>
    <w:rsid w:val="004E09B2"/>
    <w:rsid w:val="004F6857"/>
    <w:rsid w:val="00520FA0"/>
    <w:rsid w:val="0052485A"/>
    <w:rsid w:val="00526B82"/>
    <w:rsid w:val="005503D7"/>
    <w:rsid w:val="00557A04"/>
    <w:rsid w:val="005643F0"/>
    <w:rsid w:val="0056595B"/>
    <w:rsid w:val="0057097B"/>
    <w:rsid w:val="005821FD"/>
    <w:rsid w:val="0058222E"/>
    <w:rsid w:val="0058270E"/>
    <w:rsid w:val="00583FFB"/>
    <w:rsid w:val="005910EF"/>
    <w:rsid w:val="00591744"/>
    <w:rsid w:val="00594C38"/>
    <w:rsid w:val="00594D62"/>
    <w:rsid w:val="00596071"/>
    <w:rsid w:val="005A1EB6"/>
    <w:rsid w:val="005A6A59"/>
    <w:rsid w:val="005B335D"/>
    <w:rsid w:val="005C1C43"/>
    <w:rsid w:val="005C1E37"/>
    <w:rsid w:val="005C4395"/>
    <w:rsid w:val="005C7792"/>
    <w:rsid w:val="005D4D8E"/>
    <w:rsid w:val="005D73AA"/>
    <w:rsid w:val="005F0634"/>
    <w:rsid w:val="005F4FBB"/>
    <w:rsid w:val="005F6D48"/>
    <w:rsid w:val="00600B32"/>
    <w:rsid w:val="00602BE1"/>
    <w:rsid w:val="00602CD9"/>
    <w:rsid w:val="00610C93"/>
    <w:rsid w:val="006140EC"/>
    <w:rsid w:val="006150AD"/>
    <w:rsid w:val="006234C6"/>
    <w:rsid w:val="006258C9"/>
    <w:rsid w:val="006360B6"/>
    <w:rsid w:val="00640926"/>
    <w:rsid w:val="00640A73"/>
    <w:rsid w:val="00650235"/>
    <w:rsid w:val="00651D85"/>
    <w:rsid w:val="00653EEE"/>
    <w:rsid w:val="00657A28"/>
    <w:rsid w:val="006730DE"/>
    <w:rsid w:val="006761E3"/>
    <w:rsid w:val="00677537"/>
    <w:rsid w:val="006824B9"/>
    <w:rsid w:val="00685C64"/>
    <w:rsid w:val="00686410"/>
    <w:rsid w:val="00687E90"/>
    <w:rsid w:val="006A201C"/>
    <w:rsid w:val="006A23E2"/>
    <w:rsid w:val="006A49AD"/>
    <w:rsid w:val="006B18A2"/>
    <w:rsid w:val="006B65B4"/>
    <w:rsid w:val="006C2120"/>
    <w:rsid w:val="006C57A1"/>
    <w:rsid w:val="006C59ED"/>
    <w:rsid w:val="006C662A"/>
    <w:rsid w:val="006D63A1"/>
    <w:rsid w:val="006E794E"/>
    <w:rsid w:val="006E7B55"/>
    <w:rsid w:val="00715482"/>
    <w:rsid w:val="00716BB5"/>
    <w:rsid w:val="007225DD"/>
    <w:rsid w:val="007239B7"/>
    <w:rsid w:val="007320D1"/>
    <w:rsid w:val="00733903"/>
    <w:rsid w:val="00740F12"/>
    <w:rsid w:val="00743E0B"/>
    <w:rsid w:val="00747525"/>
    <w:rsid w:val="00751328"/>
    <w:rsid w:val="00753DA9"/>
    <w:rsid w:val="007717C1"/>
    <w:rsid w:val="0077339E"/>
    <w:rsid w:val="00777991"/>
    <w:rsid w:val="007808BA"/>
    <w:rsid w:val="0078184F"/>
    <w:rsid w:val="0079209D"/>
    <w:rsid w:val="007936FC"/>
    <w:rsid w:val="00795EFD"/>
    <w:rsid w:val="007A69A2"/>
    <w:rsid w:val="007A74D1"/>
    <w:rsid w:val="007B6038"/>
    <w:rsid w:val="007B7676"/>
    <w:rsid w:val="007C5D26"/>
    <w:rsid w:val="007C78B2"/>
    <w:rsid w:val="007D1ED3"/>
    <w:rsid w:val="007E3520"/>
    <w:rsid w:val="0080122B"/>
    <w:rsid w:val="00810394"/>
    <w:rsid w:val="00811463"/>
    <w:rsid w:val="008128B2"/>
    <w:rsid w:val="0082470C"/>
    <w:rsid w:val="00824AF0"/>
    <w:rsid w:val="00830FF0"/>
    <w:rsid w:val="00837755"/>
    <w:rsid w:val="00842EB5"/>
    <w:rsid w:val="00852020"/>
    <w:rsid w:val="0086188B"/>
    <w:rsid w:val="008663A5"/>
    <w:rsid w:val="008675B8"/>
    <w:rsid w:val="008726C4"/>
    <w:rsid w:val="00874689"/>
    <w:rsid w:val="00883317"/>
    <w:rsid w:val="00883AC9"/>
    <w:rsid w:val="00884559"/>
    <w:rsid w:val="00885855"/>
    <w:rsid w:val="008A0D6D"/>
    <w:rsid w:val="008A327A"/>
    <w:rsid w:val="008B108B"/>
    <w:rsid w:val="008B5313"/>
    <w:rsid w:val="008C2AA7"/>
    <w:rsid w:val="008C4F0C"/>
    <w:rsid w:val="008D4A33"/>
    <w:rsid w:val="008E2C1C"/>
    <w:rsid w:val="008F7E34"/>
    <w:rsid w:val="00903B59"/>
    <w:rsid w:val="00912653"/>
    <w:rsid w:val="00915EF0"/>
    <w:rsid w:val="00917DF6"/>
    <w:rsid w:val="00927827"/>
    <w:rsid w:val="009363E8"/>
    <w:rsid w:val="00952833"/>
    <w:rsid w:val="00960BD9"/>
    <w:rsid w:val="00960FDE"/>
    <w:rsid w:val="00961F13"/>
    <w:rsid w:val="00965AEF"/>
    <w:rsid w:val="009731B0"/>
    <w:rsid w:val="00995577"/>
    <w:rsid w:val="009B616C"/>
    <w:rsid w:val="009C1B3B"/>
    <w:rsid w:val="009C336F"/>
    <w:rsid w:val="009D4DC0"/>
    <w:rsid w:val="009D5E9B"/>
    <w:rsid w:val="009E151D"/>
    <w:rsid w:val="009F0A54"/>
    <w:rsid w:val="00A009ED"/>
    <w:rsid w:val="00A019F7"/>
    <w:rsid w:val="00A03345"/>
    <w:rsid w:val="00A103FF"/>
    <w:rsid w:val="00A14F5B"/>
    <w:rsid w:val="00A223F6"/>
    <w:rsid w:val="00A24DF2"/>
    <w:rsid w:val="00A338D9"/>
    <w:rsid w:val="00A3438A"/>
    <w:rsid w:val="00A37B86"/>
    <w:rsid w:val="00A613E8"/>
    <w:rsid w:val="00A62941"/>
    <w:rsid w:val="00A63FFA"/>
    <w:rsid w:val="00A74CB7"/>
    <w:rsid w:val="00A7631D"/>
    <w:rsid w:val="00A77507"/>
    <w:rsid w:val="00A80C8F"/>
    <w:rsid w:val="00A917AC"/>
    <w:rsid w:val="00A93505"/>
    <w:rsid w:val="00AA6071"/>
    <w:rsid w:val="00AB4D2F"/>
    <w:rsid w:val="00AB649E"/>
    <w:rsid w:val="00AD09FA"/>
    <w:rsid w:val="00AE0F21"/>
    <w:rsid w:val="00AE4A24"/>
    <w:rsid w:val="00AE5957"/>
    <w:rsid w:val="00AF267E"/>
    <w:rsid w:val="00AF61BF"/>
    <w:rsid w:val="00B102A8"/>
    <w:rsid w:val="00B10B09"/>
    <w:rsid w:val="00B17AFC"/>
    <w:rsid w:val="00B21188"/>
    <w:rsid w:val="00B22DBC"/>
    <w:rsid w:val="00B24F02"/>
    <w:rsid w:val="00B253AF"/>
    <w:rsid w:val="00B31E0E"/>
    <w:rsid w:val="00B3320A"/>
    <w:rsid w:val="00B466C1"/>
    <w:rsid w:val="00B5661C"/>
    <w:rsid w:val="00B6059C"/>
    <w:rsid w:val="00B60D57"/>
    <w:rsid w:val="00B61081"/>
    <w:rsid w:val="00B618BF"/>
    <w:rsid w:val="00B64718"/>
    <w:rsid w:val="00B65F1C"/>
    <w:rsid w:val="00B72060"/>
    <w:rsid w:val="00B75D84"/>
    <w:rsid w:val="00B764AC"/>
    <w:rsid w:val="00B86D0C"/>
    <w:rsid w:val="00B9608C"/>
    <w:rsid w:val="00BA58BA"/>
    <w:rsid w:val="00BA606E"/>
    <w:rsid w:val="00BA67A1"/>
    <w:rsid w:val="00BB0CF4"/>
    <w:rsid w:val="00BB4CB8"/>
    <w:rsid w:val="00BC15C2"/>
    <w:rsid w:val="00BC2714"/>
    <w:rsid w:val="00BC3B18"/>
    <w:rsid w:val="00BC5984"/>
    <w:rsid w:val="00BD1640"/>
    <w:rsid w:val="00BD5406"/>
    <w:rsid w:val="00BE01A9"/>
    <w:rsid w:val="00BE17B7"/>
    <w:rsid w:val="00BE2DEE"/>
    <w:rsid w:val="00BE620A"/>
    <w:rsid w:val="00BF183F"/>
    <w:rsid w:val="00C046F6"/>
    <w:rsid w:val="00C0576B"/>
    <w:rsid w:val="00C10043"/>
    <w:rsid w:val="00C10637"/>
    <w:rsid w:val="00C11290"/>
    <w:rsid w:val="00C3113B"/>
    <w:rsid w:val="00C34166"/>
    <w:rsid w:val="00C470D6"/>
    <w:rsid w:val="00C47D5A"/>
    <w:rsid w:val="00C64DA2"/>
    <w:rsid w:val="00C65140"/>
    <w:rsid w:val="00C863BF"/>
    <w:rsid w:val="00C92C0F"/>
    <w:rsid w:val="00C9696A"/>
    <w:rsid w:val="00C9702A"/>
    <w:rsid w:val="00CA53F3"/>
    <w:rsid w:val="00CA768E"/>
    <w:rsid w:val="00CB51B2"/>
    <w:rsid w:val="00CB5B88"/>
    <w:rsid w:val="00CB6486"/>
    <w:rsid w:val="00CC7E13"/>
    <w:rsid w:val="00CD3132"/>
    <w:rsid w:val="00CD333E"/>
    <w:rsid w:val="00CD546C"/>
    <w:rsid w:val="00CF1E52"/>
    <w:rsid w:val="00D02171"/>
    <w:rsid w:val="00D07FF1"/>
    <w:rsid w:val="00D23E2F"/>
    <w:rsid w:val="00D240FA"/>
    <w:rsid w:val="00D25047"/>
    <w:rsid w:val="00D431A4"/>
    <w:rsid w:val="00D44A23"/>
    <w:rsid w:val="00D44B99"/>
    <w:rsid w:val="00D44FA7"/>
    <w:rsid w:val="00D56733"/>
    <w:rsid w:val="00D624D9"/>
    <w:rsid w:val="00D62846"/>
    <w:rsid w:val="00D649EB"/>
    <w:rsid w:val="00D70194"/>
    <w:rsid w:val="00D733F0"/>
    <w:rsid w:val="00D767E4"/>
    <w:rsid w:val="00D81AB8"/>
    <w:rsid w:val="00D86367"/>
    <w:rsid w:val="00DA137E"/>
    <w:rsid w:val="00DA53A5"/>
    <w:rsid w:val="00DB0201"/>
    <w:rsid w:val="00DC0100"/>
    <w:rsid w:val="00DD4ABB"/>
    <w:rsid w:val="00DF6D8F"/>
    <w:rsid w:val="00DF70FC"/>
    <w:rsid w:val="00E07AC8"/>
    <w:rsid w:val="00E12DD3"/>
    <w:rsid w:val="00E16222"/>
    <w:rsid w:val="00E2627B"/>
    <w:rsid w:val="00E3322B"/>
    <w:rsid w:val="00E361FB"/>
    <w:rsid w:val="00E41524"/>
    <w:rsid w:val="00E50557"/>
    <w:rsid w:val="00E5455C"/>
    <w:rsid w:val="00E62A77"/>
    <w:rsid w:val="00E64066"/>
    <w:rsid w:val="00E824BA"/>
    <w:rsid w:val="00E83E7F"/>
    <w:rsid w:val="00E92A23"/>
    <w:rsid w:val="00E97729"/>
    <w:rsid w:val="00EB2C49"/>
    <w:rsid w:val="00EB3B1C"/>
    <w:rsid w:val="00EC2D8A"/>
    <w:rsid w:val="00EC7922"/>
    <w:rsid w:val="00EE3A03"/>
    <w:rsid w:val="00EE4C34"/>
    <w:rsid w:val="00EF5DA0"/>
    <w:rsid w:val="00EF6068"/>
    <w:rsid w:val="00F00B08"/>
    <w:rsid w:val="00F0409A"/>
    <w:rsid w:val="00F04ABE"/>
    <w:rsid w:val="00F071C6"/>
    <w:rsid w:val="00F1270A"/>
    <w:rsid w:val="00F143BB"/>
    <w:rsid w:val="00F17871"/>
    <w:rsid w:val="00F17BC4"/>
    <w:rsid w:val="00F20D15"/>
    <w:rsid w:val="00F4206E"/>
    <w:rsid w:val="00F53B05"/>
    <w:rsid w:val="00F67A17"/>
    <w:rsid w:val="00F7549E"/>
    <w:rsid w:val="00F76A5E"/>
    <w:rsid w:val="00F83B19"/>
    <w:rsid w:val="00F8570C"/>
    <w:rsid w:val="00F85CCC"/>
    <w:rsid w:val="00F93F5F"/>
    <w:rsid w:val="00FA06DC"/>
    <w:rsid w:val="00FA43FC"/>
    <w:rsid w:val="00FB0524"/>
    <w:rsid w:val="00FB1844"/>
    <w:rsid w:val="00FB2629"/>
    <w:rsid w:val="00FC2422"/>
    <w:rsid w:val="00FC35D4"/>
    <w:rsid w:val="00FC6D35"/>
    <w:rsid w:val="00FF1161"/>
    <w:rsid w:val="00FF2AF1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CE3B"/>
  <w15:docId w15:val="{2BC4C7CC-CC48-4463-9348-19E5B4F9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ab,Colorful List - Accent 11,Source,Atan,awal,List Paragraph2"/>
    <w:basedOn w:val="Normal"/>
    <w:link w:val="ListParagraphChar"/>
    <w:uiPriority w:val="34"/>
    <w:qFormat/>
    <w:rsid w:val="00837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62A"/>
    <w:rPr>
      <w:color w:val="0000FF" w:themeColor="hyperlink"/>
      <w:u w:val="single"/>
    </w:rPr>
  </w:style>
  <w:style w:type="character" w:customStyle="1" w:styleId="ListParagraphChar">
    <w:name w:val="List Paragraph Char"/>
    <w:aliases w:val="Bab Char,Colorful List - Accent 11 Char,Source Char,Atan Char,awal Char,List Paragraph2 Char"/>
    <w:basedOn w:val="DefaultParagraphFont"/>
    <w:link w:val="ListParagraph"/>
    <w:uiPriority w:val="34"/>
    <w:locked/>
    <w:rsid w:val="00883317"/>
  </w:style>
  <w:style w:type="table" w:styleId="TableGrid">
    <w:name w:val="Table Grid"/>
    <w:basedOn w:val="TableNormal"/>
    <w:uiPriority w:val="59"/>
    <w:rsid w:val="00447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5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02A8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customStyle="1" w:styleId="Body">
    <w:name w:val="Body"/>
    <w:rsid w:val="004271D9"/>
    <w:pPr>
      <w:spacing w:after="160" w:line="256" w:lineRule="auto"/>
    </w:pPr>
    <w:rPr>
      <w:rFonts w:ascii="Calibri" w:eastAsia="Calibri" w:hAnsi="Calibri" w:cs="Calibri"/>
      <w:color w:val="000000"/>
      <w:u w:color="000000"/>
      <w:lang w:val="id-ID" w:eastAsia="id-ID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2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1D9"/>
  </w:style>
  <w:style w:type="paragraph" w:styleId="Footer">
    <w:name w:val="footer"/>
    <w:basedOn w:val="Normal"/>
    <w:link w:val="FooterChar"/>
    <w:uiPriority w:val="99"/>
    <w:unhideWhenUsed/>
    <w:rsid w:val="00427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lingroomwismul@ojk.go.id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954C59-3044-4296-B35D-8534D3895B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045BE7-4E89-47AF-88F1-AF73A88AB0A6}"/>
</file>

<file path=customXml/itemProps3.xml><?xml version="1.0" encoding="utf-8"?>
<ds:datastoreItem xmlns:ds="http://schemas.openxmlformats.org/officeDocument/2006/customXml" ds:itemID="{E55F1A3A-EE78-4910-B410-F3B558300DB9}"/>
</file>

<file path=customXml/itemProps4.xml><?xml version="1.0" encoding="utf-8"?>
<ds:datastoreItem xmlns:ds="http://schemas.openxmlformats.org/officeDocument/2006/customXml" ds:itemID="{F3B654FC-09C2-40AA-846B-B45FBC9A8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2096</Words>
  <Characters>11951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Dita Puspitasari</cp:lastModifiedBy>
  <cp:revision>3</cp:revision>
  <dcterms:created xsi:type="dcterms:W3CDTF">2022-12-21T01:46:00Z</dcterms:created>
  <dcterms:modified xsi:type="dcterms:W3CDTF">2022-12-21T08:52:00Z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