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F5AC" w14:textId="77777777" w:rsidR="00B155C4" w:rsidRPr="005D43E3" w:rsidRDefault="00B155C4" w:rsidP="00B155C4">
      <w:pPr>
        <w:tabs>
          <w:tab w:val="left" w:pos="320"/>
          <w:tab w:val="center" w:pos="7937"/>
        </w:tabs>
        <w:spacing w:after="0" w:line="240" w:lineRule="auto"/>
        <w:rPr>
          <w:rFonts w:ascii="Bookman Old Style" w:hAnsi="Bookman Old Style"/>
          <w:b/>
          <w:bCs/>
          <w:sz w:val="24"/>
          <w:szCs w:val="24"/>
          <w:lang w:val="en-GB"/>
        </w:rPr>
      </w:pPr>
      <w:r w:rsidRPr="005D43E3">
        <w:rPr>
          <w:rFonts w:ascii="Bookman Old Style" w:hAnsi="Bookman Old Style"/>
          <w:noProof/>
          <w:sz w:val="24"/>
          <w:szCs w:val="24"/>
          <w:lang w:val="id-ID"/>
        </w:rPr>
        <w:drawing>
          <wp:inline distT="0" distB="0" distL="0" distR="0" wp14:anchorId="7AF28F64" wp14:editId="0278E3D3">
            <wp:extent cx="1297919"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919" cy="540000"/>
                    </a:xfrm>
                    <a:prstGeom prst="rect">
                      <a:avLst/>
                    </a:prstGeom>
                    <a:noFill/>
                    <a:ln>
                      <a:noFill/>
                    </a:ln>
                  </pic:spPr>
                </pic:pic>
              </a:graphicData>
            </a:graphic>
          </wp:inline>
        </w:drawing>
      </w:r>
    </w:p>
    <w:p w14:paraId="3BF88F9B" w14:textId="15B5BB6D" w:rsidR="00EA5DE8" w:rsidRPr="005D43E3" w:rsidRDefault="00EA5DE8" w:rsidP="00B155C4">
      <w:pPr>
        <w:tabs>
          <w:tab w:val="left" w:pos="320"/>
          <w:tab w:val="center" w:pos="7937"/>
        </w:tabs>
        <w:spacing w:after="0" w:line="240" w:lineRule="auto"/>
        <w:jc w:val="center"/>
        <w:rPr>
          <w:rFonts w:ascii="Bookman Old Style" w:hAnsi="Bookman Old Style"/>
          <w:b/>
          <w:bCs/>
          <w:sz w:val="24"/>
          <w:szCs w:val="24"/>
          <w:lang w:val="en-GB"/>
        </w:rPr>
      </w:pPr>
      <w:r w:rsidRPr="005D43E3">
        <w:rPr>
          <w:rFonts w:ascii="Bookman Old Style" w:hAnsi="Bookman Old Style"/>
          <w:b/>
          <w:bCs/>
          <w:sz w:val="24"/>
          <w:szCs w:val="24"/>
          <w:lang w:val="en-GB"/>
        </w:rPr>
        <w:t>MATRIKS TANGGAPAN</w:t>
      </w:r>
    </w:p>
    <w:p w14:paraId="153F6453" w14:textId="62FE2F96" w:rsidR="00EA5DE8" w:rsidRPr="005D43E3" w:rsidRDefault="00EA5DE8" w:rsidP="004E01BA">
      <w:pPr>
        <w:spacing w:after="0" w:line="240" w:lineRule="auto"/>
        <w:jc w:val="center"/>
        <w:rPr>
          <w:rFonts w:ascii="Bookman Old Style" w:hAnsi="Bookman Old Style"/>
          <w:b/>
          <w:bCs/>
          <w:sz w:val="24"/>
          <w:szCs w:val="24"/>
          <w:lang w:val="id-ID"/>
        </w:rPr>
      </w:pPr>
      <w:r w:rsidRPr="005D43E3">
        <w:rPr>
          <w:rFonts w:ascii="Bookman Old Style" w:hAnsi="Bookman Old Style"/>
          <w:b/>
          <w:bCs/>
          <w:sz w:val="24"/>
          <w:szCs w:val="24"/>
          <w:lang w:val="en-GB"/>
        </w:rPr>
        <w:t xml:space="preserve">RANCANGAN </w:t>
      </w:r>
      <w:r w:rsidRPr="005D43E3">
        <w:rPr>
          <w:rFonts w:ascii="Bookman Old Style" w:hAnsi="Bookman Old Style"/>
          <w:b/>
          <w:bCs/>
          <w:sz w:val="24"/>
          <w:szCs w:val="24"/>
          <w:lang w:val="id-ID"/>
        </w:rPr>
        <w:t>SURAT EDARAN OTORITAS JASA KEUANGAN</w:t>
      </w:r>
      <w:r w:rsidR="004E01BA">
        <w:rPr>
          <w:rFonts w:ascii="Bookman Old Style" w:hAnsi="Bookman Old Style"/>
          <w:b/>
          <w:bCs/>
          <w:sz w:val="24"/>
          <w:szCs w:val="24"/>
          <w:lang w:val="en-GB"/>
        </w:rPr>
        <w:t xml:space="preserve"> </w:t>
      </w:r>
      <w:r w:rsidRPr="005D43E3">
        <w:rPr>
          <w:rFonts w:ascii="Bookman Old Style" w:hAnsi="Bookman Old Style"/>
          <w:b/>
          <w:bCs/>
          <w:sz w:val="24"/>
          <w:szCs w:val="24"/>
          <w:lang w:val="id-ID"/>
        </w:rPr>
        <w:t>TENTANG</w:t>
      </w:r>
      <w:r w:rsidR="004E01BA">
        <w:rPr>
          <w:rFonts w:ascii="Bookman Old Style" w:hAnsi="Bookman Old Style"/>
          <w:b/>
          <w:bCs/>
          <w:sz w:val="24"/>
          <w:szCs w:val="24"/>
          <w:lang w:val="en-GB"/>
        </w:rPr>
        <w:t xml:space="preserve"> </w:t>
      </w:r>
      <w:r w:rsidRPr="005D43E3">
        <w:rPr>
          <w:rFonts w:ascii="Bookman Old Style" w:hAnsi="Bookman Old Style"/>
          <w:b/>
          <w:bCs/>
          <w:sz w:val="24"/>
          <w:szCs w:val="24"/>
          <w:lang w:val="id-ID"/>
        </w:rPr>
        <w:t>PENERAPAN MANAJEMEN RISIKO</w:t>
      </w:r>
      <w:r w:rsidR="00C51E0A">
        <w:rPr>
          <w:rFonts w:ascii="Bookman Old Style" w:hAnsi="Bookman Old Style"/>
          <w:b/>
          <w:bCs/>
          <w:sz w:val="24"/>
          <w:szCs w:val="24"/>
          <w:lang w:val="en-GB"/>
        </w:rPr>
        <w:t xml:space="preserve"> </w:t>
      </w:r>
      <w:r w:rsidRPr="005D43E3">
        <w:rPr>
          <w:rFonts w:ascii="Bookman Old Style" w:hAnsi="Bookman Old Style"/>
          <w:b/>
          <w:bCs/>
          <w:sz w:val="24"/>
          <w:szCs w:val="24"/>
          <w:lang w:val="id-ID"/>
        </w:rPr>
        <w:t>BAGI LEMBAGA PENJAMIN</w:t>
      </w:r>
    </w:p>
    <w:p w14:paraId="3136CCEA" w14:textId="77777777" w:rsidR="00EA5DE8" w:rsidRPr="005D43E3" w:rsidRDefault="00EA5DE8" w:rsidP="00EA5DE8">
      <w:pPr>
        <w:spacing w:after="0" w:line="240" w:lineRule="auto"/>
        <w:jc w:val="center"/>
        <w:rPr>
          <w:rFonts w:ascii="Bookman Old Style" w:hAnsi="Bookman Old Style"/>
          <w:b/>
          <w:bCs/>
          <w:sz w:val="24"/>
          <w:szCs w:val="24"/>
          <w:lang w:val="id-ID"/>
        </w:rPr>
      </w:pPr>
    </w:p>
    <w:tbl>
      <w:tblPr>
        <w:tblStyle w:val="TableGrid"/>
        <w:tblW w:w="18141" w:type="dxa"/>
        <w:jc w:val="center"/>
        <w:tblLayout w:type="fixed"/>
        <w:tblLook w:val="04A0" w:firstRow="1" w:lastRow="0" w:firstColumn="1" w:lastColumn="0" w:noHBand="0" w:noVBand="1"/>
      </w:tblPr>
      <w:tblGrid>
        <w:gridCol w:w="5669"/>
        <w:gridCol w:w="1134"/>
        <w:gridCol w:w="5669"/>
        <w:gridCol w:w="5669"/>
      </w:tblGrid>
      <w:tr w:rsidR="00556D1A" w:rsidRPr="005D43E3" w14:paraId="179BBBBE" w14:textId="77777777" w:rsidTr="00556D1A">
        <w:trPr>
          <w:trHeight w:val="567"/>
          <w:tblHeader/>
          <w:jc w:val="center"/>
        </w:trPr>
        <w:tc>
          <w:tcPr>
            <w:tcW w:w="5669" w:type="dxa"/>
            <w:shd w:val="clear" w:color="auto" w:fill="FFF2CC" w:themeFill="accent4" w:themeFillTint="33"/>
            <w:vAlign w:val="center"/>
          </w:tcPr>
          <w:p w14:paraId="29FB6655" w14:textId="77777777" w:rsidR="00556D1A" w:rsidRPr="005D43E3" w:rsidRDefault="00556D1A" w:rsidP="00EA5DE8">
            <w:pPr>
              <w:jc w:val="center"/>
              <w:rPr>
                <w:rFonts w:ascii="Bookman Old Style" w:hAnsi="Bookman Old Style"/>
                <w:noProof/>
                <w:sz w:val="20"/>
                <w:szCs w:val="20"/>
                <w:lang w:val="en-GB"/>
              </w:rPr>
            </w:pPr>
            <w:r w:rsidRPr="005D43E3">
              <w:rPr>
                <w:rFonts w:ascii="Bookman Old Style" w:hAnsi="Bookman Old Style"/>
                <w:b/>
                <w:bCs/>
                <w:sz w:val="20"/>
                <w:szCs w:val="20"/>
                <w:lang w:val="en-GB"/>
              </w:rPr>
              <w:t>DRAFT BATANG TUBUH</w:t>
            </w:r>
          </w:p>
        </w:tc>
        <w:tc>
          <w:tcPr>
            <w:tcW w:w="1134" w:type="dxa"/>
            <w:shd w:val="clear" w:color="auto" w:fill="FFF2CC" w:themeFill="accent4" w:themeFillTint="33"/>
            <w:vAlign w:val="center"/>
          </w:tcPr>
          <w:p w14:paraId="6663E8E1" w14:textId="62022F4E" w:rsidR="00556D1A" w:rsidRPr="005D43E3" w:rsidRDefault="00556D1A" w:rsidP="00556D1A">
            <w:pPr>
              <w:jc w:val="center"/>
              <w:rPr>
                <w:rFonts w:ascii="Bookman Old Style" w:hAnsi="Bookman Old Style"/>
                <w:b/>
                <w:bCs/>
                <w:sz w:val="20"/>
                <w:szCs w:val="20"/>
                <w:lang w:val="en-GB"/>
              </w:rPr>
            </w:pPr>
            <w:r>
              <w:rPr>
                <w:rFonts w:ascii="Bookman Old Style" w:hAnsi="Bookman Old Style"/>
                <w:b/>
                <w:bCs/>
                <w:sz w:val="20"/>
                <w:szCs w:val="20"/>
                <w:lang w:val="en-GB"/>
              </w:rPr>
              <w:t>NAMA SATUAN KERJA</w:t>
            </w:r>
          </w:p>
        </w:tc>
        <w:tc>
          <w:tcPr>
            <w:tcW w:w="5669" w:type="dxa"/>
            <w:shd w:val="clear" w:color="auto" w:fill="FFF2CC" w:themeFill="accent4" w:themeFillTint="33"/>
            <w:vAlign w:val="center"/>
          </w:tcPr>
          <w:p w14:paraId="2C918FE4" w14:textId="71370266" w:rsidR="00556D1A" w:rsidRPr="005D43E3" w:rsidRDefault="00556D1A" w:rsidP="00EA5DE8">
            <w:pPr>
              <w:ind w:left="360"/>
              <w:jc w:val="center"/>
              <w:rPr>
                <w:rFonts w:ascii="Bookman Old Style" w:hAnsi="Bookman Old Style"/>
                <w:noProof/>
                <w:sz w:val="20"/>
                <w:szCs w:val="20"/>
                <w:lang w:val="id-ID"/>
              </w:rPr>
            </w:pPr>
            <w:r w:rsidRPr="005D43E3">
              <w:rPr>
                <w:rFonts w:ascii="Bookman Old Style" w:hAnsi="Bookman Old Style"/>
                <w:b/>
                <w:bCs/>
                <w:sz w:val="20"/>
                <w:szCs w:val="20"/>
                <w:lang w:val="en-GB"/>
              </w:rPr>
              <w:t>TANGGAPAN</w:t>
            </w:r>
          </w:p>
        </w:tc>
        <w:tc>
          <w:tcPr>
            <w:tcW w:w="5669" w:type="dxa"/>
            <w:shd w:val="clear" w:color="auto" w:fill="FFF2CC" w:themeFill="accent4" w:themeFillTint="33"/>
            <w:vAlign w:val="center"/>
          </w:tcPr>
          <w:p w14:paraId="6749DC77" w14:textId="77777777" w:rsidR="00556D1A" w:rsidRPr="005D43E3" w:rsidRDefault="00556D1A" w:rsidP="00EA5DE8">
            <w:pPr>
              <w:ind w:left="360"/>
              <w:jc w:val="center"/>
              <w:rPr>
                <w:rFonts w:ascii="Bookman Old Style" w:hAnsi="Bookman Old Style"/>
                <w:noProof/>
                <w:sz w:val="20"/>
                <w:szCs w:val="20"/>
                <w:lang w:val="id-ID"/>
              </w:rPr>
            </w:pPr>
            <w:r w:rsidRPr="005D43E3">
              <w:rPr>
                <w:rFonts w:ascii="Bookman Old Style" w:hAnsi="Bookman Old Style"/>
                <w:b/>
                <w:bCs/>
                <w:sz w:val="20"/>
                <w:szCs w:val="20"/>
                <w:lang w:val="en-GB"/>
              </w:rPr>
              <w:t>USULAN PERUBAHAN</w:t>
            </w:r>
          </w:p>
        </w:tc>
      </w:tr>
      <w:tr w:rsidR="00556D1A" w:rsidRPr="005D43E3" w14:paraId="633D30FE" w14:textId="77777777" w:rsidTr="00556D1A">
        <w:trPr>
          <w:jc w:val="center"/>
        </w:trPr>
        <w:tc>
          <w:tcPr>
            <w:tcW w:w="5669" w:type="dxa"/>
          </w:tcPr>
          <w:p w14:paraId="24C9FBBF" w14:textId="77777777" w:rsidR="00556D1A" w:rsidRPr="005D43E3" w:rsidRDefault="00556D1A" w:rsidP="00EA5DE8">
            <w:pPr>
              <w:jc w:val="both"/>
              <w:rPr>
                <w:rFonts w:ascii="Bookman Old Style" w:hAnsi="Bookman Old Style"/>
                <w:sz w:val="20"/>
                <w:szCs w:val="20"/>
                <w:lang w:val="id-ID"/>
              </w:rPr>
            </w:pPr>
            <w:r w:rsidRPr="005D43E3">
              <w:rPr>
                <w:rFonts w:ascii="Bookman Old Style" w:hAnsi="Bookman Old Style"/>
                <w:sz w:val="20"/>
                <w:szCs w:val="20"/>
                <w:lang w:val="id-ID"/>
              </w:rPr>
              <w:t>Yth.</w:t>
            </w:r>
          </w:p>
        </w:tc>
        <w:tc>
          <w:tcPr>
            <w:tcW w:w="1134" w:type="dxa"/>
          </w:tcPr>
          <w:p w14:paraId="28321C0E" w14:textId="77777777" w:rsidR="00556D1A" w:rsidRPr="005D43E3" w:rsidRDefault="00556D1A" w:rsidP="00EA5DE8">
            <w:pPr>
              <w:ind w:left="360"/>
              <w:jc w:val="both"/>
              <w:rPr>
                <w:rFonts w:ascii="Bookman Old Style" w:hAnsi="Bookman Old Style"/>
                <w:sz w:val="20"/>
                <w:szCs w:val="20"/>
                <w:lang w:val="id-ID"/>
              </w:rPr>
            </w:pPr>
          </w:p>
        </w:tc>
        <w:tc>
          <w:tcPr>
            <w:tcW w:w="5669" w:type="dxa"/>
          </w:tcPr>
          <w:p w14:paraId="73CB91E5" w14:textId="21E9FA40" w:rsidR="00556D1A" w:rsidRPr="005D43E3" w:rsidRDefault="00556D1A" w:rsidP="00EA5DE8">
            <w:pPr>
              <w:ind w:left="360"/>
              <w:jc w:val="both"/>
              <w:rPr>
                <w:rFonts w:ascii="Bookman Old Style" w:hAnsi="Bookman Old Style"/>
                <w:sz w:val="20"/>
                <w:szCs w:val="20"/>
                <w:lang w:val="id-ID"/>
              </w:rPr>
            </w:pPr>
          </w:p>
        </w:tc>
        <w:tc>
          <w:tcPr>
            <w:tcW w:w="5669" w:type="dxa"/>
          </w:tcPr>
          <w:p w14:paraId="63A8F148" w14:textId="77777777" w:rsidR="00556D1A" w:rsidRPr="005D43E3" w:rsidRDefault="00556D1A" w:rsidP="00EA5DE8">
            <w:pPr>
              <w:ind w:left="360"/>
              <w:jc w:val="both"/>
              <w:rPr>
                <w:rFonts w:ascii="Bookman Old Style" w:hAnsi="Bookman Old Style"/>
                <w:sz w:val="20"/>
                <w:szCs w:val="20"/>
                <w:lang w:val="id-ID"/>
              </w:rPr>
            </w:pPr>
          </w:p>
        </w:tc>
      </w:tr>
      <w:tr w:rsidR="00556D1A" w:rsidRPr="005D43E3" w14:paraId="4B5FE7E2" w14:textId="77777777" w:rsidTr="00556D1A">
        <w:trPr>
          <w:jc w:val="center"/>
        </w:trPr>
        <w:tc>
          <w:tcPr>
            <w:tcW w:w="5669" w:type="dxa"/>
          </w:tcPr>
          <w:p w14:paraId="3D8D784F" w14:textId="77777777" w:rsidR="00556D1A" w:rsidRPr="005D43E3" w:rsidRDefault="00556D1A" w:rsidP="00EA5DE8">
            <w:pPr>
              <w:pStyle w:val="ListParagraph"/>
              <w:numPr>
                <w:ilvl w:val="0"/>
                <w:numId w:val="9"/>
              </w:numPr>
              <w:ind w:left="567" w:hanging="567"/>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Direksi Perusahaan Penjaminan;</w:t>
            </w:r>
          </w:p>
        </w:tc>
        <w:tc>
          <w:tcPr>
            <w:tcW w:w="1134" w:type="dxa"/>
          </w:tcPr>
          <w:p w14:paraId="14AEB3E6"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774D4816" w14:textId="256AFE68"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6AD36894"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65D10CFF" w14:textId="77777777" w:rsidTr="00556D1A">
        <w:trPr>
          <w:jc w:val="center"/>
        </w:trPr>
        <w:tc>
          <w:tcPr>
            <w:tcW w:w="5669" w:type="dxa"/>
          </w:tcPr>
          <w:p w14:paraId="394F9528" w14:textId="77777777" w:rsidR="00556D1A" w:rsidRPr="005D43E3" w:rsidRDefault="00556D1A" w:rsidP="00EA5DE8">
            <w:pPr>
              <w:pStyle w:val="ListParagraph"/>
              <w:numPr>
                <w:ilvl w:val="0"/>
                <w:numId w:val="9"/>
              </w:numPr>
              <w:ind w:left="567" w:hanging="567"/>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Direksi Perusahaan Penjaminan Syariah;</w:t>
            </w:r>
          </w:p>
        </w:tc>
        <w:tc>
          <w:tcPr>
            <w:tcW w:w="1134" w:type="dxa"/>
          </w:tcPr>
          <w:p w14:paraId="4365063B"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3D19E105" w14:textId="0D384969"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24DA4D37"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3EFCA053" w14:textId="77777777" w:rsidTr="00556D1A">
        <w:trPr>
          <w:jc w:val="center"/>
        </w:trPr>
        <w:tc>
          <w:tcPr>
            <w:tcW w:w="5669" w:type="dxa"/>
          </w:tcPr>
          <w:p w14:paraId="1FEC808F" w14:textId="77777777" w:rsidR="00556D1A" w:rsidRPr="005D43E3" w:rsidRDefault="00556D1A" w:rsidP="00EA5DE8">
            <w:pPr>
              <w:pStyle w:val="ListParagraph"/>
              <w:numPr>
                <w:ilvl w:val="0"/>
                <w:numId w:val="9"/>
              </w:numPr>
              <w:ind w:left="567" w:hanging="567"/>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Direksi Perusahaan Penjaminan Ulang; dan</w:t>
            </w:r>
          </w:p>
        </w:tc>
        <w:tc>
          <w:tcPr>
            <w:tcW w:w="1134" w:type="dxa"/>
          </w:tcPr>
          <w:p w14:paraId="20F63506"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4F0CB355" w14:textId="15ACCB0B"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3548A55D"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493D808C" w14:textId="77777777" w:rsidTr="00556D1A">
        <w:trPr>
          <w:jc w:val="center"/>
        </w:trPr>
        <w:tc>
          <w:tcPr>
            <w:tcW w:w="5669" w:type="dxa"/>
          </w:tcPr>
          <w:p w14:paraId="7C9F6B30" w14:textId="77777777" w:rsidR="00556D1A" w:rsidRPr="005D43E3" w:rsidRDefault="00556D1A" w:rsidP="00EA5DE8">
            <w:pPr>
              <w:pStyle w:val="ListParagraph"/>
              <w:numPr>
                <w:ilvl w:val="0"/>
                <w:numId w:val="9"/>
              </w:numPr>
              <w:ind w:left="567"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Direksi Perusahaan Penjaminan Ulang Syariah,</w:t>
            </w:r>
          </w:p>
        </w:tc>
        <w:tc>
          <w:tcPr>
            <w:tcW w:w="1134" w:type="dxa"/>
          </w:tcPr>
          <w:p w14:paraId="2531B139"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0AE004E1" w14:textId="205CDA5C"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4F27E9B4"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338095D3" w14:textId="77777777" w:rsidTr="00556D1A">
        <w:trPr>
          <w:jc w:val="center"/>
        </w:trPr>
        <w:tc>
          <w:tcPr>
            <w:tcW w:w="5669" w:type="dxa"/>
          </w:tcPr>
          <w:p w14:paraId="577952C0" w14:textId="77777777" w:rsidR="00556D1A" w:rsidRPr="005D43E3" w:rsidRDefault="00556D1A" w:rsidP="00EA5DE8">
            <w:pPr>
              <w:rPr>
                <w:rFonts w:ascii="Bookman Old Style" w:hAnsi="Bookman Old Style"/>
                <w:sz w:val="20"/>
                <w:szCs w:val="20"/>
                <w:lang w:val="id-ID"/>
              </w:rPr>
            </w:pPr>
            <w:r w:rsidRPr="005D43E3">
              <w:rPr>
                <w:rFonts w:ascii="Bookman Old Style" w:hAnsi="Bookman Old Style"/>
                <w:sz w:val="20"/>
                <w:szCs w:val="20"/>
                <w:lang w:val="id-ID"/>
              </w:rPr>
              <w:t>di tempat.</w:t>
            </w:r>
          </w:p>
        </w:tc>
        <w:tc>
          <w:tcPr>
            <w:tcW w:w="1134" w:type="dxa"/>
          </w:tcPr>
          <w:p w14:paraId="0E178013" w14:textId="77777777" w:rsidR="00556D1A" w:rsidRPr="005D43E3" w:rsidRDefault="00556D1A" w:rsidP="00EA5DE8">
            <w:pPr>
              <w:ind w:left="360"/>
              <w:rPr>
                <w:rFonts w:ascii="Bookman Old Style" w:hAnsi="Bookman Old Style"/>
                <w:sz w:val="20"/>
                <w:szCs w:val="20"/>
                <w:lang w:val="id-ID"/>
              </w:rPr>
            </w:pPr>
          </w:p>
        </w:tc>
        <w:tc>
          <w:tcPr>
            <w:tcW w:w="5669" w:type="dxa"/>
          </w:tcPr>
          <w:p w14:paraId="64686C0F" w14:textId="7E689B37" w:rsidR="00556D1A" w:rsidRPr="005D43E3" w:rsidRDefault="00556D1A" w:rsidP="00EA5DE8">
            <w:pPr>
              <w:ind w:left="360"/>
              <w:rPr>
                <w:rFonts w:ascii="Bookman Old Style" w:hAnsi="Bookman Old Style"/>
                <w:sz w:val="20"/>
                <w:szCs w:val="20"/>
                <w:lang w:val="id-ID"/>
              </w:rPr>
            </w:pPr>
          </w:p>
        </w:tc>
        <w:tc>
          <w:tcPr>
            <w:tcW w:w="5669" w:type="dxa"/>
          </w:tcPr>
          <w:p w14:paraId="15067343" w14:textId="77777777" w:rsidR="00556D1A" w:rsidRPr="005D43E3" w:rsidRDefault="00556D1A" w:rsidP="00EA5DE8">
            <w:pPr>
              <w:ind w:left="360"/>
              <w:rPr>
                <w:rFonts w:ascii="Bookman Old Style" w:hAnsi="Bookman Old Style"/>
                <w:sz w:val="20"/>
                <w:szCs w:val="20"/>
                <w:lang w:val="id-ID"/>
              </w:rPr>
            </w:pPr>
          </w:p>
        </w:tc>
      </w:tr>
      <w:tr w:rsidR="00556D1A" w:rsidRPr="005D43E3" w14:paraId="5CEFCD16" w14:textId="77777777" w:rsidTr="00556D1A">
        <w:trPr>
          <w:jc w:val="center"/>
        </w:trPr>
        <w:tc>
          <w:tcPr>
            <w:tcW w:w="5669" w:type="dxa"/>
          </w:tcPr>
          <w:p w14:paraId="67009A3D" w14:textId="77777777" w:rsidR="00556D1A" w:rsidRPr="005D43E3" w:rsidRDefault="00556D1A" w:rsidP="00EA5DE8">
            <w:pPr>
              <w:jc w:val="center"/>
              <w:rPr>
                <w:rFonts w:ascii="Bookman Old Style" w:hAnsi="Bookman Old Style"/>
                <w:sz w:val="20"/>
                <w:szCs w:val="20"/>
                <w:lang w:val="id-ID"/>
              </w:rPr>
            </w:pPr>
          </w:p>
        </w:tc>
        <w:tc>
          <w:tcPr>
            <w:tcW w:w="1134" w:type="dxa"/>
          </w:tcPr>
          <w:p w14:paraId="287CB6E9" w14:textId="77777777" w:rsidR="00556D1A" w:rsidRPr="005D43E3" w:rsidRDefault="00556D1A" w:rsidP="00EA5DE8">
            <w:pPr>
              <w:ind w:left="360"/>
              <w:jc w:val="center"/>
              <w:rPr>
                <w:rFonts w:ascii="Bookman Old Style" w:hAnsi="Bookman Old Style"/>
                <w:sz w:val="20"/>
                <w:szCs w:val="20"/>
                <w:lang w:val="id-ID"/>
              </w:rPr>
            </w:pPr>
          </w:p>
        </w:tc>
        <w:tc>
          <w:tcPr>
            <w:tcW w:w="5669" w:type="dxa"/>
          </w:tcPr>
          <w:p w14:paraId="1D2A0728" w14:textId="36990C61" w:rsidR="00556D1A" w:rsidRPr="005D43E3" w:rsidRDefault="00556D1A" w:rsidP="00EA5DE8">
            <w:pPr>
              <w:ind w:left="360"/>
              <w:jc w:val="center"/>
              <w:rPr>
                <w:rFonts w:ascii="Bookman Old Style" w:hAnsi="Bookman Old Style"/>
                <w:sz w:val="20"/>
                <w:szCs w:val="20"/>
                <w:lang w:val="id-ID"/>
              </w:rPr>
            </w:pPr>
          </w:p>
        </w:tc>
        <w:tc>
          <w:tcPr>
            <w:tcW w:w="5669" w:type="dxa"/>
          </w:tcPr>
          <w:p w14:paraId="706139B5" w14:textId="77777777" w:rsidR="00556D1A" w:rsidRPr="005D43E3" w:rsidRDefault="00556D1A" w:rsidP="00EA5DE8">
            <w:pPr>
              <w:ind w:left="360"/>
              <w:jc w:val="center"/>
              <w:rPr>
                <w:rFonts w:ascii="Bookman Old Style" w:hAnsi="Bookman Old Style"/>
                <w:sz w:val="20"/>
                <w:szCs w:val="20"/>
                <w:lang w:val="id-ID"/>
              </w:rPr>
            </w:pPr>
          </w:p>
        </w:tc>
      </w:tr>
      <w:tr w:rsidR="00556D1A" w:rsidRPr="005D43E3" w14:paraId="5E95C81E" w14:textId="77777777" w:rsidTr="00556D1A">
        <w:trPr>
          <w:jc w:val="center"/>
        </w:trPr>
        <w:tc>
          <w:tcPr>
            <w:tcW w:w="5669" w:type="dxa"/>
          </w:tcPr>
          <w:p w14:paraId="769BBA67" w14:textId="77777777" w:rsidR="00556D1A" w:rsidRPr="005D43E3" w:rsidRDefault="00556D1A" w:rsidP="00EA5DE8">
            <w:pPr>
              <w:jc w:val="center"/>
              <w:rPr>
                <w:rFonts w:ascii="Bookman Old Style" w:hAnsi="Bookman Old Style"/>
                <w:sz w:val="20"/>
                <w:szCs w:val="20"/>
                <w:lang w:val="id-ID"/>
              </w:rPr>
            </w:pPr>
            <w:r w:rsidRPr="005D43E3">
              <w:rPr>
                <w:rFonts w:ascii="Bookman Old Style" w:hAnsi="Bookman Old Style"/>
                <w:sz w:val="20"/>
                <w:szCs w:val="20"/>
                <w:lang w:val="id-ID"/>
              </w:rPr>
              <w:t>SURAT EDARAN OTORITAS JASA KEUANGAN</w:t>
            </w:r>
          </w:p>
        </w:tc>
        <w:tc>
          <w:tcPr>
            <w:tcW w:w="1134" w:type="dxa"/>
          </w:tcPr>
          <w:p w14:paraId="38C9417F" w14:textId="77777777" w:rsidR="00556D1A" w:rsidRPr="005D43E3" w:rsidRDefault="00556D1A" w:rsidP="00EA5DE8">
            <w:pPr>
              <w:ind w:left="360"/>
              <w:jc w:val="center"/>
              <w:rPr>
                <w:rFonts w:ascii="Bookman Old Style" w:hAnsi="Bookman Old Style"/>
                <w:sz w:val="20"/>
                <w:szCs w:val="20"/>
                <w:lang w:val="id-ID"/>
              </w:rPr>
            </w:pPr>
          </w:p>
        </w:tc>
        <w:tc>
          <w:tcPr>
            <w:tcW w:w="5669" w:type="dxa"/>
          </w:tcPr>
          <w:p w14:paraId="4F4AF375" w14:textId="5381E208" w:rsidR="00556D1A" w:rsidRPr="005D43E3" w:rsidRDefault="00556D1A" w:rsidP="00EA5DE8">
            <w:pPr>
              <w:ind w:left="360"/>
              <w:jc w:val="center"/>
              <w:rPr>
                <w:rFonts w:ascii="Bookman Old Style" w:hAnsi="Bookman Old Style"/>
                <w:sz w:val="20"/>
                <w:szCs w:val="20"/>
                <w:lang w:val="id-ID"/>
              </w:rPr>
            </w:pPr>
          </w:p>
        </w:tc>
        <w:tc>
          <w:tcPr>
            <w:tcW w:w="5669" w:type="dxa"/>
          </w:tcPr>
          <w:p w14:paraId="096ABB08" w14:textId="77777777" w:rsidR="00556D1A" w:rsidRPr="005D43E3" w:rsidRDefault="00556D1A" w:rsidP="00EA5DE8">
            <w:pPr>
              <w:ind w:left="360"/>
              <w:jc w:val="center"/>
              <w:rPr>
                <w:rFonts w:ascii="Bookman Old Style" w:hAnsi="Bookman Old Style"/>
                <w:sz w:val="20"/>
                <w:szCs w:val="20"/>
                <w:lang w:val="id-ID"/>
              </w:rPr>
            </w:pPr>
          </w:p>
        </w:tc>
      </w:tr>
      <w:tr w:rsidR="00556D1A" w:rsidRPr="005D43E3" w14:paraId="198D0965" w14:textId="77777777" w:rsidTr="00556D1A">
        <w:trPr>
          <w:jc w:val="center"/>
        </w:trPr>
        <w:tc>
          <w:tcPr>
            <w:tcW w:w="5669" w:type="dxa"/>
          </w:tcPr>
          <w:p w14:paraId="332B192A" w14:textId="77777777" w:rsidR="00556D1A" w:rsidRPr="005D43E3" w:rsidRDefault="00556D1A" w:rsidP="00EA5DE8">
            <w:pPr>
              <w:jc w:val="center"/>
              <w:rPr>
                <w:rFonts w:ascii="Bookman Old Style" w:hAnsi="Bookman Old Style"/>
                <w:sz w:val="20"/>
                <w:szCs w:val="20"/>
                <w:lang w:val="id-ID"/>
              </w:rPr>
            </w:pPr>
            <w:r w:rsidRPr="005D43E3">
              <w:rPr>
                <w:rFonts w:ascii="Bookman Old Style" w:hAnsi="Bookman Old Style"/>
                <w:sz w:val="20"/>
                <w:szCs w:val="20"/>
                <w:lang w:val="id-ID"/>
              </w:rPr>
              <w:t>REPUBLIK INDONESIA</w:t>
            </w:r>
          </w:p>
        </w:tc>
        <w:tc>
          <w:tcPr>
            <w:tcW w:w="1134" w:type="dxa"/>
          </w:tcPr>
          <w:p w14:paraId="5911A6CE" w14:textId="77777777" w:rsidR="00556D1A" w:rsidRPr="005D43E3" w:rsidRDefault="00556D1A" w:rsidP="00EA5DE8">
            <w:pPr>
              <w:ind w:left="360"/>
              <w:jc w:val="center"/>
              <w:rPr>
                <w:rFonts w:ascii="Bookman Old Style" w:hAnsi="Bookman Old Style"/>
                <w:sz w:val="20"/>
                <w:szCs w:val="20"/>
                <w:lang w:val="id-ID"/>
              </w:rPr>
            </w:pPr>
          </w:p>
        </w:tc>
        <w:tc>
          <w:tcPr>
            <w:tcW w:w="5669" w:type="dxa"/>
          </w:tcPr>
          <w:p w14:paraId="17713A2D" w14:textId="1BE270E4" w:rsidR="00556D1A" w:rsidRPr="005D43E3" w:rsidRDefault="00556D1A" w:rsidP="00EA5DE8">
            <w:pPr>
              <w:ind w:left="360"/>
              <w:jc w:val="center"/>
              <w:rPr>
                <w:rFonts w:ascii="Bookman Old Style" w:hAnsi="Bookman Old Style"/>
                <w:sz w:val="20"/>
                <w:szCs w:val="20"/>
                <w:lang w:val="id-ID"/>
              </w:rPr>
            </w:pPr>
          </w:p>
        </w:tc>
        <w:tc>
          <w:tcPr>
            <w:tcW w:w="5669" w:type="dxa"/>
          </w:tcPr>
          <w:p w14:paraId="6DD1829F" w14:textId="77777777" w:rsidR="00556D1A" w:rsidRPr="005D43E3" w:rsidRDefault="00556D1A" w:rsidP="00EA5DE8">
            <w:pPr>
              <w:ind w:left="360"/>
              <w:jc w:val="center"/>
              <w:rPr>
                <w:rFonts w:ascii="Bookman Old Style" w:hAnsi="Bookman Old Style"/>
                <w:sz w:val="20"/>
                <w:szCs w:val="20"/>
                <w:lang w:val="id-ID"/>
              </w:rPr>
            </w:pPr>
          </w:p>
        </w:tc>
      </w:tr>
      <w:tr w:rsidR="00556D1A" w:rsidRPr="005D43E3" w14:paraId="11C06540" w14:textId="77777777" w:rsidTr="00556D1A">
        <w:trPr>
          <w:jc w:val="center"/>
        </w:trPr>
        <w:tc>
          <w:tcPr>
            <w:tcW w:w="5669" w:type="dxa"/>
          </w:tcPr>
          <w:p w14:paraId="52AE3671" w14:textId="77777777" w:rsidR="00556D1A" w:rsidRPr="005D43E3" w:rsidRDefault="00556D1A" w:rsidP="00EA5DE8">
            <w:pPr>
              <w:jc w:val="center"/>
              <w:rPr>
                <w:rFonts w:ascii="Bookman Old Style" w:hAnsi="Bookman Old Style"/>
                <w:sz w:val="20"/>
                <w:szCs w:val="20"/>
                <w:lang w:val="id-ID"/>
              </w:rPr>
            </w:pPr>
            <w:r w:rsidRPr="005D43E3">
              <w:rPr>
                <w:rFonts w:ascii="Bookman Old Style" w:hAnsi="Bookman Old Style"/>
                <w:sz w:val="20"/>
                <w:szCs w:val="20"/>
                <w:lang w:val="id-ID"/>
              </w:rPr>
              <w:t>NOMOR …/SEOJK.05/2025</w:t>
            </w:r>
          </w:p>
        </w:tc>
        <w:tc>
          <w:tcPr>
            <w:tcW w:w="1134" w:type="dxa"/>
          </w:tcPr>
          <w:p w14:paraId="48D0205D" w14:textId="77777777" w:rsidR="00556D1A" w:rsidRPr="005D43E3" w:rsidRDefault="00556D1A" w:rsidP="00EA5DE8">
            <w:pPr>
              <w:ind w:left="360"/>
              <w:jc w:val="center"/>
              <w:rPr>
                <w:rFonts w:ascii="Bookman Old Style" w:hAnsi="Bookman Old Style"/>
                <w:sz w:val="20"/>
                <w:szCs w:val="20"/>
                <w:lang w:val="id-ID"/>
              </w:rPr>
            </w:pPr>
          </w:p>
        </w:tc>
        <w:tc>
          <w:tcPr>
            <w:tcW w:w="5669" w:type="dxa"/>
          </w:tcPr>
          <w:p w14:paraId="006B6339" w14:textId="15390DB9" w:rsidR="00556D1A" w:rsidRPr="005D43E3" w:rsidRDefault="00556D1A" w:rsidP="00EA5DE8">
            <w:pPr>
              <w:ind w:left="360"/>
              <w:jc w:val="center"/>
              <w:rPr>
                <w:rFonts w:ascii="Bookman Old Style" w:hAnsi="Bookman Old Style"/>
                <w:sz w:val="20"/>
                <w:szCs w:val="20"/>
                <w:lang w:val="id-ID"/>
              </w:rPr>
            </w:pPr>
          </w:p>
        </w:tc>
        <w:tc>
          <w:tcPr>
            <w:tcW w:w="5669" w:type="dxa"/>
          </w:tcPr>
          <w:p w14:paraId="32CA30D7" w14:textId="77777777" w:rsidR="00556D1A" w:rsidRPr="005D43E3" w:rsidRDefault="00556D1A" w:rsidP="00EA5DE8">
            <w:pPr>
              <w:ind w:left="360"/>
              <w:jc w:val="center"/>
              <w:rPr>
                <w:rFonts w:ascii="Bookman Old Style" w:hAnsi="Bookman Old Style"/>
                <w:sz w:val="20"/>
                <w:szCs w:val="20"/>
                <w:lang w:val="id-ID"/>
              </w:rPr>
            </w:pPr>
          </w:p>
        </w:tc>
      </w:tr>
      <w:tr w:rsidR="00556D1A" w:rsidRPr="005D43E3" w14:paraId="49A6A411" w14:textId="77777777" w:rsidTr="00556D1A">
        <w:trPr>
          <w:jc w:val="center"/>
        </w:trPr>
        <w:tc>
          <w:tcPr>
            <w:tcW w:w="5669" w:type="dxa"/>
          </w:tcPr>
          <w:p w14:paraId="1CF90F9F" w14:textId="77777777" w:rsidR="00556D1A" w:rsidRPr="005D43E3" w:rsidRDefault="00556D1A" w:rsidP="00EA5DE8">
            <w:pPr>
              <w:jc w:val="center"/>
              <w:rPr>
                <w:rFonts w:ascii="Bookman Old Style" w:hAnsi="Bookman Old Style"/>
                <w:sz w:val="20"/>
                <w:szCs w:val="20"/>
                <w:lang w:val="id-ID"/>
              </w:rPr>
            </w:pPr>
            <w:r w:rsidRPr="005D43E3">
              <w:rPr>
                <w:rFonts w:ascii="Bookman Old Style" w:hAnsi="Bookman Old Style"/>
                <w:sz w:val="20"/>
                <w:szCs w:val="20"/>
                <w:lang w:val="id-ID"/>
              </w:rPr>
              <w:t>TENTANG</w:t>
            </w:r>
          </w:p>
        </w:tc>
        <w:tc>
          <w:tcPr>
            <w:tcW w:w="1134" w:type="dxa"/>
          </w:tcPr>
          <w:p w14:paraId="201DF80B" w14:textId="77777777" w:rsidR="00556D1A" w:rsidRPr="005D43E3" w:rsidRDefault="00556D1A" w:rsidP="00EA5DE8">
            <w:pPr>
              <w:ind w:left="360"/>
              <w:jc w:val="center"/>
              <w:rPr>
                <w:rFonts w:ascii="Bookman Old Style" w:hAnsi="Bookman Old Style"/>
                <w:sz w:val="20"/>
                <w:szCs w:val="20"/>
                <w:lang w:val="id-ID"/>
              </w:rPr>
            </w:pPr>
          </w:p>
        </w:tc>
        <w:tc>
          <w:tcPr>
            <w:tcW w:w="5669" w:type="dxa"/>
          </w:tcPr>
          <w:p w14:paraId="19D90DE9" w14:textId="7376656D" w:rsidR="00556D1A" w:rsidRPr="005D43E3" w:rsidRDefault="00556D1A" w:rsidP="00EA5DE8">
            <w:pPr>
              <w:ind w:left="360"/>
              <w:jc w:val="center"/>
              <w:rPr>
                <w:rFonts w:ascii="Bookman Old Style" w:hAnsi="Bookman Old Style"/>
                <w:sz w:val="20"/>
                <w:szCs w:val="20"/>
                <w:lang w:val="id-ID"/>
              </w:rPr>
            </w:pPr>
          </w:p>
        </w:tc>
        <w:tc>
          <w:tcPr>
            <w:tcW w:w="5669" w:type="dxa"/>
          </w:tcPr>
          <w:p w14:paraId="36F755E3" w14:textId="77777777" w:rsidR="00556D1A" w:rsidRPr="005D43E3" w:rsidRDefault="00556D1A" w:rsidP="00EA5DE8">
            <w:pPr>
              <w:ind w:left="360"/>
              <w:jc w:val="center"/>
              <w:rPr>
                <w:rFonts w:ascii="Bookman Old Style" w:hAnsi="Bookman Old Style"/>
                <w:sz w:val="20"/>
                <w:szCs w:val="20"/>
                <w:lang w:val="id-ID"/>
              </w:rPr>
            </w:pPr>
          </w:p>
        </w:tc>
      </w:tr>
      <w:tr w:rsidR="00556D1A" w:rsidRPr="005D43E3" w14:paraId="0E26E8CD" w14:textId="77777777" w:rsidTr="00556D1A">
        <w:trPr>
          <w:jc w:val="center"/>
        </w:trPr>
        <w:tc>
          <w:tcPr>
            <w:tcW w:w="5669" w:type="dxa"/>
          </w:tcPr>
          <w:p w14:paraId="564B030C" w14:textId="77777777" w:rsidR="00556D1A" w:rsidRPr="005D43E3" w:rsidRDefault="00556D1A" w:rsidP="00EA5DE8">
            <w:pPr>
              <w:jc w:val="center"/>
              <w:rPr>
                <w:rFonts w:ascii="Bookman Old Style" w:hAnsi="Bookman Old Style"/>
                <w:sz w:val="20"/>
                <w:szCs w:val="20"/>
                <w:lang w:val="id-ID"/>
              </w:rPr>
            </w:pPr>
            <w:r w:rsidRPr="005D43E3">
              <w:rPr>
                <w:rFonts w:ascii="Bookman Old Style" w:hAnsi="Bookman Old Style"/>
                <w:sz w:val="20"/>
                <w:szCs w:val="20"/>
                <w:lang w:val="id-ID"/>
              </w:rPr>
              <w:t>PENERAPAN MANAJEMEN RISIKO</w:t>
            </w:r>
          </w:p>
          <w:p w14:paraId="18F103FC" w14:textId="6F4C1EEB" w:rsidR="00556D1A" w:rsidRPr="005D43E3" w:rsidRDefault="00556D1A" w:rsidP="00EA5DE8">
            <w:pPr>
              <w:jc w:val="center"/>
              <w:rPr>
                <w:rFonts w:ascii="Bookman Old Style" w:hAnsi="Bookman Old Style"/>
                <w:sz w:val="20"/>
                <w:szCs w:val="20"/>
                <w:lang w:val="id-ID"/>
              </w:rPr>
            </w:pPr>
            <w:r w:rsidRPr="005D43E3">
              <w:rPr>
                <w:rFonts w:ascii="Bookman Old Style" w:hAnsi="Bookman Old Style"/>
                <w:sz w:val="20"/>
                <w:szCs w:val="20"/>
                <w:lang w:val="id-ID"/>
              </w:rPr>
              <w:t>BAGI LEMBAGA PENJAMIN</w:t>
            </w:r>
          </w:p>
        </w:tc>
        <w:tc>
          <w:tcPr>
            <w:tcW w:w="1134" w:type="dxa"/>
          </w:tcPr>
          <w:p w14:paraId="7036801C" w14:textId="77777777" w:rsidR="00556D1A" w:rsidRPr="005D43E3" w:rsidRDefault="00556D1A" w:rsidP="00EA5DE8">
            <w:pPr>
              <w:ind w:left="360"/>
              <w:jc w:val="center"/>
              <w:rPr>
                <w:rFonts w:ascii="Bookman Old Style" w:hAnsi="Bookman Old Style"/>
                <w:sz w:val="20"/>
                <w:szCs w:val="20"/>
                <w:lang w:val="id-ID"/>
              </w:rPr>
            </w:pPr>
          </w:p>
        </w:tc>
        <w:tc>
          <w:tcPr>
            <w:tcW w:w="5669" w:type="dxa"/>
          </w:tcPr>
          <w:p w14:paraId="71328BEC" w14:textId="38C171C6" w:rsidR="00556D1A" w:rsidRPr="005D43E3" w:rsidRDefault="00556D1A" w:rsidP="00EA5DE8">
            <w:pPr>
              <w:ind w:left="360"/>
              <w:jc w:val="center"/>
              <w:rPr>
                <w:rFonts w:ascii="Bookman Old Style" w:hAnsi="Bookman Old Style"/>
                <w:sz w:val="20"/>
                <w:szCs w:val="20"/>
                <w:lang w:val="id-ID"/>
              </w:rPr>
            </w:pPr>
          </w:p>
        </w:tc>
        <w:tc>
          <w:tcPr>
            <w:tcW w:w="5669" w:type="dxa"/>
          </w:tcPr>
          <w:p w14:paraId="3B2ED179" w14:textId="77777777" w:rsidR="00556D1A" w:rsidRPr="005D43E3" w:rsidRDefault="00556D1A" w:rsidP="00EA5DE8">
            <w:pPr>
              <w:ind w:left="360"/>
              <w:jc w:val="center"/>
              <w:rPr>
                <w:rFonts w:ascii="Bookman Old Style" w:hAnsi="Bookman Old Style"/>
                <w:sz w:val="20"/>
                <w:szCs w:val="20"/>
                <w:lang w:val="id-ID"/>
              </w:rPr>
            </w:pPr>
          </w:p>
        </w:tc>
      </w:tr>
      <w:tr w:rsidR="00556D1A" w:rsidRPr="005D43E3" w14:paraId="7542713E" w14:textId="77777777" w:rsidTr="00556D1A">
        <w:trPr>
          <w:jc w:val="center"/>
        </w:trPr>
        <w:tc>
          <w:tcPr>
            <w:tcW w:w="5669" w:type="dxa"/>
          </w:tcPr>
          <w:p w14:paraId="05BDABC9" w14:textId="77777777" w:rsidR="00556D1A" w:rsidRPr="005D43E3" w:rsidRDefault="00556D1A" w:rsidP="00EA5DE8">
            <w:pPr>
              <w:jc w:val="both"/>
              <w:rPr>
                <w:rFonts w:ascii="Bookman Old Style" w:hAnsi="Bookman Old Style" w:cstheme="minorHAnsi"/>
                <w:sz w:val="20"/>
                <w:szCs w:val="20"/>
                <w:lang w:val="id-ID"/>
              </w:rPr>
            </w:pPr>
          </w:p>
        </w:tc>
        <w:tc>
          <w:tcPr>
            <w:tcW w:w="1134" w:type="dxa"/>
          </w:tcPr>
          <w:p w14:paraId="52873BD9"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5873F10B" w14:textId="75DDA170"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72F32795"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3D6E06D1" w14:textId="77777777" w:rsidTr="00556D1A">
        <w:trPr>
          <w:jc w:val="center"/>
        </w:trPr>
        <w:tc>
          <w:tcPr>
            <w:tcW w:w="5669" w:type="dxa"/>
          </w:tcPr>
          <w:p w14:paraId="10FF49F1" w14:textId="6A8E390D" w:rsidR="00556D1A" w:rsidRPr="005D43E3" w:rsidRDefault="00556D1A" w:rsidP="00EA5DE8">
            <w:pPr>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 xml:space="preserve">Sehubungan dengan amanat ketentuan Pasal </w:t>
            </w:r>
            <w:r>
              <w:rPr>
                <w:rFonts w:ascii="Bookman Old Style" w:hAnsi="Bookman Old Style" w:cstheme="minorHAnsi"/>
                <w:sz w:val="20"/>
                <w:szCs w:val="20"/>
                <w:lang w:val="en-GB"/>
              </w:rPr>
              <w:t>…</w:t>
            </w:r>
            <w:r w:rsidRPr="005D43E3">
              <w:rPr>
                <w:rFonts w:ascii="Bookman Old Style" w:hAnsi="Bookman Old Style" w:cstheme="minorHAnsi"/>
                <w:sz w:val="20"/>
                <w:szCs w:val="20"/>
                <w:lang w:val="id-ID"/>
              </w:rPr>
              <w:t xml:space="preserve"> ayat</w:t>
            </w:r>
            <w:r w:rsidRPr="005D43E3">
              <w:rPr>
                <w:rFonts w:ascii="Bookman Old Style" w:hAnsi="Bookman Old Style" w:cstheme="minorHAnsi"/>
                <w:sz w:val="20"/>
                <w:szCs w:val="20"/>
                <w:lang w:val="en-GB"/>
              </w:rPr>
              <w:t xml:space="preserve"> (</w:t>
            </w:r>
            <w:r>
              <w:rPr>
                <w:rFonts w:ascii="Bookman Old Style" w:hAnsi="Bookman Old Style" w:cstheme="minorHAnsi"/>
                <w:sz w:val="20"/>
                <w:szCs w:val="20"/>
                <w:lang w:val="en-GB"/>
              </w:rPr>
              <w:t>…</w:t>
            </w:r>
            <w:r w:rsidRPr="005D43E3">
              <w:rPr>
                <w:rFonts w:ascii="Bookman Old Style" w:hAnsi="Bookman Old Style" w:cstheme="minorHAnsi"/>
                <w:sz w:val="20"/>
                <w:szCs w:val="20"/>
                <w:lang w:val="id-ID"/>
              </w:rPr>
              <w:t xml:space="preserve">) </w:t>
            </w:r>
            <w:r w:rsidRPr="005D43E3">
              <w:rPr>
                <w:rFonts w:ascii="Bookman Old Style" w:hAnsi="Bookman Old Style"/>
                <w:sz w:val="20"/>
                <w:szCs w:val="20"/>
                <w:lang w:val="id-ID"/>
              </w:rPr>
              <w:t>Peraturan Otoritas Jasa Keuangan Nomor … Tahun 2025 tentang Penerapan Manajemen Risiko bagi Perusahaan Perasuransian, Lembaga Penjamin, dan Dana Pensiun (Lembaran Negara Republik Indonesia Tahun 2025 Nomor …/OJK, Tambahan Lembaran Negara Republik Indonesia Nomor …/OJK) selanjutnya disebut dengan POJK MR PPDP, perlu untuk mengatur ketentuan pelaksanaan mengenai penerapan manajemen risiko bagi lembaga penjamin, dalam Surat Edaran Otoritas Jasa Keuangan sebagai berikut:</w:t>
            </w:r>
          </w:p>
        </w:tc>
        <w:tc>
          <w:tcPr>
            <w:tcW w:w="1134" w:type="dxa"/>
          </w:tcPr>
          <w:p w14:paraId="60E73369"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2CC4641D" w14:textId="290FDEE8"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054183E8"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39C53C1E" w14:textId="77777777" w:rsidTr="00556D1A">
        <w:trPr>
          <w:jc w:val="center"/>
        </w:trPr>
        <w:tc>
          <w:tcPr>
            <w:tcW w:w="5669" w:type="dxa"/>
          </w:tcPr>
          <w:p w14:paraId="410847DB" w14:textId="77777777" w:rsidR="00556D1A" w:rsidRPr="005D43E3" w:rsidRDefault="00556D1A" w:rsidP="00EA5DE8">
            <w:pPr>
              <w:jc w:val="both"/>
              <w:rPr>
                <w:rFonts w:ascii="Bookman Old Style" w:hAnsi="Bookman Old Style"/>
                <w:sz w:val="20"/>
                <w:szCs w:val="20"/>
                <w:lang w:val="id-ID"/>
              </w:rPr>
            </w:pPr>
          </w:p>
        </w:tc>
        <w:tc>
          <w:tcPr>
            <w:tcW w:w="1134" w:type="dxa"/>
          </w:tcPr>
          <w:p w14:paraId="077EAE99" w14:textId="77777777" w:rsidR="00556D1A" w:rsidRPr="005D43E3" w:rsidRDefault="00556D1A" w:rsidP="00EA5DE8">
            <w:pPr>
              <w:ind w:left="360"/>
              <w:jc w:val="both"/>
              <w:rPr>
                <w:rFonts w:ascii="Bookman Old Style" w:hAnsi="Bookman Old Style"/>
                <w:sz w:val="20"/>
                <w:szCs w:val="20"/>
                <w:lang w:val="id-ID"/>
              </w:rPr>
            </w:pPr>
          </w:p>
        </w:tc>
        <w:tc>
          <w:tcPr>
            <w:tcW w:w="5669" w:type="dxa"/>
          </w:tcPr>
          <w:p w14:paraId="75B984C8" w14:textId="20AC27C7" w:rsidR="00556D1A" w:rsidRPr="005D43E3" w:rsidRDefault="00556D1A" w:rsidP="00EA5DE8">
            <w:pPr>
              <w:ind w:left="360"/>
              <w:jc w:val="both"/>
              <w:rPr>
                <w:rFonts w:ascii="Bookman Old Style" w:hAnsi="Bookman Old Style"/>
                <w:sz w:val="20"/>
                <w:szCs w:val="20"/>
                <w:lang w:val="id-ID"/>
              </w:rPr>
            </w:pPr>
          </w:p>
        </w:tc>
        <w:tc>
          <w:tcPr>
            <w:tcW w:w="5669" w:type="dxa"/>
          </w:tcPr>
          <w:p w14:paraId="6927DFE5" w14:textId="77777777" w:rsidR="00556D1A" w:rsidRPr="005D43E3" w:rsidRDefault="00556D1A" w:rsidP="00EA5DE8">
            <w:pPr>
              <w:ind w:left="360"/>
              <w:jc w:val="both"/>
              <w:rPr>
                <w:rFonts w:ascii="Bookman Old Style" w:hAnsi="Bookman Old Style"/>
                <w:sz w:val="20"/>
                <w:szCs w:val="20"/>
                <w:lang w:val="id-ID"/>
              </w:rPr>
            </w:pPr>
          </w:p>
        </w:tc>
      </w:tr>
      <w:tr w:rsidR="00556D1A" w:rsidRPr="005D43E3" w14:paraId="02F2449B" w14:textId="77777777" w:rsidTr="00556D1A">
        <w:trPr>
          <w:jc w:val="center"/>
        </w:trPr>
        <w:tc>
          <w:tcPr>
            <w:tcW w:w="5669" w:type="dxa"/>
          </w:tcPr>
          <w:p w14:paraId="5EA02243" w14:textId="77777777" w:rsidR="00556D1A" w:rsidRPr="005D43E3" w:rsidRDefault="00556D1A" w:rsidP="00EA5DE8">
            <w:pPr>
              <w:pStyle w:val="ListParagraph"/>
              <w:numPr>
                <w:ilvl w:val="0"/>
                <w:numId w:val="1"/>
              </w:numPr>
              <w:ind w:left="567" w:hanging="397"/>
              <w:jc w:val="both"/>
              <w:rPr>
                <w:rFonts w:ascii="Bookman Old Style" w:hAnsi="Bookman Old Style"/>
                <w:sz w:val="20"/>
                <w:szCs w:val="20"/>
                <w:lang w:val="id-ID"/>
              </w:rPr>
            </w:pPr>
            <w:r w:rsidRPr="005D43E3">
              <w:rPr>
                <w:rFonts w:ascii="Bookman Old Style" w:hAnsi="Bookman Old Style"/>
                <w:sz w:val="20"/>
                <w:szCs w:val="20"/>
                <w:lang w:val="id-ID"/>
              </w:rPr>
              <w:t>KETENTUAN UMUM</w:t>
            </w:r>
          </w:p>
        </w:tc>
        <w:tc>
          <w:tcPr>
            <w:tcW w:w="1134" w:type="dxa"/>
          </w:tcPr>
          <w:p w14:paraId="7ECFC9B8" w14:textId="77777777" w:rsidR="00556D1A" w:rsidRPr="005D43E3" w:rsidRDefault="00556D1A" w:rsidP="00EA5DE8">
            <w:pPr>
              <w:ind w:left="360"/>
              <w:jc w:val="both"/>
              <w:rPr>
                <w:rFonts w:ascii="Bookman Old Style" w:hAnsi="Bookman Old Style"/>
                <w:sz w:val="20"/>
                <w:szCs w:val="20"/>
                <w:lang w:val="id-ID"/>
              </w:rPr>
            </w:pPr>
          </w:p>
        </w:tc>
        <w:tc>
          <w:tcPr>
            <w:tcW w:w="5669" w:type="dxa"/>
          </w:tcPr>
          <w:p w14:paraId="404F5C9A" w14:textId="21FCEAFE" w:rsidR="00556D1A" w:rsidRPr="005D43E3" w:rsidRDefault="00556D1A" w:rsidP="00EA5DE8">
            <w:pPr>
              <w:ind w:left="360"/>
              <w:jc w:val="both"/>
              <w:rPr>
                <w:rFonts w:ascii="Bookman Old Style" w:hAnsi="Bookman Old Style"/>
                <w:sz w:val="20"/>
                <w:szCs w:val="20"/>
                <w:lang w:val="id-ID"/>
              </w:rPr>
            </w:pPr>
          </w:p>
        </w:tc>
        <w:tc>
          <w:tcPr>
            <w:tcW w:w="5669" w:type="dxa"/>
          </w:tcPr>
          <w:p w14:paraId="3FA047E0" w14:textId="77777777" w:rsidR="00556D1A" w:rsidRPr="005D43E3" w:rsidRDefault="00556D1A" w:rsidP="00EA5DE8">
            <w:pPr>
              <w:ind w:left="360"/>
              <w:jc w:val="both"/>
              <w:rPr>
                <w:rFonts w:ascii="Bookman Old Style" w:hAnsi="Bookman Old Style"/>
                <w:sz w:val="20"/>
                <w:szCs w:val="20"/>
                <w:lang w:val="id-ID"/>
              </w:rPr>
            </w:pPr>
          </w:p>
        </w:tc>
      </w:tr>
      <w:tr w:rsidR="00556D1A" w:rsidRPr="005D43E3" w14:paraId="0256B1C0" w14:textId="77777777" w:rsidTr="00556D1A">
        <w:trPr>
          <w:jc w:val="center"/>
        </w:trPr>
        <w:tc>
          <w:tcPr>
            <w:tcW w:w="5669" w:type="dxa"/>
          </w:tcPr>
          <w:p w14:paraId="233E94D3" w14:textId="77777777" w:rsidR="00556D1A" w:rsidRPr="005D43E3" w:rsidRDefault="00556D1A" w:rsidP="00EA5DE8">
            <w:pPr>
              <w:jc w:val="both"/>
              <w:rPr>
                <w:rFonts w:ascii="Bookman Old Style" w:hAnsi="Bookman Old Style"/>
                <w:sz w:val="20"/>
                <w:szCs w:val="20"/>
                <w:lang w:val="id-ID"/>
              </w:rPr>
            </w:pPr>
            <w:r w:rsidRPr="005D43E3">
              <w:rPr>
                <w:rFonts w:ascii="Bookman Old Style" w:hAnsi="Bookman Old Style"/>
                <w:sz w:val="20"/>
                <w:szCs w:val="20"/>
                <w:lang w:val="id-ID"/>
              </w:rPr>
              <w:t>Dalam Surat Edaran Otoritas Jasa Keuangan ini, yang dimaksud dengan:</w:t>
            </w:r>
          </w:p>
        </w:tc>
        <w:tc>
          <w:tcPr>
            <w:tcW w:w="1134" w:type="dxa"/>
          </w:tcPr>
          <w:p w14:paraId="6AC97CE7" w14:textId="77777777" w:rsidR="00556D1A" w:rsidRPr="005D43E3" w:rsidRDefault="00556D1A" w:rsidP="00EA5DE8">
            <w:pPr>
              <w:ind w:left="360"/>
              <w:jc w:val="both"/>
              <w:rPr>
                <w:rFonts w:ascii="Bookman Old Style" w:hAnsi="Bookman Old Style"/>
                <w:sz w:val="20"/>
                <w:szCs w:val="20"/>
                <w:lang w:val="id-ID"/>
              </w:rPr>
            </w:pPr>
          </w:p>
        </w:tc>
        <w:tc>
          <w:tcPr>
            <w:tcW w:w="5669" w:type="dxa"/>
          </w:tcPr>
          <w:p w14:paraId="32E02411" w14:textId="047A8192" w:rsidR="00556D1A" w:rsidRPr="005D43E3" w:rsidRDefault="00556D1A" w:rsidP="00EA5DE8">
            <w:pPr>
              <w:ind w:left="360"/>
              <w:jc w:val="both"/>
              <w:rPr>
                <w:rFonts w:ascii="Bookman Old Style" w:hAnsi="Bookman Old Style"/>
                <w:sz w:val="20"/>
                <w:szCs w:val="20"/>
                <w:lang w:val="id-ID"/>
              </w:rPr>
            </w:pPr>
          </w:p>
        </w:tc>
        <w:tc>
          <w:tcPr>
            <w:tcW w:w="5669" w:type="dxa"/>
          </w:tcPr>
          <w:p w14:paraId="5BD4809B" w14:textId="77777777" w:rsidR="00556D1A" w:rsidRPr="005D43E3" w:rsidRDefault="00556D1A" w:rsidP="00EA5DE8">
            <w:pPr>
              <w:ind w:left="360"/>
              <w:jc w:val="both"/>
              <w:rPr>
                <w:rFonts w:ascii="Bookman Old Style" w:hAnsi="Bookman Old Style"/>
                <w:sz w:val="20"/>
                <w:szCs w:val="20"/>
                <w:lang w:val="id-ID"/>
              </w:rPr>
            </w:pPr>
          </w:p>
        </w:tc>
      </w:tr>
      <w:tr w:rsidR="00556D1A" w:rsidRPr="005D43E3" w14:paraId="43FD52C6" w14:textId="77777777" w:rsidTr="00556D1A">
        <w:trPr>
          <w:jc w:val="center"/>
        </w:trPr>
        <w:tc>
          <w:tcPr>
            <w:tcW w:w="5669" w:type="dxa"/>
          </w:tcPr>
          <w:p w14:paraId="52EDB464" w14:textId="77777777" w:rsidR="00556D1A" w:rsidRPr="005D43E3" w:rsidRDefault="00556D1A" w:rsidP="00EA5DE8">
            <w:pPr>
              <w:pStyle w:val="ListParagraph"/>
              <w:numPr>
                <w:ilvl w:val="0"/>
                <w:numId w:val="2"/>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lastRenderedPageBreak/>
              <w:t>Lembaga Penjamin adalah perusahaan penjaminan, perusahaan penjaminan syariah, perusahaan penjaminan ulang, dan perusahaan penjaminan ulang syariah yang menjalankan kegiatan penjaminan.</w:t>
            </w:r>
          </w:p>
        </w:tc>
        <w:tc>
          <w:tcPr>
            <w:tcW w:w="1134" w:type="dxa"/>
          </w:tcPr>
          <w:p w14:paraId="2618010C"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042E4F87" w14:textId="4EC992F8"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7FADA76F"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7BF91EF1" w14:textId="77777777" w:rsidTr="00556D1A">
        <w:trPr>
          <w:jc w:val="center"/>
        </w:trPr>
        <w:tc>
          <w:tcPr>
            <w:tcW w:w="5669" w:type="dxa"/>
          </w:tcPr>
          <w:p w14:paraId="685D3CBC" w14:textId="77777777" w:rsidR="00556D1A" w:rsidRPr="005D43E3" w:rsidRDefault="00556D1A" w:rsidP="00EA5DE8">
            <w:pPr>
              <w:pStyle w:val="ListParagraph"/>
              <w:numPr>
                <w:ilvl w:val="0"/>
                <w:numId w:val="2"/>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Perusahaan Penjaminan adalah badan hukum yang bergerak di bidang keuangan dengan kegiatan usaha utama melakukan Penjaminan.</w:t>
            </w:r>
          </w:p>
        </w:tc>
        <w:tc>
          <w:tcPr>
            <w:tcW w:w="1134" w:type="dxa"/>
          </w:tcPr>
          <w:p w14:paraId="7A02CB54"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5BEFEB16" w14:textId="01ECF1BF"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1E1A8F53"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196E5AFE" w14:textId="77777777" w:rsidTr="00556D1A">
        <w:trPr>
          <w:jc w:val="center"/>
        </w:trPr>
        <w:tc>
          <w:tcPr>
            <w:tcW w:w="5669" w:type="dxa"/>
          </w:tcPr>
          <w:p w14:paraId="1F2501CF" w14:textId="77777777" w:rsidR="00556D1A" w:rsidRPr="005D43E3" w:rsidRDefault="00556D1A" w:rsidP="00EA5DE8">
            <w:pPr>
              <w:pStyle w:val="ListParagraph"/>
              <w:numPr>
                <w:ilvl w:val="0"/>
                <w:numId w:val="2"/>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Perusahaan Penjaminan Syariah adalah badan hukum yang bergerak di bidang keuangan dengan kegiatan usaha utama melakukan Penjaminan Syariah.</w:t>
            </w:r>
          </w:p>
        </w:tc>
        <w:tc>
          <w:tcPr>
            <w:tcW w:w="1134" w:type="dxa"/>
          </w:tcPr>
          <w:p w14:paraId="10E23B6F"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69C31838" w14:textId="583F5665"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7C851B1E"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7C6B8B97" w14:textId="77777777" w:rsidTr="00556D1A">
        <w:trPr>
          <w:jc w:val="center"/>
        </w:trPr>
        <w:tc>
          <w:tcPr>
            <w:tcW w:w="5669" w:type="dxa"/>
          </w:tcPr>
          <w:p w14:paraId="39A576F3" w14:textId="77777777" w:rsidR="00556D1A" w:rsidRPr="005D43E3" w:rsidRDefault="00556D1A" w:rsidP="00EA5DE8">
            <w:pPr>
              <w:pStyle w:val="ListParagraph"/>
              <w:numPr>
                <w:ilvl w:val="0"/>
                <w:numId w:val="2"/>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Perusahaan Penjaminan Ulang adalah badan hukum yang bergerak di bidang keuangan dengan kegiatan usaha melakukan Penjaminan Ulang.</w:t>
            </w:r>
          </w:p>
        </w:tc>
        <w:tc>
          <w:tcPr>
            <w:tcW w:w="1134" w:type="dxa"/>
          </w:tcPr>
          <w:p w14:paraId="1B6FE058"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1BD1165B" w14:textId="520EC38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3F535EE0"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631A4ED0" w14:textId="77777777" w:rsidTr="00556D1A">
        <w:trPr>
          <w:jc w:val="center"/>
        </w:trPr>
        <w:tc>
          <w:tcPr>
            <w:tcW w:w="5669" w:type="dxa"/>
          </w:tcPr>
          <w:p w14:paraId="44D7265A" w14:textId="77777777" w:rsidR="00556D1A" w:rsidRPr="005D43E3" w:rsidRDefault="00556D1A" w:rsidP="00EA5DE8">
            <w:pPr>
              <w:pStyle w:val="ListParagraph"/>
              <w:numPr>
                <w:ilvl w:val="0"/>
                <w:numId w:val="2"/>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Perusahaan Penjaminan Ulang Syariah adalah badan hukum yang bergerak di bidang keuangan dengan kegiatan usaha melakukan Penjaminan Ulang Syariah.</w:t>
            </w:r>
          </w:p>
        </w:tc>
        <w:tc>
          <w:tcPr>
            <w:tcW w:w="1134" w:type="dxa"/>
          </w:tcPr>
          <w:p w14:paraId="131CE829"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0CE72656" w14:textId="2DFE62B1"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1AB66A57"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6D340468" w14:textId="77777777" w:rsidTr="00556D1A">
        <w:trPr>
          <w:jc w:val="center"/>
        </w:trPr>
        <w:tc>
          <w:tcPr>
            <w:tcW w:w="5669" w:type="dxa"/>
          </w:tcPr>
          <w:p w14:paraId="034E7F25" w14:textId="77777777" w:rsidR="00556D1A" w:rsidRPr="005D43E3" w:rsidRDefault="00556D1A" w:rsidP="00EA5DE8">
            <w:pPr>
              <w:pStyle w:val="ListParagraph"/>
              <w:numPr>
                <w:ilvl w:val="0"/>
                <w:numId w:val="2"/>
              </w:numPr>
              <w:ind w:left="1134" w:hanging="567"/>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 xml:space="preserve">Manajemen Risiko adalah serangkaian prosedur dan metodologi yang digunakan untuk mengidentifikasi, mengukur, mengendalikan, dan memantau Risiko yang timbul dari seluruh kegiatan usaha </w:t>
            </w:r>
            <w:r w:rsidRPr="005D43E3">
              <w:rPr>
                <w:rFonts w:ascii="Bookman Old Style" w:hAnsi="Bookman Old Style" w:cstheme="minorHAnsi"/>
                <w:sz w:val="20"/>
                <w:szCs w:val="20"/>
                <w:lang w:val="en-GB"/>
              </w:rPr>
              <w:t xml:space="preserve">Lembaga </w:t>
            </w:r>
            <w:proofErr w:type="spellStart"/>
            <w:r w:rsidRPr="005D43E3">
              <w:rPr>
                <w:rFonts w:ascii="Bookman Old Style" w:hAnsi="Bookman Old Style" w:cstheme="minorHAnsi"/>
                <w:sz w:val="20"/>
                <w:szCs w:val="20"/>
                <w:lang w:val="en-GB"/>
              </w:rPr>
              <w:t>Penjamin</w:t>
            </w:r>
            <w:proofErr w:type="spellEnd"/>
            <w:r w:rsidRPr="005D43E3">
              <w:rPr>
                <w:rFonts w:ascii="Bookman Old Style" w:hAnsi="Bookman Old Style" w:cstheme="minorHAnsi"/>
                <w:sz w:val="20"/>
                <w:szCs w:val="20"/>
                <w:lang w:val="id-ID"/>
              </w:rPr>
              <w:t>.</w:t>
            </w:r>
          </w:p>
        </w:tc>
        <w:tc>
          <w:tcPr>
            <w:tcW w:w="1134" w:type="dxa"/>
          </w:tcPr>
          <w:p w14:paraId="2F1A4162"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75707266" w14:textId="570327C9"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75E1A997"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476061CA" w14:textId="77777777" w:rsidTr="00556D1A">
        <w:trPr>
          <w:jc w:val="center"/>
        </w:trPr>
        <w:tc>
          <w:tcPr>
            <w:tcW w:w="5669" w:type="dxa"/>
          </w:tcPr>
          <w:p w14:paraId="7F9A020A" w14:textId="77777777" w:rsidR="00556D1A" w:rsidRPr="005D43E3" w:rsidRDefault="00556D1A" w:rsidP="00EA5DE8">
            <w:pPr>
              <w:pStyle w:val="ListParagraph"/>
              <w:numPr>
                <w:ilvl w:val="0"/>
                <w:numId w:val="2"/>
              </w:numPr>
              <w:ind w:left="1134" w:hanging="567"/>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Risiko Strategis adalah Risiko akibat ketidaktepatan dalam pengambilan dan/atau pelaksanaan suatu keputusan strategis serta kegagalan dalam mengantisipasi perubahan lingkungan bisnis.</w:t>
            </w:r>
          </w:p>
        </w:tc>
        <w:tc>
          <w:tcPr>
            <w:tcW w:w="1134" w:type="dxa"/>
          </w:tcPr>
          <w:p w14:paraId="63571987"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524D2800" w14:textId="1D4B0DA4"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75047744"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63A52C5D" w14:textId="77777777" w:rsidTr="00556D1A">
        <w:trPr>
          <w:jc w:val="center"/>
        </w:trPr>
        <w:tc>
          <w:tcPr>
            <w:tcW w:w="5669" w:type="dxa"/>
          </w:tcPr>
          <w:p w14:paraId="57946669" w14:textId="77777777" w:rsidR="00556D1A" w:rsidRPr="005D43E3" w:rsidRDefault="00556D1A" w:rsidP="00EA5DE8">
            <w:pPr>
              <w:pStyle w:val="ListParagraph"/>
              <w:numPr>
                <w:ilvl w:val="0"/>
                <w:numId w:val="2"/>
              </w:numPr>
              <w:ind w:left="1134" w:hanging="567"/>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 xml:space="preserve">Risiko Operasional adalah Risiko akibat ketidakcukupan dan/atau tidak berfungsinya proses internal, kesalahan manusia, kegagalan sistem, dan/atau adanya kejadian eksternal yang </w:t>
            </w:r>
            <w:r w:rsidRPr="005D43E3">
              <w:rPr>
                <w:rFonts w:ascii="Bookman Old Style" w:hAnsi="Bookman Old Style" w:cstheme="minorHAnsi"/>
                <w:sz w:val="20"/>
                <w:szCs w:val="20"/>
                <w:lang w:val="id-ID"/>
              </w:rPr>
              <w:lastRenderedPageBreak/>
              <w:t xml:space="preserve">memengaruhi operasional </w:t>
            </w:r>
            <w:r w:rsidRPr="005D43E3">
              <w:rPr>
                <w:rFonts w:ascii="Bookman Old Style" w:hAnsi="Bookman Old Style" w:cstheme="minorHAnsi"/>
                <w:sz w:val="20"/>
                <w:szCs w:val="20"/>
                <w:lang w:val="en-GB"/>
              </w:rPr>
              <w:t xml:space="preserve">Lembaga </w:t>
            </w:r>
            <w:proofErr w:type="spellStart"/>
            <w:r w:rsidRPr="005D43E3">
              <w:rPr>
                <w:rFonts w:ascii="Bookman Old Style" w:hAnsi="Bookman Old Style" w:cstheme="minorHAnsi"/>
                <w:sz w:val="20"/>
                <w:szCs w:val="20"/>
                <w:lang w:val="en-GB"/>
              </w:rPr>
              <w:t>Penjamin</w:t>
            </w:r>
            <w:proofErr w:type="spellEnd"/>
            <w:r w:rsidRPr="005D43E3">
              <w:rPr>
                <w:rFonts w:ascii="Bookman Old Style" w:hAnsi="Bookman Old Style" w:cstheme="minorHAnsi"/>
                <w:sz w:val="20"/>
                <w:szCs w:val="20"/>
                <w:lang w:val="id-ID"/>
              </w:rPr>
              <w:t>.</w:t>
            </w:r>
          </w:p>
        </w:tc>
        <w:tc>
          <w:tcPr>
            <w:tcW w:w="1134" w:type="dxa"/>
          </w:tcPr>
          <w:p w14:paraId="562490B1"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7329B6CA" w14:textId="1F7B3ECA"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22564BC3"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76060A24" w14:textId="77777777" w:rsidTr="00556D1A">
        <w:trPr>
          <w:jc w:val="center"/>
        </w:trPr>
        <w:tc>
          <w:tcPr>
            <w:tcW w:w="5669" w:type="dxa"/>
          </w:tcPr>
          <w:p w14:paraId="52A3D249" w14:textId="77777777" w:rsidR="00556D1A" w:rsidRPr="005D43E3" w:rsidRDefault="00556D1A" w:rsidP="00EA5DE8">
            <w:pPr>
              <w:pStyle w:val="ListParagraph"/>
              <w:numPr>
                <w:ilvl w:val="0"/>
                <w:numId w:val="2"/>
              </w:numPr>
              <w:ind w:left="1134" w:hanging="567"/>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 xml:space="preserve">Risiko Kredit adalah Risiko akibat kegagalan pihak lain dalam memenuhi kewajiban kepada </w:t>
            </w:r>
            <w:r w:rsidRPr="005D43E3">
              <w:rPr>
                <w:rFonts w:ascii="Bookman Old Style" w:hAnsi="Bookman Old Style" w:cstheme="minorHAnsi"/>
                <w:sz w:val="20"/>
                <w:szCs w:val="20"/>
                <w:lang w:val="en-GB"/>
              </w:rPr>
              <w:t xml:space="preserve">Lembaga </w:t>
            </w:r>
            <w:proofErr w:type="spellStart"/>
            <w:r w:rsidRPr="005D43E3">
              <w:rPr>
                <w:rFonts w:ascii="Bookman Old Style" w:hAnsi="Bookman Old Style" w:cstheme="minorHAnsi"/>
                <w:sz w:val="20"/>
                <w:szCs w:val="20"/>
                <w:lang w:val="en-GB"/>
              </w:rPr>
              <w:t>Penjamin</w:t>
            </w:r>
            <w:proofErr w:type="spellEnd"/>
            <w:r w:rsidRPr="005D43E3">
              <w:rPr>
                <w:rFonts w:ascii="Bookman Old Style" w:hAnsi="Bookman Old Style" w:cstheme="minorHAnsi"/>
                <w:sz w:val="20"/>
                <w:szCs w:val="20"/>
                <w:lang w:val="id-ID"/>
              </w:rPr>
              <w:t>.</w:t>
            </w:r>
          </w:p>
        </w:tc>
        <w:tc>
          <w:tcPr>
            <w:tcW w:w="1134" w:type="dxa"/>
          </w:tcPr>
          <w:p w14:paraId="61BF0596"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71C726F0" w14:textId="53CFB0D0"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002DBF06"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6AC60547" w14:textId="77777777" w:rsidTr="00556D1A">
        <w:trPr>
          <w:jc w:val="center"/>
        </w:trPr>
        <w:tc>
          <w:tcPr>
            <w:tcW w:w="5669" w:type="dxa"/>
          </w:tcPr>
          <w:p w14:paraId="60BFF36D" w14:textId="77777777" w:rsidR="00556D1A" w:rsidRPr="005D43E3" w:rsidRDefault="00556D1A" w:rsidP="00EA5DE8">
            <w:pPr>
              <w:pStyle w:val="ListParagraph"/>
              <w:numPr>
                <w:ilvl w:val="0"/>
                <w:numId w:val="2"/>
              </w:numPr>
              <w:ind w:left="1134" w:hanging="567"/>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Risiko Penjaminan adalah Risiko kegagalan Lembaga Penjamin untuk memenuhi kewajiban kepada penerima jaminan sebagai akibat dari ketidakcukupan proses analisa kelayakan penjaminan, ketidakcukupan penetapan imbal jasa penjaminan, kegagalan mitra penjaminan bersama atau penjaminan ulang memenuhi kewajibannya, ketidakcukupan cadangan klaim, dan/atau penanganan subrogasi yang tidak memadai.</w:t>
            </w:r>
          </w:p>
        </w:tc>
        <w:tc>
          <w:tcPr>
            <w:tcW w:w="1134" w:type="dxa"/>
          </w:tcPr>
          <w:p w14:paraId="36329E21"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3EEA777C" w14:textId="7846262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43F6B68D"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30D2EF21" w14:textId="77777777" w:rsidTr="00556D1A">
        <w:trPr>
          <w:jc w:val="center"/>
        </w:trPr>
        <w:tc>
          <w:tcPr>
            <w:tcW w:w="5669" w:type="dxa"/>
          </w:tcPr>
          <w:p w14:paraId="49C56EA0" w14:textId="77777777" w:rsidR="00556D1A" w:rsidRPr="005D43E3" w:rsidRDefault="00556D1A" w:rsidP="00EA5DE8">
            <w:pPr>
              <w:pStyle w:val="ListParagraph"/>
              <w:numPr>
                <w:ilvl w:val="0"/>
                <w:numId w:val="2"/>
              </w:numPr>
              <w:ind w:left="1134" w:hanging="567"/>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Risiko Pasar adalah Risiko pada posisi aset, liabilitas, ekuitas, dan/atau rekening administratif termasuk transaksi derivatif akibat perubahan secara keseluruhan dari kondisi pasar.</w:t>
            </w:r>
          </w:p>
        </w:tc>
        <w:tc>
          <w:tcPr>
            <w:tcW w:w="1134" w:type="dxa"/>
          </w:tcPr>
          <w:p w14:paraId="620FB05C"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3631D774" w14:textId="4EE92A7C"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31234320"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36B28D52" w14:textId="77777777" w:rsidTr="00556D1A">
        <w:trPr>
          <w:jc w:val="center"/>
        </w:trPr>
        <w:tc>
          <w:tcPr>
            <w:tcW w:w="5669" w:type="dxa"/>
          </w:tcPr>
          <w:p w14:paraId="272C89ED" w14:textId="77777777" w:rsidR="00556D1A" w:rsidRPr="005D43E3" w:rsidRDefault="00556D1A" w:rsidP="00EA5DE8">
            <w:pPr>
              <w:pStyle w:val="ListParagraph"/>
              <w:numPr>
                <w:ilvl w:val="0"/>
                <w:numId w:val="2"/>
              </w:numPr>
              <w:ind w:left="1134" w:hanging="567"/>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 xml:space="preserve">Risiko Likuiditas adalah Risiko akibat ketidakmampuan </w:t>
            </w:r>
            <w:r w:rsidRPr="005D43E3">
              <w:rPr>
                <w:rFonts w:ascii="Bookman Old Style" w:hAnsi="Bookman Old Style" w:cstheme="minorHAnsi"/>
                <w:sz w:val="20"/>
                <w:szCs w:val="20"/>
                <w:lang w:val="en-GB"/>
              </w:rPr>
              <w:t xml:space="preserve">Lembaga </w:t>
            </w:r>
            <w:proofErr w:type="spellStart"/>
            <w:r w:rsidRPr="005D43E3">
              <w:rPr>
                <w:rFonts w:ascii="Bookman Old Style" w:hAnsi="Bookman Old Style" w:cstheme="minorHAnsi"/>
                <w:sz w:val="20"/>
                <w:szCs w:val="20"/>
                <w:lang w:val="en-GB"/>
              </w:rPr>
              <w:t>Penjamin</w:t>
            </w:r>
            <w:proofErr w:type="spellEnd"/>
            <w:r w:rsidRPr="005D43E3">
              <w:rPr>
                <w:rFonts w:ascii="Bookman Old Style" w:hAnsi="Bookman Old Style" w:cstheme="minorHAnsi"/>
                <w:sz w:val="20"/>
                <w:szCs w:val="20"/>
                <w:lang w:val="id-ID"/>
              </w:rPr>
              <w:t xml:space="preserve"> untuk memenuhi liabilitas yang jatuh tempo dari sumber pendanaan arus kas dan/atau dari aset likuid yang dapat dengan mudah dikonversi menjadi kas, tanpa mengganggu aktivitas dan kondisi keuangan </w:t>
            </w:r>
            <w:r w:rsidRPr="005D43E3">
              <w:rPr>
                <w:rFonts w:ascii="Bookman Old Style" w:hAnsi="Bookman Old Style" w:cstheme="minorHAnsi"/>
                <w:sz w:val="20"/>
                <w:szCs w:val="20"/>
                <w:lang w:val="en-GB"/>
              </w:rPr>
              <w:t xml:space="preserve">Lembaga </w:t>
            </w:r>
            <w:proofErr w:type="spellStart"/>
            <w:r w:rsidRPr="005D43E3">
              <w:rPr>
                <w:rFonts w:ascii="Bookman Old Style" w:hAnsi="Bookman Old Style" w:cstheme="minorHAnsi"/>
                <w:sz w:val="20"/>
                <w:szCs w:val="20"/>
                <w:lang w:val="en-GB"/>
              </w:rPr>
              <w:t>Penjamin</w:t>
            </w:r>
            <w:proofErr w:type="spellEnd"/>
            <w:r w:rsidRPr="005D43E3">
              <w:rPr>
                <w:rFonts w:ascii="Bookman Old Style" w:hAnsi="Bookman Old Style" w:cstheme="minorHAnsi"/>
                <w:sz w:val="20"/>
                <w:szCs w:val="20"/>
                <w:lang w:val="id-ID"/>
              </w:rPr>
              <w:t>.</w:t>
            </w:r>
          </w:p>
        </w:tc>
        <w:tc>
          <w:tcPr>
            <w:tcW w:w="1134" w:type="dxa"/>
          </w:tcPr>
          <w:p w14:paraId="4E2E20DE"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72B400C4" w14:textId="0EEDA70C"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7E8E5DD4"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761AE9EE" w14:textId="77777777" w:rsidTr="00556D1A">
        <w:trPr>
          <w:jc w:val="center"/>
        </w:trPr>
        <w:tc>
          <w:tcPr>
            <w:tcW w:w="5669" w:type="dxa"/>
          </w:tcPr>
          <w:p w14:paraId="7AE44DA4" w14:textId="77777777" w:rsidR="00556D1A" w:rsidRPr="005D43E3" w:rsidRDefault="00556D1A" w:rsidP="00EA5DE8">
            <w:pPr>
              <w:pStyle w:val="ListParagraph"/>
              <w:numPr>
                <w:ilvl w:val="0"/>
                <w:numId w:val="2"/>
              </w:numPr>
              <w:ind w:left="1134" w:hanging="567"/>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Risiko Hukum adalah Risiko yang timbul akibat tuntutan hukum dan/atau kelemahan aspek hukum.</w:t>
            </w:r>
          </w:p>
        </w:tc>
        <w:tc>
          <w:tcPr>
            <w:tcW w:w="1134" w:type="dxa"/>
          </w:tcPr>
          <w:p w14:paraId="26C92971"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23837807" w14:textId="5AAFD69D"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05A06A4E"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5B955832" w14:textId="77777777" w:rsidTr="00556D1A">
        <w:trPr>
          <w:jc w:val="center"/>
        </w:trPr>
        <w:tc>
          <w:tcPr>
            <w:tcW w:w="5669" w:type="dxa"/>
          </w:tcPr>
          <w:p w14:paraId="018D4720" w14:textId="77777777" w:rsidR="00556D1A" w:rsidRPr="005D43E3" w:rsidRDefault="00556D1A" w:rsidP="00EA5DE8">
            <w:pPr>
              <w:pStyle w:val="ListParagraph"/>
              <w:numPr>
                <w:ilvl w:val="0"/>
                <w:numId w:val="2"/>
              </w:numPr>
              <w:ind w:left="1134" w:hanging="567"/>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 xml:space="preserve">Risiko Kepatuhan adalah Risiko akibat </w:t>
            </w:r>
            <w:r w:rsidRPr="005D43E3">
              <w:rPr>
                <w:rFonts w:ascii="Bookman Old Style" w:hAnsi="Bookman Old Style" w:cstheme="minorHAnsi"/>
                <w:sz w:val="20"/>
                <w:szCs w:val="20"/>
                <w:lang w:val="en-GB"/>
              </w:rPr>
              <w:t xml:space="preserve">Lembaga </w:t>
            </w:r>
            <w:proofErr w:type="spellStart"/>
            <w:r w:rsidRPr="005D43E3">
              <w:rPr>
                <w:rFonts w:ascii="Bookman Old Style" w:hAnsi="Bookman Old Style" w:cstheme="minorHAnsi"/>
                <w:sz w:val="20"/>
                <w:szCs w:val="20"/>
                <w:lang w:val="en-GB"/>
              </w:rPr>
              <w:t>Penjamin</w:t>
            </w:r>
            <w:proofErr w:type="spellEnd"/>
            <w:r w:rsidRPr="005D43E3">
              <w:rPr>
                <w:rFonts w:ascii="Bookman Old Style" w:hAnsi="Bookman Old Style" w:cstheme="minorHAnsi"/>
                <w:sz w:val="20"/>
                <w:szCs w:val="20"/>
                <w:lang w:val="id-ID"/>
              </w:rPr>
              <w:t xml:space="preserve"> tidak mematuhi dan/atau tidak melaksanakan peraturan perundang-undangan dan ketentuan yang berlaku bagi </w:t>
            </w:r>
            <w:r w:rsidRPr="005D43E3">
              <w:rPr>
                <w:rFonts w:ascii="Bookman Old Style" w:hAnsi="Bookman Old Style" w:cstheme="minorHAnsi"/>
                <w:sz w:val="20"/>
                <w:szCs w:val="20"/>
                <w:lang w:val="en-GB"/>
              </w:rPr>
              <w:t xml:space="preserve">Lembaga </w:t>
            </w:r>
            <w:proofErr w:type="spellStart"/>
            <w:r w:rsidRPr="005D43E3">
              <w:rPr>
                <w:rFonts w:ascii="Bookman Old Style" w:hAnsi="Bookman Old Style" w:cstheme="minorHAnsi"/>
                <w:sz w:val="20"/>
                <w:szCs w:val="20"/>
                <w:lang w:val="en-GB"/>
              </w:rPr>
              <w:t>Penjamin</w:t>
            </w:r>
            <w:proofErr w:type="spellEnd"/>
            <w:r w:rsidRPr="005D43E3">
              <w:rPr>
                <w:rFonts w:ascii="Bookman Old Style" w:hAnsi="Bookman Old Style" w:cstheme="minorHAnsi"/>
                <w:sz w:val="20"/>
                <w:szCs w:val="20"/>
                <w:lang w:val="id-ID"/>
              </w:rPr>
              <w:t>.</w:t>
            </w:r>
          </w:p>
        </w:tc>
        <w:tc>
          <w:tcPr>
            <w:tcW w:w="1134" w:type="dxa"/>
          </w:tcPr>
          <w:p w14:paraId="6B717D54"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23EE4D40" w14:textId="0E4796D1"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081653B1"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7584D977" w14:textId="77777777" w:rsidTr="00556D1A">
        <w:trPr>
          <w:jc w:val="center"/>
        </w:trPr>
        <w:tc>
          <w:tcPr>
            <w:tcW w:w="5669" w:type="dxa"/>
          </w:tcPr>
          <w:p w14:paraId="0B6562C7" w14:textId="77777777" w:rsidR="00556D1A" w:rsidRPr="005D43E3" w:rsidRDefault="00556D1A" w:rsidP="00EA5DE8">
            <w:pPr>
              <w:pStyle w:val="ListParagraph"/>
              <w:numPr>
                <w:ilvl w:val="0"/>
                <w:numId w:val="2"/>
              </w:numPr>
              <w:ind w:left="1134" w:hanging="567"/>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lastRenderedPageBreak/>
              <w:t xml:space="preserve">Risiko Reputasi adalah Risiko akibat menurunnya tingkat kepercayaan pemangku kepentingan yang bersumber dari persepsi negatif terhadap </w:t>
            </w:r>
            <w:r w:rsidRPr="005D43E3">
              <w:rPr>
                <w:rFonts w:ascii="Bookman Old Style" w:hAnsi="Bookman Old Style" w:cstheme="minorHAnsi"/>
                <w:sz w:val="20"/>
                <w:szCs w:val="20"/>
                <w:lang w:val="en-GB"/>
              </w:rPr>
              <w:t xml:space="preserve">Lembaga </w:t>
            </w:r>
            <w:proofErr w:type="spellStart"/>
            <w:r w:rsidRPr="005D43E3">
              <w:rPr>
                <w:rFonts w:ascii="Bookman Old Style" w:hAnsi="Bookman Old Style" w:cstheme="minorHAnsi"/>
                <w:sz w:val="20"/>
                <w:szCs w:val="20"/>
                <w:lang w:val="en-GB"/>
              </w:rPr>
              <w:t>Penjamin</w:t>
            </w:r>
            <w:proofErr w:type="spellEnd"/>
            <w:r w:rsidRPr="005D43E3">
              <w:rPr>
                <w:rFonts w:ascii="Bookman Old Style" w:hAnsi="Bookman Old Style" w:cstheme="minorHAnsi"/>
                <w:sz w:val="20"/>
                <w:szCs w:val="20"/>
                <w:lang w:val="id-ID"/>
              </w:rPr>
              <w:t>.</w:t>
            </w:r>
          </w:p>
        </w:tc>
        <w:tc>
          <w:tcPr>
            <w:tcW w:w="1134" w:type="dxa"/>
          </w:tcPr>
          <w:p w14:paraId="288942AE"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4B8B179A" w14:textId="7BE20290"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32154856"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1A02CB8B" w14:textId="77777777" w:rsidTr="00556D1A">
        <w:trPr>
          <w:jc w:val="center"/>
        </w:trPr>
        <w:tc>
          <w:tcPr>
            <w:tcW w:w="5669" w:type="dxa"/>
          </w:tcPr>
          <w:p w14:paraId="04979C5A" w14:textId="77777777" w:rsidR="00556D1A" w:rsidRPr="005D43E3" w:rsidRDefault="00556D1A" w:rsidP="00EA5DE8">
            <w:pPr>
              <w:pStyle w:val="ListParagraph"/>
              <w:numPr>
                <w:ilvl w:val="0"/>
                <w:numId w:val="2"/>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 xml:space="preserve">Direksi adalah organ </w:t>
            </w:r>
            <w:r w:rsidRPr="005D43E3">
              <w:rPr>
                <w:rFonts w:ascii="Bookman Old Style" w:hAnsi="Bookman Old Style" w:cstheme="minorHAnsi"/>
                <w:sz w:val="20"/>
                <w:szCs w:val="20"/>
                <w:lang w:val="en-GB"/>
              </w:rPr>
              <w:t xml:space="preserve">Lembaga </w:t>
            </w:r>
            <w:proofErr w:type="spellStart"/>
            <w:r w:rsidRPr="005D43E3">
              <w:rPr>
                <w:rFonts w:ascii="Bookman Old Style" w:hAnsi="Bookman Old Style" w:cstheme="minorHAnsi"/>
                <w:sz w:val="20"/>
                <w:szCs w:val="20"/>
                <w:lang w:val="en-GB"/>
              </w:rPr>
              <w:t>Penjamin</w:t>
            </w:r>
            <w:proofErr w:type="spellEnd"/>
            <w:r w:rsidRPr="005D43E3">
              <w:rPr>
                <w:rFonts w:ascii="Bookman Old Style" w:hAnsi="Bookman Old Style" w:cstheme="minorHAnsi"/>
                <w:sz w:val="20"/>
                <w:szCs w:val="20"/>
                <w:lang w:val="id-ID"/>
              </w:rPr>
              <w:t xml:space="preserve"> yang berwenang dan bertanggung jawab penuh atas pengurusan </w:t>
            </w:r>
            <w:r w:rsidRPr="005D43E3">
              <w:rPr>
                <w:rFonts w:ascii="Bookman Old Style" w:hAnsi="Bookman Old Style" w:cstheme="minorHAnsi"/>
                <w:sz w:val="20"/>
                <w:szCs w:val="20"/>
                <w:lang w:val="en-GB"/>
              </w:rPr>
              <w:t xml:space="preserve">Lembaga </w:t>
            </w:r>
            <w:proofErr w:type="spellStart"/>
            <w:r w:rsidRPr="005D43E3">
              <w:rPr>
                <w:rFonts w:ascii="Bookman Old Style" w:hAnsi="Bookman Old Style" w:cstheme="minorHAnsi"/>
                <w:sz w:val="20"/>
                <w:szCs w:val="20"/>
                <w:lang w:val="en-GB"/>
              </w:rPr>
              <w:t>Penjamin</w:t>
            </w:r>
            <w:proofErr w:type="spellEnd"/>
            <w:r w:rsidRPr="005D43E3">
              <w:rPr>
                <w:rFonts w:ascii="Bookman Old Style" w:hAnsi="Bookman Old Style" w:cstheme="minorHAnsi"/>
                <w:sz w:val="20"/>
                <w:szCs w:val="20"/>
                <w:lang w:val="id-ID"/>
              </w:rPr>
              <w:t xml:space="preserve"> untuk kepentingan </w:t>
            </w:r>
            <w:r w:rsidRPr="005D43E3">
              <w:rPr>
                <w:rFonts w:ascii="Bookman Old Style" w:hAnsi="Bookman Old Style" w:cstheme="minorHAnsi"/>
                <w:sz w:val="20"/>
                <w:szCs w:val="20"/>
                <w:lang w:val="en-GB"/>
              </w:rPr>
              <w:t xml:space="preserve">Lembaga </w:t>
            </w:r>
            <w:proofErr w:type="spellStart"/>
            <w:r w:rsidRPr="005D43E3">
              <w:rPr>
                <w:rFonts w:ascii="Bookman Old Style" w:hAnsi="Bookman Old Style" w:cstheme="minorHAnsi"/>
                <w:sz w:val="20"/>
                <w:szCs w:val="20"/>
                <w:lang w:val="en-GB"/>
              </w:rPr>
              <w:t>Penjamin</w:t>
            </w:r>
            <w:proofErr w:type="spellEnd"/>
            <w:r w:rsidRPr="005D43E3">
              <w:rPr>
                <w:rFonts w:ascii="Bookman Old Style" w:hAnsi="Bookman Old Style" w:cstheme="minorHAnsi"/>
                <w:sz w:val="20"/>
                <w:szCs w:val="20"/>
                <w:lang w:val="id-ID"/>
              </w:rPr>
              <w:t xml:space="preserve">, sesuai dengan maksud dan tujuan </w:t>
            </w:r>
            <w:r w:rsidRPr="005D43E3">
              <w:rPr>
                <w:rFonts w:ascii="Bookman Old Style" w:hAnsi="Bookman Old Style" w:cstheme="minorHAnsi"/>
                <w:sz w:val="20"/>
                <w:szCs w:val="20"/>
                <w:lang w:val="en-GB"/>
              </w:rPr>
              <w:t xml:space="preserve">Lembaga </w:t>
            </w:r>
            <w:proofErr w:type="spellStart"/>
            <w:r w:rsidRPr="005D43E3">
              <w:rPr>
                <w:rFonts w:ascii="Bookman Old Style" w:hAnsi="Bookman Old Style" w:cstheme="minorHAnsi"/>
                <w:sz w:val="20"/>
                <w:szCs w:val="20"/>
                <w:lang w:val="en-GB"/>
              </w:rPr>
              <w:t>Penjamin</w:t>
            </w:r>
            <w:proofErr w:type="spellEnd"/>
            <w:r w:rsidRPr="005D43E3">
              <w:rPr>
                <w:rFonts w:ascii="Bookman Old Style" w:hAnsi="Bookman Old Style" w:cstheme="minorHAnsi"/>
                <w:sz w:val="20"/>
                <w:szCs w:val="20"/>
                <w:lang w:val="id-ID"/>
              </w:rPr>
              <w:t xml:space="preserve"> serta mewakili </w:t>
            </w:r>
            <w:r w:rsidRPr="005D43E3">
              <w:rPr>
                <w:rFonts w:ascii="Bookman Old Style" w:hAnsi="Bookman Old Style" w:cstheme="minorHAnsi"/>
                <w:sz w:val="20"/>
                <w:szCs w:val="20"/>
                <w:lang w:val="en-GB"/>
              </w:rPr>
              <w:t xml:space="preserve">Lembaga </w:t>
            </w:r>
            <w:proofErr w:type="spellStart"/>
            <w:r w:rsidRPr="005D43E3">
              <w:rPr>
                <w:rFonts w:ascii="Bookman Old Style" w:hAnsi="Bookman Old Style" w:cstheme="minorHAnsi"/>
                <w:sz w:val="20"/>
                <w:szCs w:val="20"/>
                <w:lang w:val="en-GB"/>
              </w:rPr>
              <w:t>Penjamin</w:t>
            </w:r>
            <w:proofErr w:type="spellEnd"/>
            <w:r w:rsidRPr="005D43E3">
              <w:rPr>
                <w:rFonts w:ascii="Bookman Old Style" w:hAnsi="Bookman Old Style" w:cstheme="minorHAnsi"/>
                <w:sz w:val="20"/>
                <w:szCs w:val="20"/>
                <w:lang w:val="id-ID"/>
              </w:rPr>
              <w:t xml:space="preserve">, baik di dalam maupun di luar pengadilan sesuai dengan ketentuan anggaran dasar bagi </w:t>
            </w:r>
            <w:r w:rsidRPr="005D43E3">
              <w:rPr>
                <w:rFonts w:ascii="Bookman Old Style" w:hAnsi="Bookman Old Style" w:cstheme="minorHAnsi"/>
                <w:sz w:val="20"/>
                <w:szCs w:val="20"/>
                <w:lang w:val="en-GB"/>
              </w:rPr>
              <w:t xml:space="preserve">Lembaga </w:t>
            </w:r>
            <w:proofErr w:type="spellStart"/>
            <w:r w:rsidRPr="005D43E3">
              <w:rPr>
                <w:rFonts w:ascii="Bookman Old Style" w:hAnsi="Bookman Old Style" w:cstheme="minorHAnsi"/>
                <w:sz w:val="20"/>
                <w:szCs w:val="20"/>
                <w:lang w:val="en-GB"/>
              </w:rPr>
              <w:t>Penjamin</w:t>
            </w:r>
            <w:proofErr w:type="spellEnd"/>
            <w:r w:rsidRPr="005D43E3">
              <w:rPr>
                <w:rFonts w:ascii="Bookman Old Style" w:hAnsi="Bookman Old Style" w:cstheme="minorHAnsi"/>
                <w:sz w:val="20"/>
                <w:szCs w:val="20"/>
                <w:lang w:val="id-ID"/>
              </w:rPr>
              <w:t xml:space="preserve"> </w:t>
            </w:r>
            <w:r w:rsidRPr="005D43E3">
              <w:rPr>
                <w:rFonts w:ascii="Bookman Old Style" w:hAnsi="Bookman Old Style" w:cstheme="minorHAnsi"/>
                <w:sz w:val="20"/>
                <w:szCs w:val="20"/>
                <w:lang w:val="en-GB"/>
              </w:rPr>
              <w:t xml:space="preserve">yang </w:t>
            </w:r>
            <w:r w:rsidRPr="005D43E3">
              <w:rPr>
                <w:rFonts w:ascii="Bookman Old Style" w:hAnsi="Bookman Old Style" w:cstheme="minorHAnsi"/>
                <w:sz w:val="20"/>
                <w:szCs w:val="20"/>
                <w:lang w:val="id-ID"/>
              </w:rPr>
              <w:t xml:space="preserve">berbentuk badan hukum perseroan terbatas, atau yang setara dengan </w:t>
            </w:r>
            <w:r w:rsidRPr="005D43E3">
              <w:rPr>
                <w:rFonts w:ascii="Bookman Old Style" w:hAnsi="Bookman Old Style" w:cstheme="minorHAnsi"/>
                <w:sz w:val="20"/>
                <w:szCs w:val="20"/>
                <w:lang w:val="en-GB"/>
              </w:rPr>
              <w:t>D</w:t>
            </w:r>
            <w:r w:rsidRPr="005D43E3">
              <w:rPr>
                <w:rFonts w:ascii="Bookman Old Style" w:hAnsi="Bookman Old Style" w:cstheme="minorHAnsi"/>
                <w:sz w:val="20"/>
                <w:szCs w:val="20"/>
                <w:lang w:val="id-ID"/>
              </w:rPr>
              <w:t xml:space="preserve">ireksi bagi </w:t>
            </w:r>
            <w:r w:rsidRPr="005D43E3">
              <w:rPr>
                <w:rFonts w:ascii="Bookman Old Style" w:hAnsi="Bookman Old Style" w:cstheme="minorHAnsi"/>
                <w:sz w:val="20"/>
                <w:szCs w:val="20"/>
                <w:lang w:val="en-GB"/>
              </w:rPr>
              <w:t xml:space="preserve">Lembaga </w:t>
            </w:r>
            <w:proofErr w:type="spellStart"/>
            <w:r w:rsidRPr="005D43E3">
              <w:rPr>
                <w:rFonts w:ascii="Bookman Old Style" w:hAnsi="Bookman Old Style" w:cstheme="minorHAnsi"/>
                <w:sz w:val="20"/>
                <w:szCs w:val="20"/>
                <w:lang w:val="en-GB"/>
              </w:rPr>
              <w:t>Penjamin</w:t>
            </w:r>
            <w:proofErr w:type="spellEnd"/>
            <w:r w:rsidRPr="005D43E3">
              <w:rPr>
                <w:rFonts w:ascii="Bookman Old Style" w:hAnsi="Bookman Old Style" w:cstheme="minorHAnsi"/>
                <w:sz w:val="20"/>
                <w:szCs w:val="20"/>
                <w:lang w:val="id-ID"/>
              </w:rPr>
              <w:t xml:space="preserve"> </w:t>
            </w:r>
            <w:r w:rsidRPr="005D43E3">
              <w:rPr>
                <w:rFonts w:ascii="Bookman Old Style" w:hAnsi="Bookman Old Style" w:cstheme="minorHAnsi"/>
                <w:sz w:val="20"/>
                <w:szCs w:val="20"/>
                <w:lang w:val="en-GB"/>
              </w:rPr>
              <w:t xml:space="preserve">yang </w:t>
            </w:r>
            <w:r w:rsidRPr="005D43E3">
              <w:rPr>
                <w:rFonts w:ascii="Bookman Old Style" w:hAnsi="Bookman Old Style" w:cstheme="minorHAnsi"/>
                <w:sz w:val="20"/>
                <w:szCs w:val="20"/>
                <w:lang w:val="id-ID"/>
              </w:rPr>
              <w:t xml:space="preserve">berbentuk badan </w:t>
            </w:r>
            <w:r w:rsidRPr="005D43E3">
              <w:rPr>
                <w:rFonts w:ascii="Bookman Old Style" w:hAnsi="Bookman Old Style" w:cstheme="minorHAnsi"/>
                <w:sz w:val="20"/>
                <w:szCs w:val="20"/>
                <w:lang w:val="en-GB"/>
              </w:rPr>
              <w:t>p</w:t>
            </w:r>
            <w:r w:rsidRPr="005D43E3">
              <w:rPr>
                <w:rFonts w:ascii="Bookman Old Style" w:hAnsi="Bookman Old Style" w:cstheme="minorHAnsi"/>
                <w:sz w:val="20"/>
                <w:szCs w:val="20"/>
                <w:lang w:val="id-ID"/>
              </w:rPr>
              <w:t>erusahaan umum</w:t>
            </w:r>
            <w:r w:rsidRPr="005D43E3">
              <w:rPr>
                <w:rFonts w:ascii="Bookman Old Style" w:hAnsi="Bookman Old Style" w:cstheme="minorHAnsi"/>
                <w:sz w:val="20"/>
                <w:szCs w:val="20"/>
                <w:lang w:val="en-GB"/>
              </w:rPr>
              <w:t xml:space="preserve"> </w:t>
            </w:r>
            <w:proofErr w:type="spellStart"/>
            <w:r w:rsidRPr="005D43E3">
              <w:rPr>
                <w:rFonts w:ascii="Bookman Old Style" w:hAnsi="Bookman Old Style" w:cstheme="minorHAnsi"/>
                <w:sz w:val="20"/>
                <w:szCs w:val="20"/>
                <w:lang w:val="en-GB"/>
              </w:rPr>
              <w:t>atau</w:t>
            </w:r>
            <w:proofErr w:type="spellEnd"/>
            <w:r w:rsidRPr="005D43E3">
              <w:rPr>
                <w:rFonts w:ascii="Bookman Old Style" w:hAnsi="Bookman Old Style" w:cstheme="minorHAnsi"/>
                <w:sz w:val="20"/>
                <w:szCs w:val="20"/>
                <w:lang w:val="en-GB"/>
              </w:rPr>
              <w:t xml:space="preserve"> </w:t>
            </w:r>
            <w:proofErr w:type="spellStart"/>
            <w:r w:rsidRPr="005D43E3">
              <w:rPr>
                <w:rFonts w:ascii="Bookman Old Style" w:hAnsi="Bookman Old Style" w:cstheme="minorHAnsi"/>
                <w:sz w:val="20"/>
                <w:szCs w:val="20"/>
                <w:lang w:val="en-GB"/>
              </w:rPr>
              <w:t>koperasi</w:t>
            </w:r>
            <w:proofErr w:type="spellEnd"/>
            <w:r w:rsidRPr="005D43E3">
              <w:rPr>
                <w:rFonts w:ascii="Bookman Old Style" w:hAnsi="Bookman Old Style" w:cstheme="minorHAnsi"/>
                <w:sz w:val="20"/>
                <w:szCs w:val="20"/>
                <w:lang w:val="id-ID"/>
              </w:rPr>
              <w:t>.</w:t>
            </w:r>
          </w:p>
        </w:tc>
        <w:tc>
          <w:tcPr>
            <w:tcW w:w="1134" w:type="dxa"/>
          </w:tcPr>
          <w:p w14:paraId="21A42BAA"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4755CE62" w14:textId="34CFC422"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41DB6D74"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620E0BFE" w14:textId="77777777" w:rsidTr="00556D1A">
        <w:trPr>
          <w:jc w:val="center"/>
        </w:trPr>
        <w:tc>
          <w:tcPr>
            <w:tcW w:w="5669" w:type="dxa"/>
          </w:tcPr>
          <w:p w14:paraId="78474326" w14:textId="77777777" w:rsidR="00556D1A" w:rsidRPr="005D43E3" w:rsidRDefault="00556D1A" w:rsidP="00EA5DE8">
            <w:pPr>
              <w:pStyle w:val="ListParagraph"/>
              <w:numPr>
                <w:ilvl w:val="0"/>
                <w:numId w:val="2"/>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 xml:space="preserve">Dewan Komisaris adalah organ </w:t>
            </w:r>
            <w:r w:rsidRPr="005D43E3">
              <w:rPr>
                <w:rFonts w:ascii="Bookman Old Style" w:hAnsi="Bookman Old Style" w:cstheme="minorHAnsi"/>
                <w:sz w:val="20"/>
                <w:szCs w:val="20"/>
                <w:lang w:val="en-GB"/>
              </w:rPr>
              <w:t xml:space="preserve">Lembaga </w:t>
            </w:r>
            <w:proofErr w:type="spellStart"/>
            <w:r w:rsidRPr="005D43E3">
              <w:rPr>
                <w:rFonts w:ascii="Bookman Old Style" w:hAnsi="Bookman Old Style" w:cstheme="minorHAnsi"/>
                <w:sz w:val="20"/>
                <w:szCs w:val="20"/>
                <w:lang w:val="en-GB"/>
              </w:rPr>
              <w:t>Penjamin</w:t>
            </w:r>
            <w:proofErr w:type="spellEnd"/>
            <w:r w:rsidRPr="005D43E3">
              <w:rPr>
                <w:rFonts w:ascii="Bookman Old Style" w:hAnsi="Bookman Old Style" w:cstheme="minorHAnsi"/>
                <w:sz w:val="20"/>
                <w:szCs w:val="20"/>
                <w:lang w:val="id-ID"/>
              </w:rPr>
              <w:t xml:space="preserve"> yang bertugas melakukan pengawasan secara umum dan/atau khusus sesuai dengan anggaran dasar serta memberi nasihat kepada Direksi bagi </w:t>
            </w:r>
            <w:r w:rsidRPr="005D43E3">
              <w:rPr>
                <w:rFonts w:ascii="Bookman Old Style" w:hAnsi="Bookman Old Style" w:cstheme="minorHAnsi"/>
                <w:sz w:val="20"/>
                <w:szCs w:val="20"/>
                <w:lang w:val="en-GB"/>
              </w:rPr>
              <w:t xml:space="preserve">Lembaga </w:t>
            </w:r>
            <w:proofErr w:type="spellStart"/>
            <w:r w:rsidRPr="005D43E3">
              <w:rPr>
                <w:rFonts w:ascii="Bookman Old Style" w:hAnsi="Bookman Old Style" w:cstheme="minorHAnsi"/>
                <w:sz w:val="20"/>
                <w:szCs w:val="20"/>
                <w:lang w:val="en-GB"/>
              </w:rPr>
              <w:t>Penjamin</w:t>
            </w:r>
            <w:proofErr w:type="spellEnd"/>
            <w:r w:rsidRPr="005D43E3">
              <w:rPr>
                <w:rFonts w:ascii="Bookman Old Style" w:hAnsi="Bookman Old Style" w:cstheme="minorHAnsi"/>
                <w:sz w:val="20"/>
                <w:szCs w:val="20"/>
                <w:lang w:val="id-ID"/>
              </w:rPr>
              <w:t xml:space="preserve"> </w:t>
            </w:r>
            <w:r w:rsidRPr="005D43E3">
              <w:rPr>
                <w:rFonts w:ascii="Bookman Old Style" w:hAnsi="Bookman Old Style" w:cstheme="minorHAnsi"/>
                <w:sz w:val="20"/>
                <w:szCs w:val="20"/>
                <w:lang w:val="en-GB"/>
              </w:rPr>
              <w:t xml:space="preserve">yang </w:t>
            </w:r>
            <w:r w:rsidRPr="005D43E3">
              <w:rPr>
                <w:rFonts w:ascii="Bookman Old Style" w:hAnsi="Bookman Old Style" w:cstheme="minorHAnsi"/>
                <w:sz w:val="20"/>
                <w:szCs w:val="20"/>
                <w:lang w:val="id-ID"/>
              </w:rPr>
              <w:t xml:space="preserve">berbentuk badan hukum perseroan terbatas, atau yang setara dengan </w:t>
            </w:r>
            <w:r w:rsidRPr="005D43E3">
              <w:rPr>
                <w:rFonts w:ascii="Bookman Old Style" w:hAnsi="Bookman Old Style" w:cstheme="minorHAnsi"/>
                <w:sz w:val="20"/>
                <w:szCs w:val="20"/>
                <w:lang w:val="en-GB"/>
              </w:rPr>
              <w:t>D</w:t>
            </w:r>
            <w:r w:rsidRPr="005D43E3">
              <w:rPr>
                <w:rFonts w:ascii="Bookman Old Style" w:hAnsi="Bookman Old Style" w:cstheme="minorHAnsi"/>
                <w:sz w:val="20"/>
                <w:szCs w:val="20"/>
                <w:lang w:val="id-ID"/>
              </w:rPr>
              <w:t xml:space="preserve">ewan </w:t>
            </w:r>
            <w:r w:rsidRPr="005D43E3">
              <w:rPr>
                <w:rFonts w:ascii="Bookman Old Style" w:hAnsi="Bookman Old Style" w:cstheme="minorHAnsi"/>
                <w:sz w:val="20"/>
                <w:szCs w:val="20"/>
                <w:lang w:val="en-GB"/>
              </w:rPr>
              <w:t>K</w:t>
            </w:r>
            <w:r w:rsidRPr="005D43E3">
              <w:rPr>
                <w:rFonts w:ascii="Bookman Old Style" w:hAnsi="Bookman Old Style" w:cstheme="minorHAnsi"/>
                <w:sz w:val="20"/>
                <w:szCs w:val="20"/>
                <w:lang w:val="id-ID"/>
              </w:rPr>
              <w:t xml:space="preserve">omisaris bagi </w:t>
            </w:r>
            <w:r w:rsidRPr="005D43E3">
              <w:rPr>
                <w:rFonts w:ascii="Bookman Old Style" w:hAnsi="Bookman Old Style" w:cstheme="minorHAnsi"/>
                <w:sz w:val="20"/>
                <w:szCs w:val="20"/>
                <w:lang w:val="en-GB"/>
              </w:rPr>
              <w:t xml:space="preserve">Lembaga </w:t>
            </w:r>
            <w:proofErr w:type="spellStart"/>
            <w:r w:rsidRPr="005D43E3">
              <w:rPr>
                <w:rFonts w:ascii="Bookman Old Style" w:hAnsi="Bookman Old Style" w:cstheme="minorHAnsi"/>
                <w:sz w:val="20"/>
                <w:szCs w:val="20"/>
                <w:lang w:val="en-GB"/>
              </w:rPr>
              <w:t>Penjamin</w:t>
            </w:r>
            <w:proofErr w:type="spellEnd"/>
            <w:r w:rsidRPr="005D43E3">
              <w:rPr>
                <w:rFonts w:ascii="Bookman Old Style" w:hAnsi="Bookman Old Style" w:cstheme="minorHAnsi"/>
                <w:sz w:val="20"/>
                <w:szCs w:val="20"/>
                <w:lang w:val="id-ID"/>
              </w:rPr>
              <w:t xml:space="preserve"> be</w:t>
            </w:r>
            <w:r w:rsidRPr="005D43E3">
              <w:rPr>
                <w:rFonts w:ascii="Bookman Old Style" w:hAnsi="Bookman Old Style" w:cstheme="minorHAnsi"/>
                <w:sz w:val="20"/>
                <w:szCs w:val="20"/>
                <w:lang w:val="en-GB"/>
              </w:rPr>
              <w:t xml:space="preserve">yang </w:t>
            </w:r>
            <w:r w:rsidRPr="005D43E3">
              <w:rPr>
                <w:rFonts w:ascii="Bookman Old Style" w:hAnsi="Bookman Old Style" w:cstheme="minorHAnsi"/>
                <w:sz w:val="20"/>
                <w:szCs w:val="20"/>
                <w:lang w:val="id-ID"/>
              </w:rPr>
              <w:t>rbentuk badan hukum perusahaan umum</w:t>
            </w:r>
            <w:r w:rsidRPr="005D43E3">
              <w:rPr>
                <w:rFonts w:ascii="Bookman Old Style" w:hAnsi="Bookman Old Style" w:cstheme="minorHAnsi"/>
                <w:sz w:val="20"/>
                <w:szCs w:val="20"/>
                <w:lang w:val="en-GB"/>
              </w:rPr>
              <w:t xml:space="preserve"> </w:t>
            </w:r>
            <w:proofErr w:type="spellStart"/>
            <w:r w:rsidRPr="005D43E3">
              <w:rPr>
                <w:rFonts w:ascii="Bookman Old Style" w:hAnsi="Bookman Old Style" w:cstheme="minorHAnsi"/>
                <w:sz w:val="20"/>
                <w:szCs w:val="20"/>
                <w:lang w:val="en-GB"/>
              </w:rPr>
              <w:t>atau</w:t>
            </w:r>
            <w:proofErr w:type="spellEnd"/>
            <w:r w:rsidRPr="005D43E3">
              <w:rPr>
                <w:rFonts w:ascii="Bookman Old Style" w:hAnsi="Bookman Old Style" w:cstheme="minorHAnsi"/>
                <w:sz w:val="20"/>
                <w:szCs w:val="20"/>
                <w:lang w:val="en-GB"/>
              </w:rPr>
              <w:t xml:space="preserve"> </w:t>
            </w:r>
            <w:proofErr w:type="spellStart"/>
            <w:r w:rsidRPr="005D43E3">
              <w:rPr>
                <w:rFonts w:ascii="Bookman Old Style" w:hAnsi="Bookman Old Style" w:cstheme="minorHAnsi"/>
                <w:sz w:val="20"/>
                <w:szCs w:val="20"/>
                <w:lang w:val="en-GB"/>
              </w:rPr>
              <w:t>koperasi</w:t>
            </w:r>
            <w:proofErr w:type="spellEnd"/>
            <w:r w:rsidRPr="005D43E3">
              <w:rPr>
                <w:rFonts w:ascii="Bookman Old Style" w:hAnsi="Bookman Old Style" w:cstheme="minorHAnsi"/>
                <w:sz w:val="20"/>
                <w:szCs w:val="20"/>
                <w:lang w:val="id-ID"/>
              </w:rPr>
              <w:t>.</w:t>
            </w:r>
          </w:p>
        </w:tc>
        <w:tc>
          <w:tcPr>
            <w:tcW w:w="1134" w:type="dxa"/>
          </w:tcPr>
          <w:p w14:paraId="558BE85D"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60E7F6B9" w14:textId="322BCE08"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3DF10307"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6876A6A8" w14:textId="77777777" w:rsidTr="00556D1A">
        <w:trPr>
          <w:jc w:val="center"/>
        </w:trPr>
        <w:tc>
          <w:tcPr>
            <w:tcW w:w="5669" w:type="dxa"/>
          </w:tcPr>
          <w:p w14:paraId="4FEEF10E" w14:textId="77777777" w:rsidR="00556D1A" w:rsidRPr="005D43E3" w:rsidRDefault="00556D1A" w:rsidP="00EA5DE8">
            <w:pPr>
              <w:pStyle w:val="ListParagraph"/>
              <w:numPr>
                <w:ilvl w:val="0"/>
                <w:numId w:val="2"/>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Dewan Pengawas Syariah adalah pihak yang memiliki tugas dan fungsi pengawasan terhadap penyelenggaraan kegiatan perusahaan/badan hukum agar sesuai dengan prinsip syariah.</w:t>
            </w:r>
          </w:p>
        </w:tc>
        <w:tc>
          <w:tcPr>
            <w:tcW w:w="1134" w:type="dxa"/>
          </w:tcPr>
          <w:p w14:paraId="7D329DA3"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1CA28180" w14:textId="735E215B"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214ED60E"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6A76D9A2" w14:textId="77777777" w:rsidTr="00556D1A">
        <w:trPr>
          <w:jc w:val="center"/>
        </w:trPr>
        <w:tc>
          <w:tcPr>
            <w:tcW w:w="5669" w:type="dxa"/>
          </w:tcPr>
          <w:p w14:paraId="2AE4777D" w14:textId="77777777" w:rsidR="00556D1A" w:rsidRPr="005D43E3" w:rsidRDefault="00556D1A" w:rsidP="00EA5DE8">
            <w:pPr>
              <w:pStyle w:val="ListParagraph"/>
              <w:numPr>
                <w:ilvl w:val="0"/>
                <w:numId w:val="2"/>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Penjamin adalah pihak yang melakukan penjaminan.</w:t>
            </w:r>
          </w:p>
        </w:tc>
        <w:tc>
          <w:tcPr>
            <w:tcW w:w="1134" w:type="dxa"/>
          </w:tcPr>
          <w:p w14:paraId="50425E61"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19C8C4F0" w14:textId="19D6608A"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4637EC73"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71A6072B" w14:textId="77777777" w:rsidTr="00556D1A">
        <w:trPr>
          <w:jc w:val="center"/>
        </w:trPr>
        <w:tc>
          <w:tcPr>
            <w:tcW w:w="5669" w:type="dxa"/>
          </w:tcPr>
          <w:p w14:paraId="6C87FE3B" w14:textId="77777777" w:rsidR="00556D1A" w:rsidRPr="005D43E3" w:rsidRDefault="00556D1A" w:rsidP="00EA5DE8">
            <w:pPr>
              <w:pStyle w:val="ListParagraph"/>
              <w:numPr>
                <w:ilvl w:val="0"/>
                <w:numId w:val="2"/>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 xml:space="preserve">Penerima Jaminan adalah lembaga keuangan atau di luar lembaga keuangan yang telah memberikan kredit, pembiayaan, </w:t>
            </w:r>
            <w:r w:rsidRPr="005D43E3">
              <w:rPr>
                <w:rFonts w:ascii="Bookman Old Style" w:hAnsi="Bookman Old Style" w:cstheme="minorHAnsi"/>
                <w:sz w:val="20"/>
                <w:szCs w:val="20"/>
                <w:lang w:val="id-ID"/>
              </w:rPr>
              <w:lastRenderedPageBreak/>
              <w:t>pembiayaan berdasarkan prinsip syariah atau kontrak jasa kepada terjamin.</w:t>
            </w:r>
          </w:p>
        </w:tc>
        <w:tc>
          <w:tcPr>
            <w:tcW w:w="1134" w:type="dxa"/>
          </w:tcPr>
          <w:p w14:paraId="2D4D1260"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38310A3B" w14:textId="1D2B9DAF"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4C624962"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42AA5F0D" w14:textId="77777777" w:rsidTr="00556D1A">
        <w:trPr>
          <w:jc w:val="center"/>
        </w:trPr>
        <w:tc>
          <w:tcPr>
            <w:tcW w:w="5669" w:type="dxa"/>
          </w:tcPr>
          <w:p w14:paraId="096E0345" w14:textId="77777777" w:rsidR="00556D1A" w:rsidRPr="005D43E3" w:rsidRDefault="00556D1A" w:rsidP="00EA5DE8">
            <w:pPr>
              <w:pStyle w:val="ListParagraph"/>
              <w:numPr>
                <w:ilvl w:val="0"/>
                <w:numId w:val="2"/>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Terjamin adalah pihak yang telah memperoleh kredit, pembiayaan, pembiayaan berdasarkan prinsip syariah, atau kontrak jasa dari lembaga keuangan atau di luar lembaga keuangan yang dijamin oleh Perusahaan Penjaminan atau Perusahaan Penjaminan Syariah.</w:t>
            </w:r>
          </w:p>
        </w:tc>
        <w:tc>
          <w:tcPr>
            <w:tcW w:w="1134" w:type="dxa"/>
          </w:tcPr>
          <w:p w14:paraId="6194B0C0"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5C803147" w14:textId="00C6B183"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3CEF4803"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77D3DF41" w14:textId="77777777" w:rsidTr="00556D1A">
        <w:trPr>
          <w:jc w:val="center"/>
        </w:trPr>
        <w:tc>
          <w:tcPr>
            <w:tcW w:w="5669" w:type="dxa"/>
          </w:tcPr>
          <w:p w14:paraId="1D0D45E6" w14:textId="77777777" w:rsidR="00556D1A" w:rsidRPr="005D43E3" w:rsidRDefault="00556D1A" w:rsidP="00EA5DE8">
            <w:pPr>
              <w:rPr>
                <w:rFonts w:ascii="Bookman Old Style" w:hAnsi="Bookman Old Style"/>
                <w:sz w:val="20"/>
                <w:szCs w:val="20"/>
                <w:lang w:val="id-ID"/>
              </w:rPr>
            </w:pPr>
          </w:p>
        </w:tc>
        <w:tc>
          <w:tcPr>
            <w:tcW w:w="1134" w:type="dxa"/>
          </w:tcPr>
          <w:p w14:paraId="5CC67741" w14:textId="77777777" w:rsidR="00556D1A" w:rsidRPr="005D43E3" w:rsidRDefault="00556D1A" w:rsidP="00EA5DE8">
            <w:pPr>
              <w:ind w:left="360"/>
              <w:rPr>
                <w:rFonts w:ascii="Bookman Old Style" w:hAnsi="Bookman Old Style"/>
                <w:sz w:val="20"/>
                <w:szCs w:val="20"/>
                <w:lang w:val="id-ID"/>
              </w:rPr>
            </w:pPr>
          </w:p>
        </w:tc>
        <w:tc>
          <w:tcPr>
            <w:tcW w:w="5669" w:type="dxa"/>
          </w:tcPr>
          <w:p w14:paraId="213F49AB" w14:textId="204D9E81" w:rsidR="00556D1A" w:rsidRPr="005D43E3" w:rsidRDefault="00556D1A" w:rsidP="00EA5DE8">
            <w:pPr>
              <w:ind w:left="360"/>
              <w:rPr>
                <w:rFonts w:ascii="Bookman Old Style" w:hAnsi="Bookman Old Style"/>
                <w:sz w:val="20"/>
                <w:szCs w:val="20"/>
                <w:lang w:val="id-ID"/>
              </w:rPr>
            </w:pPr>
          </w:p>
        </w:tc>
        <w:tc>
          <w:tcPr>
            <w:tcW w:w="5669" w:type="dxa"/>
          </w:tcPr>
          <w:p w14:paraId="13F9F90B" w14:textId="77777777" w:rsidR="00556D1A" w:rsidRPr="005D43E3" w:rsidRDefault="00556D1A" w:rsidP="00EA5DE8">
            <w:pPr>
              <w:ind w:left="360"/>
              <w:rPr>
                <w:rFonts w:ascii="Bookman Old Style" w:hAnsi="Bookman Old Style"/>
                <w:sz w:val="20"/>
                <w:szCs w:val="20"/>
                <w:lang w:val="id-ID"/>
              </w:rPr>
            </w:pPr>
          </w:p>
        </w:tc>
      </w:tr>
      <w:tr w:rsidR="00556D1A" w:rsidRPr="005D43E3" w14:paraId="393BD4EC" w14:textId="77777777" w:rsidTr="00556D1A">
        <w:trPr>
          <w:jc w:val="center"/>
        </w:trPr>
        <w:tc>
          <w:tcPr>
            <w:tcW w:w="5669" w:type="dxa"/>
          </w:tcPr>
          <w:p w14:paraId="1628ACAA" w14:textId="77777777" w:rsidR="00556D1A" w:rsidRPr="005D43E3" w:rsidRDefault="00556D1A" w:rsidP="00EA5DE8">
            <w:pPr>
              <w:pStyle w:val="ListParagraph"/>
              <w:numPr>
                <w:ilvl w:val="0"/>
                <w:numId w:val="1"/>
              </w:numPr>
              <w:ind w:left="567" w:hanging="397"/>
              <w:jc w:val="both"/>
              <w:rPr>
                <w:rFonts w:ascii="Bookman Old Style" w:hAnsi="Bookman Old Style" w:cstheme="minorHAnsi"/>
                <w:sz w:val="20"/>
                <w:szCs w:val="20"/>
                <w:lang w:val="id-ID"/>
              </w:rPr>
            </w:pPr>
            <w:r w:rsidRPr="005D43E3">
              <w:rPr>
                <w:rFonts w:ascii="Bookman Old Style" w:hAnsi="Bookman Old Style"/>
                <w:sz w:val="20"/>
                <w:szCs w:val="20"/>
                <w:lang w:val="id-ID"/>
              </w:rPr>
              <w:t>STANDAR</w:t>
            </w:r>
            <w:r w:rsidRPr="005D43E3">
              <w:rPr>
                <w:rFonts w:ascii="Bookman Old Style" w:hAnsi="Bookman Old Style" w:cstheme="minorHAnsi"/>
                <w:sz w:val="20"/>
                <w:szCs w:val="20"/>
                <w:lang w:val="id-ID"/>
              </w:rPr>
              <w:t xml:space="preserve"> PEDOMAN </w:t>
            </w:r>
            <w:r w:rsidRPr="005D43E3">
              <w:rPr>
                <w:rFonts w:ascii="Bookman Old Style" w:hAnsi="Bookman Old Style"/>
                <w:sz w:val="20"/>
                <w:szCs w:val="20"/>
                <w:lang w:val="id-ID"/>
              </w:rPr>
              <w:t>PENERAPAN</w:t>
            </w:r>
            <w:r w:rsidRPr="005D43E3">
              <w:rPr>
                <w:rFonts w:ascii="Bookman Old Style" w:hAnsi="Bookman Old Style" w:cstheme="minorHAnsi"/>
                <w:sz w:val="20"/>
                <w:szCs w:val="20"/>
                <w:lang w:val="id-ID"/>
              </w:rPr>
              <w:t xml:space="preserve"> MANAJEMEN RISIKO</w:t>
            </w:r>
          </w:p>
        </w:tc>
        <w:tc>
          <w:tcPr>
            <w:tcW w:w="1134" w:type="dxa"/>
          </w:tcPr>
          <w:p w14:paraId="75BBA32B"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3174A68A" w14:textId="44D9E1E3"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6325B91F"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36F9498C" w14:textId="77777777" w:rsidTr="00556D1A">
        <w:trPr>
          <w:jc w:val="center"/>
        </w:trPr>
        <w:tc>
          <w:tcPr>
            <w:tcW w:w="5669" w:type="dxa"/>
          </w:tcPr>
          <w:p w14:paraId="47642279" w14:textId="77777777" w:rsidR="00556D1A" w:rsidRPr="005D43E3" w:rsidRDefault="00556D1A" w:rsidP="00EA5DE8">
            <w:pPr>
              <w:pStyle w:val="ListParagraph"/>
              <w:numPr>
                <w:ilvl w:val="0"/>
                <w:numId w:val="3"/>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Penerapan Manajemen Risiko pada Lembaga Penjamin wajib disesuaikan dengan tujuan, kebijakan usaha, ukuran, dan kompleksitas usaha Lembaga Penjamin dengan mempertimbangkan perkembangan kondisi dan potensi permasalahan yang dihadapi Perusahaan.</w:t>
            </w:r>
          </w:p>
        </w:tc>
        <w:tc>
          <w:tcPr>
            <w:tcW w:w="1134" w:type="dxa"/>
          </w:tcPr>
          <w:p w14:paraId="67DD81B5"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678B5365" w14:textId="3A6FA36E"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670B48EB"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3E88243A" w14:textId="77777777" w:rsidTr="00556D1A">
        <w:trPr>
          <w:jc w:val="center"/>
        </w:trPr>
        <w:tc>
          <w:tcPr>
            <w:tcW w:w="5669" w:type="dxa"/>
          </w:tcPr>
          <w:p w14:paraId="14874219" w14:textId="77777777" w:rsidR="00556D1A" w:rsidRPr="005D43E3" w:rsidRDefault="00556D1A" w:rsidP="00EA5DE8">
            <w:pPr>
              <w:pStyle w:val="ListParagraph"/>
              <w:numPr>
                <w:ilvl w:val="0"/>
                <w:numId w:val="3"/>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Dalam penerapan Manajemen Risiko sebagaimana dimaksud pada angka 1, Lembaga Penjamin harus memiliki dan menerapkan strategi, kebijakan, dan prosedur Manajemen Risiko secara tertulis.</w:t>
            </w:r>
          </w:p>
        </w:tc>
        <w:tc>
          <w:tcPr>
            <w:tcW w:w="1134" w:type="dxa"/>
          </w:tcPr>
          <w:p w14:paraId="40F93B03"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23FF8270" w14:textId="37C5F949"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1C3BD5DC"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75EEFF4F" w14:textId="77777777" w:rsidTr="00556D1A">
        <w:trPr>
          <w:jc w:val="center"/>
        </w:trPr>
        <w:tc>
          <w:tcPr>
            <w:tcW w:w="5669" w:type="dxa"/>
          </w:tcPr>
          <w:p w14:paraId="07E28D9B" w14:textId="77777777" w:rsidR="00556D1A" w:rsidRPr="005D43E3" w:rsidRDefault="00556D1A" w:rsidP="00EA5DE8">
            <w:pPr>
              <w:pStyle w:val="ListParagraph"/>
              <w:numPr>
                <w:ilvl w:val="0"/>
                <w:numId w:val="3"/>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Penerapan Manajemen Risiko sebagaimana dimaksud pada angka 1 dan angka 2 mengacu kepada standar pedoman penerapan Manajemen Risiko sebagaimana dimaksud dalam Lampiran I yang merupakan bagian tidak terpisahkan dari Surat Edaran Otoritas Jasa Keuangan ini.</w:t>
            </w:r>
          </w:p>
        </w:tc>
        <w:tc>
          <w:tcPr>
            <w:tcW w:w="1134" w:type="dxa"/>
          </w:tcPr>
          <w:p w14:paraId="72FE3A72"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195F2031" w14:textId="3459C598"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7162CA12"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6A81AE52" w14:textId="77777777" w:rsidTr="00556D1A">
        <w:trPr>
          <w:jc w:val="center"/>
        </w:trPr>
        <w:tc>
          <w:tcPr>
            <w:tcW w:w="5669" w:type="dxa"/>
          </w:tcPr>
          <w:p w14:paraId="6CC573C1" w14:textId="77777777" w:rsidR="00556D1A" w:rsidRPr="005D43E3" w:rsidRDefault="00556D1A" w:rsidP="00EA5DE8">
            <w:pPr>
              <w:pStyle w:val="ListParagraph"/>
              <w:numPr>
                <w:ilvl w:val="0"/>
                <w:numId w:val="3"/>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Strategi, kebijakan, dan prosedur Manajemen Risiko yang disusun secara tertulis sebagaimana dimaksud pada angka 2 dapat dituangkan dalam bentuk pedoman internal Manajemen Risiko Perusahaan.</w:t>
            </w:r>
          </w:p>
        </w:tc>
        <w:tc>
          <w:tcPr>
            <w:tcW w:w="1134" w:type="dxa"/>
          </w:tcPr>
          <w:p w14:paraId="2D5E418F"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6DF6AF44" w14:textId="1E152CA4"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2BAEC328"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6857ED17" w14:textId="77777777" w:rsidTr="00556D1A">
        <w:trPr>
          <w:jc w:val="center"/>
        </w:trPr>
        <w:tc>
          <w:tcPr>
            <w:tcW w:w="5669" w:type="dxa"/>
          </w:tcPr>
          <w:p w14:paraId="0C0962FF" w14:textId="77777777" w:rsidR="00556D1A" w:rsidRPr="005D43E3" w:rsidRDefault="00556D1A" w:rsidP="00EA5DE8">
            <w:pPr>
              <w:pStyle w:val="ListParagraph"/>
              <w:numPr>
                <w:ilvl w:val="0"/>
                <w:numId w:val="3"/>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 xml:space="preserve">Standar pedoman penerapan Manajemen Risiko sebagaimana dimaksud pada angka 2 </w:t>
            </w:r>
            <w:r w:rsidRPr="005D43E3">
              <w:rPr>
                <w:rFonts w:ascii="Bookman Old Style" w:hAnsi="Bookman Old Style" w:cstheme="minorHAnsi"/>
                <w:sz w:val="20"/>
                <w:szCs w:val="20"/>
                <w:lang w:val="id-ID"/>
              </w:rPr>
              <w:lastRenderedPageBreak/>
              <w:t>merupakan acuan minimum bagi Lembaga Penjamin dalam penerapan Manajemen Risiko, untuk memastikan seluruh Risiko yang dihadapi Lembaga Penjamin diidentifikasi, diukur, dikendalikan, dan dipantau dengan tepat.</w:t>
            </w:r>
          </w:p>
        </w:tc>
        <w:tc>
          <w:tcPr>
            <w:tcW w:w="1134" w:type="dxa"/>
          </w:tcPr>
          <w:p w14:paraId="3C4A430E"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5F2796FE" w14:textId="1405C459"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0CD87D9F"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7984A5FF" w14:textId="77777777" w:rsidTr="00556D1A">
        <w:trPr>
          <w:jc w:val="center"/>
        </w:trPr>
        <w:tc>
          <w:tcPr>
            <w:tcW w:w="5669" w:type="dxa"/>
          </w:tcPr>
          <w:p w14:paraId="102F6B44" w14:textId="77777777" w:rsidR="00556D1A" w:rsidRPr="005D43E3" w:rsidRDefault="00556D1A" w:rsidP="00EA5DE8">
            <w:pPr>
              <w:pStyle w:val="ListParagraph"/>
              <w:numPr>
                <w:ilvl w:val="0"/>
                <w:numId w:val="3"/>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Strategi, kebijakan, dan prosedur Manajemen Risiko sebagaimana dimaksud pada angka 4 paling sedikit mencakup:</w:t>
            </w:r>
          </w:p>
        </w:tc>
        <w:tc>
          <w:tcPr>
            <w:tcW w:w="1134" w:type="dxa"/>
          </w:tcPr>
          <w:p w14:paraId="4B72DBBF"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0632D65D" w14:textId="07FB36D2"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67566C46"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29067F27" w14:textId="77777777" w:rsidTr="00556D1A">
        <w:trPr>
          <w:jc w:val="center"/>
        </w:trPr>
        <w:tc>
          <w:tcPr>
            <w:tcW w:w="5669" w:type="dxa"/>
          </w:tcPr>
          <w:p w14:paraId="70E12F67" w14:textId="77777777" w:rsidR="00556D1A" w:rsidRPr="005D43E3" w:rsidRDefault="00556D1A" w:rsidP="00EA5DE8">
            <w:pPr>
              <w:pStyle w:val="ListParagraph"/>
              <w:numPr>
                <w:ilvl w:val="0"/>
                <w:numId w:val="4"/>
              </w:numPr>
              <w:ind w:left="1701" w:hanging="603"/>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penerapan Manajemen Risiko yang paling sedikit mencakup:</w:t>
            </w:r>
          </w:p>
        </w:tc>
        <w:tc>
          <w:tcPr>
            <w:tcW w:w="1134" w:type="dxa"/>
          </w:tcPr>
          <w:p w14:paraId="1129F187"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09E487B8" w14:textId="106516D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1F3756B7"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57C94742" w14:textId="77777777" w:rsidTr="00556D1A">
        <w:trPr>
          <w:jc w:val="center"/>
        </w:trPr>
        <w:tc>
          <w:tcPr>
            <w:tcW w:w="5669" w:type="dxa"/>
          </w:tcPr>
          <w:p w14:paraId="7948B862" w14:textId="77777777" w:rsidR="00556D1A" w:rsidRPr="005D43E3" w:rsidRDefault="00556D1A" w:rsidP="00EA5DE8">
            <w:pPr>
              <w:pStyle w:val="NormalWeb"/>
              <w:numPr>
                <w:ilvl w:val="0"/>
                <w:numId w:val="14"/>
              </w:numPr>
              <w:spacing w:before="0" w:beforeAutospacing="0" w:after="0" w:afterAutospacing="0"/>
              <w:ind w:left="2268" w:hanging="567"/>
              <w:jc w:val="both"/>
              <w:textAlignment w:val="baseline"/>
              <w:rPr>
                <w:rFonts w:ascii="Bookman Old Style" w:hAnsi="Bookman Old Style" w:cstheme="minorHAnsi"/>
                <w:noProof/>
                <w:sz w:val="20"/>
                <w:szCs w:val="20"/>
                <w:lang w:val="id-ID"/>
              </w:rPr>
            </w:pPr>
            <w:r w:rsidRPr="005D43E3">
              <w:rPr>
                <w:rFonts w:ascii="Bookman Old Style" w:hAnsi="Bookman Old Style" w:cstheme="minorHAnsi"/>
                <w:sz w:val="20"/>
                <w:szCs w:val="20"/>
                <w:lang w:val="id-ID"/>
              </w:rPr>
              <w:t>pengawasan aktif Direksi, Dewan Komisaris, dan Dewan Pengawas Syariah;</w:t>
            </w:r>
          </w:p>
        </w:tc>
        <w:tc>
          <w:tcPr>
            <w:tcW w:w="1134" w:type="dxa"/>
          </w:tcPr>
          <w:p w14:paraId="1982CC46" w14:textId="77777777" w:rsidR="00556D1A" w:rsidRPr="005D43E3" w:rsidRDefault="00556D1A" w:rsidP="00EA5DE8">
            <w:pPr>
              <w:pStyle w:val="NormalWeb"/>
              <w:spacing w:before="0" w:beforeAutospacing="0" w:after="0" w:afterAutospacing="0"/>
              <w:ind w:left="360"/>
              <w:jc w:val="both"/>
              <w:textAlignment w:val="baseline"/>
              <w:rPr>
                <w:rFonts w:ascii="Bookman Old Style" w:hAnsi="Bookman Old Style" w:cstheme="minorHAnsi"/>
                <w:sz w:val="20"/>
                <w:szCs w:val="20"/>
                <w:lang w:val="id-ID"/>
              </w:rPr>
            </w:pPr>
          </w:p>
        </w:tc>
        <w:tc>
          <w:tcPr>
            <w:tcW w:w="5669" w:type="dxa"/>
          </w:tcPr>
          <w:p w14:paraId="75D670CC" w14:textId="11237D18" w:rsidR="00556D1A" w:rsidRPr="005D43E3" w:rsidRDefault="00556D1A" w:rsidP="00EA5DE8">
            <w:pPr>
              <w:pStyle w:val="NormalWeb"/>
              <w:spacing w:before="0" w:beforeAutospacing="0" w:after="0" w:afterAutospacing="0"/>
              <w:ind w:left="360"/>
              <w:jc w:val="both"/>
              <w:textAlignment w:val="baseline"/>
              <w:rPr>
                <w:rFonts w:ascii="Bookman Old Style" w:hAnsi="Bookman Old Style" w:cstheme="minorHAnsi"/>
                <w:sz w:val="20"/>
                <w:szCs w:val="20"/>
                <w:lang w:val="id-ID"/>
              </w:rPr>
            </w:pPr>
          </w:p>
        </w:tc>
        <w:tc>
          <w:tcPr>
            <w:tcW w:w="5669" w:type="dxa"/>
          </w:tcPr>
          <w:p w14:paraId="3EB24336" w14:textId="77777777" w:rsidR="00556D1A" w:rsidRPr="005D43E3" w:rsidRDefault="00556D1A" w:rsidP="00EA5DE8">
            <w:pPr>
              <w:pStyle w:val="NormalWeb"/>
              <w:spacing w:before="0" w:beforeAutospacing="0" w:after="0" w:afterAutospacing="0"/>
              <w:ind w:left="360"/>
              <w:jc w:val="both"/>
              <w:textAlignment w:val="baseline"/>
              <w:rPr>
                <w:rFonts w:ascii="Bookman Old Style" w:hAnsi="Bookman Old Style" w:cstheme="minorHAnsi"/>
                <w:sz w:val="20"/>
                <w:szCs w:val="20"/>
                <w:lang w:val="id-ID"/>
              </w:rPr>
            </w:pPr>
          </w:p>
        </w:tc>
      </w:tr>
      <w:tr w:rsidR="00556D1A" w:rsidRPr="005D43E3" w14:paraId="1EE21351" w14:textId="77777777" w:rsidTr="00556D1A">
        <w:trPr>
          <w:jc w:val="center"/>
        </w:trPr>
        <w:tc>
          <w:tcPr>
            <w:tcW w:w="5669" w:type="dxa"/>
          </w:tcPr>
          <w:p w14:paraId="5FBF843E" w14:textId="77777777" w:rsidR="00556D1A" w:rsidRPr="005D43E3" w:rsidRDefault="00556D1A" w:rsidP="00EA5DE8">
            <w:pPr>
              <w:pStyle w:val="NormalWeb"/>
              <w:numPr>
                <w:ilvl w:val="0"/>
                <w:numId w:val="14"/>
              </w:numPr>
              <w:spacing w:before="0" w:beforeAutospacing="0" w:after="0" w:afterAutospacing="0"/>
              <w:ind w:left="2268" w:hanging="567"/>
              <w:jc w:val="both"/>
              <w:textAlignment w:val="baseline"/>
              <w:rPr>
                <w:rFonts w:ascii="Bookman Old Style" w:hAnsi="Bookman Old Style" w:cstheme="minorHAnsi"/>
                <w:noProof/>
                <w:sz w:val="20"/>
                <w:szCs w:val="20"/>
                <w:lang w:val="id-ID"/>
              </w:rPr>
            </w:pPr>
            <w:r w:rsidRPr="005D43E3">
              <w:rPr>
                <w:rFonts w:ascii="Bookman Old Style" w:hAnsi="Bookman Old Style" w:cstheme="minorHAnsi"/>
                <w:sz w:val="20"/>
                <w:szCs w:val="20"/>
                <w:lang w:val="id-ID"/>
              </w:rPr>
              <w:t>kecukupan kebijakan dan prosedur Manajemen Risiko serta penetapan limit Risiko;</w:t>
            </w:r>
          </w:p>
        </w:tc>
        <w:tc>
          <w:tcPr>
            <w:tcW w:w="1134" w:type="dxa"/>
          </w:tcPr>
          <w:p w14:paraId="34402175" w14:textId="77777777" w:rsidR="00556D1A" w:rsidRPr="005D43E3" w:rsidRDefault="00556D1A" w:rsidP="00EA5DE8">
            <w:pPr>
              <w:pStyle w:val="NormalWeb"/>
              <w:spacing w:before="0" w:beforeAutospacing="0" w:after="0" w:afterAutospacing="0"/>
              <w:ind w:left="360"/>
              <w:jc w:val="both"/>
              <w:textAlignment w:val="baseline"/>
              <w:rPr>
                <w:rFonts w:ascii="Bookman Old Style" w:hAnsi="Bookman Old Style" w:cstheme="minorHAnsi"/>
                <w:sz w:val="20"/>
                <w:szCs w:val="20"/>
                <w:lang w:val="id-ID"/>
              </w:rPr>
            </w:pPr>
          </w:p>
        </w:tc>
        <w:tc>
          <w:tcPr>
            <w:tcW w:w="5669" w:type="dxa"/>
          </w:tcPr>
          <w:p w14:paraId="5141337C" w14:textId="49E36901" w:rsidR="00556D1A" w:rsidRPr="005D43E3" w:rsidRDefault="00556D1A" w:rsidP="00EA5DE8">
            <w:pPr>
              <w:pStyle w:val="NormalWeb"/>
              <w:spacing w:before="0" w:beforeAutospacing="0" w:after="0" w:afterAutospacing="0"/>
              <w:ind w:left="360"/>
              <w:jc w:val="both"/>
              <w:textAlignment w:val="baseline"/>
              <w:rPr>
                <w:rFonts w:ascii="Bookman Old Style" w:hAnsi="Bookman Old Style" w:cstheme="minorHAnsi"/>
                <w:sz w:val="20"/>
                <w:szCs w:val="20"/>
                <w:lang w:val="id-ID"/>
              </w:rPr>
            </w:pPr>
          </w:p>
        </w:tc>
        <w:tc>
          <w:tcPr>
            <w:tcW w:w="5669" w:type="dxa"/>
          </w:tcPr>
          <w:p w14:paraId="4D610AA4" w14:textId="77777777" w:rsidR="00556D1A" w:rsidRPr="005D43E3" w:rsidRDefault="00556D1A" w:rsidP="00EA5DE8">
            <w:pPr>
              <w:pStyle w:val="NormalWeb"/>
              <w:spacing w:before="0" w:beforeAutospacing="0" w:after="0" w:afterAutospacing="0"/>
              <w:ind w:left="360"/>
              <w:jc w:val="both"/>
              <w:textAlignment w:val="baseline"/>
              <w:rPr>
                <w:rFonts w:ascii="Bookman Old Style" w:hAnsi="Bookman Old Style" w:cstheme="minorHAnsi"/>
                <w:sz w:val="20"/>
                <w:szCs w:val="20"/>
                <w:lang w:val="id-ID"/>
              </w:rPr>
            </w:pPr>
          </w:p>
        </w:tc>
      </w:tr>
      <w:tr w:rsidR="00556D1A" w:rsidRPr="005D43E3" w14:paraId="4EA2B13E" w14:textId="77777777" w:rsidTr="00556D1A">
        <w:trPr>
          <w:jc w:val="center"/>
        </w:trPr>
        <w:tc>
          <w:tcPr>
            <w:tcW w:w="5669" w:type="dxa"/>
          </w:tcPr>
          <w:p w14:paraId="620BC6D1" w14:textId="77777777" w:rsidR="00556D1A" w:rsidRPr="005D43E3" w:rsidRDefault="00556D1A" w:rsidP="00EA5DE8">
            <w:pPr>
              <w:pStyle w:val="NormalWeb"/>
              <w:numPr>
                <w:ilvl w:val="0"/>
                <w:numId w:val="14"/>
              </w:numPr>
              <w:spacing w:before="0" w:beforeAutospacing="0" w:after="0" w:afterAutospacing="0"/>
              <w:ind w:left="2268" w:hanging="567"/>
              <w:jc w:val="both"/>
              <w:textAlignment w:val="baseline"/>
              <w:rPr>
                <w:rFonts w:ascii="Bookman Old Style" w:hAnsi="Bookman Old Style" w:cstheme="minorHAnsi"/>
                <w:noProof/>
                <w:sz w:val="20"/>
                <w:szCs w:val="20"/>
                <w:lang w:val="id-ID"/>
              </w:rPr>
            </w:pPr>
            <w:r w:rsidRPr="005D43E3">
              <w:rPr>
                <w:rFonts w:ascii="Bookman Old Style" w:hAnsi="Bookman Old Style" w:cstheme="minorHAnsi"/>
                <w:sz w:val="20"/>
                <w:szCs w:val="20"/>
                <w:lang w:val="id-ID"/>
              </w:rPr>
              <w:t>kecukupan proses identifikasi, pengukuran, pengendalian, dan pemantauan Risiko, serta sistem informasi Manajemen Risiko; dan</w:t>
            </w:r>
          </w:p>
        </w:tc>
        <w:tc>
          <w:tcPr>
            <w:tcW w:w="1134" w:type="dxa"/>
          </w:tcPr>
          <w:p w14:paraId="73B4782A" w14:textId="77777777" w:rsidR="00556D1A" w:rsidRPr="005D43E3" w:rsidRDefault="00556D1A" w:rsidP="00EA5DE8">
            <w:pPr>
              <w:pStyle w:val="NormalWeb"/>
              <w:spacing w:before="0" w:beforeAutospacing="0" w:after="0" w:afterAutospacing="0"/>
              <w:ind w:left="360"/>
              <w:jc w:val="both"/>
              <w:textAlignment w:val="baseline"/>
              <w:rPr>
                <w:rFonts w:ascii="Bookman Old Style" w:hAnsi="Bookman Old Style" w:cstheme="minorHAnsi"/>
                <w:sz w:val="20"/>
                <w:szCs w:val="20"/>
                <w:lang w:val="id-ID"/>
              </w:rPr>
            </w:pPr>
          </w:p>
        </w:tc>
        <w:tc>
          <w:tcPr>
            <w:tcW w:w="5669" w:type="dxa"/>
          </w:tcPr>
          <w:p w14:paraId="78D72932" w14:textId="1B505408" w:rsidR="00556D1A" w:rsidRPr="005D43E3" w:rsidRDefault="00556D1A" w:rsidP="00EA5DE8">
            <w:pPr>
              <w:pStyle w:val="NormalWeb"/>
              <w:spacing w:before="0" w:beforeAutospacing="0" w:after="0" w:afterAutospacing="0"/>
              <w:ind w:left="360"/>
              <w:jc w:val="both"/>
              <w:textAlignment w:val="baseline"/>
              <w:rPr>
                <w:rFonts w:ascii="Bookman Old Style" w:hAnsi="Bookman Old Style" w:cstheme="minorHAnsi"/>
                <w:sz w:val="20"/>
                <w:szCs w:val="20"/>
                <w:lang w:val="id-ID"/>
              </w:rPr>
            </w:pPr>
          </w:p>
        </w:tc>
        <w:tc>
          <w:tcPr>
            <w:tcW w:w="5669" w:type="dxa"/>
          </w:tcPr>
          <w:p w14:paraId="71546B3B" w14:textId="77777777" w:rsidR="00556D1A" w:rsidRPr="005D43E3" w:rsidRDefault="00556D1A" w:rsidP="00EA5DE8">
            <w:pPr>
              <w:pStyle w:val="NormalWeb"/>
              <w:spacing w:before="0" w:beforeAutospacing="0" w:after="0" w:afterAutospacing="0"/>
              <w:ind w:left="360"/>
              <w:jc w:val="both"/>
              <w:textAlignment w:val="baseline"/>
              <w:rPr>
                <w:rFonts w:ascii="Bookman Old Style" w:hAnsi="Bookman Old Style" w:cstheme="minorHAnsi"/>
                <w:sz w:val="20"/>
                <w:szCs w:val="20"/>
                <w:lang w:val="id-ID"/>
              </w:rPr>
            </w:pPr>
          </w:p>
        </w:tc>
      </w:tr>
      <w:tr w:rsidR="00556D1A" w:rsidRPr="005D43E3" w14:paraId="5E96BC68" w14:textId="77777777" w:rsidTr="00556D1A">
        <w:trPr>
          <w:jc w:val="center"/>
        </w:trPr>
        <w:tc>
          <w:tcPr>
            <w:tcW w:w="5669" w:type="dxa"/>
          </w:tcPr>
          <w:p w14:paraId="52766646" w14:textId="77777777" w:rsidR="00556D1A" w:rsidRPr="005D43E3" w:rsidRDefault="00556D1A" w:rsidP="00EA5DE8">
            <w:pPr>
              <w:pStyle w:val="NormalWeb"/>
              <w:numPr>
                <w:ilvl w:val="0"/>
                <w:numId w:val="14"/>
              </w:numPr>
              <w:spacing w:before="0" w:beforeAutospacing="0" w:after="0" w:afterAutospacing="0"/>
              <w:ind w:left="2268" w:hanging="567"/>
              <w:jc w:val="both"/>
              <w:textAlignment w:val="baseline"/>
              <w:rPr>
                <w:rFonts w:ascii="Bookman Old Style" w:hAnsi="Bookman Old Style" w:cstheme="minorHAnsi"/>
                <w:noProof/>
                <w:sz w:val="20"/>
                <w:szCs w:val="20"/>
                <w:lang w:val="id-ID"/>
              </w:rPr>
            </w:pPr>
            <w:r w:rsidRPr="005D43E3">
              <w:rPr>
                <w:rFonts w:ascii="Bookman Old Style" w:hAnsi="Bookman Old Style" w:cstheme="minorHAnsi"/>
                <w:sz w:val="20"/>
                <w:szCs w:val="20"/>
                <w:lang w:val="id-ID"/>
              </w:rPr>
              <w:t>sistem pengendalian internal yang menyeluruh;</w:t>
            </w:r>
          </w:p>
        </w:tc>
        <w:tc>
          <w:tcPr>
            <w:tcW w:w="1134" w:type="dxa"/>
          </w:tcPr>
          <w:p w14:paraId="6CC089D9" w14:textId="77777777" w:rsidR="00556D1A" w:rsidRPr="005D43E3" w:rsidRDefault="00556D1A" w:rsidP="00EA5DE8">
            <w:pPr>
              <w:pStyle w:val="NormalWeb"/>
              <w:spacing w:before="0" w:beforeAutospacing="0" w:after="0" w:afterAutospacing="0"/>
              <w:ind w:left="360"/>
              <w:jc w:val="both"/>
              <w:textAlignment w:val="baseline"/>
              <w:rPr>
                <w:rFonts w:ascii="Bookman Old Style" w:hAnsi="Bookman Old Style" w:cstheme="minorHAnsi"/>
                <w:sz w:val="20"/>
                <w:szCs w:val="20"/>
                <w:lang w:val="id-ID"/>
              </w:rPr>
            </w:pPr>
          </w:p>
        </w:tc>
        <w:tc>
          <w:tcPr>
            <w:tcW w:w="5669" w:type="dxa"/>
          </w:tcPr>
          <w:p w14:paraId="233E6199" w14:textId="6D72EB7A" w:rsidR="00556D1A" w:rsidRPr="005D43E3" w:rsidRDefault="00556D1A" w:rsidP="00EA5DE8">
            <w:pPr>
              <w:pStyle w:val="NormalWeb"/>
              <w:spacing w:before="0" w:beforeAutospacing="0" w:after="0" w:afterAutospacing="0"/>
              <w:ind w:left="360"/>
              <w:jc w:val="both"/>
              <w:textAlignment w:val="baseline"/>
              <w:rPr>
                <w:rFonts w:ascii="Bookman Old Style" w:hAnsi="Bookman Old Style" w:cstheme="minorHAnsi"/>
                <w:sz w:val="20"/>
                <w:szCs w:val="20"/>
                <w:lang w:val="id-ID"/>
              </w:rPr>
            </w:pPr>
          </w:p>
        </w:tc>
        <w:tc>
          <w:tcPr>
            <w:tcW w:w="5669" w:type="dxa"/>
          </w:tcPr>
          <w:p w14:paraId="2B330014" w14:textId="77777777" w:rsidR="00556D1A" w:rsidRPr="005D43E3" w:rsidRDefault="00556D1A" w:rsidP="00EA5DE8">
            <w:pPr>
              <w:pStyle w:val="NormalWeb"/>
              <w:spacing w:before="0" w:beforeAutospacing="0" w:after="0" w:afterAutospacing="0"/>
              <w:ind w:left="360"/>
              <w:jc w:val="both"/>
              <w:textAlignment w:val="baseline"/>
              <w:rPr>
                <w:rFonts w:ascii="Bookman Old Style" w:hAnsi="Bookman Old Style" w:cstheme="minorHAnsi"/>
                <w:sz w:val="20"/>
                <w:szCs w:val="20"/>
                <w:lang w:val="id-ID"/>
              </w:rPr>
            </w:pPr>
          </w:p>
        </w:tc>
      </w:tr>
      <w:tr w:rsidR="00556D1A" w:rsidRPr="005D43E3" w14:paraId="5913347D" w14:textId="77777777" w:rsidTr="00556D1A">
        <w:trPr>
          <w:jc w:val="center"/>
        </w:trPr>
        <w:tc>
          <w:tcPr>
            <w:tcW w:w="5669" w:type="dxa"/>
          </w:tcPr>
          <w:p w14:paraId="57C6C403" w14:textId="77777777" w:rsidR="00556D1A" w:rsidRPr="005D43E3" w:rsidRDefault="00556D1A" w:rsidP="00EA5DE8">
            <w:pPr>
              <w:pStyle w:val="ListParagraph"/>
              <w:numPr>
                <w:ilvl w:val="0"/>
                <w:numId w:val="4"/>
              </w:numPr>
              <w:ind w:left="1701" w:hanging="603"/>
              <w:jc w:val="both"/>
              <w:rPr>
                <w:rFonts w:ascii="Bookman Old Style" w:hAnsi="Bookman Old Style" w:cstheme="minorHAnsi"/>
                <w:noProof/>
                <w:sz w:val="20"/>
                <w:szCs w:val="20"/>
                <w:lang w:val="id-ID"/>
              </w:rPr>
            </w:pPr>
            <w:r w:rsidRPr="005D43E3">
              <w:rPr>
                <w:rFonts w:ascii="Bookman Old Style" w:hAnsi="Bookman Old Style" w:cstheme="minorHAnsi"/>
                <w:sz w:val="20"/>
                <w:szCs w:val="20"/>
                <w:lang w:val="id-ID"/>
              </w:rPr>
              <w:t>penerapan Manajemen Risiko untuk masing-masing jenis Risiko, yang mencakup penerapan Manajemen Risiko untuk masing-masing jenis Risiko yang meliputi 9 (sembilan) jenis Risiko, yaitu Risiko Strategis, Risiko Operasional, Risiko Penjaminan, Risiko Kredit, Risiko Pasar, Risiko Likuiditas, Risiko Hukum, Risiko Kepatuhan, dan Risiko Reputasi; dan</w:t>
            </w:r>
          </w:p>
        </w:tc>
        <w:tc>
          <w:tcPr>
            <w:tcW w:w="1134" w:type="dxa"/>
          </w:tcPr>
          <w:p w14:paraId="7AD71653"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7F5A85F2" w14:textId="317544A4"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4ED19378"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05202136" w14:textId="77777777" w:rsidTr="00556D1A">
        <w:trPr>
          <w:jc w:val="center"/>
        </w:trPr>
        <w:tc>
          <w:tcPr>
            <w:tcW w:w="5669" w:type="dxa"/>
          </w:tcPr>
          <w:p w14:paraId="50D18DB4" w14:textId="77777777" w:rsidR="00556D1A" w:rsidRPr="005D43E3" w:rsidRDefault="00556D1A" w:rsidP="00EA5DE8">
            <w:pPr>
              <w:pStyle w:val="ListParagraph"/>
              <w:numPr>
                <w:ilvl w:val="0"/>
                <w:numId w:val="4"/>
              </w:numPr>
              <w:ind w:left="1701" w:hanging="603"/>
              <w:jc w:val="both"/>
              <w:rPr>
                <w:rFonts w:ascii="Bookman Old Style" w:hAnsi="Bookman Old Style" w:cstheme="minorHAnsi"/>
                <w:noProof/>
                <w:sz w:val="20"/>
                <w:szCs w:val="20"/>
                <w:lang w:val="id-ID"/>
              </w:rPr>
            </w:pPr>
            <w:r w:rsidRPr="005D43E3">
              <w:rPr>
                <w:rFonts w:ascii="Bookman Old Style" w:hAnsi="Bookman Old Style" w:cstheme="minorHAnsi"/>
                <w:sz w:val="20"/>
                <w:szCs w:val="20"/>
                <w:lang w:val="id-ID"/>
              </w:rPr>
              <w:t>penilaian profil Risiko, yang mencakup penilaian terhadap Risiko yang melekat (</w:t>
            </w:r>
            <w:r w:rsidRPr="005D43E3">
              <w:rPr>
                <w:rFonts w:ascii="Bookman Old Style" w:hAnsi="Bookman Old Style" w:cstheme="minorHAnsi"/>
                <w:i/>
                <w:iCs/>
                <w:sz w:val="20"/>
                <w:szCs w:val="20"/>
                <w:lang w:val="id-ID"/>
              </w:rPr>
              <w:t>inherent risk</w:t>
            </w:r>
            <w:r w:rsidRPr="005D43E3">
              <w:rPr>
                <w:rFonts w:ascii="Bookman Old Style" w:hAnsi="Bookman Old Style" w:cstheme="minorHAnsi"/>
                <w:sz w:val="20"/>
                <w:szCs w:val="20"/>
                <w:lang w:val="id-ID"/>
              </w:rPr>
              <w:t xml:space="preserve">) dan penilaian terhadap kualitas </w:t>
            </w:r>
            <w:r w:rsidRPr="005D43E3">
              <w:rPr>
                <w:rFonts w:ascii="Bookman Old Style" w:hAnsi="Bookman Old Style" w:cstheme="minorHAnsi"/>
                <w:sz w:val="20"/>
                <w:szCs w:val="20"/>
                <w:lang w:val="id-ID"/>
              </w:rPr>
              <w:lastRenderedPageBreak/>
              <w:t>penerapan Manajemen Risiko yang mencerminkan sistem pengendalian Risiko (</w:t>
            </w:r>
            <w:r w:rsidRPr="005D43E3">
              <w:rPr>
                <w:rFonts w:ascii="Bookman Old Style" w:hAnsi="Bookman Old Style" w:cstheme="minorHAnsi"/>
                <w:i/>
                <w:iCs/>
                <w:sz w:val="20"/>
                <w:szCs w:val="20"/>
                <w:lang w:val="id-ID"/>
              </w:rPr>
              <w:t>risk control system</w:t>
            </w:r>
            <w:r w:rsidRPr="005D43E3">
              <w:rPr>
                <w:rFonts w:ascii="Bookman Old Style" w:hAnsi="Bookman Old Style" w:cstheme="minorHAnsi"/>
                <w:sz w:val="20"/>
                <w:szCs w:val="20"/>
                <w:lang w:val="id-ID"/>
              </w:rPr>
              <w:t>) untuk Perusahaan. Penilaian tersebut dilakukan terhadap 9 (sembilan) jenis Risiko sebagaimana dimaksud dalam huruf b. Penilaian profil Risiko tersebut dilakukan dengan mengacu kepada Peraturan Otoritas Jasa Keuangan mengenai penilaian tingkat kesehatan perusahaan perasuransian, lembaga penjamin, dan dana pensiun.</w:t>
            </w:r>
          </w:p>
        </w:tc>
        <w:tc>
          <w:tcPr>
            <w:tcW w:w="1134" w:type="dxa"/>
          </w:tcPr>
          <w:p w14:paraId="61899137"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12361A9E" w14:textId="28806AAF"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40A7EC46"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0B4147AB" w14:textId="77777777" w:rsidTr="00556D1A">
        <w:trPr>
          <w:jc w:val="center"/>
        </w:trPr>
        <w:tc>
          <w:tcPr>
            <w:tcW w:w="5669" w:type="dxa"/>
          </w:tcPr>
          <w:p w14:paraId="3CA6B7AF" w14:textId="77777777" w:rsidR="00556D1A" w:rsidRPr="005D43E3" w:rsidRDefault="00556D1A" w:rsidP="00EA5DE8">
            <w:pPr>
              <w:pStyle w:val="ListParagraph"/>
              <w:numPr>
                <w:ilvl w:val="0"/>
                <w:numId w:val="3"/>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Lembaga Penjamin harus memiliki struktur organisasi yang mendukung penerapan Manajemen Risiko secara efektif, termasuk struktur organisasi komite Manajemen Risiko dan struktur organisasi fungsi Manajemen Risiko, yang merupakan satu kesatuan dari struktur organisasi Manajemen Risiko Perusahaan.</w:t>
            </w:r>
          </w:p>
        </w:tc>
        <w:tc>
          <w:tcPr>
            <w:tcW w:w="1134" w:type="dxa"/>
          </w:tcPr>
          <w:p w14:paraId="6AD8F539"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62E18EB6" w14:textId="7594DC6B"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022CC9AB"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299C2C76" w14:textId="77777777" w:rsidTr="00556D1A">
        <w:trPr>
          <w:jc w:val="center"/>
        </w:trPr>
        <w:tc>
          <w:tcPr>
            <w:tcW w:w="5669" w:type="dxa"/>
          </w:tcPr>
          <w:p w14:paraId="6267147B" w14:textId="77777777" w:rsidR="00556D1A" w:rsidRPr="005D43E3" w:rsidRDefault="00556D1A" w:rsidP="00EA5DE8">
            <w:pPr>
              <w:pStyle w:val="ListParagraph"/>
              <w:numPr>
                <w:ilvl w:val="0"/>
                <w:numId w:val="3"/>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Struktur organisasi Manajemen Risiko Lembaga Penjamin sebagaimana dimaksud pada angka 7 harus menjelaskan hubungan fungsi bisnis dan operasional dengan fungsi Manajemen Risiko.</w:t>
            </w:r>
          </w:p>
        </w:tc>
        <w:tc>
          <w:tcPr>
            <w:tcW w:w="1134" w:type="dxa"/>
          </w:tcPr>
          <w:p w14:paraId="7BD8B384"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2789ADB5" w14:textId="20446B65"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67D9CD0C"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466C34A6" w14:textId="77777777" w:rsidTr="00556D1A">
        <w:trPr>
          <w:jc w:val="center"/>
        </w:trPr>
        <w:tc>
          <w:tcPr>
            <w:tcW w:w="5669" w:type="dxa"/>
          </w:tcPr>
          <w:p w14:paraId="6762824E" w14:textId="77777777" w:rsidR="00556D1A" w:rsidRPr="005D43E3" w:rsidRDefault="00556D1A" w:rsidP="00EA5DE8">
            <w:pPr>
              <w:pStyle w:val="ListParagraph"/>
              <w:numPr>
                <w:ilvl w:val="0"/>
                <w:numId w:val="3"/>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Struktur organisasi Manajemen Risiko sebagaimana dimaksud pada angka 7 dan angka 8 mengacu kepada Lampiran II yang merupakan bagian tidak terpisahkan dari Surat Edaran Otoritas Jasa Keuangan ini</w:t>
            </w:r>
          </w:p>
        </w:tc>
        <w:tc>
          <w:tcPr>
            <w:tcW w:w="1134" w:type="dxa"/>
          </w:tcPr>
          <w:p w14:paraId="18C3710B"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492DE990" w14:textId="436BC723"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0166237D"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199896FD" w14:textId="77777777" w:rsidTr="00556D1A">
        <w:trPr>
          <w:jc w:val="center"/>
        </w:trPr>
        <w:tc>
          <w:tcPr>
            <w:tcW w:w="5669" w:type="dxa"/>
          </w:tcPr>
          <w:p w14:paraId="402C8DA9" w14:textId="77777777" w:rsidR="00556D1A" w:rsidRPr="005D43E3" w:rsidRDefault="00556D1A" w:rsidP="00EA5DE8">
            <w:pPr>
              <w:pStyle w:val="ListParagraph"/>
              <w:numPr>
                <w:ilvl w:val="0"/>
                <w:numId w:val="3"/>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Dalam rangka pengukuran Risiko, Lembaga Penjamin dapat menggunakan berbagai pendekatan pengukuran Risiko, termasuk dengan menggunakan model untuk keperluan internal (</w:t>
            </w:r>
            <w:r w:rsidRPr="005D43E3">
              <w:rPr>
                <w:rFonts w:ascii="Bookman Old Style" w:hAnsi="Bookman Old Style" w:cstheme="minorHAnsi"/>
                <w:i/>
                <w:iCs/>
                <w:sz w:val="20"/>
                <w:szCs w:val="20"/>
                <w:lang w:val="id-ID"/>
              </w:rPr>
              <w:t>internal model</w:t>
            </w:r>
            <w:r w:rsidRPr="005D43E3">
              <w:rPr>
                <w:rFonts w:ascii="Bookman Old Style" w:hAnsi="Bookman Old Style" w:cstheme="minorHAnsi"/>
                <w:sz w:val="20"/>
                <w:szCs w:val="20"/>
                <w:lang w:val="id-ID"/>
              </w:rPr>
              <w:t>). Pengukuran dengan menggunakan model untuk keperluan internal (</w:t>
            </w:r>
            <w:r w:rsidRPr="005D43E3">
              <w:rPr>
                <w:rFonts w:ascii="Bookman Old Style" w:hAnsi="Bookman Old Style" w:cstheme="minorHAnsi"/>
                <w:i/>
                <w:iCs/>
                <w:sz w:val="20"/>
                <w:szCs w:val="20"/>
                <w:lang w:val="id-ID"/>
              </w:rPr>
              <w:t>internal model</w:t>
            </w:r>
            <w:r w:rsidRPr="005D43E3">
              <w:rPr>
                <w:rFonts w:ascii="Bookman Old Style" w:hAnsi="Bookman Old Style" w:cstheme="minorHAnsi"/>
                <w:sz w:val="20"/>
                <w:szCs w:val="20"/>
                <w:lang w:val="id-ID"/>
              </w:rPr>
              <w:t xml:space="preserve">) </w:t>
            </w:r>
            <w:r w:rsidRPr="005D43E3">
              <w:rPr>
                <w:rFonts w:ascii="Bookman Old Style" w:hAnsi="Bookman Old Style" w:cstheme="minorHAnsi"/>
                <w:sz w:val="20"/>
                <w:szCs w:val="20"/>
                <w:lang w:val="id-ID"/>
              </w:rPr>
              <w:lastRenderedPageBreak/>
              <w:t>dimaksudkan untuk antisipasi perkembangan kegiatan usaha Lembaga Penjamin yang semakin kompleks maupun antisipasi kebijakan Lembaga Penjamin pada masa mendatang. Penerapan model untuk keperluan internal (</w:t>
            </w:r>
            <w:r w:rsidRPr="005D43E3">
              <w:rPr>
                <w:rFonts w:ascii="Bookman Old Style" w:hAnsi="Bookman Old Style" w:cstheme="minorHAnsi"/>
                <w:i/>
                <w:iCs/>
                <w:sz w:val="20"/>
                <w:szCs w:val="20"/>
                <w:lang w:val="id-ID"/>
              </w:rPr>
              <w:t>internal model</w:t>
            </w:r>
            <w:r w:rsidRPr="005D43E3">
              <w:rPr>
                <w:rFonts w:ascii="Bookman Old Style" w:hAnsi="Bookman Old Style" w:cstheme="minorHAnsi"/>
                <w:sz w:val="20"/>
                <w:szCs w:val="20"/>
                <w:lang w:val="id-ID"/>
              </w:rPr>
              <w:t>) memerlukan berbagai persyaratan minimum baik kuantitatif maupun kualitatif agar hasil penilaian risiko dapat lebih mencerminkan kondisi Lembaga Penjamin yang sebenarnya.</w:t>
            </w:r>
          </w:p>
        </w:tc>
        <w:tc>
          <w:tcPr>
            <w:tcW w:w="1134" w:type="dxa"/>
          </w:tcPr>
          <w:p w14:paraId="1E3201B0"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08436B08" w14:textId="1CD478FB"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1D6DD532"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6FD4CDFD" w14:textId="77777777" w:rsidTr="00556D1A">
        <w:trPr>
          <w:jc w:val="center"/>
        </w:trPr>
        <w:tc>
          <w:tcPr>
            <w:tcW w:w="5669" w:type="dxa"/>
          </w:tcPr>
          <w:p w14:paraId="0DE527C1" w14:textId="77777777" w:rsidR="00556D1A" w:rsidRPr="005D43E3" w:rsidRDefault="00556D1A" w:rsidP="00EA5DE8">
            <w:pPr>
              <w:pStyle w:val="ListParagraph"/>
              <w:numPr>
                <w:ilvl w:val="0"/>
                <w:numId w:val="3"/>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Dalam rangka penerapan Manajemen Risiko yang efektif, Lembaga Penjamin melakukan langkah-langkah persiapan, pengembangan, dan/atau penyempurnaan yang diperlukan, antara lain:</w:t>
            </w:r>
          </w:p>
        </w:tc>
        <w:tc>
          <w:tcPr>
            <w:tcW w:w="1134" w:type="dxa"/>
          </w:tcPr>
          <w:p w14:paraId="26BE260C"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2B32C14D" w14:textId="7F7781DE"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552E6490"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1EC96DD7" w14:textId="77777777" w:rsidTr="00556D1A">
        <w:trPr>
          <w:jc w:val="center"/>
        </w:trPr>
        <w:tc>
          <w:tcPr>
            <w:tcW w:w="5669" w:type="dxa"/>
          </w:tcPr>
          <w:p w14:paraId="51EF4F68" w14:textId="77777777" w:rsidR="00556D1A" w:rsidRPr="005D43E3" w:rsidRDefault="00556D1A" w:rsidP="00EA5DE8">
            <w:pPr>
              <w:pStyle w:val="ListParagraph"/>
              <w:numPr>
                <w:ilvl w:val="0"/>
                <w:numId w:val="17"/>
              </w:numPr>
              <w:ind w:left="1701" w:hanging="567"/>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melakukan analisis mengenai organisasi, kebijakan, dan prosedur Manajemen Risiko atau pedoman internal Manajemen Risiko;</w:t>
            </w:r>
          </w:p>
        </w:tc>
        <w:tc>
          <w:tcPr>
            <w:tcW w:w="1134" w:type="dxa"/>
          </w:tcPr>
          <w:p w14:paraId="432B1CC9"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64C62338" w14:textId="67C672B3"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2041FE67"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088E9B03" w14:textId="77777777" w:rsidTr="00556D1A">
        <w:trPr>
          <w:jc w:val="center"/>
        </w:trPr>
        <w:tc>
          <w:tcPr>
            <w:tcW w:w="5669" w:type="dxa"/>
          </w:tcPr>
          <w:p w14:paraId="3087A254" w14:textId="77777777" w:rsidR="00556D1A" w:rsidRPr="005D43E3" w:rsidRDefault="00556D1A" w:rsidP="00EA5DE8">
            <w:pPr>
              <w:pStyle w:val="ListParagraph"/>
              <w:numPr>
                <w:ilvl w:val="0"/>
                <w:numId w:val="17"/>
              </w:numPr>
              <w:ind w:left="1701" w:hanging="567"/>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menyusun rencana penyempurnaan Manajemen Risiko Lembaga Penjamin sesuai dengan acuan dalam pedoman standar penerapan Manajemen Risiko, dalam hal terdapat ketidaksesuaian antara strategi, kebijakan, dan prosedur Manajemen Risiko, atau pedoman internal Manajemen Risiko bagi Lembaga Penjamin sesuai dengan pedoman standar penerapan Manajemen Risiko dalam Surat Edaran Otoritas Jasa Keuangan ini;</w:t>
            </w:r>
          </w:p>
        </w:tc>
        <w:tc>
          <w:tcPr>
            <w:tcW w:w="1134" w:type="dxa"/>
          </w:tcPr>
          <w:p w14:paraId="4FE8148A"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5E6B4675" w14:textId="67FC2A1A"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547ADD74"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35C7331A" w14:textId="77777777" w:rsidTr="00556D1A">
        <w:trPr>
          <w:jc w:val="center"/>
        </w:trPr>
        <w:tc>
          <w:tcPr>
            <w:tcW w:w="5669" w:type="dxa"/>
          </w:tcPr>
          <w:p w14:paraId="61DD7CD5" w14:textId="77777777" w:rsidR="00556D1A" w:rsidRPr="005D43E3" w:rsidRDefault="00556D1A" w:rsidP="00EA5DE8">
            <w:pPr>
              <w:pStyle w:val="ListParagraph"/>
              <w:numPr>
                <w:ilvl w:val="0"/>
                <w:numId w:val="17"/>
              </w:numPr>
              <w:ind w:left="1701" w:hanging="567"/>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 xml:space="preserve">melakukan sosialisasi strategi, kebijakan, dan prosedur Manajemen Risiko, atau pedoman internal Manajemen Risiko kepada pegawai agar memahami praktik Manajemen Risiko, dan mengembangkan budaya </w:t>
            </w:r>
            <w:r w:rsidRPr="005D43E3">
              <w:rPr>
                <w:rFonts w:ascii="Bookman Old Style" w:hAnsi="Bookman Old Style" w:cstheme="minorHAnsi"/>
                <w:sz w:val="20"/>
                <w:szCs w:val="20"/>
                <w:lang w:val="id-ID"/>
              </w:rPr>
              <w:lastRenderedPageBreak/>
              <w:t>Risiko (</w:t>
            </w:r>
            <w:r w:rsidRPr="005D43E3">
              <w:rPr>
                <w:rFonts w:ascii="Bookman Old Style" w:hAnsi="Bookman Old Style" w:cstheme="minorHAnsi"/>
                <w:i/>
                <w:iCs/>
                <w:sz w:val="20"/>
                <w:szCs w:val="20"/>
                <w:lang w:val="id-ID"/>
              </w:rPr>
              <w:t>risk culture</w:t>
            </w:r>
            <w:r w:rsidRPr="005D43E3">
              <w:rPr>
                <w:rFonts w:ascii="Bookman Old Style" w:hAnsi="Bookman Old Style" w:cstheme="minorHAnsi"/>
                <w:sz w:val="20"/>
                <w:szCs w:val="20"/>
                <w:lang w:val="id-ID"/>
              </w:rPr>
              <w:t>) kepada seluruh pegawai pada setiap tingkatan organisasi Perusahaan; dan</w:t>
            </w:r>
          </w:p>
        </w:tc>
        <w:tc>
          <w:tcPr>
            <w:tcW w:w="1134" w:type="dxa"/>
          </w:tcPr>
          <w:p w14:paraId="7317C216"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090AE0CF" w14:textId="1568DDF5"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015F081F"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12E8601E" w14:textId="77777777" w:rsidTr="00556D1A">
        <w:trPr>
          <w:jc w:val="center"/>
        </w:trPr>
        <w:tc>
          <w:tcPr>
            <w:tcW w:w="5669" w:type="dxa"/>
          </w:tcPr>
          <w:p w14:paraId="36003BDF" w14:textId="77777777" w:rsidR="00556D1A" w:rsidRPr="005D43E3" w:rsidRDefault="00556D1A" w:rsidP="00EA5DE8">
            <w:pPr>
              <w:pStyle w:val="ListParagraph"/>
              <w:numPr>
                <w:ilvl w:val="0"/>
                <w:numId w:val="17"/>
              </w:numPr>
              <w:ind w:left="1701" w:hanging="567"/>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memastikan bahwa fungsi audit internal ikut serta memantau proses penyusunan maupun penyempurnaan pedoman internal Manajemen Risiko dan penerapan Manajemen Risiko pada Perusahaan, termasuk penilaian profil Risiko sebagaimana diatur dalam Peraturan Otoritas Jasa Keuangan mengenai penilaian tingkat kesehatan perusahaan perasuransian, lembaga penjamin, dan dana pensiun.</w:t>
            </w:r>
          </w:p>
        </w:tc>
        <w:tc>
          <w:tcPr>
            <w:tcW w:w="1134" w:type="dxa"/>
          </w:tcPr>
          <w:p w14:paraId="0259F035"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4205ADA2" w14:textId="717DCE22"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6EE2EE99"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07A8CBDE" w14:textId="77777777" w:rsidTr="00556D1A">
        <w:trPr>
          <w:jc w:val="center"/>
        </w:trPr>
        <w:tc>
          <w:tcPr>
            <w:tcW w:w="5669" w:type="dxa"/>
          </w:tcPr>
          <w:p w14:paraId="77BC0E2D" w14:textId="77777777" w:rsidR="00556D1A" w:rsidRPr="005D43E3" w:rsidRDefault="00556D1A" w:rsidP="00EA5DE8">
            <w:pPr>
              <w:pStyle w:val="ListParagraph"/>
              <w:numPr>
                <w:ilvl w:val="0"/>
                <w:numId w:val="3"/>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Penerapan Manajemen Risiko pada Lembaga Penjamin termasuk juga penerapan program anti pencucian uang dan pencegahan pendanaan terorisme sebagaimana diatur dalam Peraturan Otoritas Jasa Keuangan mengenai penerapan program anti pencucian uang dan pencegahan pendanaan terorisme di sektor jasa keuangan.</w:t>
            </w:r>
          </w:p>
        </w:tc>
        <w:tc>
          <w:tcPr>
            <w:tcW w:w="1134" w:type="dxa"/>
          </w:tcPr>
          <w:p w14:paraId="4F91A9D5"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0478C5CB" w14:textId="4F60CC7D"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2848B086"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6B680166" w14:textId="77777777" w:rsidTr="00556D1A">
        <w:trPr>
          <w:jc w:val="center"/>
        </w:trPr>
        <w:tc>
          <w:tcPr>
            <w:tcW w:w="5669" w:type="dxa"/>
          </w:tcPr>
          <w:p w14:paraId="71A1A630" w14:textId="77777777" w:rsidR="00556D1A" w:rsidRPr="005D43E3" w:rsidRDefault="00556D1A" w:rsidP="00EA5DE8">
            <w:pPr>
              <w:pStyle w:val="ListParagraph"/>
              <w:ind w:left="0"/>
              <w:rPr>
                <w:rFonts w:ascii="Bookman Old Style" w:hAnsi="Bookman Old Style"/>
                <w:sz w:val="20"/>
                <w:szCs w:val="20"/>
                <w:lang w:val="id-ID"/>
              </w:rPr>
            </w:pPr>
          </w:p>
        </w:tc>
        <w:tc>
          <w:tcPr>
            <w:tcW w:w="1134" w:type="dxa"/>
          </w:tcPr>
          <w:p w14:paraId="3C0C7D3F" w14:textId="77777777" w:rsidR="00556D1A" w:rsidRPr="005D43E3" w:rsidRDefault="00556D1A" w:rsidP="00EA5DE8">
            <w:pPr>
              <w:ind w:left="360"/>
              <w:rPr>
                <w:rFonts w:ascii="Bookman Old Style" w:hAnsi="Bookman Old Style"/>
                <w:sz w:val="20"/>
                <w:szCs w:val="20"/>
                <w:lang w:val="id-ID"/>
              </w:rPr>
            </w:pPr>
          </w:p>
        </w:tc>
        <w:tc>
          <w:tcPr>
            <w:tcW w:w="5669" w:type="dxa"/>
          </w:tcPr>
          <w:p w14:paraId="61717586" w14:textId="222D39BB" w:rsidR="00556D1A" w:rsidRPr="005D43E3" w:rsidRDefault="00556D1A" w:rsidP="00EA5DE8">
            <w:pPr>
              <w:ind w:left="360"/>
              <w:rPr>
                <w:rFonts w:ascii="Bookman Old Style" w:hAnsi="Bookman Old Style"/>
                <w:sz w:val="20"/>
                <w:szCs w:val="20"/>
                <w:lang w:val="id-ID"/>
              </w:rPr>
            </w:pPr>
          </w:p>
        </w:tc>
        <w:tc>
          <w:tcPr>
            <w:tcW w:w="5669" w:type="dxa"/>
          </w:tcPr>
          <w:p w14:paraId="58B679B5" w14:textId="77777777" w:rsidR="00556D1A" w:rsidRPr="005D43E3" w:rsidRDefault="00556D1A" w:rsidP="00EA5DE8">
            <w:pPr>
              <w:ind w:left="360"/>
              <w:rPr>
                <w:rFonts w:ascii="Bookman Old Style" w:hAnsi="Bookman Old Style"/>
                <w:sz w:val="20"/>
                <w:szCs w:val="20"/>
                <w:lang w:val="id-ID"/>
              </w:rPr>
            </w:pPr>
          </w:p>
        </w:tc>
      </w:tr>
      <w:tr w:rsidR="00556D1A" w:rsidRPr="005D43E3" w14:paraId="6E26D44D" w14:textId="77777777" w:rsidTr="00556D1A">
        <w:trPr>
          <w:jc w:val="center"/>
        </w:trPr>
        <w:tc>
          <w:tcPr>
            <w:tcW w:w="5669" w:type="dxa"/>
          </w:tcPr>
          <w:p w14:paraId="100A8E6F" w14:textId="77777777" w:rsidR="00556D1A" w:rsidRPr="005D43E3" w:rsidRDefault="00556D1A" w:rsidP="00EA5DE8">
            <w:pPr>
              <w:pStyle w:val="ListParagraph"/>
              <w:numPr>
                <w:ilvl w:val="0"/>
                <w:numId w:val="1"/>
              </w:numPr>
              <w:ind w:left="567" w:hanging="397"/>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 xml:space="preserve">PENGELOLAAN RISIKO PENGEMBANGAN ATAU PERLUASAN </w:t>
            </w:r>
            <w:r w:rsidRPr="005D43E3">
              <w:rPr>
                <w:rFonts w:ascii="Bookman Old Style" w:hAnsi="Bookman Old Style"/>
                <w:sz w:val="20"/>
                <w:szCs w:val="20"/>
                <w:lang w:val="id-ID"/>
              </w:rPr>
              <w:t>KEGIATAN</w:t>
            </w:r>
            <w:r w:rsidRPr="005D43E3">
              <w:rPr>
                <w:rFonts w:ascii="Bookman Old Style" w:hAnsi="Bookman Old Style" w:cstheme="minorHAnsi"/>
                <w:sz w:val="20"/>
                <w:szCs w:val="20"/>
                <w:lang w:val="id-ID"/>
              </w:rPr>
              <w:t xml:space="preserve"> USAHA PERUSAHAAN</w:t>
            </w:r>
          </w:p>
        </w:tc>
        <w:tc>
          <w:tcPr>
            <w:tcW w:w="1134" w:type="dxa"/>
          </w:tcPr>
          <w:p w14:paraId="60E7A8AA"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0006ECDA" w14:textId="462DAA36"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24B92756"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3CFB2655" w14:textId="77777777" w:rsidTr="00556D1A">
        <w:trPr>
          <w:jc w:val="center"/>
        </w:trPr>
        <w:tc>
          <w:tcPr>
            <w:tcW w:w="5669" w:type="dxa"/>
          </w:tcPr>
          <w:p w14:paraId="62AB6F14" w14:textId="77777777" w:rsidR="00556D1A" w:rsidRPr="005D43E3" w:rsidRDefault="00556D1A" w:rsidP="00EA5DE8">
            <w:pPr>
              <w:pStyle w:val="ListParagraph"/>
              <w:numPr>
                <w:ilvl w:val="0"/>
                <w:numId w:val="11"/>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Lembaga Penjamin wajib memiliki kebijakan dan prosedur secara tertulis untuk mengelola Risiko yang melekat (</w:t>
            </w:r>
            <w:r w:rsidRPr="005D43E3">
              <w:rPr>
                <w:rFonts w:ascii="Bookman Old Style" w:hAnsi="Bookman Old Style" w:cstheme="minorHAnsi"/>
                <w:i/>
                <w:iCs/>
                <w:sz w:val="20"/>
                <w:szCs w:val="20"/>
                <w:lang w:val="id-ID"/>
              </w:rPr>
              <w:t>inherent risk</w:t>
            </w:r>
            <w:r w:rsidRPr="005D43E3">
              <w:rPr>
                <w:rFonts w:ascii="Bookman Old Style" w:hAnsi="Bookman Old Style" w:cstheme="minorHAnsi"/>
                <w:sz w:val="20"/>
                <w:szCs w:val="20"/>
                <w:lang w:val="id-ID"/>
              </w:rPr>
              <w:t>) pada pengembangan atau perluasan kegiatan usaha.</w:t>
            </w:r>
          </w:p>
        </w:tc>
        <w:tc>
          <w:tcPr>
            <w:tcW w:w="1134" w:type="dxa"/>
          </w:tcPr>
          <w:p w14:paraId="20ED447C"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65D13BB0" w14:textId="323E73CD"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26EBBE95"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7FF96701" w14:textId="77777777" w:rsidTr="00556D1A">
        <w:trPr>
          <w:jc w:val="center"/>
        </w:trPr>
        <w:tc>
          <w:tcPr>
            <w:tcW w:w="5669" w:type="dxa"/>
          </w:tcPr>
          <w:p w14:paraId="09FA5A4E" w14:textId="77777777" w:rsidR="00556D1A" w:rsidRPr="005D43E3" w:rsidRDefault="00556D1A" w:rsidP="00EA5DE8">
            <w:pPr>
              <w:pStyle w:val="ListParagraph"/>
              <w:numPr>
                <w:ilvl w:val="0"/>
                <w:numId w:val="11"/>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Kebijakan dan prosedur Manajemen Risiko dalam rangka pengembangan atau perluasan kegiatan usaha tersebut harus sejalan dengan rencana bisnis Lembaga Penjamin.</w:t>
            </w:r>
          </w:p>
        </w:tc>
        <w:tc>
          <w:tcPr>
            <w:tcW w:w="1134" w:type="dxa"/>
          </w:tcPr>
          <w:p w14:paraId="5D58BF15"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64672A7D" w14:textId="496907B0"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64D5FA8A"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030C5431" w14:textId="77777777" w:rsidTr="00556D1A">
        <w:trPr>
          <w:jc w:val="center"/>
        </w:trPr>
        <w:tc>
          <w:tcPr>
            <w:tcW w:w="5669" w:type="dxa"/>
          </w:tcPr>
          <w:p w14:paraId="1DF1A0A1" w14:textId="77777777" w:rsidR="00556D1A" w:rsidRPr="005D43E3" w:rsidRDefault="00556D1A" w:rsidP="00EA5DE8">
            <w:pPr>
              <w:pStyle w:val="ListParagraph"/>
              <w:numPr>
                <w:ilvl w:val="0"/>
                <w:numId w:val="11"/>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lastRenderedPageBreak/>
              <w:t>Kegiatan usaha Lembaga Penjamin yang dikategorikan sebagai suatu bentuk pengembangan atau perluasan kegiatan usaha adalah kegiatan usaha yang:</w:t>
            </w:r>
          </w:p>
        </w:tc>
        <w:tc>
          <w:tcPr>
            <w:tcW w:w="1134" w:type="dxa"/>
          </w:tcPr>
          <w:p w14:paraId="205F886F"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59ABFF5A" w14:textId="30A761CB"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367008BF"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4EEDBF2B" w14:textId="77777777" w:rsidTr="00556D1A">
        <w:trPr>
          <w:jc w:val="center"/>
        </w:trPr>
        <w:tc>
          <w:tcPr>
            <w:tcW w:w="5669" w:type="dxa"/>
          </w:tcPr>
          <w:p w14:paraId="0B069640" w14:textId="77777777" w:rsidR="00556D1A" w:rsidRPr="005D43E3" w:rsidRDefault="00556D1A" w:rsidP="00EA5DE8">
            <w:pPr>
              <w:pStyle w:val="ListParagraph"/>
              <w:numPr>
                <w:ilvl w:val="0"/>
                <w:numId w:val="15"/>
              </w:numPr>
              <w:ind w:left="1701" w:hanging="603"/>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tidak pernah dilakukan sebelumnya oleh Lembaga Penjamin, seperti pemasaran produk penjaminan pada lini usaha yang belum pernah dijalankan Perusahaan; atau</w:t>
            </w:r>
          </w:p>
        </w:tc>
        <w:tc>
          <w:tcPr>
            <w:tcW w:w="1134" w:type="dxa"/>
          </w:tcPr>
          <w:p w14:paraId="3999161F"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16BEBC71" w14:textId="0C01BC15"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2E500572"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622902F7" w14:textId="77777777" w:rsidTr="00556D1A">
        <w:trPr>
          <w:jc w:val="center"/>
        </w:trPr>
        <w:tc>
          <w:tcPr>
            <w:tcW w:w="5669" w:type="dxa"/>
          </w:tcPr>
          <w:p w14:paraId="11CBA12A" w14:textId="77777777" w:rsidR="00556D1A" w:rsidRPr="005D43E3" w:rsidRDefault="00556D1A" w:rsidP="00EA5DE8">
            <w:pPr>
              <w:pStyle w:val="ListParagraph"/>
              <w:numPr>
                <w:ilvl w:val="0"/>
                <w:numId w:val="15"/>
              </w:numPr>
              <w:ind w:left="1701" w:hanging="603"/>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telah dilaksanakan sebelumnya oleh Perusahaan, namun dilakukan pengembangan yang mengubah atau meningkatkan eksposur Risiko tertentu pada Perusahaan, seperti penambahan bank baru yang menjadi mitra Lembaga Penjamin.</w:t>
            </w:r>
          </w:p>
        </w:tc>
        <w:tc>
          <w:tcPr>
            <w:tcW w:w="1134" w:type="dxa"/>
          </w:tcPr>
          <w:p w14:paraId="2E99E3F1"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4BF27D75" w14:textId="40F26859"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30C3C9FF"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42932128" w14:textId="77777777" w:rsidTr="00556D1A">
        <w:trPr>
          <w:jc w:val="center"/>
        </w:trPr>
        <w:tc>
          <w:tcPr>
            <w:tcW w:w="5669" w:type="dxa"/>
          </w:tcPr>
          <w:p w14:paraId="5A63BAEF" w14:textId="77777777" w:rsidR="00556D1A" w:rsidRPr="005D43E3" w:rsidRDefault="00556D1A" w:rsidP="00EA5DE8">
            <w:pPr>
              <w:pStyle w:val="ListParagraph"/>
              <w:numPr>
                <w:ilvl w:val="0"/>
                <w:numId w:val="11"/>
              </w:numPr>
              <w:ind w:left="1134" w:hanging="567"/>
              <w:jc w:val="both"/>
              <w:rPr>
                <w:rFonts w:ascii="Bookman Old Style" w:hAnsi="Bookman Old Style" w:cstheme="minorHAnsi"/>
                <w:noProof/>
                <w:sz w:val="20"/>
                <w:szCs w:val="20"/>
                <w:lang w:val="id-ID"/>
              </w:rPr>
            </w:pPr>
            <w:r w:rsidRPr="005D43E3">
              <w:rPr>
                <w:rFonts w:ascii="Bookman Old Style" w:hAnsi="Bookman Old Style" w:cstheme="minorHAnsi"/>
                <w:sz w:val="20"/>
                <w:szCs w:val="20"/>
                <w:lang w:val="id-ID"/>
              </w:rPr>
              <w:t xml:space="preserve">Strategi, </w:t>
            </w:r>
            <w:r w:rsidRPr="005D43E3">
              <w:rPr>
                <w:rFonts w:ascii="Bookman Old Style" w:hAnsi="Bookman Old Style"/>
                <w:sz w:val="20"/>
                <w:szCs w:val="20"/>
                <w:lang w:val="id-ID"/>
              </w:rPr>
              <w:t>kebijakan</w:t>
            </w:r>
            <w:r w:rsidRPr="005D43E3">
              <w:rPr>
                <w:rFonts w:ascii="Bookman Old Style" w:hAnsi="Bookman Old Style" w:cstheme="minorHAnsi"/>
                <w:sz w:val="20"/>
                <w:szCs w:val="20"/>
                <w:lang w:val="id-ID"/>
              </w:rPr>
              <w:t>, dan prosedur Manajemen Risiko, atau pedoman internal Manajemen Risiko Lembaga Penjamin mengenai aspek sebagaimana dimaksud dalam Romawi II angka 6 huruf a dan huruf b perlu disesuaikan dalam hal pengembangan atau perluasan kegiatan usaha Lembaga Penjamin berdampak signifikan terhadap kegiatan usaha Lembaga Penjamin secara keseluruhan.</w:t>
            </w:r>
          </w:p>
        </w:tc>
        <w:tc>
          <w:tcPr>
            <w:tcW w:w="1134" w:type="dxa"/>
          </w:tcPr>
          <w:p w14:paraId="4F8134F1"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3F0750AB" w14:textId="60CA6493"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16AE94E7"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0FC87E17" w14:textId="77777777" w:rsidTr="00556D1A">
        <w:trPr>
          <w:jc w:val="center"/>
        </w:trPr>
        <w:tc>
          <w:tcPr>
            <w:tcW w:w="5669" w:type="dxa"/>
          </w:tcPr>
          <w:p w14:paraId="216BE110" w14:textId="77777777" w:rsidR="00556D1A" w:rsidRPr="005D43E3" w:rsidRDefault="00556D1A" w:rsidP="00EA5DE8">
            <w:pPr>
              <w:pStyle w:val="ListParagraph"/>
              <w:ind w:left="0"/>
              <w:rPr>
                <w:rFonts w:ascii="Bookman Old Style" w:hAnsi="Bookman Old Style"/>
                <w:sz w:val="20"/>
                <w:szCs w:val="20"/>
                <w:lang w:val="id-ID"/>
              </w:rPr>
            </w:pPr>
          </w:p>
        </w:tc>
        <w:tc>
          <w:tcPr>
            <w:tcW w:w="1134" w:type="dxa"/>
          </w:tcPr>
          <w:p w14:paraId="5CBE78FD" w14:textId="77777777" w:rsidR="00556D1A" w:rsidRPr="005D43E3" w:rsidRDefault="00556D1A" w:rsidP="00EA5DE8">
            <w:pPr>
              <w:ind w:left="360"/>
              <w:rPr>
                <w:rFonts w:ascii="Bookman Old Style" w:hAnsi="Bookman Old Style"/>
                <w:sz w:val="20"/>
                <w:szCs w:val="20"/>
                <w:lang w:val="id-ID"/>
              </w:rPr>
            </w:pPr>
          </w:p>
        </w:tc>
        <w:tc>
          <w:tcPr>
            <w:tcW w:w="5669" w:type="dxa"/>
          </w:tcPr>
          <w:p w14:paraId="42A5DB02" w14:textId="2AD8DDB7" w:rsidR="00556D1A" w:rsidRPr="005D43E3" w:rsidRDefault="00556D1A" w:rsidP="00EA5DE8">
            <w:pPr>
              <w:ind w:left="360"/>
              <w:rPr>
                <w:rFonts w:ascii="Bookman Old Style" w:hAnsi="Bookman Old Style"/>
                <w:sz w:val="20"/>
                <w:szCs w:val="20"/>
                <w:lang w:val="id-ID"/>
              </w:rPr>
            </w:pPr>
          </w:p>
        </w:tc>
        <w:tc>
          <w:tcPr>
            <w:tcW w:w="5669" w:type="dxa"/>
          </w:tcPr>
          <w:p w14:paraId="6FCFBE68" w14:textId="77777777" w:rsidR="00556D1A" w:rsidRPr="005D43E3" w:rsidRDefault="00556D1A" w:rsidP="00EA5DE8">
            <w:pPr>
              <w:ind w:left="360"/>
              <w:rPr>
                <w:rFonts w:ascii="Bookman Old Style" w:hAnsi="Bookman Old Style"/>
                <w:sz w:val="20"/>
                <w:szCs w:val="20"/>
                <w:lang w:val="id-ID"/>
              </w:rPr>
            </w:pPr>
          </w:p>
        </w:tc>
      </w:tr>
      <w:tr w:rsidR="00556D1A" w:rsidRPr="005D43E3" w14:paraId="02AE5F35" w14:textId="77777777" w:rsidTr="00556D1A">
        <w:trPr>
          <w:jc w:val="center"/>
        </w:trPr>
        <w:tc>
          <w:tcPr>
            <w:tcW w:w="5669" w:type="dxa"/>
          </w:tcPr>
          <w:p w14:paraId="1999F7D3" w14:textId="77777777" w:rsidR="00556D1A" w:rsidRPr="005D43E3" w:rsidRDefault="00556D1A" w:rsidP="00EA5DE8">
            <w:pPr>
              <w:pStyle w:val="ListParagraph"/>
              <w:numPr>
                <w:ilvl w:val="0"/>
                <w:numId w:val="1"/>
              </w:numPr>
              <w:ind w:left="567" w:hanging="567"/>
              <w:jc w:val="both"/>
              <w:rPr>
                <w:rFonts w:ascii="Bookman Old Style" w:hAnsi="Bookman Old Style" w:cstheme="minorHAnsi"/>
                <w:bCs/>
                <w:sz w:val="20"/>
                <w:szCs w:val="20"/>
                <w:lang w:val="id-ID"/>
              </w:rPr>
            </w:pPr>
            <w:r w:rsidRPr="005D43E3">
              <w:rPr>
                <w:rFonts w:ascii="Bookman Old Style" w:hAnsi="Bookman Old Style" w:cstheme="minorHAnsi"/>
                <w:bCs/>
                <w:sz w:val="20"/>
                <w:szCs w:val="20"/>
                <w:lang w:val="id-ID"/>
              </w:rPr>
              <w:t>KETENTUAN LAIN-</w:t>
            </w:r>
            <w:r w:rsidRPr="005D43E3">
              <w:rPr>
                <w:rFonts w:ascii="Bookman Old Style" w:hAnsi="Bookman Old Style" w:cstheme="minorHAnsi"/>
                <w:sz w:val="20"/>
                <w:szCs w:val="20"/>
                <w:lang w:val="id-ID"/>
              </w:rPr>
              <w:t>LAIN</w:t>
            </w:r>
          </w:p>
        </w:tc>
        <w:tc>
          <w:tcPr>
            <w:tcW w:w="1134" w:type="dxa"/>
          </w:tcPr>
          <w:p w14:paraId="01795AD8" w14:textId="77777777" w:rsidR="00556D1A" w:rsidRPr="005D43E3" w:rsidRDefault="00556D1A" w:rsidP="00EA5DE8">
            <w:pPr>
              <w:ind w:left="360"/>
              <w:jc w:val="both"/>
              <w:rPr>
                <w:rFonts w:ascii="Bookman Old Style" w:hAnsi="Bookman Old Style" w:cstheme="minorHAnsi"/>
                <w:bCs/>
                <w:sz w:val="20"/>
                <w:szCs w:val="20"/>
                <w:lang w:val="id-ID"/>
              </w:rPr>
            </w:pPr>
          </w:p>
        </w:tc>
        <w:tc>
          <w:tcPr>
            <w:tcW w:w="5669" w:type="dxa"/>
          </w:tcPr>
          <w:p w14:paraId="42C5075C" w14:textId="12347501" w:rsidR="00556D1A" w:rsidRPr="005D43E3" w:rsidRDefault="00556D1A" w:rsidP="00EA5DE8">
            <w:pPr>
              <w:ind w:left="360"/>
              <w:jc w:val="both"/>
              <w:rPr>
                <w:rFonts w:ascii="Bookman Old Style" w:hAnsi="Bookman Old Style" w:cstheme="minorHAnsi"/>
                <w:bCs/>
                <w:sz w:val="20"/>
                <w:szCs w:val="20"/>
                <w:lang w:val="id-ID"/>
              </w:rPr>
            </w:pPr>
          </w:p>
        </w:tc>
        <w:tc>
          <w:tcPr>
            <w:tcW w:w="5669" w:type="dxa"/>
          </w:tcPr>
          <w:p w14:paraId="1BB8269F" w14:textId="77777777" w:rsidR="00556D1A" w:rsidRPr="005D43E3" w:rsidRDefault="00556D1A" w:rsidP="00EA5DE8">
            <w:pPr>
              <w:ind w:left="360"/>
              <w:jc w:val="both"/>
              <w:rPr>
                <w:rFonts w:ascii="Bookman Old Style" w:hAnsi="Bookman Old Style" w:cstheme="minorHAnsi"/>
                <w:bCs/>
                <w:sz w:val="20"/>
                <w:szCs w:val="20"/>
                <w:lang w:val="id-ID"/>
              </w:rPr>
            </w:pPr>
          </w:p>
        </w:tc>
      </w:tr>
      <w:tr w:rsidR="00556D1A" w:rsidRPr="005D43E3" w14:paraId="6818ACBE" w14:textId="77777777" w:rsidTr="00556D1A">
        <w:trPr>
          <w:jc w:val="center"/>
        </w:trPr>
        <w:tc>
          <w:tcPr>
            <w:tcW w:w="5669" w:type="dxa"/>
          </w:tcPr>
          <w:p w14:paraId="768725A1" w14:textId="77777777" w:rsidR="00556D1A" w:rsidRPr="005D43E3" w:rsidRDefault="00556D1A" w:rsidP="00EA5DE8">
            <w:pPr>
              <w:pStyle w:val="ListParagraph"/>
              <w:numPr>
                <w:ilvl w:val="0"/>
                <w:numId w:val="47"/>
              </w:numPr>
              <w:ind w:left="1134" w:hanging="567"/>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 xml:space="preserve">Lembaga Penjamin yang telah memiliki strategi, kebijakan, dan prosedur Manajemen Risiko atau pedoman internal Manajemen Risiko, namun belum sesuai dengan standar pedoman penerapan Manajemen Risiko sebagaimana dimaksud dalam Lampiran Surat Edaran Otoritas Jasa Keuangan ini, harus menyesuaikan dan menyempurnakan strategi, kebijakan, dan prosedur Manajemen Risiko, atau pedoman </w:t>
            </w:r>
            <w:r w:rsidRPr="005D43E3">
              <w:rPr>
                <w:rFonts w:ascii="Bookman Old Style" w:hAnsi="Bookman Old Style" w:cstheme="minorHAnsi"/>
                <w:sz w:val="20"/>
                <w:szCs w:val="20"/>
                <w:lang w:val="id-ID"/>
              </w:rPr>
              <w:lastRenderedPageBreak/>
              <w:t>internal Manajemen Risiko dengan mengacu kepada Surat Edaran Otoritas Jasa Keuangan ini.</w:t>
            </w:r>
          </w:p>
        </w:tc>
        <w:tc>
          <w:tcPr>
            <w:tcW w:w="1134" w:type="dxa"/>
          </w:tcPr>
          <w:p w14:paraId="0F969AB0"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39BB863B" w14:textId="279EBBC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6A194FD6"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7E1ABA14" w14:textId="77777777" w:rsidTr="00556D1A">
        <w:trPr>
          <w:jc w:val="center"/>
        </w:trPr>
        <w:tc>
          <w:tcPr>
            <w:tcW w:w="5669" w:type="dxa"/>
          </w:tcPr>
          <w:p w14:paraId="15A7D35C" w14:textId="77777777" w:rsidR="00556D1A" w:rsidRPr="005D43E3" w:rsidRDefault="00556D1A" w:rsidP="00EA5DE8">
            <w:pPr>
              <w:pStyle w:val="ListParagraph"/>
              <w:numPr>
                <w:ilvl w:val="0"/>
                <w:numId w:val="47"/>
              </w:numPr>
              <w:ind w:left="1134" w:hanging="567"/>
              <w:jc w:val="both"/>
              <w:rPr>
                <w:rFonts w:ascii="Bookman Old Style" w:hAnsi="Bookman Old Style"/>
                <w:sz w:val="20"/>
                <w:szCs w:val="20"/>
                <w:lang w:val="id-ID"/>
              </w:rPr>
            </w:pPr>
            <w:r w:rsidRPr="005D43E3">
              <w:rPr>
                <w:rFonts w:ascii="Bookman Old Style" w:hAnsi="Bookman Old Style" w:cstheme="minorHAnsi"/>
                <w:sz w:val="20"/>
                <w:szCs w:val="20"/>
                <w:lang w:val="id-ID"/>
              </w:rPr>
              <w:t>Lembaga Penjamin dapat memperluas dan memperdalam pedoman standar penerapan Manajemen Risiko sebagaimana dimaksud dalam Lampiran Surat Edaran Otoritas Jasa Keuangan ini sesuai dengan kebutuhan Perusahaan.</w:t>
            </w:r>
          </w:p>
        </w:tc>
        <w:tc>
          <w:tcPr>
            <w:tcW w:w="1134" w:type="dxa"/>
          </w:tcPr>
          <w:p w14:paraId="180D3560"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62643E32" w14:textId="1FB9054E"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3AB2F2D5"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42FD49D0" w14:textId="77777777" w:rsidTr="00556D1A">
        <w:trPr>
          <w:jc w:val="center"/>
        </w:trPr>
        <w:tc>
          <w:tcPr>
            <w:tcW w:w="5669" w:type="dxa"/>
          </w:tcPr>
          <w:p w14:paraId="62619643" w14:textId="77777777" w:rsidR="00556D1A" w:rsidRPr="005D43E3" w:rsidRDefault="00556D1A" w:rsidP="00EA5DE8">
            <w:pPr>
              <w:rPr>
                <w:rFonts w:ascii="Bookman Old Style" w:hAnsi="Bookman Old Style"/>
                <w:sz w:val="20"/>
                <w:szCs w:val="20"/>
                <w:lang w:val="id-ID"/>
              </w:rPr>
            </w:pPr>
          </w:p>
        </w:tc>
        <w:tc>
          <w:tcPr>
            <w:tcW w:w="1134" w:type="dxa"/>
          </w:tcPr>
          <w:p w14:paraId="2A70AE5E" w14:textId="77777777" w:rsidR="00556D1A" w:rsidRPr="005D43E3" w:rsidRDefault="00556D1A" w:rsidP="00EA5DE8">
            <w:pPr>
              <w:ind w:left="360"/>
              <w:rPr>
                <w:rFonts w:ascii="Bookman Old Style" w:hAnsi="Bookman Old Style"/>
                <w:sz w:val="20"/>
                <w:szCs w:val="20"/>
                <w:lang w:val="id-ID"/>
              </w:rPr>
            </w:pPr>
          </w:p>
        </w:tc>
        <w:tc>
          <w:tcPr>
            <w:tcW w:w="5669" w:type="dxa"/>
          </w:tcPr>
          <w:p w14:paraId="54CE7210" w14:textId="4DC57044" w:rsidR="00556D1A" w:rsidRPr="005D43E3" w:rsidRDefault="00556D1A" w:rsidP="00EA5DE8">
            <w:pPr>
              <w:ind w:left="360"/>
              <w:rPr>
                <w:rFonts w:ascii="Bookman Old Style" w:hAnsi="Bookman Old Style"/>
                <w:sz w:val="20"/>
                <w:szCs w:val="20"/>
                <w:lang w:val="id-ID"/>
              </w:rPr>
            </w:pPr>
          </w:p>
        </w:tc>
        <w:tc>
          <w:tcPr>
            <w:tcW w:w="5669" w:type="dxa"/>
          </w:tcPr>
          <w:p w14:paraId="0EFAB4F8" w14:textId="77777777" w:rsidR="00556D1A" w:rsidRPr="005D43E3" w:rsidRDefault="00556D1A" w:rsidP="00EA5DE8">
            <w:pPr>
              <w:ind w:left="360"/>
              <w:rPr>
                <w:rFonts w:ascii="Bookman Old Style" w:hAnsi="Bookman Old Style"/>
                <w:sz w:val="20"/>
                <w:szCs w:val="20"/>
                <w:lang w:val="id-ID"/>
              </w:rPr>
            </w:pPr>
          </w:p>
        </w:tc>
      </w:tr>
      <w:tr w:rsidR="00556D1A" w:rsidRPr="005D43E3" w14:paraId="3AD51F7C" w14:textId="77777777" w:rsidTr="00556D1A">
        <w:trPr>
          <w:jc w:val="center"/>
        </w:trPr>
        <w:tc>
          <w:tcPr>
            <w:tcW w:w="5669" w:type="dxa"/>
          </w:tcPr>
          <w:p w14:paraId="0A05817D" w14:textId="77777777" w:rsidR="00556D1A" w:rsidRPr="005D43E3" w:rsidRDefault="00556D1A" w:rsidP="00EA5DE8">
            <w:pPr>
              <w:pStyle w:val="ListParagraph"/>
              <w:numPr>
                <w:ilvl w:val="0"/>
                <w:numId w:val="1"/>
              </w:numPr>
              <w:ind w:left="567" w:hanging="397"/>
              <w:jc w:val="both"/>
              <w:rPr>
                <w:rFonts w:ascii="Bookman Old Style" w:hAnsi="Bookman Old Style" w:cstheme="minorHAnsi"/>
                <w:sz w:val="20"/>
                <w:szCs w:val="20"/>
                <w:lang w:val="id-ID"/>
              </w:rPr>
            </w:pPr>
            <w:r w:rsidRPr="005D43E3">
              <w:rPr>
                <w:rFonts w:ascii="Bookman Old Style" w:hAnsi="Bookman Old Style"/>
                <w:sz w:val="20"/>
                <w:szCs w:val="20"/>
                <w:lang w:val="id-ID"/>
              </w:rPr>
              <w:t>KETENTUAN</w:t>
            </w:r>
            <w:r w:rsidRPr="005D43E3">
              <w:rPr>
                <w:rFonts w:ascii="Bookman Old Style" w:hAnsi="Bookman Old Style" w:cstheme="minorHAnsi"/>
                <w:bCs/>
                <w:sz w:val="20"/>
                <w:szCs w:val="20"/>
                <w:lang w:val="id-ID"/>
              </w:rPr>
              <w:t xml:space="preserve"> </w:t>
            </w:r>
            <w:r w:rsidRPr="005D43E3">
              <w:rPr>
                <w:rFonts w:ascii="Bookman Old Style" w:hAnsi="Bookman Old Style" w:cstheme="minorHAnsi"/>
                <w:sz w:val="20"/>
                <w:szCs w:val="20"/>
                <w:lang w:val="id-ID"/>
              </w:rPr>
              <w:t>PENUTUP</w:t>
            </w:r>
          </w:p>
        </w:tc>
        <w:tc>
          <w:tcPr>
            <w:tcW w:w="1134" w:type="dxa"/>
          </w:tcPr>
          <w:p w14:paraId="4713DBB7" w14:textId="77777777" w:rsidR="00556D1A" w:rsidRPr="005D43E3" w:rsidRDefault="00556D1A" w:rsidP="00EA5DE8">
            <w:pPr>
              <w:ind w:left="360"/>
              <w:jc w:val="both"/>
              <w:rPr>
                <w:rFonts w:ascii="Bookman Old Style" w:hAnsi="Bookman Old Style" w:cstheme="minorHAnsi"/>
                <w:bCs/>
                <w:sz w:val="20"/>
                <w:szCs w:val="20"/>
                <w:lang w:val="id-ID"/>
              </w:rPr>
            </w:pPr>
          </w:p>
        </w:tc>
        <w:tc>
          <w:tcPr>
            <w:tcW w:w="5669" w:type="dxa"/>
          </w:tcPr>
          <w:p w14:paraId="1045527C" w14:textId="3FDE1D39" w:rsidR="00556D1A" w:rsidRPr="005D43E3" w:rsidRDefault="00556D1A" w:rsidP="00EA5DE8">
            <w:pPr>
              <w:ind w:left="360"/>
              <w:jc w:val="both"/>
              <w:rPr>
                <w:rFonts w:ascii="Bookman Old Style" w:hAnsi="Bookman Old Style" w:cstheme="minorHAnsi"/>
                <w:bCs/>
                <w:sz w:val="20"/>
                <w:szCs w:val="20"/>
                <w:lang w:val="id-ID"/>
              </w:rPr>
            </w:pPr>
          </w:p>
        </w:tc>
        <w:tc>
          <w:tcPr>
            <w:tcW w:w="5669" w:type="dxa"/>
          </w:tcPr>
          <w:p w14:paraId="4E7A09C1" w14:textId="77777777" w:rsidR="00556D1A" w:rsidRPr="005D43E3" w:rsidRDefault="00556D1A" w:rsidP="00EA5DE8">
            <w:pPr>
              <w:ind w:left="360"/>
              <w:jc w:val="both"/>
              <w:rPr>
                <w:rFonts w:ascii="Bookman Old Style" w:hAnsi="Bookman Old Style" w:cstheme="minorHAnsi"/>
                <w:bCs/>
                <w:sz w:val="20"/>
                <w:szCs w:val="20"/>
                <w:lang w:val="id-ID"/>
              </w:rPr>
            </w:pPr>
          </w:p>
        </w:tc>
      </w:tr>
      <w:tr w:rsidR="00556D1A" w:rsidRPr="005D43E3" w14:paraId="3050EF02" w14:textId="77777777" w:rsidTr="00556D1A">
        <w:trPr>
          <w:jc w:val="center"/>
        </w:trPr>
        <w:tc>
          <w:tcPr>
            <w:tcW w:w="5669" w:type="dxa"/>
          </w:tcPr>
          <w:p w14:paraId="1D25A0E1" w14:textId="77777777" w:rsidR="00556D1A" w:rsidRPr="005D43E3" w:rsidRDefault="00556D1A" w:rsidP="00EA5DE8">
            <w:pPr>
              <w:jc w:val="both"/>
              <w:rPr>
                <w:rFonts w:ascii="Bookman Old Style" w:hAnsi="Bookman Old Style" w:cstheme="minorHAnsi"/>
                <w:sz w:val="20"/>
                <w:szCs w:val="20"/>
                <w:lang w:val="id-ID"/>
              </w:rPr>
            </w:pPr>
            <w:r w:rsidRPr="005D43E3">
              <w:rPr>
                <w:rFonts w:ascii="Bookman Old Style" w:hAnsi="Bookman Old Style" w:cstheme="minorHAnsi"/>
                <w:sz w:val="20"/>
                <w:szCs w:val="20"/>
                <w:lang w:val="id-ID"/>
              </w:rPr>
              <w:t xml:space="preserve">Ketentuan dalam Surat Edaran Otoritas Jasa Keuangan ini mulai berlaku pada tanggal </w:t>
            </w:r>
            <w:r w:rsidRPr="005D43E3">
              <w:rPr>
                <w:rFonts w:ascii="Bookman Old Style" w:hAnsi="Bookman Old Style" w:cstheme="minorHAnsi"/>
                <w:bCs/>
                <w:sz w:val="20"/>
                <w:szCs w:val="20"/>
                <w:lang w:val="id-ID"/>
              </w:rPr>
              <w:t>ditetapkan</w:t>
            </w:r>
            <w:r w:rsidRPr="005D43E3">
              <w:rPr>
                <w:rFonts w:ascii="Bookman Old Style" w:hAnsi="Bookman Old Style" w:cstheme="minorHAnsi"/>
                <w:sz w:val="20"/>
                <w:szCs w:val="20"/>
                <w:lang w:val="id-ID"/>
              </w:rPr>
              <w:t>.</w:t>
            </w:r>
          </w:p>
        </w:tc>
        <w:tc>
          <w:tcPr>
            <w:tcW w:w="1134" w:type="dxa"/>
          </w:tcPr>
          <w:p w14:paraId="4CD7F9D1" w14:textId="77777777"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4799A07E" w14:textId="5FE0C44F" w:rsidR="00556D1A" w:rsidRPr="005D43E3" w:rsidRDefault="00556D1A" w:rsidP="00EA5DE8">
            <w:pPr>
              <w:ind w:left="360"/>
              <w:jc w:val="both"/>
              <w:rPr>
                <w:rFonts w:ascii="Bookman Old Style" w:hAnsi="Bookman Old Style" w:cstheme="minorHAnsi"/>
                <w:sz w:val="20"/>
                <w:szCs w:val="20"/>
                <w:lang w:val="id-ID"/>
              </w:rPr>
            </w:pPr>
          </w:p>
        </w:tc>
        <w:tc>
          <w:tcPr>
            <w:tcW w:w="5669" w:type="dxa"/>
          </w:tcPr>
          <w:p w14:paraId="6BAEE9EC" w14:textId="77777777" w:rsidR="00556D1A" w:rsidRPr="005D43E3" w:rsidRDefault="00556D1A" w:rsidP="00EA5DE8">
            <w:pPr>
              <w:ind w:left="360"/>
              <w:jc w:val="both"/>
              <w:rPr>
                <w:rFonts w:ascii="Bookman Old Style" w:hAnsi="Bookman Old Style" w:cstheme="minorHAnsi"/>
                <w:sz w:val="20"/>
                <w:szCs w:val="20"/>
                <w:lang w:val="id-ID"/>
              </w:rPr>
            </w:pPr>
          </w:p>
        </w:tc>
      </w:tr>
      <w:tr w:rsidR="00556D1A" w:rsidRPr="005D43E3" w14:paraId="20D2CCB0" w14:textId="77777777" w:rsidTr="00556D1A">
        <w:trPr>
          <w:jc w:val="center"/>
        </w:trPr>
        <w:tc>
          <w:tcPr>
            <w:tcW w:w="5669" w:type="dxa"/>
          </w:tcPr>
          <w:p w14:paraId="2BEDE556" w14:textId="77777777" w:rsidR="00556D1A" w:rsidRPr="005D43E3" w:rsidRDefault="00556D1A" w:rsidP="00EA5DE8">
            <w:pPr>
              <w:jc w:val="both"/>
              <w:rPr>
                <w:rFonts w:ascii="Bookman Old Style" w:hAnsi="Bookman Old Style"/>
                <w:sz w:val="20"/>
                <w:szCs w:val="20"/>
                <w:lang w:val="id-ID"/>
              </w:rPr>
            </w:pPr>
          </w:p>
        </w:tc>
        <w:tc>
          <w:tcPr>
            <w:tcW w:w="1134" w:type="dxa"/>
          </w:tcPr>
          <w:p w14:paraId="1A24582D" w14:textId="77777777" w:rsidR="00556D1A" w:rsidRPr="005D43E3" w:rsidRDefault="00556D1A" w:rsidP="00EA5DE8">
            <w:pPr>
              <w:ind w:left="360"/>
              <w:jc w:val="both"/>
              <w:rPr>
                <w:rFonts w:ascii="Bookman Old Style" w:hAnsi="Bookman Old Style"/>
                <w:sz w:val="20"/>
                <w:szCs w:val="20"/>
                <w:lang w:val="id-ID"/>
              </w:rPr>
            </w:pPr>
          </w:p>
        </w:tc>
        <w:tc>
          <w:tcPr>
            <w:tcW w:w="5669" w:type="dxa"/>
          </w:tcPr>
          <w:p w14:paraId="6083E444" w14:textId="1497AF14" w:rsidR="00556D1A" w:rsidRPr="005D43E3" w:rsidRDefault="00556D1A" w:rsidP="00EA5DE8">
            <w:pPr>
              <w:ind w:left="360"/>
              <w:jc w:val="both"/>
              <w:rPr>
                <w:rFonts w:ascii="Bookman Old Style" w:hAnsi="Bookman Old Style"/>
                <w:sz w:val="20"/>
                <w:szCs w:val="20"/>
                <w:lang w:val="id-ID"/>
              </w:rPr>
            </w:pPr>
          </w:p>
        </w:tc>
        <w:tc>
          <w:tcPr>
            <w:tcW w:w="5669" w:type="dxa"/>
          </w:tcPr>
          <w:p w14:paraId="3ED8DE3E" w14:textId="77777777" w:rsidR="00556D1A" w:rsidRPr="005D43E3" w:rsidRDefault="00556D1A" w:rsidP="00EA5DE8">
            <w:pPr>
              <w:ind w:left="360"/>
              <w:jc w:val="both"/>
              <w:rPr>
                <w:rFonts w:ascii="Bookman Old Style" w:hAnsi="Bookman Old Style"/>
                <w:sz w:val="20"/>
                <w:szCs w:val="20"/>
                <w:lang w:val="id-ID"/>
              </w:rPr>
            </w:pPr>
          </w:p>
        </w:tc>
      </w:tr>
      <w:tr w:rsidR="00556D1A" w:rsidRPr="005D43E3" w14:paraId="1291B8FB" w14:textId="77777777" w:rsidTr="00556D1A">
        <w:trPr>
          <w:jc w:val="center"/>
        </w:trPr>
        <w:tc>
          <w:tcPr>
            <w:tcW w:w="5669" w:type="dxa"/>
          </w:tcPr>
          <w:tbl>
            <w:tblPr>
              <w:tblStyle w:val="TableGrid"/>
              <w:tblW w:w="4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9"/>
              <w:gridCol w:w="2499"/>
            </w:tblGrid>
            <w:tr w:rsidR="00556D1A" w:rsidRPr="005D43E3" w14:paraId="35488DB4" w14:textId="77777777" w:rsidTr="00356618">
              <w:trPr>
                <w:trHeight w:val="181"/>
              </w:trPr>
              <w:tc>
                <w:tcPr>
                  <w:tcW w:w="2499" w:type="dxa"/>
                </w:tcPr>
                <w:p w14:paraId="52033F72" w14:textId="77777777" w:rsidR="00556D1A" w:rsidRPr="005D43E3" w:rsidRDefault="00556D1A" w:rsidP="00EA5DE8">
                  <w:pPr>
                    <w:jc w:val="both"/>
                    <w:rPr>
                      <w:rFonts w:ascii="Bookman Old Style" w:hAnsi="Bookman Old Style" w:cstheme="minorHAnsi"/>
                      <w:bCs/>
                      <w:sz w:val="20"/>
                      <w:szCs w:val="20"/>
                      <w:lang w:val="id-ID"/>
                    </w:rPr>
                  </w:pPr>
                </w:p>
              </w:tc>
              <w:tc>
                <w:tcPr>
                  <w:tcW w:w="2499" w:type="dxa"/>
                </w:tcPr>
                <w:p w14:paraId="61A5EB81" w14:textId="77777777" w:rsidR="00556D1A" w:rsidRPr="005D43E3" w:rsidRDefault="00556D1A" w:rsidP="00EA5DE8">
                  <w:pPr>
                    <w:jc w:val="both"/>
                    <w:rPr>
                      <w:rFonts w:ascii="Bookman Old Style" w:hAnsi="Bookman Old Style"/>
                      <w:sz w:val="20"/>
                      <w:szCs w:val="20"/>
                      <w:lang w:val="id-ID"/>
                    </w:rPr>
                  </w:pPr>
                  <w:r w:rsidRPr="005D43E3">
                    <w:rPr>
                      <w:rFonts w:ascii="Bookman Old Style" w:hAnsi="Bookman Old Style"/>
                      <w:sz w:val="20"/>
                      <w:szCs w:val="20"/>
                      <w:lang w:val="id-ID"/>
                    </w:rPr>
                    <w:t>Ditetapkan di Jakarta</w:t>
                  </w:r>
                </w:p>
              </w:tc>
            </w:tr>
            <w:tr w:rsidR="00556D1A" w:rsidRPr="005D43E3" w14:paraId="4AA8A01E" w14:textId="77777777" w:rsidTr="00356618">
              <w:trPr>
                <w:trHeight w:val="185"/>
              </w:trPr>
              <w:tc>
                <w:tcPr>
                  <w:tcW w:w="2499" w:type="dxa"/>
                </w:tcPr>
                <w:p w14:paraId="3B710410" w14:textId="77777777" w:rsidR="00556D1A" w:rsidRPr="005D43E3" w:rsidRDefault="00556D1A" w:rsidP="00EA5DE8">
                  <w:pPr>
                    <w:jc w:val="both"/>
                    <w:rPr>
                      <w:rFonts w:ascii="Bookman Old Style" w:hAnsi="Bookman Old Style" w:cstheme="minorHAnsi"/>
                      <w:bCs/>
                      <w:sz w:val="20"/>
                      <w:szCs w:val="20"/>
                      <w:lang w:val="id-ID"/>
                    </w:rPr>
                  </w:pPr>
                </w:p>
              </w:tc>
              <w:tc>
                <w:tcPr>
                  <w:tcW w:w="2499" w:type="dxa"/>
                </w:tcPr>
                <w:p w14:paraId="79B5B333" w14:textId="77777777" w:rsidR="00556D1A" w:rsidRPr="005D43E3" w:rsidRDefault="00556D1A" w:rsidP="00EA5DE8">
                  <w:pPr>
                    <w:jc w:val="both"/>
                    <w:rPr>
                      <w:rFonts w:ascii="Bookman Old Style" w:hAnsi="Bookman Old Style" w:cstheme="minorHAnsi"/>
                      <w:bCs/>
                      <w:sz w:val="20"/>
                      <w:szCs w:val="20"/>
                      <w:lang w:val="id-ID"/>
                    </w:rPr>
                  </w:pPr>
                  <w:r w:rsidRPr="005D43E3">
                    <w:rPr>
                      <w:rFonts w:ascii="Bookman Old Style" w:hAnsi="Bookman Old Style"/>
                      <w:sz w:val="20"/>
                      <w:szCs w:val="20"/>
                      <w:lang w:val="id-ID"/>
                    </w:rPr>
                    <w:t>pada tanggal … 2025</w:t>
                  </w:r>
                </w:p>
              </w:tc>
            </w:tr>
            <w:tr w:rsidR="00556D1A" w:rsidRPr="005D43E3" w14:paraId="618F1ED2" w14:textId="77777777" w:rsidTr="00356618">
              <w:trPr>
                <w:trHeight w:val="176"/>
              </w:trPr>
              <w:tc>
                <w:tcPr>
                  <w:tcW w:w="2499" w:type="dxa"/>
                </w:tcPr>
                <w:p w14:paraId="42136AA7" w14:textId="77777777" w:rsidR="00556D1A" w:rsidRPr="005D43E3" w:rsidRDefault="00556D1A" w:rsidP="00EA5DE8">
                  <w:pPr>
                    <w:jc w:val="both"/>
                    <w:rPr>
                      <w:rFonts w:ascii="Bookman Old Style" w:hAnsi="Bookman Old Style" w:cstheme="minorHAnsi"/>
                      <w:bCs/>
                      <w:sz w:val="20"/>
                      <w:szCs w:val="20"/>
                      <w:lang w:val="id-ID"/>
                    </w:rPr>
                  </w:pPr>
                </w:p>
              </w:tc>
              <w:tc>
                <w:tcPr>
                  <w:tcW w:w="2499" w:type="dxa"/>
                </w:tcPr>
                <w:p w14:paraId="7DEF54A4" w14:textId="77777777" w:rsidR="00556D1A" w:rsidRPr="005D43E3" w:rsidRDefault="00556D1A" w:rsidP="00EA5DE8">
                  <w:pPr>
                    <w:jc w:val="both"/>
                    <w:rPr>
                      <w:rFonts w:ascii="Bookman Old Style" w:hAnsi="Bookman Old Style" w:cstheme="minorHAnsi"/>
                      <w:bCs/>
                      <w:sz w:val="20"/>
                      <w:szCs w:val="20"/>
                      <w:lang w:val="id-ID"/>
                    </w:rPr>
                  </w:pPr>
                </w:p>
              </w:tc>
            </w:tr>
            <w:tr w:rsidR="00556D1A" w:rsidRPr="005D43E3" w14:paraId="26B0CF75" w14:textId="77777777" w:rsidTr="00356618">
              <w:trPr>
                <w:trHeight w:val="556"/>
              </w:trPr>
              <w:tc>
                <w:tcPr>
                  <w:tcW w:w="2499" w:type="dxa"/>
                </w:tcPr>
                <w:p w14:paraId="4A9E593F" w14:textId="77777777" w:rsidR="00556D1A" w:rsidRPr="005D43E3" w:rsidRDefault="00556D1A" w:rsidP="00EA5DE8">
                  <w:pPr>
                    <w:jc w:val="both"/>
                    <w:rPr>
                      <w:rFonts w:ascii="Bookman Old Style" w:hAnsi="Bookman Old Style" w:cstheme="minorHAnsi"/>
                      <w:bCs/>
                      <w:sz w:val="20"/>
                      <w:szCs w:val="20"/>
                      <w:lang w:val="id-ID"/>
                    </w:rPr>
                  </w:pPr>
                </w:p>
              </w:tc>
              <w:tc>
                <w:tcPr>
                  <w:tcW w:w="2499" w:type="dxa"/>
                </w:tcPr>
                <w:p w14:paraId="37D2A280" w14:textId="77777777" w:rsidR="00556D1A" w:rsidRPr="005D43E3" w:rsidRDefault="00556D1A" w:rsidP="00EA5DE8">
                  <w:pPr>
                    <w:jc w:val="both"/>
                    <w:rPr>
                      <w:rFonts w:ascii="Bookman Old Style" w:hAnsi="Bookman Old Style" w:cstheme="minorHAnsi"/>
                      <w:bCs/>
                      <w:sz w:val="20"/>
                      <w:szCs w:val="20"/>
                      <w:lang w:val="id-ID"/>
                    </w:rPr>
                  </w:pPr>
                  <w:r w:rsidRPr="005D43E3">
                    <w:rPr>
                      <w:rFonts w:ascii="Bookman Old Style" w:hAnsi="Bookman Old Style"/>
                      <w:sz w:val="20"/>
                      <w:szCs w:val="20"/>
                      <w:lang w:val="id-ID"/>
                    </w:rPr>
                    <w:t>KEPALA EKSEKUTIF PENGAWAS PERASURANSIAN, PENJAMINAN, DAN DANA PENSIUN</w:t>
                  </w:r>
                </w:p>
              </w:tc>
            </w:tr>
            <w:tr w:rsidR="00556D1A" w:rsidRPr="005D43E3" w14:paraId="2B0BAC34" w14:textId="77777777" w:rsidTr="00356618">
              <w:trPr>
                <w:trHeight w:val="176"/>
              </w:trPr>
              <w:tc>
                <w:tcPr>
                  <w:tcW w:w="2499" w:type="dxa"/>
                </w:tcPr>
                <w:p w14:paraId="681395DE" w14:textId="77777777" w:rsidR="00556D1A" w:rsidRPr="005D43E3" w:rsidRDefault="00556D1A" w:rsidP="00EA5DE8">
                  <w:pPr>
                    <w:jc w:val="both"/>
                    <w:rPr>
                      <w:rFonts w:ascii="Bookman Old Style" w:hAnsi="Bookman Old Style" w:cstheme="minorHAnsi"/>
                      <w:bCs/>
                      <w:sz w:val="20"/>
                      <w:szCs w:val="20"/>
                      <w:lang w:val="id-ID"/>
                    </w:rPr>
                  </w:pPr>
                </w:p>
              </w:tc>
              <w:tc>
                <w:tcPr>
                  <w:tcW w:w="2499" w:type="dxa"/>
                </w:tcPr>
                <w:p w14:paraId="526941BC" w14:textId="77777777" w:rsidR="00556D1A" w:rsidRPr="005D43E3" w:rsidRDefault="00556D1A" w:rsidP="00EA5DE8">
                  <w:pPr>
                    <w:jc w:val="both"/>
                    <w:rPr>
                      <w:rFonts w:ascii="Bookman Old Style" w:hAnsi="Bookman Old Style" w:cstheme="minorHAnsi"/>
                      <w:bCs/>
                      <w:sz w:val="20"/>
                      <w:szCs w:val="20"/>
                      <w:lang w:val="id-ID"/>
                    </w:rPr>
                  </w:pPr>
                </w:p>
              </w:tc>
            </w:tr>
            <w:tr w:rsidR="00556D1A" w:rsidRPr="005D43E3" w14:paraId="6DC5ABF7" w14:textId="77777777" w:rsidTr="00356618">
              <w:trPr>
                <w:trHeight w:val="185"/>
              </w:trPr>
              <w:tc>
                <w:tcPr>
                  <w:tcW w:w="2499" w:type="dxa"/>
                </w:tcPr>
                <w:p w14:paraId="79DA17BC" w14:textId="77777777" w:rsidR="00556D1A" w:rsidRPr="005D43E3" w:rsidRDefault="00556D1A" w:rsidP="00EA5DE8">
                  <w:pPr>
                    <w:jc w:val="both"/>
                    <w:rPr>
                      <w:rFonts w:ascii="Bookman Old Style" w:hAnsi="Bookman Old Style" w:cstheme="minorHAnsi"/>
                      <w:bCs/>
                      <w:sz w:val="20"/>
                      <w:szCs w:val="20"/>
                      <w:lang w:val="id-ID"/>
                    </w:rPr>
                  </w:pPr>
                </w:p>
              </w:tc>
              <w:tc>
                <w:tcPr>
                  <w:tcW w:w="2499" w:type="dxa"/>
                </w:tcPr>
                <w:p w14:paraId="3ECD8720" w14:textId="77777777" w:rsidR="00556D1A" w:rsidRPr="005D43E3" w:rsidRDefault="00556D1A" w:rsidP="00EA5DE8">
                  <w:pPr>
                    <w:jc w:val="center"/>
                    <w:rPr>
                      <w:rFonts w:ascii="Bookman Old Style" w:hAnsi="Bookman Old Style" w:cstheme="minorHAnsi"/>
                      <w:bCs/>
                      <w:sz w:val="20"/>
                      <w:szCs w:val="20"/>
                      <w:lang w:val="id-ID"/>
                    </w:rPr>
                  </w:pPr>
                  <w:r w:rsidRPr="005D43E3">
                    <w:rPr>
                      <w:rFonts w:ascii="Bookman Old Style" w:hAnsi="Bookman Old Style"/>
                      <w:sz w:val="20"/>
                      <w:szCs w:val="20"/>
                      <w:lang w:val="id-ID"/>
                    </w:rPr>
                    <w:t>ttd</w:t>
                  </w:r>
                </w:p>
              </w:tc>
            </w:tr>
            <w:tr w:rsidR="00556D1A" w:rsidRPr="005D43E3" w14:paraId="2D1E9980" w14:textId="77777777" w:rsidTr="00356618">
              <w:trPr>
                <w:trHeight w:val="185"/>
              </w:trPr>
              <w:tc>
                <w:tcPr>
                  <w:tcW w:w="2499" w:type="dxa"/>
                </w:tcPr>
                <w:p w14:paraId="53631EA9" w14:textId="77777777" w:rsidR="00556D1A" w:rsidRPr="005D43E3" w:rsidRDefault="00556D1A" w:rsidP="00EA5DE8">
                  <w:pPr>
                    <w:jc w:val="both"/>
                    <w:rPr>
                      <w:rFonts w:ascii="Bookman Old Style" w:hAnsi="Bookman Old Style" w:cstheme="minorHAnsi"/>
                      <w:bCs/>
                      <w:sz w:val="20"/>
                      <w:szCs w:val="20"/>
                      <w:lang w:val="id-ID"/>
                    </w:rPr>
                  </w:pPr>
                </w:p>
              </w:tc>
              <w:tc>
                <w:tcPr>
                  <w:tcW w:w="2499" w:type="dxa"/>
                </w:tcPr>
                <w:p w14:paraId="1C9C2405" w14:textId="77777777" w:rsidR="00556D1A" w:rsidRPr="005D43E3" w:rsidRDefault="00556D1A" w:rsidP="00EA5DE8">
                  <w:pPr>
                    <w:jc w:val="center"/>
                    <w:rPr>
                      <w:rFonts w:ascii="Bookman Old Style" w:hAnsi="Bookman Old Style" w:cstheme="minorHAnsi"/>
                      <w:bCs/>
                      <w:sz w:val="20"/>
                      <w:szCs w:val="20"/>
                      <w:lang w:val="id-ID"/>
                    </w:rPr>
                  </w:pPr>
                </w:p>
              </w:tc>
            </w:tr>
            <w:tr w:rsidR="00556D1A" w:rsidRPr="005D43E3" w14:paraId="39B99957" w14:textId="77777777" w:rsidTr="00356618">
              <w:trPr>
                <w:trHeight w:val="185"/>
              </w:trPr>
              <w:tc>
                <w:tcPr>
                  <w:tcW w:w="2499" w:type="dxa"/>
                </w:tcPr>
                <w:p w14:paraId="09F39A7F" w14:textId="77777777" w:rsidR="00556D1A" w:rsidRPr="005D43E3" w:rsidRDefault="00556D1A" w:rsidP="00EA5DE8">
                  <w:pPr>
                    <w:jc w:val="both"/>
                    <w:rPr>
                      <w:rFonts w:ascii="Bookman Old Style" w:hAnsi="Bookman Old Style" w:cstheme="minorHAnsi"/>
                      <w:bCs/>
                      <w:sz w:val="20"/>
                      <w:szCs w:val="20"/>
                      <w:lang w:val="id-ID"/>
                    </w:rPr>
                  </w:pPr>
                </w:p>
              </w:tc>
              <w:tc>
                <w:tcPr>
                  <w:tcW w:w="2499" w:type="dxa"/>
                </w:tcPr>
                <w:p w14:paraId="617AA931" w14:textId="77777777" w:rsidR="00556D1A" w:rsidRPr="005D43E3" w:rsidRDefault="00556D1A" w:rsidP="00EA5DE8">
                  <w:pPr>
                    <w:jc w:val="center"/>
                    <w:rPr>
                      <w:rFonts w:ascii="Bookman Old Style" w:hAnsi="Bookman Old Style" w:cstheme="minorHAnsi"/>
                      <w:bCs/>
                      <w:sz w:val="20"/>
                      <w:szCs w:val="20"/>
                      <w:lang w:val="id-ID"/>
                    </w:rPr>
                  </w:pPr>
                  <w:r w:rsidRPr="005D43E3">
                    <w:rPr>
                      <w:rFonts w:ascii="Bookman Old Style" w:hAnsi="Bookman Old Style"/>
                      <w:sz w:val="20"/>
                      <w:szCs w:val="20"/>
                      <w:lang w:val="id-ID"/>
                    </w:rPr>
                    <w:t>OGI PRASTOMIYONO</w:t>
                  </w:r>
                </w:p>
              </w:tc>
            </w:tr>
          </w:tbl>
          <w:p w14:paraId="104AD172" w14:textId="77777777" w:rsidR="00556D1A" w:rsidRPr="005D43E3" w:rsidRDefault="00556D1A" w:rsidP="00EA5DE8">
            <w:pPr>
              <w:rPr>
                <w:sz w:val="20"/>
                <w:szCs w:val="20"/>
              </w:rPr>
            </w:pPr>
          </w:p>
        </w:tc>
        <w:tc>
          <w:tcPr>
            <w:tcW w:w="1134" w:type="dxa"/>
          </w:tcPr>
          <w:p w14:paraId="5A385628" w14:textId="77777777" w:rsidR="00556D1A" w:rsidRPr="005D43E3" w:rsidRDefault="00556D1A" w:rsidP="00EA5DE8">
            <w:pPr>
              <w:ind w:left="360"/>
              <w:jc w:val="both"/>
              <w:rPr>
                <w:rFonts w:ascii="Bookman Old Style" w:hAnsi="Bookman Old Style" w:cstheme="minorHAnsi"/>
                <w:bCs/>
                <w:sz w:val="20"/>
                <w:szCs w:val="20"/>
                <w:lang w:val="id-ID"/>
              </w:rPr>
            </w:pPr>
          </w:p>
        </w:tc>
        <w:tc>
          <w:tcPr>
            <w:tcW w:w="5669" w:type="dxa"/>
          </w:tcPr>
          <w:p w14:paraId="2151C7A6" w14:textId="7F577BE1" w:rsidR="00556D1A" w:rsidRPr="005D43E3" w:rsidRDefault="00556D1A" w:rsidP="00EA5DE8">
            <w:pPr>
              <w:ind w:left="360"/>
              <w:jc w:val="both"/>
              <w:rPr>
                <w:rFonts w:ascii="Bookman Old Style" w:hAnsi="Bookman Old Style" w:cstheme="minorHAnsi"/>
                <w:bCs/>
                <w:sz w:val="20"/>
                <w:szCs w:val="20"/>
                <w:lang w:val="id-ID"/>
              </w:rPr>
            </w:pPr>
          </w:p>
        </w:tc>
        <w:tc>
          <w:tcPr>
            <w:tcW w:w="5669" w:type="dxa"/>
          </w:tcPr>
          <w:p w14:paraId="5964FED9" w14:textId="77777777" w:rsidR="00556D1A" w:rsidRPr="005D43E3" w:rsidRDefault="00556D1A" w:rsidP="00EA5DE8">
            <w:pPr>
              <w:ind w:left="360"/>
              <w:jc w:val="both"/>
              <w:rPr>
                <w:rFonts w:ascii="Bookman Old Style" w:hAnsi="Bookman Old Style" w:cstheme="minorHAnsi"/>
                <w:bCs/>
                <w:sz w:val="20"/>
                <w:szCs w:val="20"/>
                <w:lang w:val="id-ID"/>
              </w:rPr>
            </w:pPr>
          </w:p>
        </w:tc>
      </w:tr>
    </w:tbl>
    <w:p w14:paraId="35EED270" w14:textId="77777777" w:rsidR="00406BA4" w:rsidRDefault="00406BA4" w:rsidP="00EA5DE8">
      <w:pPr>
        <w:spacing w:after="0" w:line="240" w:lineRule="auto"/>
        <w:jc w:val="both"/>
        <w:rPr>
          <w:rFonts w:ascii="Bookman Old Style" w:hAnsi="Bookman Old Style"/>
          <w:sz w:val="20"/>
          <w:szCs w:val="20"/>
          <w:lang w:val="id-ID"/>
        </w:rPr>
        <w:sectPr w:rsidR="00406BA4" w:rsidSect="005D43E3">
          <w:headerReference w:type="default" r:id="rId9"/>
          <w:footerReference w:type="default" r:id="rId10"/>
          <w:pgSz w:w="18711" w:h="11907" w:orient="landscape"/>
          <w:pgMar w:top="720" w:right="720" w:bottom="720" w:left="720" w:header="709" w:footer="709" w:gutter="0"/>
          <w:pgNumType w:chapStyle="1"/>
          <w:cols w:space="708"/>
          <w:docGrid w:linePitch="360"/>
        </w:sectPr>
      </w:pPr>
    </w:p>
    <w:tbl>
      <w:tblPr>
        <w:tblStyle w:val="TableGrid"/>
        <w:tblW w:w="18128" w:type="dxa"/>
        <w:jc w:val="center"/>
        <w:tblLayout w:type="fixed"/>
        <w:tblLook w:val="04A0" w:firstRow="1" w:lastRow="0" w:firstColumn="1" w:lastColumn="0" w:noHBand="0" w:noVBand="1"/>
      </w:tblPr>
      <w:tblGrid>
        <w:gridCol w:w="846"/>
        <w:gridCol w:w="4823"/>
        <w:gridCol w:w="1121"/>
        <w:gridCol w:w="5669"/>
        <w:gridCol w:w="5669"/>
      </w:tblGrid>
      <w:tr w:rsidR="00624437" w:rsidRPr="005D43E3" w14:paraId="162C9164" w14:textId="77777777" w:rsidTr="00624437">
        <w:trPr>
          <w:trHeight w:val="567"/>
          <w:tblHeader/>
          <w:jc w:val="center"/>
        </w:trPr>
        <w:tc>
          <w:tcPr>
            <w:tcW w:w="5669" w:type="dxa"/>
            <w:gridSpan w:val="2"/>
            <w:shd w:val="clear" w:color="auto" w:fill="E2EFD9" w:themeFill="accent6" w:themeFillTint="33"/>
            <w:vAlign w:val="center"/>
          </w:tcPr>
          <w:p w14:paraId="260BE064" w14:textId="30BC154D" w:rsidR="00624437" w:rsidRPr="005D43E3" w:rsidRDefault="00624437" w:rsidP="00356618">
            <w:pPr>
              <w:jc w:val="center"/>
              <w:rPr>
                <w:rFonts w:ascii="Bookman Old Style" w:hAnsi="Bookman Old Style"/>
                <w:noProof/>
                <w:sz w:val="20"/>
                <w:szCs w:val="20"/>
                <w:lang w:val="en-GB"/>
              </w:rPr>
            </w:pPr>
            <w:r>
              <w:rPr>
                <w:rFonts w:ascii="Bookman Old Style" w:hAnsi="Bookman Old Style"/>
                <w:b/>
                <w:bCs/>
                <w:sz w:val="20"/>
                <w:szCs w:val="20"/>
                <w:lang w:val="en-GB"/>
              </w:rPr>
              <w:lastRenderedPageBreak/>
              <w:t>DRAFT LAMPIRAN</w:t>
            </w:r>
          </w:p>
        </w:tc>
        <w:tc>
          <w:tcPr>
            <w:tcW w:w="1121" w:type="dxa"/>
            <w:shd w:val="clear" w:color="auto" w:fill="E2EFD9" w:themeFill="accent6" w:themeFillTint="33"/>
          </w:tcPr>
          <w:p w14:paraId="1DDBFBE7" w14:textId="6F6F06C4" w:rsidR="00624437" w:rsidRPr="005D43E3" w:rsidRDefault="00624437" w:rsidP="00624437">
            <w:pPr>
              <w:jc w:val="center"/>
              <w:rPr>
                <w:rFonts w:ascii="Bookman Old Style" w:hAnsi="Bookman Old Style"/>
                <w:b/>
                <w:bCs/>
                <w:sz w:val="20"/>
                <w:szCs w:val="20"/>
                <w:lang w:val="en-GB"/>
              </w:rPr>
            </w:pPr>
            <w:r>
              <w:rPr>
                <w:rFonts w:ascii="Bookman Old Style" w:hAnsi="Bookman Old Style"/>
                <w:b/>
                <w:bCs/>
                <w:sz w:val="20"/>
                <w:szCs w:val="20"/>
                <w:lang w:val="en-GB"/>
              </w:rPr>
              <w:t>NAMA SATUAN KERJA</w:t>
            </w:r>
          </w:p>
        </w:tc>
        <w:tc>
          <w:tcPr>
            <w:tcW w:w="5669" w:type="dxa"/>
            <w:shd w:val="clear" w:color="auto" w:fill="E2EFD9" w:themeFill="accent6" w:themeFillTint="33"/>
            <w:vAlign w:val="center"/>
          </w:tcPr>
          <w:p w14:paraId="30AC1DAB" w14:textId="19D51038" w:rsidR="00624437" w:rsidRPr="005D43E3" w:rsidRDefault="00624437" w:rsidP="00356618">
            <w:pPr>
              <w:ind w:left="360"/>
              <w:jc w:val="center"/>
              <w:rPr>
                <w:rFonts w:ascii="Bookman Old Style" w:hAnsi="Bookman Old Style"/>
                <w:noProof/>
                <w:sz w:val="20"/>
                <w:szCs w:val="20"/>
                <w:lang w:val="id-ID"/>
              </w:rPr>
            </w:pPr>
            <w:r w:rsidRPr="005D43E3">
              <w:rPr>
                <w:rFonts w:ascii="Bookman Old Style" w:hAnsi="Bookman Old Style"/>
                <w:b/>
                <w:bCs/>
                <w:sz w:val="20"/>
                <w:szCs w:val="20"/>
                <w:lang w:val="en-GB"/>
              </w:rPr>
              <w:t>TANGGAPAN</w:t>
            </w:r>
          </w:p>
        </w:tc>
        <w:tc>
          <w:tcPr>
            <w:tcW w:w="5669" w:type="dxa"/>
            <w:shd w:val="clear" w:color="auto" w:fill="E2EFD9" w:themeFill="accent6" w:themeFillTint="33"/>
            <w:vAlign w:val="center"/>
          </w:tcPr>
          <w:p w14:paraId="55FAEB95" w14:textId="77777777" w:rsidR="00624437" w:rsidRPr="005D43E3" w:rsidRDefault="00624437" w:rsidP="00356618">
            <w:pPr>
              <w:ind w:left="360"/>
              <w:jc w:val="center"/>
              <w:rPr>
                <w:rFonts w:ascii="Bookman Old Style" w:hAnsi="Bookman Old Style"/>
                <w:noProof/>
                <w:sz w:val="20"/>
                <w:szCs w:val="20"/>
                <w:lang w:val="id-ID"/>
              </w:rPr>
            </w:pPr>
            <w:r w:rsidRPr="005D43E3">
              <w:rPr>
                <w:rFonts w:ascii="Bookman Old Style" w:hAnsi="Bookman Old Style"/>
                <w:b/>
                <w:bCs/>
                <w:sz w:val="20"/>
                <w:szCs w:val="20"/>
                <w:lang w:val="en-GB"/>
              </w:rPr>
              <w:t>USULAN PERUBAHAN</w:t>
            </w:r>
          </w:p>
        </w:tc>
      </w:tr>
      <w:tr w:rsidR="00624437" w:rsidRPr="005D43E3" w14:paraId="097CCFF1" w14:textId="77777777" w:rsidTr="00624437">
        <w:trPr>
          <w:trHeight w:val="567"/>
          <w:jc w:val="center"/>
        </w:trPr>
        <w:tc>
          <w:tcPr>
            <w:tcW w:w="5669" w:type="dxa"/>
            <w:gridSpan w:val="2"/>
          </w:tcPr>
          <w:p w14:paraId="04B4175C" w14:textId="77777777" w:rsidR="00624437" w:rsidRDefault="00624437" w:rsidP="00406BA4">
            <w:pPr>
              <w:jc w:val="both"/>
              <w:rPr>
                <w:rFonts w:ascii="Bookman Old Style" w:hAnsi="Bookman Old Style"/>
                <w:sz w:val="20"/>
                <w:szCs w:val="20"/>
                <w:lang w:val="en-GB"/>
              </w:rPr>
            </w:pPr>
            <w:r>
              <w:rPr>
                <w:rFonts w:ascii="Bookman Old Style" w:hAnsi="Bookman Old Style"/>
                <w:sz w:val="20"/>
                <w:szCs w:val="20"/>
                <w:lang w:val="en-GB"/>
              </w:rPr>
              <w:t>LAMPIRAN I</w:t>
            </w:r>
          </w:p>
          <w:p w14:paraId="46D27023" w14:textId="210AA7CC" w:rsidR="00624437" w:rsidRPr="00406BA4" w:rsidRDefault="00624437" w:rsidP="00406BA4">
            <w:pPr>
              <w:jc w:val="both"/>
              <w:rPr>
                <w:rFonts w:ascii="Bookman Old Style" w:hAnsi="Bookman Old Style"/>
                <w:sz w:val="20"/>
                <w:szCs w:val="20"/>
                <w:lang w:val="en-GB"/>
              </w:rPr>
            </w:pPr>
            <w:r w:rsidRPr="00406BA4">
              <w:rPr>
                <w:rFonts w:ascii="Bookman Old Style" w:hAnsi="Bookman Old Style"/>
                <w:sz w:val="20"/>
                <w:szCs w:val="20"/>
                <w:lang w:val="en-GB"/>
              </w:rPr>
              <w:t>STANDAR PEDOMAN PENERAPAN MANAJEMEN RISIKO</w:t>
            </w:r>
            <w:r>
              <w:rPr>
                <w:rFonts w:ascii="Bookman Old Style" w:hAnsi="Bookman Old Style"/>
                <w:sz w:val="20"/>
                <w:szCs w:val="20"/>
                <w:lang w:val="en-GB"/>
              </w:rPr>
              <w:t xml:space="preserve"> </w:t>
            </w:r>
            <w:r w:rsidRPr="00406BA4">
              <w:rPr>
                <w:rFonts w:ascii="Bookman Old Style" w:hAnsi="Bookman Old Style"/>
                <w:sz w:val="20"/>
                <w:szCs w:val="20"/>
                <w:lang w:val="en-GB"/>
              </w:rPr>
              <w:t>BAGI LEMBAGA PENJAMIN</w:t>
            </w:r>
          </w:p>
        </w:tc>
        <w:tc>
          <w:tcPr>
            <w:tcW w:w="1121" w:type="dxa"/>
          </w:tcPr>
          <w:p w14:paraId="23087575" w14:textId="77777777" w:rsidR="00624437" w:rsidRPr="005D43E3" w:rsidRDefault="00624437" w:rsidP="00356618">
            <w:pPr>
              <w:ind w:left="360"/>
              <w:jc w:val="both"/>
              <w:rPr>
                <w:rFonts w:ascii="Bookman Old Style" w:hAnsi="Bookman Old Style"/>
                <w:sz w:val="20"/>
                <w:szCs w:val="20"/>
                <w:lang w:val="id-ID"/>
              </w:rPr>
            </w:pPr>
          </w:p>
        </w:tc>
        <w:tc>
          <w:tcPr>
            <w:tcW w:w="5669" w:type="dxa"/>
          </w:tcPr>
          <w:p w14:paraId="1224BB25" w14:textId="1B5B924E" w:rsidR="00624437" w:rsidRPr="005D43E3" w:rsidRDefault="00624437" w:rsidP="00356618">
            <w:pPr>
              <w:ind w:left="360"/>
              <w:jc w:val="both"/>
              <w:rPr>
                <w:rFonts w:ascii="Bookman Old Style" w:hAnsi="Bookman Old Style"/>
                <w:sz w:val="20"/>
                <w:szCs w:val="20"/>
                <w:lang w:val="id-ID"/>
              </w:rPr>
            </w:pPr>
          </w:p>
        </w:tc>
        <w:tc>
          <w:tcPr>
            <w:tcW w:w="5669" w:type="dxa"/>
          </w:tcPr>
          <w:p w14:paraId="262C3869" w14:textId="77777777" w:rsidR="00624437" w:rsidRPr="005D43E3" w:rsidRDefault="00624437" w:rsidP="00356618">
            <w:pPr>
              <w:ind w:left="360"/>
              <w:jc w:val="both"/>
              <w:rPr>
                <w:rFonts w:ascii="Bookman Old Style" w:hAnsi="Bookman Old Style"/>
                <w:sz w:val="20"/>
                <w:szCs w:val="20"/>
                <w:lang w:val="id-ID"/>
              </w:rPr>
            </w:pPr>
          </w:p>
        </w:tc>
      </w:tr>
      <w:tr w:rsidR="00624437" w:rsidRPr="005D43E3" w14:paraId="1565EDDF" w14:textId="77777777" w:rsidTr="00624437">
        <w:trPr>
          <w:trHeight w:val="567"/>
          <w:jc w:val="center"/>
        </w:trPr>
        <w:tc>
          <w:tcPr>
            <w:tcW w:w="846" w:type="dxa"/>
          </w:tcPr>
          <w:p w14:paraId="0EBC7065" w14:textId="77777777" w:rsidR="00624437" w:rsidRPr="003B3759" w:rsidRDefault="00624437" w:rsidP="003B3759">
            <w:pPr>
              <w:pStyle w:val="ListParagraph"/>
              <w:numPr>
                <w:ilvl w:val="0"/>
                <w:numId w:val="50"/>
              </w:numPr>
              <w:jc w:val="both"/>
              <w:rPr>
                <w:rFonts w:ascii="Bookman Old Style" w:hAnsi="Bookman Old Style" w:cstheme="minorHAnsi"/>
                <w:sz w:val="20"/>
                <w:szCs w:val="20"/>
                <w:lang w:val="en-GB"/>
              </w:rPr>
            </w:pPr>
          </w:p>
        </w:tc>
        <w:tc>
          <w:tcPr>
            <w:tcW w:w="4823" w:type="dxa"/>
          </w:tcPr>
          <w:p w14:paraId="4D7783D1" w14:textId="37BBDB8C" w:rsidR="00624437" w:rsidRDefault="00624437" w:rsidP="00406BA4">
            <w:pPr>
              <w:jc w:val="both"/>
              <w:rPr>
                <w:rFonts w:ascii="Bookman Old Style" w:hAnsi="Bookman Old Style"/>
                <w:sz w:val="20"/>
                <w:szCs w:val="20"/>
                <w:lang w:val="en-GB"/>
              </w:rPr>
            </w:pPr>
            <w:r w:rsidRPr="003B3759">
              <w:rPr>
                <w:rFonts w:ascii="Bookman Old Style" w:hAnsi="Bookman Old Style"/>
                <w:sz w:val="20"/>
                <w:szCs w:val="20"/>
                <w:lang w:val="en-GB"/>
              </w:rPr>
              <w:t>PENERAPAN MANAJEMEN RISIKO</w:t>
            </w:r>
          </w:p>
        </w:tc>
        <w:tc>
          <w:tcPr>
            <w:tcW w:w="1121" w:type="dxa"/>
          </w:tcPr>
          <w:p w14:paraId="7EC38608" w14:textId="77777777" w:rsidR="00624437" w:rsidRPr="005D43E3" w:rsidRDefault="00624437" w:rsidP="00356618">
            <w:pPr>
              <w:ind w:left="360"/>
              <w:jc w:val="both"/>
              <w:rPr>
                <w:rFonts w:ascii="Bookman Old Style" w:hAnsi="Bookman Old Style"/>
                <w:sz w:val="20"/>
                <w:szCs w:val="20"/>
                <w:lang w:val="id-ID"/>
              </w:rPr>
            </w:pPr>
          </w:p>
        </w:tc>
        <w:tc>
          <w:tcPr>
            <w:tcW w:w="5669" w:type="dxa"/>
          </w:tcPr>
          <w:p w14:paraId="7D08D532" w14:textId="168EC90C" w:rsidR="00624437" w:rsidRPr="005D43E3" w:rsidRDefault="00624437" w:rsidP="00356618">
            <w:pPr>
              <w:ind w:left="360"/>
              <w:jc w:val="both"/>
              <w:rPr>
                <w:rFonts w:ascii="Bookman Old Style" w:hAnsi="Bookman Old Style"/>
                <w:sz w:val="20"/>
                <w:szCs w:val="20"/>
                <w:lang w:val="id-ID"/>
              </w:rPr>
            </w:pPr>
          </w:p>
        </w:tc>
        <w:tc>
          <w:tcPr>
            <w:tcW w:w="5669" w:type="dxa"/>
          </w:tcPr>
          <w:p w14:paraId="56E7CB0F" w14:textId="77777777" w:rsidR="00624437" w:rsidRPr="005D43E3" w:rsidRDefault="00624437" w:rsidP="00356618">
            <w:pPr>
              <w:ind w:left="360"/>
              <w:jc w:val="both"/>
              <w:rPr>
                <w:rFonts w:ascii="Bookman Old Style" w:hAnsi="Bookman Old Style"/>
                <w:sz w:val="20"/>
                <w:szCs w:val="20"/>
                <w:lang w:val="id-ID"/>
              </w:rPr>
            </w:pPr>
          </w:p>
        </w:tc>
      </w:tr>
      <w:tr w:rsidR="00624437" w:rsidRPr="005D43E3" w14:paraId="2825EC12" w14:textId="77777777" w:rsidTr="00624437">
        <w:trPr>
          <w:trHeight w:val="567"/>
          <w:jc w:val="center"/>
        </w:trPr>
        <w:tc>
          <w:tcPr>
            <w:tcW w:w="846" w:type="dxa"/>
          </w:tcPr>
          <w:p w14:paraId="28441967" w14:textId="77777777" w:rsidR="00624437" w:rsidRPr="003B3759" w:rsidRDefault="00624437" w:rsidP="003B3759">
            <w:pPr>
              <w:pStyle w:val="ListParagraph"/>
              <w:numPr>
                <w:ilvl w:val="0"/>
                <w:numId w:val="50"/>
              </w:numPr>
              <w:jc w:val="both"/>
              <w:rPr>
                <w:rFonts w:ascii="Bookman Old Style" w:hAnsi="Bookman Old Style" w:cstheme="minorHAnsi"/>
                <w:sz w:val="20"/>
                <w:szCs w:val="20"/>
                <w:lang w:val="en-GB"/>
              </w:rPr>
            </w:pPr>
          </w:p>
        </w:tc>
        <w:tc>
          <w:tcPr>
            <w:tcW w:w="4823" w:type="dxa"/>
          </w:tcPr>
          <w:p w14:paraId="578F5EAB" w14:textId="54CD42CF" w:rsidR="00624437" w:rsidRDefault="00624437" w:rsidP="00406BA4">
            <w:pPr>
              <w:jc w:val="both"/>
              <w:rPr>
                <w:rFonts w:ascii="Bookman Old Style" w:hAnsi="Bookman Old Style"/>
                <w:sz w:val="20"/>
                <w:szCs w:val="20"/>
                <w:lang w:val="en-GB"/>
              </w:rPr>
            </w:pPr>
            <w:r w:rsidRPr="003B3759">
              <w:rPr>
                <w:rFonts w:ascii="Bookman Old Style" w:hAnsi="Bookman Old Style"/>
                <w:sz w:val="20"/>
                <w:szCs w:val="20"/>
                <w:lang w:val="en-GB"/>
              </w:rPr>
              <w:t>PEDOMAN PENERAPAN MANAJEMEN RISIKO UNTUK MASINGMASING RISIKO</w:t>
            </w:r>
          </w:p>
        </w:tc>
        <w:tc>
          <w:tcPr>
            <w:tcW w:w="1121" w:type="dxa"/>
          </w:tcPr>
          <w:p w14:paraId="647A754C" w14:textId="77777777" w:rsidR="00624437" w:rsidRPr="005D43E3" w:rsidRDefault="00624437" w:rsidP="00356618">
            <w:pPr>
              <w:ind w:left="360"/>
              <w:jc w:val="both"/>
              <w:rPr>
                <w:rFonts w:ascii="Bookman Old Style" w:hAnsi="Bookman Old Style"/>
                <w:sz w:val="20"/>
                <w:szCs w:val="20"/>
                <w:lang w:val="id-ID"/>
              </w:rPr>
            </w:pPr>
          </w:p>
        </w:tc>
        <w:tc>
          <w:tcPr>
            <w:tcW w:w="5669" w:type="dxa"/>
          </w:tcPr>
          <w:p w14:paraId="322FAAF0" w14:textId="2DF9D559" w:rsidR="00624437" w:rsidRPr="005D43E3" w:rsidRDefault="00624437" w:rsidP="00356618">
            <w:pPr>
              <w:ind w:left="360"/>
              <w:jc w:val="both"/>
              <w:rPr>
                <w:rFonts w:ascii="Bookman Old Style" w:hAnsi="Bookman Old Style"/>
                <w:sz w:val="20"/>
                <w:szCs w:val="20"/>
                <w:lang w:val="id-ID"/>
              </w:rPr>
            </w:pPr>
          </w:p>
        </w:tc>
        <w:tc>
          <w:tcPr>
            <w:tcW w:w="5669" w:type="dxa"/>
          </w:tcPr>
          <w:p w14:paraId="69BD8F0E" w14:textId="77777777" w:rsidR="00624437" w:rsidRPr="005D43E3" w:rsidRDefault="00624437" w:rsidP="00356618">
            <w:pPr>
              <w:ind w:left="360"/>
              <w:jc w:val="both"/>
              <w:rPr>
                <w:rFonts w:ascii="Bookman Old Style" w:hAnsi="Bookman Old Style"/>
                <w:sz w:val="20"/>
                <w:szCs w:val="20"/>
                <w:lang w:val="id-ID"/>
              </w:rPr>
            </w:pPr>
          </w:p>
        </w:tc>
      </w:tr>
      <w:tr w:rsidR="00624437" w:rsidRPr="005D43E3" w14:paraId="6DA57260" w14:textId="77777777" w:rsidTr="00624437">
        <w:trPr>
          <w:trHeight w:val="567"/>
          <w:jc w:val="center"/>
        </w:trPr>
        <w:tc>
          <w:tcPr>
            <w:tcW w:w="846" w:type="dxa"/>
          </w:tcPr>
          <w:p w14:paraId="4802605B" w14:textId="77777777" w:rsidR="00624437" w:rsidRPr="003B3759" w:rsidRDefault="00624437" w:rsidP="003B3759">
            <w:pPr>
              <w:pStyle w:val="ListParagraph"/>
              <w:numPr>
                <w:ilvl w:val="0"/>
                <w:numId w:val="50"/>
              </w:numPr>
              <w:jc w:val="both"/>
              <w:rPr>
                <w:rFonts w:ascii="Bookman Old Style" w:hAnsi="Bookman Old Style" w:cstheme="minorHAnsi"/>
                <w:sz w:val="20"/>
                <w:szCs w:val="20"/>
                <w:lang w:val="en-GB"/>
              </w:rPr>
            </w:pPr>
          </w:p>
        </w:tc>
        <w:tc>
          <w:tcPr>
            <w:tcW w:w="4823" w:type="dxa"/>
          </w:tcPr>
          <w:p w14:paraId="1E375F39" w14:textId="78E316A6" w:rsidR="00624437" w:rsidRDefault="00624437" w:rsidP="00406BA4">
            <w:pPr>
              <w:jc w:val="both"/>
              <w:rPr>
                <w:rFonts w:ascii="Bookman Old Style" w:hAnsi="Bookman Old Style"/>
                <w:sz w:val="20"/>
                <w:szCs w:val="20"/>
                <w:lang w:val="en-GB"/>
              </w:rPr>
            </w:pPr>
            <w:r w:rsidRPr="003B3759">
              <w:rPr>
                <w:rFonts w:ascii="Bookman Old Style" w:hAnsi="Bookman Old Style"/>
                <w:sz w:val="20"/>
                <w:szCs w:val="20"/>
                <w:lang w:val="en-GB"/>
              </w:rPr>
              <w:t>PENILAIAN PROFIL RISIKO</w:t>
            </w:r>
          </w:p>
        </w:tc>
        <w:tc>
          <w:tcPr>
            <w:tcW w:w="1121" w:type="dxa"/>
          </w:tcPr>
          <w:p w14:paraId="24C02519" w14:textId="77777777" w:rsidR="00624437" w:rsidRPr="005D43E3" w:rsidRDefault="00624437" w:rsidP="00356618">
            <w:pPr>
              <w:ind w:left="360"/>
              <w:jc w:val="both"/>
              <w:rPr>
                <w:rFonts w:ascii="Bookman Old Style" w:hAnsi="Bookman Old Style"/>
                <w:sz w:val="20"/>
                <w:szCs w:val="20"/>
                <w:lang w:val="id-ID"/>
              </w:rPr>
            </w:pPr>
          </w:p>
        </w:tc>
        <w:tc>
          <w:tcPr>
            <w:tcW w:w="5669" w:type="dxa"/>
          </w:tcPr>
          <w:p w14:paraId="4D4CD138" w14:textId="48F2C6C4" w:rsidR="00624437" w:rsidRPr="005D43E3" w:rsidRDefault="00624437" w:rsidP="00356618">
            <w:pPr>
              <w:ind w:left="360"/>
              <w:jc w:val="both"/>
              <w:rPr>
                <w:rFonts w:ascii="Bookman Old Style" w:hAnsi="Bookman Old Style"/>
                <w:sz w:val="20"/>
                <w:szCs w:val="20"/>
                <w:lang w:val="id-ID"/>
              </w:rPr>
            </w:pPr>
          </w:p>
        </w:tc>
        <w:tc>
          <w:tcPr>
            <w:tcW w:w="5669" w:type="dxa"/>
          </w:tcPr>
          <w:p w14:paraId="17031E13" w14:textId="77777777" w:rsidR="00624437" w:rsidRPr="005D43E3" w:rsidRDefault="00624437" w:rsidP="00356618">
            <w:pPr>
              <w:ind w:left="360"/>
              <w:jc w:val="both"/>
              <w:rPr>
                <w:rFonts w:ascii="Bookman Old Style" w:hAnsi="Bookman Old Style"/>
                <w:sz w:val="20"/>
                <w:szCs w:val="20"/>
                <w:lang w:val="id-ID"/>
              </w:rPr>
            </w:pPr>
          </w:p>
        </w:tc>
      </w:tr>
      <w:tr w:rsidR="00624437" w:rsidRPr="005D43E3" w14:paraId="6C19BB62" w14:textId="77777777" w:rsidTr="00624437">
        <w:trPr>
          <w:trHeight w:val="567"/>
          <w:jc w:val="center"/>
        </w:trPr>
        <w:tc>
          <w:tcPr>
            <w:tcW w:w="5669" w:type="dxa"/>
            <w:gridSpan w:val="2"/>
          </w:tcPr>
          <w:p w14:paraId="774BF148" w14:textId="77777777" w:rsidR="00624437" w:rsidRDefault="00624437" w:rsidP="00406BA4">
            <w:pPr>
              <w:jc w:val="both"/>
              <w:rPr>
                <w:rFonts w:ascii="Bookman Old Style" w:hAnsi="Bookman Old Style" w:cstheme="minorHAnsi"/>
                <w:sz w:val="20"/>
                <w:szCs w:val="20"/>
                <w:lang w:val="en-GB"/>
              </w:rPr>
            </w:pPr>
            <w:r>
              <w:rPr>
                <w:rFonts w:ascii="Bookman Old Style" w:hAnsi="Bookman Old Style" w:cstheme="minorHAnsi"/>
                <w:sz w:val="20"/>
                <w:szCs w:val="20"/>
                <w:lang w:val="en-GB"/>
              </w:rPr>
              <w:t>LAMPIRAN II</w:t>
            </w:r>
          </w:p>
          <w:p w14:paraId="39E289F8" w14:textId="314D7A2A" w:rsidR="00624437" w:rsidRPr="00406BA4" w:rsidRDefault="00624437" w:rsidP="00406BA4">
            <w:pPr>
              <w:jc w:val="both"/>
              <w:rPr>
                <w:rFonts w:ascii="Bookman Old Style" w:hAnsi="Bookman Old Style" w:cstheme="minorHAnsi"/>
                <w:sz w:val="20"/>
                <w:szCs w:val="20"/>
                <w:lang w:val="en-GB"/>
              </w:rPr>
            </w:pPr>
            <w:r w:rsidRPr="00406BA4">
              <w:rPr>
                <w:rFonts w:ascii="Bookman Old Style" w:hAnsi="Bookman Old Style" w:cstheme="minorHAnsi"/>
                <w:sz w:val="20"/>
                <w:szCs w:val="20"/>
                <w:lang w:val="en-GB"/>
              </w:rPr>
              <w:t>STRUKTUR ORGANISASI MANAJEMEN RISIKO</w:t>
            </w:r>
            <w:r>
              <w:rPr>
                <w:rFonts w:ascii="Bookman Old Style" w:hAnsi="Bookman Old Style" w:cstheme="minorHAnsi"/>
                <w:sz w:val="20"/>
                <w:szCs w:val="20"/>
                <w:lang w:val="en-GB"/>
              </w:rPr>
              <w:t xml:space="preserve"> BAGI </w:t>
            </w:r>
            <w:r w:rsidRPr="00406BA4">
              <w:rPr>
                <w:rFonts w:ascii="Bookman Old Style" w:hAnsi="Bookman Old Style" w:cstheme="minorHAnsi"/>
                <w:sz w:val="20"/>
                <w:szCs w:val="20"/>
                <w:lang w:val="en-GB"/>
              </w:rPr>
              <w:t>LEMBAGA PENJAMIN</w:t>
            </w:r>
          </w:p>
        </w:tc>
        <w:tc>
          <w:tcPr>
            <w:tcW w:w="1121" w:type="dxa"/>
          </w:tcPr>
          <w:p w14:paraId="3294925B" w14:textId="77777777" w:rsidR="00624437" w:rsidRPr="005D43E3" w:rsidRDefault="00624437" w:rsidP="00356618">
            <w:pPr>
              <w:ind w:left="360"/>
              <w:jc w:val="both"/>
              <w:rPr>
                <w:rFonts w:ascii="Bookman Old Style" w:hAnsi="Bookman Old Style" w:cstheme="minorHAnsi"/>
                <w:sz w:val="20"/>
                <w:szCs w:val="20"/>
                <w:lang w:val="id-ID"/>
              </w:rPr>
            </w:pPr>
          </w:p>
        </w:tc>
        <w:tc>
          <w:tcPr>
            <w:tcW w:w="5669" w:type="dxa"/>
          </w:tcPr>
          <w:p w14:paraId="42D3C7A9" w14:textId="7A5BE607" w:rsidR="00624437" w:rsidRPr="005D43E3" w:rsidRDefault="00624437" w:rsidP="00356618">
            <w:pPr>
              <w:ind w:left="360"/>
              <w:jc w:val="both"/>
              <w:rPr>
                <w:rFonts w:ascii="Bookman Old Style" w:hAnsi="Bookman Old Style" w:cstheme="minorHAnsi"/>
                <w:sz w:val="20"/>
                <w:szCs w:val="20"/>
                <w:lang w:val="id-ID"/>
              </w:rPr>
            </w:pPr>
          </w:p>
        </w:tc>
        <w:tc>
          <w:tcPr>
            <w:tcW w:w="5669" w:type="dxa"/>
          </w:tcPr>
          <w:p w14:paraId="519F6CB2" w14:textId="77777777" w:rsidR="00624437" w:rsidRPr="005D43E3" w:rsidRDefault="00624437" w:rsidP="00356618">
            <w:pPr>
              <w:ind w:left="360"/>
              <w:jc w:val="both"/>
              <w:rPr>
                <w:rFonts w:ascii="Bookman Old Style" w:hAnsi="Bookman Old Style" w:cstheme="minorHAnsi"/>
                <w:sz w:val="20"/>
                <w:szCs w:val="20"/>
                <w:lang w:val="id-ID"/>
              </w:rPr>
            </w:pPr>
          </w:p>
        </w:tc>
      </w:tr>
      <w:tr w:rsidR="00624437" w:rsidRPr="005D43E3" w14:paraId="22B78DC2" w14:textId="77777777" w:rsidTr="00624437">
        <w:trPr>
          <w:trHeight w:val="567"/>
          <w:jc w:val="center"/>
        </w:trPr>
        <w:tc>
          <w:tcPr>
            <w:tcW w:w="846" w:type="dxa"/>
          </w:tcPr>
          <w:p w14:paraId="6D53D595" w14:textId="77777777" w:rsidR="00624437" w:rsidRPr="003B3759" w:rsidRDefault="00624437" w:rsidP="003B3759">
            <w:pPr>
              <w:pStyle w:val="ListParagraph"/>
              <w:numPr>
                <w:ilvl w:val="0"/>
                <w:numId w:val="51"/>
              </w:numPr>
              <w:jc w:val="both"/>
              <w:rPr>
                <w:rFonts w:ascii="Bookman Old Style" w:hAnsi="Bookman Old Style" w:cstheme="minorHAnsi"/>
                <w:sz w:val="20"/>
                <w:szCs w:val="20"/>
                <w:lang w:val="en-GB"/>
              </w:rPr>
            </w:pPr>
          </w:p>
        </w:tc>
        <w:tc>
          <w:tcPr>
            <w:tcW w:w="4823" w:type="dxa"/>
          </w:tcPr>
          <w:p w14:paraId="5513EAB3" w14:textId="0B847DC1" w:rsidR="00624437" w:rsidRDefault="00624437" w:rsidP="00406BA4">
            <w:pPr>
              <w:jc w:val="both"/>
              <w:rPr>
                <w:rFonts w:ascii="Bookman Old Style" w:hAnsi="Bookman Old Style" w:cstheme="minorHAnsi"/>
                <w:sz w:val="20"/>
                <w:szCs w:val="20"/>
                <w:lang w:val="en-GB"/>
              </w:rPr>
            </w:pPr>
            <w:r w:rsidRPr="003B3759">
              <w:rPr>
                <w:rFonts w:ascii="Bookman Old Style" w:hAnsi="Bookman Old Style" w:cstheme="minorHAnsi"/>
                <w:sz w:val="20"/>
                <w:szCs w:val="20"/>
                <w:lang w:val="en-GB"/>
              </w:rPr>
              <w:t>PEDOMAN UMUM</w:t>
            </w:r>
          </w:p>
        </w:tc>
        <w:tc>
          <w:tcPr>
            <w:tcW w:w="1121" w:type="dxa"/>
          </w:tcPr>
          <w:p w14:paraId="33769BF5" w14:textId="77777777" w:rsidR="00624437" w:rsidRPr="005D43E3" w:rsidRDefault="00624437" w:rsidP="00356618">
            <w:pPr>
              <w:ind w:left="360"/>
              <w:jc w:val="both"/>
              <w:rPr>
                <w:rFonts w:ascii="Bookman Old Style" w:hAnsi="Bookman Old Style" w:cstheme="minorHAnsi"/>
                <w:sz w:val="20"/>
                <w:szCs w:val="20"/>
                <w:lang w:val="id-ID"/>
              </w:rPr>
            </w:pPr>
          </w:p>
        </w:tc>
        <w:tc>
          <w:tcPr>
            <w:tcW w:w="5669" w:type="dxa"/>
          </w:tcPr>
          <w:p w14:paraId="781FBB01" w14:textId="08BF719F" w:rsidR="00624437" w:rsidRPr="005D43E3" w:rsidRDefault="00624437" w:rsidP="00356618">
            <w:pPr>
              <w:ind w:left="360"/>
              <w:jc w:val="both"/>
              <w:rPr>
                <w:rFonts w:ascii="Bookman Old Style" w:hAnsi="Bookman Old Style" w:cstheme="minorHAnsi"/>
                <w:sz w:val="20"/>
                <w:szCs w:val="20"/>
                <w:lang w:val="id-ID"/>
              </w:rPr>
            </w:pPr>
          </w:p>
        </w:tc>
        <w:tc>
          <w:tcPr>
            <w:tcW w:w="5669" w:type="dxa"/>
          </w:tcPr>
          <w:p w14:paraId="745602D5" w14:textId="77777777" w:rsidR="00624437" w:rsidRPr="005D43E3" w:rsidRDefault="00624437" w:rsidP="00356618">
            <w:pPr>
              <w:ind w:left="360"/>
              <w:jc w:val="both"/>
              <w:rPr>
                <w:rFonts w:ascii="Bookman Old Style" w:hAnsi="Bookman Old Style" w:cstheme="minorHAnsi"/>
                <w:sz w:val="20"/>
                <w:szCs w:val="20"/>
                <w:lang w:val="id-ID"/>
              </w:rPr>
            </w:pPr>
          </w:p>
        </w:tc>
      </w:tr>
      <w:tr w:rsidR="00624437" w:rsidRPr="005D43E3" w14:paraId="421D6350" w14:textId="77777777" w:rsidTr="00624437">
        <w:trPr>
          <w:trHeight w:val="567"/>
          <w:jc w:val="center"/>
        </w:trPr>
        <w:tc>
          <w:tcPr>
            <w:tcW w:w="846" w:type="dxa"/>
          </w:tcPr>
          <w:p w14:paraId="161CC6E5" w14:textId="77777777" w:rsidR="00624437" w:rsidRDefault="00624437" w:rsidP="003B3759">
            <w:pPr>
              <w:pStyle w:val="ListParagraph"/>
              <w:numPr>
                <w:ilvl w:val="0"/>
                <w:numId w:val="51"/>
              </w:numPr>
              <w:jc w:val="both"/>
              <w:rPr>
                <w:rFonts w:ascii="Bookman Old Style" w:hAnsi="Bookman Old Style" w:cstheme="minorHAnsi"/>
                <w:sz w:val="20"/>
                <w:szCs w:val="20"/>
                <w:lang w:val="en-GB"/>
              </w:rPr>
            </w:pPr>
          </w:p>
        </w:tc>
        <w:tc>
          <w:tcPr>
            <w:tcW w:w="4823" w:type="dxa"/>
          </w:tcPr>
          <w:p w14:paraId="69070001" w14:textId="6A4FEB5D" w:rsidR="00624437" w:rsidRDefault="00624437" w:rsidP="00406BA4">
            <w:pPr>
              <w:jc w:val="both"/>
              <w:rPr>
                <w:rFonts w:ascii="Bookman Old Style" w:hAnsi="Bookman Old Style" w:cstheme="minorHAnsi"/>
                <w:sz w:val="20"/>
                <w:szCs w:val="20"/>
                <w:lang w:val="en-GB"/>
              </w:rPr>
            </w:pPr>
            <w:r w:rsidRPr="003B3759">
              <w:rPr>
                <w:rFonts w:ascii="Bookman Old Style" w:hAnsi="Bookman Old Style" w:cstheme="minorHAnsi"/>
                <w:sz w:val="20"/>
                <w:szCs w:val="20"/>
                <w:lang w:val="en-GB"/>
              </w:rPr>
              <w:t>STRUKTUR ORGANISASI KOMITE MANAJEMEN RISIKO</w:t>
            </w:r>
          </w:p>
        </w:tc>
        <w:tc>
          <w:tcPr>
            <w:tcW w:w="1121" w:type="dxa"/>
          </w:tcPr>
          <w:p w14:paraId="72379481" w14:textId="77777777" w:rsidR="00624437" w:rsidRPr="005D43E3" w:rsidRDefault="00624437" w:rsidP="00356618">
            <w:pPr>
              <w:ind w:left="360"/>
              <w:jc w:val="both"/>
              <w:rPr>
                <w:rFonts w:ascii="Bookman Old Style" w:hAnsi="Bookman Old Style" w:cstheme="minorHAnsi"/>
                <w:sz w:val="20"/>
                <w:szCs w:val="20"/>
                <w:lang w:val="id-ID"/>
              </w:rPr>
            </w:pPr>
          </w:p>
        </w:tc>
        <w:tc>
          <w:tcPr>
            <w:tcW w:w="5669" w:type="dxa"/>
          </w:tcPr>
          <w:p w14:paraId="4C981046" w14:textId="6849CC82" w:rsidR="00624437" w:rsidRPr="005D43E3" w:rsidRDefault="00624437" w:rsidP="00356618">
            <w:pPr>
              <w:ind w:left="360"/>
              <w:jc w:val="both"/>
              <w:rPr>
                <w:rFonts w:ascii="Bookman Old Style" w:hAnsi="Bookman Old Style" w:cstheme="minorHAnsi"/>
                <w:sz w:val="20"/>
                <w:szCs w:val="20"/>
                <w:lang w:val="id-ID"/>
              </w:rPr>
            </w:pPr>
          </w:p>
        </w:tc>
        <w:tc>
          <w:tcPr>
            <w:tcW w:w="5669" w:type="dxa"/>
          </w:tcPr>
          <w:p w14:paraId="00B530CA" w14:textId="77777777" w:rsidR="00624437" w:rsidRPr="005D43E3" w:rsidRDefault="00624437" w:rsidP="00356618">
            <w:pPr>
              <w:ind w:left="360"/>
              <w:jc w:val="both"/>
              <w:rPr>
                <w:rFonts w:ascii="Bookman Old Style" w:hAnsi="Bookman Old Style" w:cstheme="minorHAnsi"/>
                <w:sz w:val="20"/>
                <w:szCs w:val="20"/>
                <w:lang w:val="id-ID"/>
              </w:rPr>
            </w:pPr>
          </w:p>
        </w:tc>
      </w:tr>
      <w:tr w:rsidR="00624437" w:rsidRPr="005D43E3" w14:paraId="087D47C0" w14:textId="77777777" w:rsidTr="00624437">
        <w:trPr>
          <w:trHeight w:val="567"/>
          <w:jc w:val="center"/>
        </w:trPr>
        <w:tc>
          <w:tcPr>
            <w:tcW w:w="846" w:type="dxa"/>
          </w:tcPr>
          <w:p w14:paraId="6D71A142" w14:textId="77777777" w:rsidR="00624437" w:rsidRDefault="00624437" w:rsidP="003B3759">
            <w:pPr>
              <w:pStyle w:val="ListParagraph"/>
              <w:numPr>
                <w:ilvl w:val="0"/>
                <w:numId w:val="51"/>
              </w:numPr>
              <w:jc w:val="both"/>
              <w:rPr>
                <w:rFonts w:ascii="Bookman Old Style" w:hAnsi="Bookman Old Style" w:cstheme="minorHAnsi"/>
                <w:sz w:val="20"/>
                <w:szCs w:val="20"/>
                <w:lang w:val="en-GB"/>
              </w:rPr>
            </w:pPr>
          </w:p>
        </w:tc>
        <w:tc>
          <w:tcPr>
            <w:tcW w:w="4823" w:type="dxa"/>
          </w:tcPr>
          <w:p w14:paraId="3B4457AA" w14:textId="4C006C07" w:rsidR="00624437" w:rsidRDefault="00624437" w:rsidP="00406BA4">
            <w:pPr>
              <w:jc w:val="both"/>
              <w:rPr>
                <w:rFonts w:ascii="Bookman Old Style" w:hAnsi="Bookman Old Style" w:cstheme="minorHAnsi"/>
                <w:sz w:val="20"/>
                <w:szCs w:val="20"/>
                <w:lang w:val="en-GB"/>
              </w:rPr>
            </w:pPr>
            <w:r w:rsidRPr="003B3759">
              <w:rPr>
                <w:rFonts w:ascii="Bookman Old Style" w:hAnsi="Bookman Old Style" w:cstheme="minorHAnsi"/>
                <w:sz w:val="20"/>
                <w:szCs w:val="20"/>
                <w:lang w:val="en-GB"/>
              </w:rPr>
              <w:t>STRUKTUR ORGANISASI FUNGSI MANAJEMEN RISIKO</w:t>
            </w:r>
          </w:p>
        </w:tc>
        <w:tc>
          <w:tcPr>
            <w:tcW w:w="1121" w:type="dxa"/>
          </w:tcPr>
          <w:p w14:paraId="629E8694" w14:textId="77777777" w:rsidR="00624437" w:rsidRPr="005D43E3" w:rsidRDefault="00624437" w:rsidP="00356618">
            <w:pPr>
              <w:ind w:left="360"/>
              <w:jc w:val="both"/>
              <w:rPr>
                <w:rFonts w:ascii="Bookman Old Style" w:hAnsi="Bookman Old Style" w:cstheme="minorHAnsi"/>
                <w:sz w:val="20"/>
                <w:szCs w:val="20"/>
                <w:lang w:val="id-ID"/>
              </w:rPr>
            </w:pPr>
          </w:p>
        </w:tc>
        <w:tc>
          <w:tcPr>
            <w:tcW w:w="5669" w:type="dxa"/>
          </w:tcPr>
          <w:p w14:paraId="47E3E3CF" w14:textId="59490DAD" w:rsidR="00624437" w:rsidRPr="005D43E3" w:rsidRDefault="00624437" w:rsidP="00356618">
            <w:pPr>
              <w:ind w:left="360"/>
              <w:jc w:val="both"/>
              <w:rPr>
                <w:rFonts w:ascii="Bookman Old Style" w:hAnsi="Bookman Old Style" w:cstheme="minorHAnsi"/>
                <w:sz w:val="20"/>
                <w:szCs w:val="20"/>
                <w:lang w:val="id-ID"/>
              </w:rPr>
            </w:pPr>
          </w:p>
        </w:tc>
        <w:tc>
          <w:tcPr>
            <w:tcW w:w="5669" w:type="dxa"/>
          </w:tcPr>
          <w:p w14:paraId="0CA747E1" w14:textId="77777777" w:rsidR="00624437" w:rsidRPr="005D43E3" w:rsidRDefault="00624437" w:rsidP="00356618">
            <w:pPr>
              <w:ind w:left="360"/>
              <w:jc w:val="both"/>
              <w:rPr>
                <w:rFonts w:ascii="Bookman Old Style" w:hAnsi="Bookman Old Style" w:cstheme="minorHAnsi"/>
                <w:sz w:val="20"/>
                <w:szCs w:val="20"/>
                <w:lang w:val="id-ID"/>
              </w:rPr>
            </w:pPr>
          </w:p>
        </w:tc>
      </w:tr>
      <w:tr w:rsidR="00624437" w:rsidRPr="005D43E3" w14:paraId="0E066628" w14:textId="77777777" w:rsidTr="00624437">
        <w:trPr>
          <w:trHeight w:val="567"/>
          <w:jc w:val="center"/>
        </w:trPr>
        <w:tc>
          <w:tcPr>
            <w:tcW w:w="846" w:type="dxa"/>
          </w:tcPr>
          <w:p w14:paraId="582C309F" w14:textId="77777777" w:rsidR="00624437" w:rsidRDefault="00624437" w:rsidP="003B3759">
            <w:pPr>
              <w:pStyle w:val="ListParagraph"/>
              <w:numPr>
                <w:ilvl w:val="0"/>
                <w:numId w:val="51"/>
              </w:numPr>
              <w:jc w:val="both"/>
              <w:rPr>
                <w:rFonts w:ascii="Bookman Old Style" w:hAnsi="Bookman Old Style" w:cstheme="minorHAnsi"/>
                <w:sz w:val="20"/>
                <w:szCs w:val="20"/>
                <w:lang w:val="en-GB"/>
              </w:rPr>
            </w:pPr>
          </w:p>
        </w:tc>
        <w:tc>
          <w:tcPr>
            <w:tcW w:w="4823" w:type="dxa"/>
          </w:tcPr>
          <w:p w14:paraId="325231C2" w14:textId="07541DD8" w:rsidR="00624437" w:rsidRDefault="00624437" w:rsidP="00406BA4">
            <w:pPr>
              <w:jc w:val="both"/>
              <w:rPr>
                <w:rFonts w:ascii="Bookman Old Style" w:hAnsi="Bookman Old Style" w:cstheme="minorHAnsi"/>
                <w:sz w:val="20"/>
                <w:szCs w:val="20"/>
                <w:lang w:val="en-GB"/>
              </w:rPr>
            </w:pPr>
            <w:r w:rsidRPr="003B3759">
              <w:rPr>
                <w:rFonts w:ascii="Bookman Old Style" w:hAnsi="Bookman Old Style" w:cstheme="minorHAnsi"/>
                <w:sz w:val="20"/>
                <w:szCs w:val="20"/>
                <w:lang w:val="en-GB"/>
              </w:rPr>
              <w:t>HUBUNGAN FUNGSI BISNIS DAN OPERASIONAL DENGAN FUNGSI MANAJEMEN RISIKO</w:t>
            </w:r>
          </w:p>
        </w:tc>
        <w:tc>
          <w:tcPr>
            <w:tcW w:w="1121" w:type="dxa"/>
          </w:tcPr>
          <w:p w14:paraId="1E29CC01" w14:textId="77777777" w:rsidR="00624437" w:rsidRPr="005D43E3" w:rsidRDefault="00624437" w:rsidP="00356618">
            <w:pPr>
              <w:ind w:left="360"/>
              <w:jc w:val="both"/>
              <w:rPr>
                <w:rFonts w:ascii="Bookman Old Style" w:hAnsi="Bookman Old Style" w:cstheme="minorHAnsi"/>
                <w:sz w:val="20"/>
                <w:szCs w:val="20"/>
                <w:lang w:val="id-ID"/>
              </w:rPr>
            </w:pPr>
          </w:p>
        </w:tc>
        <w:tc>
          <w:tcPr>
            <w:tcW w:w="5669" w:type="dxa"/>
          </w:tcPr>
          <w:p w14:paraId="164BABD5" w14:textId="769DC8B5" w:rsidR="00624437" w:rsidRPr="005D43E3" w:rsidRDefault="00624437" w:rsidP="00356618">
            <w:pPr>
              <w:ind w:left="360"/>
              <w:jc w:val="both"/>
              <w:rPr>
                <w:rFonts w:ascii="Bookman Old Style" w:hAnsi="Bookman Old Style" w:cstheme="minorHAnsi"/>
                <w:sz w:val="20"/>
                <w:szCs w:val="20"/>
                <w:lang w:val="id-ID"/>
              </w:rPr>
            </w:pPr>
          </w:p>
        </w:tc>
        <w:tc>
          <w:tcPr>
            <w:tcW w:w="5669" w:type="dxa"/>
          </w:tcPr>
          <w:p w14:paraId="700BC160" w14:textId="77777777" w:rsidR="00624437" w:rsidRPr="005D43E3" w:rsidRDefault="00624437" w:rsidP="00356618">
            <w:pPr>
              <w:ind w:left="360"/>
              <w:jc w:val="both"/>
              <w:rPr>
                <w:rFonts w:ascii="Bookman Old Style" w:hAnsi="Bookman Old Style" w:cstheme="minorHAnsi"/>
                <w:sz w:val="20"/>
                <w:szCs w:val="20"/>
                <w:lang w:val="id-ID"/>
              </w:rPr>
            </w:pPr>
          </w:p>
        </w:tc>
      </w:tr>
    </w:tbl>
    <w:p w14:paraId="57A32CD2" w14:textId="7C7F2D03" w:rsidR="00EA5DE8" w:rsidRPr="005D43E3" w:rsidRDefault="00EA5DE8" w:rsidP="00EA5DE8">
      <w:pPr>
        <w:spacing w:after="0" w:line="240" w:lineRule="auto"/>
        <w:jc w:val="both"/>
        <w:rPr>
          <w:rFonts w:ascii="Bookman Old Style" w:hAnsi="Bookman Old Style"/>
          <w:sz w:val="20"/>
          <w:szCs w:val="20"/>
          <w:lang w:val="id-ID"/>
        </w:rPr>
      </w:pPr>
    </w:p>
    <w:sectPr w:rsidR="00EA5DE8" w:rsidRPr="005D43E3" w:rsidSect="005D43E3">
      <w:pgSz w:w="18711" w:h="11907" w:orient="landscape"/>
      <w:pgMar w:top="720" w:right="720" w:bottom="720" w:left="720"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AB7B" w14:textId="77777777" w:rsidR="00BF2D03" w:rsidRDefault="00BF2D03" w:rsidP="00237D06">
      <w:pPr>
        <w:spacing w:after="0" w:line="240" w:lineRule="auto"/>
      </w:pPr>
      <w:r>
        <w:separator/>
      </w:r>
    </w:p>
  </w:endnote>
  <w:endnote w:type="continuationSeparator" w:id="0">
    <w:p w14:paraId="202AB90A" w14:textId="77777777" w:rsidR="00BF2D03" w:rsidRDefault="00BF2D03" w:rsidP="0023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DF3D" w14:textId="76BFFDBC" w:rsidR="00B155C4" w:rsidRPr="00B155C4" w:rsidRDefault="00B155C4" w:rsidP="00B155C4">
    <w:pPr>
      <w:spacing w:after="0" w:line="240" w:lineRule="auto"/>
      <w:ind w:left="-109"/>
      <w:rPr>
        <w:rFonts w:ascii="Times New Roman" w:eastAsia="Times New Roman" w:hAnsi="Times New Roman" w:cs="Times New Roman"/>
        <w:sz w:val="24"/>
        <w:szCs w:val="24"/>
        <w:lang w:eastAsia="en-ID"/>
      </w:rPr>
    </w:pPr>
    <w:r w:rsidRPr="00537D39">
      <w:rPr>
        <w:rFonts w:ascii="Bookman Old Style" w:eastAsia="Times New Roman" w:hAnsi="Bookman Old Style" w:cs="Times New Roman"/>
        <w:color w:val="000000"/>
        <w:sz w:val="12"/>
        <w:szCs w:val="12"/>
        <w:lang w:eastAsia="en-ID"/>
      </w:rPr>
      <w:t>KP: D.05/PD.0110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F4EF" w14:textId="77777777" w:rsidR="00BF2D03" w:rsidRDefault="00BF2D03" w:rsidP="00237D06">
      <w:pPr>
        <w:spacing w:after="0" w:line="240" w:lineRule="auto"/>
      </w:pPr>
      <w:r>
        <w:separator/>
      </w:r>
    </w:p>
  </w:footnote>
  <w:footnote w:type="continuationSeparator" w:id="0">
    <w:p w14:paraId="615CE4AD" w14:textId="77777777" w:rsidR="00BF2D03" w:rsidRDefault="00BF2D03" w:rsidP="00237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ADCC" w14:textId="1F143A47" w:rsidR="00237D06" w:rsidRPr="00E874D5" w:rsidRDefault="00BF2D03" w:rsidP="00237D06">
    <w:pPr>
      <w:pStyle w:val="Header"/>
      <w:ind w:left="360"/>
      <w:jc w:val="center"/>
      <w:rPr>
        <w:rFonts w:ascii="Bookman Old Style" w:hAnsi="Bookman Old Style"/>
        <w:sz w:val="24"/>
        <w:szCs w:val="24"/>
      </w:rPr>
    </w:pPr>
    <w:sdt>
      <w:sdtPr>
        <w:rPr>
          <w:rFonts w:ascii="Bookman Old Style" w:hAnsi="Bookman Old Style"/>
        </w:rPr>
        <w:id w:val="1330334026"/>
        <w:docPartObj>
          <w:docPartGallery w:val="Page Numbers (Top of Page)"/>
          <w:docPartUnique/>
        </w:docPartObj>
      </w:sdtPr>
      <w:sdtEndPr>
        <w:rPr>
          <w:noProof/>
          <w:sz w:val="24"/>
          <w:szCs w:val="24"/>
        </w:rPr>
      </w:sdtEndPr>
      <w:sdtContent>
        <w:r w:rsidR="00237D06" w:rsidRPr="00CF1E49">
          <w:rPr>
            <w:rFonts w:ascii="Bookman Old Style" w:hAnsi="Bookman Old Style"/>
          </w:rPr>
          <w:t xml:space="preserve">- </w:t>
        </w:r>
        <w:r w:rsidR="00237D06" w:rsidRPr="00E874D5">
          <w:rPr>
            <w:rFonts w:ascii="Bookman Old Style" w:hAnsi="Bookman Old Style"/>
            <w:sz w:val="24"/>
            <w:szCs w:val="24"/>
          </w:rPr>
          <w:fldChar w:fldCharType="begin"/>
        </w:r>
        <w:r w:rsidR="00237D06" w:rsidRPr="00E874D5">
          <w:rPr>
            <w:rFonts w:ascii="Bookman Old Style" w:hAnsi="Bookman Old Style"/>
            <w:sz w:val="24"/>
            <w:szCs w:val="24"/>
          </w:rPr>
          <w:instrText xml:space="preserve"> PAGE   \* MERGEFORMAT </w:instrText>
        </w:r>
        <w:r w:rsidR="00237D06" w:rsidRPr="00E874D5">
          <w:rPr>
            <w:rFonts w:ascii="Bookman Old Style" w:hAnsi="Bookman Old Style"/>
            <w:sz w:val="24"/>
            <w:szCs w:val="24"/>
          </w:rPr>
          <w:fldChar w:fldCharType="separate"/>
        </w:r>
        <w:r w:rsidR="00237D06" w:rsidRPr="00E874D5">
          <w:rPr>
            <w:rFonts w:ascii="Bookman Old Style" w:hAnsi="Bookman Old Style"/>
            <w:noProof/>
            <w:sz w:val="24"/>
            <w:szCs w:val="24"/>
          </w:rPr>
          <w:t>2</w:t>
        </w:r>
        <w:r w:rsidR="00237D06" w:rsidRPr="00E874D5">
          <w:rPr>
            <w:rFonts w:ascii="Bookman Old Style" w:hAnsi="Bookman Old Style"/>
            <w:noProof/>
            <w:sz w:val="24"/>
            <w:szCs w:val="24"/>
          </w:rPr>
          <w:fldChar w:fldCharType="end"/>
        </w:r>
        <w:r w:rsidR="00237D06" w:rsidRPr="00E874D5">
          <w:rPr>
            <w:rFonts w:ascii="Bookman Old Style" w:hAnsi="Bookman Old Style"/>
            <w:noProof/>
            <w:sz w:val="24"/>
            <w:szCs w:val="24"/>
          </w:rPr>
          <w:t xml:space="preserve"> -</w:t>
        </w:r>
      </w:sdtContent>
    </w:sdt>
  </w:p>
  <w:p w14:paraId="53B537CA" w14:textId="77777777" w:rsidR="00237D06" w:rsidRPr="00CF1E49" w:rsidRDefault="00237D06">
    <w:pPr>
      <w:pStyle w:val="Header"/>
      <w:rPr>
        <w:rFonts w:ascii="Bookman Old Style" w:hAnsi="Bookman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70EE"/>
    <w:multiLevelType w:val="hybridMultilevel"/>
    <w:tmpl w:val="22127C3E"/>
    <w:lvl w:ilvl="0" w:tplc="E376D0A4">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9A4C51"/>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75040"/>
    <w:multiLevelType w:val="hybridMultilevel"/>
    <w:tmpl w:val="FE628076"/>
    <w:lvl w:ilvl="0" w:tplc="9740146E">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DDA1A0F"/>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49624F"/>
    <w:multiLevelType w:val="hybridMultilevel"/>
    <w:tmpl w:val="EC448AC0"/>
    <w:lvl w:ilvl="0" w:tplc="5498D8B6">
      <w:start w:val="1"/>
      <w:numFmt w:val="decimal"/>
      <w:lvlText w:val="%1."/>
      <w:lvlJc w:val="left"/>
      <w:pPr>
        <w:ind w:left="720" w:hanging="360"/>
      </w:pPr>
      <w:rPr>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AB1E01"/>
    <w:multiLevelType w:val="hybridMultilevel"/>
    <w:tmpl w:val="D288327A"/>
    <w:lvl w:ilvl="0" w:tplc="C71AD654">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4AE7EC9"/>
    <w:multiLevelType w:val="hybridMultilevel"/>
    <w:tmpl w:val="873EF7D6"/>
    <w:lvl w:ilvl="0" w:tplc="83FE25FC">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6281FDE"/>
    <w:multiLevelType w:val="hybridMultilevel"/>
    <w:tmpl w:val="9D2E7C8E"/>
    <w:lvl w:ilvl="0" w:tplc="F27E5BF8">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6A60248"/>
    <w:multiLevelType w:val="hybridMultilevel"/>
    <w:tmpl w:val="95649AD4"/>
    <w:lvl w:ilvl="0" w:tplc="4296D63C">
      <w:start w:val="1"/>
      <w:numFmt w:val="decimal"/>
      <w:lvlText w:val="%1."/>
      <w:lvlJc w:val="left"/>
      <w:pPr>
        <w:ind w:left="720" w:hanging="360"/>
      </w:pPr>
      <w:rPr>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8023945"/>
    <w:multiLevelType w:val="hybridMultilevel"/>
    <w:tmpl w:val="A5B243CA"/>
    <w:lvl w:ilvl="0" w:tplc="FAE23564">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8070565"/>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A23EC7"/>
    <w:multiLevelType w:val="hybridMultilevel"/>
    <w:tmpl w:val="279AC6D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90930AA"/>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E75243"/>
    <w:multiLevelType w:val="hybridMultilevel"/>
    <w:tmpl w:val="29E0D1FE"/>
    <w:lvl w:ilvl="0" w:tplc="BC7C679E">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4A21F58"/>
    <w:multiLevelType w:val="hybridMultilevel"/>
    <w:tmpl w:val="0E786808"/>
    <w:lvl w:ilvl="0" w:tplc="975AFA6A">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7953CED"/>
    <w:multiLevelType w:val="hybridMultilevel"/>
    <w:tmpl w:val="130C2BDE"/>
    <w:lvl w:ilvl="0" w:tplc="3B0A771A">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9D05B0A"/>
    <w:multiLevelType w:val="hybridMultilevel"/>
    <w:tmpl w:val="0D802F18"/>
    <w:lvl w:ilvl="0" w:tplc="23A0177C">
      <w:start w:val="1"/>
      <w:numFmt w:val="decimal"/>
      <w:lvlText w:val="%1."/>
      <w:lvlJc w:val="left"/>
      <w:pPr>
        <w:ind w:left="720" w:hanging="360"/>
      </w:pPr>
      <w:rPr>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ADC6718"/>
    <w:multiLevelType w:val="hybridMultilevel"/>
    <w:tmpl w:val="42B8ED12"/>
    <w:lvl w:ilvl="0" w:tplc="6E46D7BC">
      <w:start w:val="1"/>
      <w:numFmt w:val="lowerLetter"/>
      <w:lvlText w:val="%1."/>
      <w:lvlJc w:val="left"/>
      <w:pPr>
        <w:ind w:left="720" w:hanging="360"/>
      </w:pPr>
      <w:rPr>
        <w:rFonts w:hint="default"/>
        <w:strike w:val="0"/>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553AFC"/>
    <w:multiLevelType w:val="hybridMultilevel"/>
    <w:tmpl w:val="4EDCC92E"/>
    <w:lvl w:ilvl="0" w:tplc="6632FD40">
      <w:start w:val="1"/>
      <w:numFmt w:val="decimal"/>
      <w:lvlText w:val="%1."/>
      <w:lvlJc w:val="left"/>
      <w:pPr>
        <w:ind w:left="720" w:hanging="360"/>
      </w:pPr>
      <w:rPr>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C96115A"/>
    <w:multiLevelType w:val="hybridMultilevel"/>
    <w:tmpl w:val="3384A608"/>
    <w:lvl w:ilvl="0" w:tplc="0AF6DF82">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C9B364F"/>
    <w:multiLevelType w:val="hybridMultilevel"/>
    <w:tmpl w:val="264221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E0E7218"/>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354467"/>
    <w:multiLevelType w:val="hybridMultilevel"/>
    <w:tmpl w:val="7BA01FEE"/>
    <w:lvl w:ilvl="0" w:tplc="60CA8516">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1896E77"/>
    <w:multiLevelType w:val="hybridMultilevel"/>
    <w:tmpl w:val="BF0EF500"/>
    <w:lvl w:ilvl="0" w:tplc="B8308C06">
      <w:start w:val="1"/>
      <w:numFmt w:val="lowerLetter"/>
      <w:lvlText w:val="%1."/>
      <w:lvlJc w:val="left"/>
      <w:pPr>
        <w:ind w:left="720" w:hanging="360"/>
      </w:pPr>
      <w:rPr>
        <w:rFonts w:hint="default"/>
        <w:strike w:val="0"/>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906995"/>
    <w:multiLevelType w:val="hybridMultilevel"/>
    <w:tmpl w:val="279AC6D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59B1160"/>
    <w:multiLevelType w:val="hybridMultilevel"/>
    <w:tmpl w:val="74B4BB92"/>
    <w:lvl w:ilvl="0" w:tplc="5282AFE6">
      <w:start w:val="1"/>
      <w:numFmt w:val="lowerLetter"/>
      <w:lvlText w:val="%1."/>
      <w:lvlJc w:val="left"/>
      <w:pPr>
        <w:ind w:left="720" w:hanging="360"/>
      </w:pPr>
      <w:rPr>
        <w:rFonts w:hint="default"/>
        <w:strike w:val="0"/>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AE7A48"/>
    <w:multiLevelType w:val="hybridMultilevel"/>
    <w:tmpl w:val="95649AD4"/>
    <w:lvl w:ilvl="0" w:tplc="4296D63C">
      <w:start w:val="1"/>
      <w:numFmt w:val="decimal"/>
      <w:lvlText w:val="%1."/>
      <w:lvlJc w:val="left"/>
      <w:pPr>
        <w:ind w:left="720" w:hanging="360"/>
      </w:pPr>
      <w:rPr>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93F3934"/>
    <w:multiLevelType w:val="hybridMultilevel"/>
    <w:tmpl w:val="323A5C1C"/>
    <w:lvl w:ilvl="0" w:tplc="29341C18">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CC26710"/>
    <w:multiLevelType w:val="hybridMultilevel"/>
    <w:tmpl w:val="5002C030"/>
    <w:lvl w:ilvl="0" w:tplc="768ECB6A">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F937FD7"/>
    <w:multiLevelType w:val="hybridMultilevel"/>
    <w:tmpl w:val="9DAA2704"/>
    <w:lvl w:ilvl="0" w:tplc="522CC6B6">
      <w:start w:val="1"/>
      <w:numFmt w:val="lowerLetter"/>
      <w:lvlText w:val="%1."/>
      <w:lvlJc w:val="left"/>
      <w:pPr>
        <w:ind w:left="720" w:hanging="360"/>
      </w:pPr>
      <w:rPr>
        <w:rFonts w:hint="default"/>
        <w:strike w:val="0"/>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7E256F"/>
    <w:multiLevelType w:val="hybridMultilevel"/>
    <w:tmpl w:val="279AC6D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44A61F5"/>
    <w:multiLevelType w:val="hybridMultilevel"/>
    <w:tmpl w:val="2F5C4C60"/>
    <w:lvl w:ilvl="0" w:tplc="518A7F42">
      <w:start w:val="1"/>
      <w:numFmt w:val="upperRoman"/>
      <w:lvlText w:val="%1."/>
      <w:lvlJc w:val="righ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5CD5699"/>
    <w:multiLevelType w:val="hybridMultilevel"/>
    <w:tmpl w:val="DE8ADCD0"/>
    <w:lvl w:ilvl="0" w:tplc="AA66BE4A">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74A6BCA"/>
    <w:multiLevelType w:val="hybridMultilevel"/>
    <w:tmpl w:val="D43EE09C"/>
    <w:lvl w:ilvl="0" w:tplc="694E2B78">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C0502A4"/>
    <w:multiLevelType w:val="hybridMultilevel"/>
    <w:tmpl w:val="A6AA753E"/>
    <w:lvl w:ilvl="0" w:tplc="6644B15C">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DF85043"/>
    <w:multiLevelType w:val="hybridMultilevel"/>
    <w:tmpl w:val="279AC6D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9F36F57"/>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7027DD"/>
    <w:multiLevelType w:val="hybridMultilevel"/>
    <w:tmpl w:val="2370C5C4"/>
    <w:lvl w:ilvl="0" w:tplc="505C4306">
      <w:start w:val="1"/>
      <w:numFmt w:val="upperRoman"/>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07053F7"/>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911933"/>
    <w:multiLevelType w:val="hybridMultilevel"/>
    <w:tmpl w:val="FCF883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33A4231"/>
    <w:multiLevelType w:val="hybridMultilevel"/>
    <w:tmpl w:val="3DD0D54E"/>
    <w:lvl w:ilvl="0" w:tplc="8A1A99E6">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3C22062"/>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D46536"/>
    <w:multiLevelType w:val="hybridMultilevel"/>
    <w:tmpl w:val="DDF6DBD8"/>
    <w:lvl w:ilvl="0" w:tplc="AFEED970">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4A70037"/>
    <w:multiLevelType w:val="hybridMultilevel"/>
    <w:tmpl w:val="279AC6D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85515F9"/>
    <w:multiLevelType w:val="hybridMultilevel"/>
    <w:tmpl w:val="3BFC814A"/>
    <w:lvl w:ilvl="0" w:tplc="60E46E12">
      <w:start w:val="1"/>
      <w:numFmt w:val="decimal"/>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91A1D1A"/>
    <w:multiLevelType w:val="hybridMultilevel"/>
    <w:tmpl w:val="07802688"/>
    <w:lvl w:ilvl="0" w:tplc="795E8000">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A183F6B"/>
    <w:multiLevelType w:val="hybridMultilevel"/>
    <w:tmpl w:val="2F2AC7D8"/>
    <w:lvl w:ilvl="0" w:tplc="63CC1200">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CCB570E"/>
    <w:multiLevelType w:val="hybridMultilevel"/>
    <w:tmpl w:val="5358C336"/>
    <w:lvl w:ilvl="0" w:tplc="8DA21DEA">
      <w:start w:val="1"/>
      <w:numFmt w:val="decimal"/>
      <w:lvlText w:val="%1."/>
      <w:lvlJc w:val="left"/>
      <w:pPr>
        <w:ind w:left="720" w:hanging="360"/>
      </w:pPr>
      <w:rPr>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DA20D31"/>
    <w:multiLevelType w:val="hybridMultilevel"/>
    <w:tmpl w:val="565803FC"/>
    <w:lvl w:ilvl="0" w:tplc="3E14EEDE">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E8C1842"/>
    <w:multiLevelType w:val="hybridMultilevel"/>
    <w:tmpl w:val="2370C5C4"/>
    <w:lvl w:ilvl="0" w:tplc="505C4306">
      <w:start w:val="1"/>
      <w:numFmt w:val="upperRoman"/>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EE1415F"/>
    <w:multiLevelType w:val="hybridMultilevel"/>
    <w:tmpl w:val="6F3E01EE"/>
    <w:lvl w:ilvl="0" w:tplc="6870F0E8">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1"/>
  </w:num>
  <w:num w:numId="2">
    <w:abstractNumId w:val="44"/>
  </w:num>
  <w:num w:numId="3">
    <w:abstractNumId w:val="30"/>
  </w:num>
  <w:num w:numId="4">
    <w:abstractNumId w:val="17"/>
  </w:num>
  <w:num w:numId="5">
    <w:abstractNumId w:val="12"/>
  </w:num>
  <w:num w:numId="6">
    <w:abstractNumId w:val="8"/>
  </w:num>
  <w:num w:numId="7">
    <w:abstractNumId w:val="24"/>
  </w:num>
  <w:num w:numId="8">
    <w:abstractNumId w:val="4"/>
  </w:num>
  <w:num w:numId="9">
    <w:abstractNumId w:val="20"/>
  </w:num>
  <w:num w:numId="10">
    <w:abstractNumId w:val="43"/>
  </w:num>
  <w:num w:numId="11">
    <w:abstractNumId w:val="47"/>
  </w:num>
  <w:num w:numId="12">
    <w:abstractNumId w:val="18"/>
  </w:num>
  <w:num w:numId="13">
    <w:abstractNumId w:val="26"/>
  </w:num>
  <w:num w:numId="14">
    <w:abstractNumId w:val="22"/>
  </w:num>
  <w:num w:numId="15">
    <w:abstractNumId w:val="29"/>
  </w:num>
  <w:num w:numId="16">
    <w:abstractNumId w:val="27"/>
  </w:num>
  <w:num w:numId="17">
    <w:abstractNumId w:val="23"/>
  </w:num>
  <w:num w:numId="18">
    <w:abstractNumId w:val="25"/>
  </w:num>
  <w:num w:numId="19">
    <w:abstractNumId w:val="32"/>
  </w:num>
  <w:num w:numId="20">
    <w:abstractNumId w:val="42"/>
  </w:num>
  <w:num w:numId="21">
    <w:abstractNumId w:val="14"/>
  </w:num>
  <w:num w:numId="22">
    <w:abstractNumId w:val="50"/>
  </w:num>
  <w:num w:numId="23">
    <w:abstractNumId w:val="2"/>
  </w:num>
  <w:num w:numId="24">
    <w:abstractNumId w:val="40"/>
  </w:num>
  <w:num w:numId="25">
    <w:abstractNumId w:val="15"/>
  </w:num>
  <w:num w:numId="26">
    <w:abstractNumId w:val="13"/>
  </w:num>
  <w:num w:numId="27">
    <w:abstractNumId w:val="6"/>
  </w:num>
  <w:num w:numId="28">
    <w:abstractNumId w:val="46"/>
  </w:num>
  <w:num w:numId="29">
    <w:abstractNumId w:val="34"/>
  </w:num>
  <w:num w:numId="30">
    <w:abstractNumId w:val="45"/>
  </w:num>
  <w:num w:numId="31">
    <w:abstractNumId w:val="28"/>
  </w:num>
  <w:num w:numId="32">
    <w:abstractNumId w:val="5"/>
  </w:num>
  <w:num w:numId="33">
    <w:abstractNumId w:val="0"/>
  </w:num>
  <w:num w:numId="34">
    <w:abstractNumId w:val="33"/>
  </w:num>
  <w:num w:numId="35">
    <w:abstractNumId w:val="7"/>
  </w:num>
  <w:num w:numId="36">
    <w:abstractNumId w:val="48"/>
  </w:num>
  <w:num w:numId="37">
    <w:abstractNumId w:val="19"/>
  </w:num>
  <w:num w:numId="38">
    <w:abstractNumId w:val="9"/>
  </w:num>
  <w:num w:numId="39">
    <w:abstractNumId w:val="1"/>
  </w:num>
  <w:num w:numId="40">
    <w:abstractNumId w:val="41"/>
  </w:num>
  <w:num w:numId="41">
    <w:abstractNumId w:val="3"/>
  </w:num>
  <w:num w:numId="42">
    <w:abstractNumId w:val="21"/>
  </w:num>
  <w:num w:numId="43">
    <w:abstractNumId w:val="38"/>
  </w:num>
  <w:num w:numId="44">
    <w:abstractNumId w:val="11"/>
  </w:num>
  <w:num w:numId="45">
    <w:abstractNumId w:val="36"/>
  </w:num>
  <w:num w:numId="46">
    <w:abstractNumId w:val="10"/>
  </w:num>
  <w:num w:numId="47">
    <w:abstractNumId w:val="16"/>
  </w:num>
  <w:num w:numId="48">
    <w:abstractNumId w:val="35"/>
  </w:num>
  <w:num w:numId="49">
    <w:abstractNumId w:val="39"/>
  </w:num>
  <w:num w:numId="50">
    <w:abstractNumId w:val="37"/>
  </w:num>
  <w:num w:numId="51">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99"/>
    <w:rsid w:val="0000229D"/>
    <w:rsid w:val="00013C08"/>
    <w:rsid w:val="00041B46"/>
    <w:rsid w:val="0004497B"/>
    <w:rsid w:val="00052067"/>
    <w:rsid w:val="00055365"/>
    <w:rsid w:val="0005645B"/>
    <w:rsid w:val="000717A8"/>
    <w:rsid w:val="000741B8"/>
    <w:rsid w:val="000747E0"/>
    <w:rsid w:val="00075280"/>
    <w:rsid w:val="0007529B"/>
    <w:rsid w:val="00081080"/>
    <w:rsid w:val="0008166F"/>
    <w:rsid w:val="000A12DF"/>
    <w:rsid w:val="000A4618"/>
    <w:rsid w:val="000A6A00"/>
    <w:rsid w:val="000D24E5"/>
    <w:rsid w:val="000F1083"/>
    <w:rsid w:val="000F2735"/>
    <w:rsid w:val="000F4094"/>
    <w:rsid w:val="000F7486"/>
    <w:rsid w:val="00110207"/>
    <w:rsid w:val="0011520B"/>
    <w:rsid w:val="00115572"/>
    <w:rsid w:val="00116B84"/>
    <w:rsid w:val="00133664"/>
    <w:rsid w:val="00133DEE"/>
    <w:rsid w:val="00146E5F"/>
    <w:rsid w:val="00154103"/>
    <w:rsid w:val="00162028"/>
    <w:rsid w:val="001760BC"/>
    <w:rsid w:val="00176935"/>
    <w:rsid w:val="00177DCF"/>
    <w:rsid w:val="00187F80"/>
    <w:rsid w:val="001A52DF"/>
    <w:rsid w:val="001B0EFC"/>
    <w:rsid w:val="001B380F"/>
    <w:rsid w:val="001B5603"/>
    <w:rsid w:val="001D55AD"/>
    <w:rsid w:val="001E7CB4"/>
    <w:rsid w:val="001F26F1"/>
    <w:rsid w:val="001F53CA"/>
    <w:rsid w:val="00204602"/>
    <w:rsid w:val="00207AE8"/>
    <w:rsid w:val="00237D06"/>
    <w:rsid w:val="00243161"/>
    <w:rsid w:val="00250D0F"/>
    <w:rsid w:val="00270E7C"/>
    <w:rsid w:val="00271C7D"/>
    <w:rsid w:val="00281508"/>
    <w:rsid w:val="00284A4E"/>
    <w:rsid w:val="002B0D20"/>
    <w:rsid w:val="002B1617"/>
    <w:rsid w:val="002B5724"/>
    <w:rsid w:val="002D1118"/>
    <w:rsid w:val="002D141E"/>
    <w:rsid w:val="002D4C7D"/>
    <w:rsid w:val="002D7019"/>
    <w:rsid w:val="00305C26"/>
    <w:rsid w:val="00306E9A"/>
    <w:rsid w:val="0031504F"/>
    <w:rsid w:val="00315759"/>
    <w:rsid w:val="003170ED"/>
    <w:rsid w:val="0033692E"/>
    <w:rsid w:val="00343EC8"/>
    <w:rsid w:val="00345338"/>
    <w:rsid w:val="003717D3"/>
    <w:rsid w:val="00373326"/>
    <w:rsid w:val="003819FF"/>
    <w:rsid w:val="00383DCA"/>
    <w:rsid w:val="0038405B"/>
    <w:rsid w:val="00391E08"/>
    <w:rsid w:val="00394D0B"/>
    <w:rsid w:val="003A07E2"/>
    <w:rsid w:val="003A5284"/>
    <w:rsid w:val="003A5F8C"/>
    <w:rsid w:val="003B306B"/>
    <w:rsid w:val="003B3759"/>
    <w:rsid w:val="003B3ACC"/>
    <w:rsid w:val="003C2377"/>
    <w:rsid w:val="003C33F5"/>
    <w:rsid w:val="003C3E26"/>
    <w:rsid w:val="003C4354"/>
    <w:rsid w:val="003E1BD8"/>
    <w:rsid w:val="003E763F"/>
    <w:rsid w:val="003F337D"/>
    <w:rsid w:val="003F4477"/>
    <w:rsid w:val="003F4717"/>
    <w:rsid w:val="00400282"/>
    <w:rsid w:val="004041DF"/>
    <w:rsid w:val="00406BA4"/>
    <w:rsid w:val="0042062B"/>
    <w:rsid w:val="00420EBF"/>
    <w:rsid w:val="00426D7F"/>
    <w:rsid w:val="00427086"/>
    <w:rsid w:val="00431B3F"/>
    <w:rsid w:val="004371A9"/>
    <w:rsid w:val="0043768D"/>
    <w:rsid w:val="00440504"/>
    <w:rsid w:val="004452DD"/>
    <w:rsid w:val="00461ADC"/>
    <w:rsid w:val="00462D56"/>
    <w:rsid w:val="00466A84"/>
    <w:rsid w:val="0047487F"/>
    <w:rsid w:val="00493741"/>
    <w:rsid w:val="004A30EF"/>
    <w:rsid w:val="004B395A"/>
    <w:rsid w:val="004B3B34"/>
    <w:rsid w:val="004B4261"/>
    <w:rsid w:val="004B48F7"/>
    <w:rsid w:val="004E01BA"/>
    <w:rsid w:val="004E2843"/>
    <w:rsid w:val="004F0C97"/>
    <w:rsid w:val="004F7CFB"/>
    <w:rsid w:val="00512BC1"/>
    <w:rsid w:val="00522E80"/>
    <w:rsid w:val="00524226"/>
    <w:rsid w:val="005335BC"/>
    <w:rsid w:val="00535DF5"/>
    <w:rsid w:val="00541485"/>
    <w:rsid w:val="00542822"/>
    <w:rsid w:val="00543788"/>
    <w:rsid w:val="00553CBA"/>
    <w:rsid w:val="0055500A"/>
    <w:rsid w:val="00556D1A"/>
    <w:rsid w:val="00557010"/>
    <w:rsid w:val="005612BA"/>
    <w:rsid w:val="005639D1"/>
    <w:rsid w:val="00565747"/>
    <w:rsid w:val="00573ACB"/>
    <w:rsid w:val="00580FB4"/>
    <w:rsid w:val="00582AEA"/>
    <w:rsid w:val="00583CB4"/>
    <w:rsid w:val="00590E72"/>
    <w:rsid w:val="005A5B28"/>
    <w:rsid w:val="005B29D2"/>
    <w:rsid w:val="005C1B55"/>
    <w:rsid w:val="005C1F0C"/>
    <w:rsid w:val="005D43E3"/>
    <w:rsid w:val="005D4597"/>
    <w:rsid w:val="005F7ED0"/>
    <w:rsid w:val="0061481D"/>
    <w:rsid w:val="00624437"/>
    <w:rsid w:val="006523CC"/>
    <w:rsid w:val="00673CC6"/>
    <w:rsid w:val="006772BC"/>
    <w:rsid w:val="0067750F"/>
    <w:rsid w:val="006A25DA"/>
    <w:rsid w:val="006B632A"/>
    <w:rsid w:val="006E10ED"/>
    <w:rsid w:val="006F35BA"/>
    <w:rsid w:val="00703F89"/>
    <w:rsid w:val="007079CC"/>
    <w:rsid w:val="007143E5"/>
    <w:rsid w:val="007244D5"/>
    <w:rsid w:val="0074323D"/>
    <w:rsid w:val="00751360"/>
    <w:rsid w:val="0075760C"/>
    <w:rsid w:val="0076476F"/>
    <w:rsid w:val="00766C67"/>
    <w:rsid w:val="0077246F"/>
    <w:rsid w:val="00775D45"/>
    <w:rsid w:val="00790028"/>
    <w:rsid w:val="007907E1"/>
    <w:rsid w:val="007913D8"/>
    <w:rsid w:val="007A5998"/>
    <w:rsid w:val="007A7EF9"/>
    <w:rsid w:val="007B5518"/>
    <w:rsid w:val="007B59D2"/>
    <w:rsid w:val="007C0E72"/>
    <w:rsid w:val="007C6AA1"/>
    <w:rsid w:val="007D2E21"/>
    <w:rsid w:val="007D4AC3"/>
    <w:rsid w:val="007D77B3"/>
    <w:rsid w:val="007E4F57"/>
    <w:rsid w:val="007F0E10"/>
    <w:rsid w:val="00801679"/>
    <w:rsid w:val="00804C26"/>
    <w:rsid w:val="008156FA"/>
    <w:rsid w:val="00823A79"/>
    <w:rsid w:val="00844CAD"/>
    <w:rsid w:val="008570AB"/>
    <w:rsid w:val="008603D2"/>
    <w:rsid w:val="00875B53"/>
    <w:rsid w:val="0087665B"/>
    <w:rsid w:val="00886A6B"/>
    <w:rsid w:val="00897075"/>
    <w:rsid w:val="008B6BBA"/>
    <w:rsid w:val="008B7546"/>
    <w:rsid w:val="008C0F25"/>
    <w:rsid w:val="008C35E2"/>
    <w:rsid w:val="008D29AB"/>
    <w:rsid w:val="008E59B5"/>
    <w:rsid w:val="008E7CA4"/>
    <w:rsid w:val="008F40BB"/>
    <w:rsid w:val="00907167"/>
    <w:rsid w:val="009241B9"/>
    <w:rsid w:val="00926DCB"/>
    <w:rsid w:val="00926F43"/>
    <w:rsid w:val="00934804"/>
    <w:rsid w:val="00935FD7"/>
    <w:rsid w:val="0094105D"/>
    <w:rsid w:val="009453E2"/>
    <w:rsid w:val="00960519"/>
    <w:rsid w:val="00960D10"/>
    <w:rsid w:val="00966C47"/>
    <w:rsid w:val="009970E6"/>
    <w:rsid w:val="009A7488"/>
    <w:rsid w:val="009C0B02"/>
    <w:rsid w:val="009C2C1F"/>
    <w:rsid w:val="009C6007"/>
    <w:rsid w:val="009C7490"/>
    <w:rsid w:val="009E0786"/>
    <w:rsid w:val="009E2C3B"/>
    <w:rsid w:val="009F6C99"/>
    <w:rsid w:val="00A028D5"/>
    <w:rsid w:val="00A123BD"/>
    <w:rsid w:val="00A13EE4"/>
    <w:rsid w:val="00A1689F"/>
    <w:rsid w:val="00A33862"/>
    <w:rsid w:val="00A34BCC"/>
    <w:rsid w:val="00A47C00"/>
    <w:rsid w:val="00A5146F"/>
    <w:rsid w:val="00A541E8"/>
    <w:rsid w:val="00A54A33"/>
    <w:rsid w:val="00A65FF6"/>
    <w:rsid w:val="00A663A8"/>
    <w:rsid w:val="00A73966"/>
    <w:rsid w:val="00A939F7"/>
    <w:rsid w:val="00A964FF"/>
    <w:rsid w:val="00AA2A77"/>
    <w:rsid w:val="00AA69C9"/>
    <w:rsid w:val="00AC1AAE"/>
    <w:rsid w:val="00AD0DE1"/>
    <w:rsid w:val="00AD7876"/>
    <w:rsid w:val="00AE1797"/>
    <w:rsid w:val="00AF15EE"/>
    <w:rsid w:val="00AF7B44"/>
    <w:rsid w:val="00B01336"/>
    <w:rsid w:val="00B03579"/>
    <w:rsid w:val="00B155C4"/>
    <w:rsid w:val="00B21B7D"/>
    <w:rsid w:val="00B229FB"/>
    <w:rsid w:val="00B25BD7"/>
    <w:rsid w:val="00B306EB"/>
    <w:rsid w:val="00B4553B"/>
    <w:rsid w:val="00B46C28"/>
    <w:rsid w:val="00B5796C"/>
    <w:rsid w:val="00B8181C"/>
    <w:rsid w:val="00B971A0"/>
    <w:rsid w:val="00BB4A4E"/>
    <w:rsid w:val="00BB53CC"/>
    <w:rsid w:val="00BC37AB"/>
    <w:rsid w:val="00BD34C1"/>
    <w:rsid w:val="00BE66CB"/>
    <w:rsid w:val="00BF2D03"/>
    <w:rsid w:val="00BF4A3A"/>
    <w:rsid w:val="00BF526E"/>
    <w:rsid w:val="00C03349"/>
    <w:rsid w:val="00C06AA1"/>
    <w:rsid w:val="00C12725"/>
    <w:rsid w:val="00C15C26"/>
    <w:rsid w:val="00C26F4B"/>
    <w:rsid w:val="00C27B05"/>
    <w:rsid w:val="00C412DC"/>
    <w:rsid w:val="00C51E0A"/>
    <w:rsid w:val="00C5699F"/>
    <w:rsid w:val="00C755D2"/>
    <w:rsid w:val="00C95E4C"/>
    <w:rsid w:val="00CB4401"/>
    <w:rsid w:val="00CC0302"/>
    <w:rsid w:val="00CC7357"/>
    <w:rsid w:val="00CD0C27"/>
    <w:rsid w:val="00CD13B5"/>
    <w:rsid w:val="00CD2503"/>
    <w:rsid w:val="00CD2D4B"/>
    <w:rsid w:val="00CE546C"/>
    <w:rsid w:val="00CE5E67"/>
    <w:rsid w:val="00CE69D7"/>
    <w:rsid w:val="00CE7DEA"/>
    <w:rsid w:val="00CF1E49"/>
    <w:rsid w:val="00D10822"/>
    <w:rsid w:val="00D34496"/>
    <w:rsid w:val="00D71312"/>
    <w:rsid w:val="00D84EB1"/>
    <w:rsid w:val="00D945B6"/>
    <w:rsid w:val="00D94C34"/>
    <w:rsid w:val="00DA1811"/>
    <w:rsid w:val="00DA57F0"/>
    <w:rsid w:val="00DB7693"/>
    <w:rsid w:val="00DD23B8"/>
    <w:rsid w:val="00DD503D"/>
    <w:rsid w:val="00DD69D2"/>
    <w:rsid w:val="00DE4964"/>
    <w:rsid w:val="00DE5F92"/>
    <w:rsid w:val="00DE7F64"/>
    <w:rsid w:val="00DF1A99"/>
    <w:rsid w:val="00DF47BD"/>
    <w:rsid w:val="00E17539"/>
    <w:rsid w:val="00E379C7"/>
    <w:rsid w:val="00E5395A"/>
    <w:rsid w:val="00E73136"/>
    <w:rsid w:val="00E80681"/>
    <w:rsid w:val="00E874D5"/>
    <w:rsid w:val="00E956BF"/>
    <w:rsid w:val="00E97ADB"/>
    <w:rsid w:val="00EA5DE8"/>
    <w:rsid w:val="00EC342D"/>
    <w:rsid w:val="00EC4565"/>
    <w:rsid w:val="00ED1200"/>
    <w:rsid w:val="00ED72AC"/>
    <w:rsid w:val="00EE16B3"/>
    <w:rsid w:val="00EE1AFA"/>
    <w:rsid w:val="00EE7457"/>
    <w:rsid w:val="00EE7558"/>
    <w:rsid w:val="00F24F54"/>
    <w:rsid w:val="00F369DF"/>
    <w:rsid w:val="00F36D53"/>
    <w:rsid w:val="00F43399"/>
    <w:rsid w:val="00F44C47"/>
    <w:rsid w:val="00F46FFD"/>
    <w:rsid w:val="00F509E7"/>
    <w:rsid w:val="00F57C7F"/>
    <w:rsid w:val="00F70850"/>
    <w:rsid w:val="00F84E2C"/>
    <w:rsid w:val="00FB270B"/>
    <w:rsid w:val="00FB65B3"/>
    <w:rsid w:val="00FC5F33"/>
    <w:rsid w:val="00FC684E"/>
    <w:rsid w:val="00FD69B4"/>
    <w:rsid w:val="00FE231A"/>
    <w:rsid w:val="00FE505A"/>
    <w:rsid w:val="00FE6DCE"/>
    <w:rsid w:val="00FF54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DDC2D"/>
  <w15:chartTrackingRefBased/>
  <w15:docId w15:val="{BE91978E-C27F-40CF-B5B6-2DCD4329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ab,Colorful List - Accent 11,Source,Atan,awal,List Paragraph2,List Paragraph 1,SLIKE,List Paragraph1,Cell bullets,Noise heading,RUS List,Text,Recommendation,List FIK,Heading 11,List Paragraph Char Char,kepala,Body Text Char1,Numbering"/>
    <w:basedOn w:val="Normal"/>
    <w:link w:val="ListParagraphChar"/>
    <w:uiPriority w:val="34"/>
    <w:qFormat/>
    <w:rsid w:val="00154103"/>
    <w:pPr>
      <w:ind w:left="720"/>
      <w:contextualSpacing/>
    </w:pPr>
  </w:style>
  <w:style w:type="paragraph" w:styleId="Header">
    <w:name w:val="header"/>
    <w:basedOn w:val="Normal"/>
    <w:link w:val="HeaderChar"/>
    <w:uiPriority w:val="99"/>
    <w:unhideWhenUsed/>
    <w:rsid w:val="00237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D06"/>
  </w:style>
  <w:style w:type="paragraph" w:styleId="Footer">
    <w:name w:val="footer"/>
    <w:basedOn w:val="Normal"/>
    <w:link w:val="FooterChar"/>
    <w:uiPriority w:val="99"/>
    <w:unhideWhenUsed/>
    <w:rsid w:val="00237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D06"/>
  </w:style>
  <w:style w:type="character" w:customStyle="1" w:styleId="ListParagraphChar">
    <w:name w:val="List Paragraph Char"/>
    <w:aliases w:val="Bab Char,Colorful List - Accent 11 Char,Source Char,Atan Char,awal Char,List Paragraph2 Char,List Paragraph 1 Char,SLIKE Char,List Paragraph1 Char,Cell bullets Char,Noise heading Char,RUS List Char,Text Char,Recommendation Char"/>
    <w:basedOn w:val="DefaultParagraphFont"/>
    <w:link w:val="ListParagraph"/>
    <w:uiPriority w:val="34"/>
    <w:qFormat/>
    <w:locked/>
    <w:rsid w:val="00960D10"/>
  </w:style>
  <w:style w:type="character" w:styleId="CommentReference">
    <w:name w:val="annotation reference"/>
    <w:basedOn w:val="DefaultParagraphFont"/>
    <w:uiPriority w:val="99"/>
    <w:semiHidden/>
    <w:unhideWhenUsed/>
    <w:rsid w:val="005B29D2"/>
    <w:rPr>
      <w:sz w:val="16"/>
      <w:szCs w:val="16"/>
    </w:rPr>
  </w:style>
  <w:style w:type="paragraph" w:styleId="CommentText">
    <w:name w:val="annotation text"/>
    <w:basedOn w:val="Normal"/>
    <w:link w:val="CommentTextChar"/>
    <w:uiPriority w:val="99"/>
    <w:semiHidden/>
    <w:unhideWhenUsed/>
    <w:rsid w:val="005B29D2"/>
    <w:pPr>
      <w:spacing w:line="240" w:lineRule="auto"/>
    </w:pPr>
    <w:rPr>
      <w:sz w:val="20"/>
      <w:szCs w:val="20"/>
    </w:rPr>
  </w:style>
  <w:style w:type="character" w:customStyle="1" w:styleId="CommentTextChar">
    <w:name w:val="Comment Text Char"/>
    <w:basedOn w:val="DefaultParagraphFont"/>
    <w:link w:val="CommentText"/>
    <w:uiPriority w:val="99"/>
    <w:semiHidden/>
    <w:rsid w:val="005B29D2"/>
    <w:rPr>
      <w:sz w:val="20"/>
      <w:szCs w:val="20"/>
    </w:rPr>
  </w:style>
  <w:style w:type="paragraph" w:styleId="CommentSubject">
    <w:name w:val="annotation subject"/>
    <w:basedOn w:val="CommentText"/>
    <w:next w:val="CommentText"/>
    <w:link w:val="CommentSubjectChar"/>
    <w:uiPriority w:val="99"/>
    <w:semiHidden/>
    <w:unhideWhenUsed/>
    <w:rsid w:val="005B29D2"/>
    <w:rPr>
      <w:b/>
      <w:bCs/>
    </w:rPr>
  </w:style>
  <w:style w:type="character" w:customStyle="1" w:styleId="CommentSubjectChar">
    <w:name w:val="Comment Subject Char"/>
    <w:basedOn w:val="CommentTextChar"/>
    <w:link w:val="CommentSubject"/>
    <w:uiPriority w:val="99"/>
    <w:semiHidden/>
    <w:rsid w:val="005B29D2"/>
    <w:rPr>
      <w:b/>
      <w:bCs/>
      <w:sz w:val="20"/>
      <w:szCs w:val="20"/>
    </w:rPr>
  </w:style>
  <w:style w:type="paragraph" w:styleId="NormalWeb">
    <w:name w:val="Normal (Web)"/>
    <w:basedOn w:val="Normal"/>
    <w:uiPriority w:val="99"/>
    <w:unhideWhenUsed/>
    <w:rsid w:val="005D4597"/>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0679">
      <w:bodyDiv w:val="1"/>
      <w:marLeft w:val="0"/>
      <w:marRight w:val="0"/>
      <w:marTop w:val="0"/>
      <w:marBottom w:val="0"/>
      <w:divBdr>
        <w:top w:val="none" w:sz="0" w:space="0" w:color="auto"/>
        <w:left w:val="none" w:sz="0" w:space="0" w:color="auto"/>
        <w:bottom w:val="none" w:sz="0" w:space="0" w:color="auto"/>
        <w:right w:val="none" w:sz="0" w:space="0" w:color="auto"/>
      </w:divBdr>
    </w:div>
    <w:div w:id="247429913">
      <w:bodyDiv w:val="1"/>
      <w:marLeft w:val="0"/>
      <w:marRight w:val="0"/>
      <w:marTop w:val="0"/>
      <w:marBottom w:val="0"/>
      <w:divBdr>
        <w:top w:val="none" w:sz="0" w:space="0" w:color="auto"/>
        <w:left w:val="none" w:sz="0" w:space="0" w:color="auto"/>
        <w:bottom w:val="none" w:sz="0" w:space="0" w:color="auto"/>
        <w:right w:val="none" w:sz="0" w:space="0" w:color="auto"/>
      </w:divBdr>
    </w:div>
    <w:div w:id="480006068">
      <w:bodyDiv w:val="1"/>
      <w:marLeft w:val="0"/>
      <w:marRight w:val="0"/>
      <w:marTop w:val="0"/>
      <w:marBottom w:val="0"/>
      <w:divBdr>
        <w:top w:val="none" w:sz="0" w:space="0" w:color="auto"/>
        <w:left w:val="none" w:sz="0" w:space="0" w:color="auto"/>
        <w:bottom w:val="none" w:sz="0" w:space="0" w:color="auto"/>
        <w:right w:val="none" w:sz="0" w:space="0" w:color="auto"/>
      </w:divBdr>
    </w:div>
    <w:div w:id="573321119">
      <w:bodyDiv w:val="1"/>
      <w:marLeft w:val="0"/>
      <w:marRight w:val="0"/>
      <w:marTop w:val="0"/>
      <w:marBottom w:val="0"/>
      <w:divBdr>
        <w:top w:val="none" w:sz="0" w:space="0" w:color="auto"/>
        <w:left w:val="none" w:sz="0" w:space="0" w:color="auto"/>
        <w:bottom w:val="none" w:sz="0" w:space="0" w:color="auto"/>
        <w:right w:val="none" w:sz="0" w:space="0" w:color="auto"/>
      </w:divBdr>
    </w:div>
    <w:div w:id="628315716">
      <w:bodyDiv w:val="1"/>
      <w:marLeft w:val="0"/>
      <w:marRight w:val="0"/>
      <w:marTop w:val="0"/>
      <w:marBottom w:val="0"/>
      <w:divBdr>
        <w:top w:val="none" w:sz="0" w:space="0" w:color="auto"/>
        <w:left w:val="none" w:sz="0" w:space="0" w:color="auto"/>
        <w:bottom w:val="none" w:sz="0" w:space="0" w:color="auto"/>
        <w:right w:val="none" w:sz="0" w:space="0" w:color="auto"/>
      </w:divBdr>
    </w:div>
    <w:div w:id="968171958">
      <w:bodyDiv w:val="1"/>
      <w:marLeft w:val="0"/>
      <w:marRight w:val="0"/>
      <w:marTop w:val="0"/>
      <w:marBottom w:val="0"/>
      <w:divBdr>
        <w:top w:val="none" w:sz="0" w:space="0" w:color="auto"/>
        <w:left w:val="none" w:sz="0" w:space="0" w:color="auto"/>
        <w:bottom w:val="none" w:sz="0" w:space="0" w:color="auto"/>
        <w:right w:val="none" w:sz="0" w:space="0" w:color="auto"/>
      </w:divBdr>
    </w:div>
    <w:div w:id="1096561795">
      <w:bodyDiv w:val="1"/>
      <w:marLeft w:val="0"/>
      <w:marRight w:val="0"/>
      <w:marTop w:val="0"/>
      <w:marBottom w:val="0"/>
      <w:divBdr>
        <w:top w:val="none" w:sz="0" w:space="0" w:color="auto"/>
        <w:left w:val="none" w:sz="0" w:space="0" w:color="auto"/>
        <w:bottom w:val="none" w:sz="0" w:space="0" w:color="auto"/>
        <w:right w:val="none" w:sz="0" w:space="0" w:color="auto"/>
      </w:divBdr>
    </w:div>
    <w:div w:id="1410350100">
      <w:bodyDiv w:val="1"/>
      <w:marLeft w:val="0"/>
      <w:marRight w:val="0"/>
      <w:marTop w:val="0"/>
      <w:marBottom w:val="0"/>
      <w:divBdr>
        <w:top w:val="none" w:sz="0" w:space="0" w:color="auto"/>
        <w:left w:val="none" w:sz="0" w:space="0" w:color="auto"/>
        <w:bottom w:val="none" w:sz="0" w:space="0" w:color="auto"/>
        <w:right w:val="none" w:sz="0" w:space="0" w:color="auto"/>
      </w:divBdr>
    </w:div>
    <w:div w:id="1708681712">
      <w:bodyDiv w:val="1"/>
      <w:marLeft w:val="0"/>
      <w:marRight w:val="0"/>
      <w:marTop w:val="0"/>
      <w:marBottom w:val="0"/>
      <w:divBdr>
        <w:top w:val="none" w:sz="0" w:space="0" w:color="auto"/>
        <w:left w:val="none" w:sz="0" w:space="0" w:color="auto"/>
        <w:bottom w:val="none" w:sz="0" w:space="0" w:color="auto"/>
        <w:right w:val="none" w:sz="0" w:space="0" w:color="auto"/>
      </w:divBdr>
    </w:div>
    <w:div w:id="1745906439">
      <w:bodyDiv w:val="1"/>
      <w:marLeft w:val="0"/>
      <w:marRight w:val="0"/>
      <w:marTop w:val="0"/>
      <w:marBottom w:val="0"/>
      <w:divBdr>
        <w:top w:val="none" w:sz="0" w:space="0" w:color="auto"/>
        <w:left w:val="none" w:sz="0" w:space="0" w:color="auto"/>
        <w:bottom w:val="none" w:sz="0" w:space="0" w:color="auto"/>
        <w:right w:val="none" w:sz="0" w:space="0" w:color="auto"/>
      </w:divBdr>
    </w:div>
    <w:div w:id="198909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825229-CA08-47E5-B0E7-37995FF4C8A2}">
  <ds:schemaRefs>
    <ds:schemaRef ds:uri="http://schemas.openxmlformats.org/officeDocument/2006/bibliography"/>
  </ds:schemaRefs>
</ds:datastoreItem>
</file>

<file path=customXml/itemProps2.xml><?xml version="1.0" encoding="utf-8"?>
<ds:datastoreItem xmlns:ds="http://schemas.openxmlformats.org/officeDocument/2006/customXml" ds:itemID="{0AAF1BC5-0896-4BBE-8690-0A57738EB191}"/>
</file>

<file path=customXml/itemProps3.xml><?xml version="1.0" encoding="utf-8"?>
<ds:datastoreItem xmlns:ds="http://schemas.openxmlformats.org/officeDocument/2006/customXml" ds:itemID="{1C851C84-44AD-4F20-8C56-E252F73EF902}"/>
</file>

<file path=customXml/itemProps4.xml><?xml version="1.0" encoding="utf-8"?>
<ds:datastoreItem xmlns:ds="http://schemas.openxmlformats.org/officeDocument/2006/customXml" ds:itemID="{F29CD2BF-1DD1-46B6-8974-42F23B392E9F}"/>
</file>

<file path=docProps/app.xml><?xml version="1.0" encoding="utf-8"?>
<Properties xmlns="http://schemas.openxmlformats.org/officeDocument/2006/extended-properties" xmlns:vt="http://schemas.openxmlformats.org/officeDocument/2006/docPropsVTypes">
  <Template>Normal</Template>
  <TotalTime>1708</TotalTime>
  <Pages>12</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Zuwinda Zera</dc:creator>
  <cp:keywords/>
  <dc:description/>
  <cp:lastModifiedBy>Zuwinda Zera</cp:lastModifiedBy>
  <cp:revision>757</cp:revision>
  <dcterms:created xsi:type="dcterms:W3CDTF">2024-12-24T00:49:00Z</dcterms:created>
  <dcterms:modified xsi:type="dcterms:W3CDTF">2025-05-14T00:29:00Z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