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0B29A" w14:textId="77777777" w:rsidR="007F2D16" w:rsidRPr="000027D1" w:rsidRDefault="00964730" w:rsidP="00666B5A">
      <w:pPr>
        <w:adjustRightInd w:val="0"/>
        <w:snapToGrid w:val="0"/>
        <w:jc w:val="both"/>
        <w:rPr>
          <w:rFonts w:ascii="Bookman Old Style" w:hAnsi="Bookman Old Style"/>
          <w:spacing w:val="-4"/>
          <w:sz w:val="24"/>
          <w:szCs w:val="24"/>
        </w:rPr>
      </w:pPr>
      <w:r w:rsidRPr="000027D1">
        <w:rPr>
          <w:rFonts w:ascii="Bookman Old Style" w:hAnsi="Bookman Old Style"/>
          <w:noProof/>
        </w:rPr>
        <w:drawing>
          <wp:inline distT="0" distB="0" distL="0" distR="0" wp14:anchorId="48E0C8FE" wp14:editId="48E0C8FF">
            <wp:extent cx="1814271" cy="81305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814271" cy="813053"/>
                    </a:xfrm>
                    <a:prstGeom prst="rect">
                      <a:avLst/>
                    </a:prstGeom>
                  </pic:spPr>
                </pic:pic>
              </a:graphicData>
            </a:graphic>
          </wp:inline>
        </w:drawing>
      </w:r>
    </w:p>
    <w:p w14:paraId="44A9ED60" w14:textId="77777777" w:rsidR="00CC0736" w:rsidRDefault="00CC0736" w:rsidP="00666B5A">
      <w:pPr>
        <w:adjustRightInd w:val="0"/>
        <w:snapToGrid w:val="0"/>
        <w:jc w:val="both"/>
        <w:rPr>
          <w:rFonts w:ascii="Bookman Old Style" w:hAnsi="Bookman Old Style"/>
          <w:spacing w:val="-4"/>
          <w:sz w:val="24"/>
          <w:szCs w:val="24"/>
        </w:rPr>
      </w:pPr>
    </w:p>
    <w:p w14:paraId="4CE06387" w14:textId="77777777" w:rsidR="00762DCA" w:rsidRPr="000027D1" w:rsidRDefault="00762DCA" w:rsidP="00666B5A">
      <w:pPr>
        <w:adjustRightInd w:val="0"/>
        <w:snapToGrid w:val="0"/>
        <w:jc w:val="both"/>
        <w:rPr>
          <w:rFonts w:ascii="Bookman Old Style" w:hAnsi="Bookman Old Style"/>
          <w:spacing w:val="-4"/>
          <w:sz w:val="24"/>
          <w:szCs w:val="24"/>
        </w:rPr>
      </w:pPr>
    </w:p>
    <w:tbl>
      <w:tblPr>
        <w:tblStyle w:val="TableGrid"/>
        <w:tblW w:w="17167" w:type="dxa"/>
        <w:tblInd w:w="-714" w:type="dxa"/>
        <w:tblLook w:val="04A0" w:firstRow="1" w:lastRow="0" w:firstColumn="1" w:lastColumn="0" w:noHBand="0" w:noVBand="1"/>
      </w:tblPr>
      <w:tblGrid>
        <w:gridCol w:w="8074"/>
        <w:gridCol w:w="1752"/>
        <w:gridCol w:w="3096"/>
        <w:gridCol w:w="4245"/>
      </w:tblGrid>
      <w:tr w:rsidR="00762DCA" w:rsidRPr="00762DCA" w14:paraId="3D5CC07E" w14:textId="77777777" w:rsidTr="0030617C">
        <w:trPr>
          <w:tblHeader/>
        </w:trPr>
        <w:tc>
          <w:tcPr>
            <w:tcW w:w="8074" w:type="dxa"/>
            <w:shd w:val="clear" w:color="auto" w:fill="D9D9D9" w:themeFill="background1" w:themeFillShade="D9"/>
            <w:vAlign w:val="center"/>
          </w:tcPr>
          <w:p w14:paraId="297FA4D1" w14:textId="5F8EBBAF" w:rsidR="00762DCA" w:rsidRPr="00762DCA" w:rsidRDefault="00762DCA" w:rsidP="00762DCA">
            <w:pPr>
              <w:adjustRightInd w:val="0"/>
              <w:snapToGrid w:val="0"/>
              <w:jc w:val="center"/>
              <w:rPr>
                <w:rFonts w:ascii="Bookman Old Style" w:hAnsi="Bookman Old Style"/>
                <w:b/>
                <w:bCs/>
                <w:spacing w:val="-4"/>
                <w:sz w:val="24"/>
                <w:szCs w:val="24"/>
              </w:rPr>
            </w:pPr>
            <w:r w:rsidRPr="00762DCA">
              <w:rPr>
                <w:rFonts w:ascii="Bookman Old Style" w:hAnsi="Bookman Old Style"/>
                <w:b/>
                <w:bCs/>
                <w:spacing w:val="-4"/>
                <w:sz w:val="24"/>
                <w:szCs w:val="24"/>
              </w:rPr>
              <w:t>Draf Peraturan</w:t>
            </w:r>
          </w:p>
        </w:tc>
        <w:tc>
          <w:tcPr>
            <w:tcW w:w="1752" w:type="dxa"/>
            <w:shd w:val="clear" w:color="auto" w:fill="D9D9D9" w:themeFill="background1" w:themeFillShade="D9"/>
            <w:vAlign w:val="center"/>
          </w:tcPr>
          <w:p w14:paraId="160715B7" w14:textId="77777777" w:rsidR="00762DCA" w:rsidRPr="00762DCA" w:rsidRDefault="00762DCA" w:rsidP="00762DCA">
            <w:pPr>
              <w:adjustRightInd w:val="0"/>
              <w:snapToGrid w:val="0"/>
              <w:jc w:val="center"/>
              <w:rPr>
                <w:rFonts w:ascii="Bookman Old Style" w:hAnsi="Bookman Old Style"/>
                <w:b/>
                <w:bCs/>
                <w:spacing w:val="-4"/>
                <w:sz w:val="24"/>
                <w:szCs w:val="24"/>
              </w:rPr>
            </w:pPr>
            <w:r w:rsidRPr="00762DCA">
              <w:rPr>
                <w:rFonts w:ascii="Bookman Old Style" w:hAnsi="Bookman Old Style"/>
                <w:b/>
                <w:bCs/>
                <w:spacing w:val="-4"/>
                <w:sz w:val="24"/>
                <w:szCs w:val="24"/>
              </w:rPr>
              <w:t>Perusahaan/</w:t>
            </w:r>
          </w:p>
          <w:p w14:paraId="477C5834" w14:textId="0850923E" w:rsidR="00762DCA" w:rsidRPr="00762DCA" w:rsidRDefault="00762DCA" w:rsidP="00762DCA">
            <w:pPr>
              <w:adjustRightInd w:val="0"/>
              <w:snapToGrid w:val="0"/>
              <w:jc w:val="center"/>
              <w:rPr>
                <w:rFonts w:ascii="Bookman Old Style" w:hAnsi="Bookman Old Style"/>
                <w:b/>
                <w:bCs/>
                <w:spacing w:val="-4"/>
                <w:sz w:val="24"/>
                <w:szCs w:val="24"/>
              </w:rPr>
            </w:pPr>
            <w:r w:rsidRPr="00762DCA">
              <w:rPr>
                <w:rFonts w:ascii="Bookman Old Style" w:hAnsi="Bookman Old Style"/>
                <w:b/>
                <w:bCs/>
                <w:spacing w:val="-4"/>
                <w:sz w:val="24"/>
                <w:szCs w:val="24"/>
              </w:rPr>
              <w:t>Instansi/</w:t>
            </w:r>
          </w:p>
          <w:p w14:paraId="33CD53B7" w14:textId="3B730B11" w:rsidR="00762DCA" w:rsidRPr="00762DCA" w:rsidRDefault="00762DCA" w:rsidP="00762DCA">
            <w:pPr>
              <w:adjustRightInd w:val="0"/>
              <w:snapToGrid w:val="0"/>
              <w:jc w:val="center"/>
              <w:rPr>
                <w:rFonts w:ascii="Bookman Old Style" w:hAnsi="Bookman Old Style"/>
                <w:b/>
                <w:bCs/>
                <w:spacing w:val="-4"/>
                <w:sz w:val="24"/>
                <w:szCs w:val="24"/>
              </w:rPr>
            </w:pPr>
            <w:r w:rsidRPr="00762DCA">
              <w:rPr>
                <w:rFonts w:ascii="Bookman Old Style" w:hAnsi="Bookman Old Style"/>
                <w:b/>
                <w:bCs/>
                <w:spacing w:val="-4"/>
                <w:sz w:val="24"/>
                <w:szCs w:val="24"/>
              </w:rPr>
              <w:t>Satuan Kerja</w:t>
            </w:r>
          </w:p>
        </w:tc>
        <w:tc>
          <w:tcPr>
            <w:tcW w:w="3096" w:type="dxa"/>
            <w:shd w:val="clear" w:color="auto" w:fill="D9D9D9" w:themeFill="background1" w:themeFillShade="D9"/>
            <w:vAlign w:val="center"/>
          </w:tcPr>
          <w:p w14:paraId="3556BA37" w14:textId="287DF777" w:rsidR="00762DCA" w:rsidRPr="00762DCA" w:rsidRDefault="00762DCA" w:rsidP="00762DCA">
            <w:pPr>
              <w:adjustRightInd w:val="0"/>
              <w:snapToGrid w:val="0"/>
              <w:jc w:val="center"/>
              <w:rPr>
                <w:rFonts w:ascii="Bookman Old Style" w:hAnsi="Bookman Old Style"/>
                <w:b/>
                <w:bCs/>
                <w:spacing w:val="-4"/>
                <w:sz w:val="24"/>
                <w:szCs w:val="24"/>
              </w:rPr>
            </w:pPr>
            <w:r w:rsidRPr="00762DCA">
              <w:rPr>
                <w:rFonts w:ascii="Bookman Old Style" w:hAnsi="Bookman Old Style"/>
                <w:b/>
                <w:bCs/>
                <w:spacing w:val="-4"/>
                <w:sz w:val="24"/>
                <w:szCs w:val="24"/>
              </w:rPr>
              <w:t>Tanggapan</w:t>
            </w:r>
          </w:p>
        </w:tc>
        <w:tc>
          <w:tcPr>
            <w:tcW w:w="4245" w:type="dxa"/>
            <w:shd w:val="clear" w:color="auto" w:fill="D9D9D9" w:themeFill="background1" w:themeFillShade="D9"/>
            <w:vAlign w:val="center"/>
          </w:tcPr>
          <w:p w14:paraId="5B328D1F" w14:textId="4D98BEA7" w:rsidR="00762DCA" w:rsidRPr="00762DCA" w:rsidRDefault="00762DCA" w:rsidP="00762DCA">
            <w:pPr>
              <w:adjustRightInd w:val="0"/>
              <w:snapToGrid w:val="0"/>
              <w:jc w:val="center"/>
              <w:rPr>
                <w:rFonts w:ascii="Bookman Old Style" w:hAnsi="Bookman Old Style"/>
                <w:b/>
                <w:bCs/>
                <w:spacing w:val="-4"/>
                <w:sz w:val="24"/>
                <w:szCs w:val="24"/>
              </w:rPr>
            </w:pPr>
            <w:r w:rsidRPr="00762DCA">
              <w:rPr>
                <w:rFonts w:ascii="Bookman Old Style" w:hAnsi="Bookman Old Style"/>
                <w:b/>
                <w:bCs/>
                <w:spacing w:val="-4"/>
                <w:sz w:val="24"/>
                <w:szCs w:val="24"/>
              </w:rPr>
              <w:t>Usulan Perubahan</w:t>
            </w:r>
          </w:p>
        </w:tc>
      </w:tr>
      <w:tr w:rsidR="00762DCA" w:rsidRPr="0043723F" w14:paraId="65D3FDA1" w14:textId="77777777" w:rsidTr="0030617C">
        <w:tc>
          <w:tcPr>
            <w:tcW w:w="8074" w:type="dxa"/>
          </w:tcPr>
          <w:p w14:paraId="33701F0E" w14:textId="6F1B1217" w:rsidR="00762DCA" w:rsidRPr="0043723F" w:rsidRDefault="00762DCA" w:rsidP="00C0128D">
            <w:pPr>
              <w:adjustRightInd w:val="0"/>
              <w:snapToGrid w:val="0"/>
              <w:jc w:val="both"/>
              <w:rPr>
                <w:rFonts w:ascii="Bookman Old Style" w:hAnsi="Bookman Old Style"/>
                <w:spacing w:val="-4"/>
                <w:sz w:val="24"/>
                <w:szCs w:val="24"/>
              </w:rPr>
            </w:pPr>
            <w:r w:rsidRPr="00E62946">
              <w:rPr>
                <w:rFonts w:ascii="Bookman Old Style" w:hAnsi="Bookman Old Style"/>
                <w:spacing w:val="-4"/>
                <w:sz w:val="24"/>
                <w:szCs w:val="24"/>
              </w:rPr>
              <w:t>Yth.</w:t>
            </w:r>
          </w:p>
        </w:tc>
        <w:tc>
          <w:tcPr>
            <w:tcW w:w="1752" w:type="dxa"/>
          </w:tcPr>
          <w:p w14:paraId="57C46D5F"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6F641A0D"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6E4846E0"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01B2F324" w14:textId="77777777" w:rsidTr="0030617C">
        <w:tc>
          <w:tcPr>
            <w:tcW w:w="8074" w:type="dxa"/>
          </w:tcPr>
          <w:p w14:paraId="10B5E5E1" w14:textId="7C91E806" w:rsidR="00762DCA" w:rsidRPr="00C0128D" w:rsidRDefault="00762DCA" w:rsidP="00C0128D">
            <w:pPr>
              <w:pStyle w:val="ListParagraph"/>
              <w:numPr>
                <w:ilvl w:val="0"/>
                <w:numId w:val="36"/>
              </w:numPr>
              <w:adjustRightInd w:val="0"/>
              <w:snapToGrid w:val="0"/>
              <w:ind w:left="567" w:hanging="567"/>
              <w:jc w:val="both"/>
              <w:rPr>
                <w:rFonts w:ascii="Bookman Old Style" w:hAnsi="Bookman Old Style"/>
                <w:spacing w:val="-4"/>
                <w:sz w:val="24"/>
                <w:szCs w:val="24"/>
              </w:rPr>
            </w:pPr>
            <w:r w:rsidRPr="00C0128D">
              <w:rPr>
                <w:rFonts w:ascii="Bookman Old Style" w:hAnsi="Bookman Old Style"/>
                <w:spacing w:val="-4"/>
                <w:sz w:val="24"/>
                <w:szCs w:val="24"/>
              </w:rPr>
              <w:t xml:space="preserve">Direksi Perusahaan Pembiayaan; </w:t>
            </w:r>
          </w:p>
        </w:tc>
        <w:tc>
          <w:tcPr>
            <w:tcW w:w="1752" w:type="dxa"/>
          </w:tcPr>
          <w:p w14:paraId="24056284"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2D409ACB"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227F1E1D" w14:textId="77777777" w:rsidR="00762DCA" w:rsidRPr="00C32F37" w:rsidRDefault="00762DCA" w:rsidP="00906BDA">
            <w:pPr>
              <w:adjustRightInd w:val="0"/>
              <w:snapToGrid w:val="0"/>
              <w:jc w:val="both"/>
              <w:rPr>
                <w:rFonts w:ascii="Bookman Old Style" w:hAnsi="Bookman Old Style"/>
                <w:spacing w:val="-4"/>
                <w:sz w:val="24"/>
                <w:szCs w:val="24"/>
              </w:rPr>
            </w:pPr>
          </w:p>
        </w:tc>
      </w:tr>
      <w:tr w:rsidR="0030617C" w:rsidRPr="0043723F" w14:paraId="612FE12B" w14:textId="77777777" w:rsidTr="0030617C">
        <w:tc>
          <w:tcPr>
            <w:tcW w:w="8074" w:type="dxa"/>
          </w:tcPr>
          <w:p w14:paraId="5355F84E" w14:textId="77777777" w:rsidR="0030617C" w:rsidRPr="00C0128D" w:rsidRDefault="0030617C" w:rsidP="009D1C48">
            <w:pPr>
              <w:pStyle w:val="ListParagraph"/>
              <w:numPr>
                <w:ilvl w:val="0"/>
                <w:numId w:val="36"/>
              </w:numPr>
              <w:adjustRightInd w:val="0"/>
              <w:snapToGrid w:val="0"/>
              <w:ind w:left="567" w:hanging="567"/>
              <w:jc w:val="both"/>
              <w:rPr>
                <w:rFonts w:ascii="Bookman Old Style" w:hAnsi="Bookman Old Style"/>
                <w:spacing w:val="-4"/>
                <w:sz w:val="24"/>
                <w:szCs w:val="24"/>
              </w:rPr>
            </w:pPr>
            <w:r w:rsidRPr="00C0128D">
              <w:rPr>
                <w:rFonts w:ascii="Bookman Old Style" w:hAnsi="Bookman Old Style"/>
                <w:spacing w:val="-4"/>
                <w:sz w:val="24"/>
                <w:szCs w:val="24"/>
              </w:rPr>
              <w:t>Direksi Perusahaan Pembiayaan Infrastruktur;</w:t>
            </w:r>
          </w:p>
        </w:tc>
        <w:tc>
          <w:tcPr>
            <w:tcW w:w="1752" w:type="dxa"/>
          </w:tcPr>
          <w:p w14:paraId="2423B4E9" w14:textId="77777777" w:rsidR="0030617C" w:rsidRPr="00C32F37" w:rsidRDefault="0030617C" w:rsidP="009D1C48">
            <w:pPr>
              <w:adjustRightInd w:val="0"/>
              <w:snapToGrid w:val="0"/>
              <w:jc w:val="both"/>
              <w:rPr>
                <w:rFonts w:ascii="Bookman Old Style" w:hAnsi="Bookman Old Style"/>
                <w:spacing w:val="-4"/>
                <w:sz w:val="24"/>
                <w:szCs w:val="24"/>
              </w:rPr>
            </w:pPr>
          </w:p>
        </w:tc>
        <w:tc>
          <w:tcPr>
            <w:tcW w:w="3096" w:type="dxa"/>
          </w:tcPr>
          <w:p w14:paraId="08E009B1" w14:textId="77777777" w:rsidR="0030617C" w:rsidRPr="00C32F37" w:rsidRDefault="0030617C" w:rsidP="009D1C48">
            <w:pPr>
              <w:adjustRightInd w:val="0"/>
              <w:snapToGrid w:val="0"/>
              <w:jc w:val="both"/>
              <w:rPr>
                <w:rFonts w:ascii="Bookman Old Style" w:hAnsi="Bookman Old Style"/>
                <w:spacing w:val="-4"/>
                <w:sz w:val="24"/>
                <w:szCs w:val="24"/>
              </w:rPr>
            </w:pPr>
          </w:p>
        </w:tc>
        <w:tc>
          <w:tcPr>
            <w:tcW w:w="4245" w:type="dxa"/>
          </w:tcPr>
          <w:p w14:paraId="15E083E0" w14:textId="77777777" w:rsidR="0030617C" w:rsidRPr="00C32F37" w:rsidRDefault="0030617C" w:rsidP="009D1C48">
            <w:pPr>
              <w:adjustRightInd w:val="0"/>
              <w:snapToGrid w:val="0"/>
              <w:jc w:val="both"/>
              <w:rPr>
                <w:rFonts w:ascii="Bookman Old Style" w:hAnsi="Bookman Old Style"/>
                <w:spacing w:val="-4"/>
                <w:sz w:val="24"/>
                <w:szCs w:val="24"/>
              </w:rPr>
            </w:pPr>
          </w:p>
        </w:tc>
      </w:tr>
      <w:tr w:rsidR="00762DCA" w:rsidRPr="0043723F" w14:paraId="35BB7329" w14:textId="77777777" w:rsidTr="0030617C">
        <w:tc>
          <w:tcPr>
            <w:tcW w:w="8074" w:type="dxa"/>
          </w:tcPr>
          <w:p w14:paraId="34BA0591" w14:textId="1E3FF60F" w:rsidR="00762DCA" w:rsidRPr="00C0128D" w:rsidRDefault="00762DCA" w:rsidP="00C0128D">
            <w:pPr>
              <w:pStyle w:val="ListParagraph"/>
              <w:numPr>
                <w:ilvl w:val="0"/>
                <w:numId w:val="36"/>
              </w:numPr>
              <w:adjustRightInd w:val="0"/>
              <w:snapToGrid w:val="0"/>
              <w:ind w:left="567" w:hanging="567"/>
              <w:jc w:val="both"/>
              <w:rPr>
                <w:rFonts w:ascii="Bookman Old Style" w:hAnsi="Bookman Old Style"/>
                <w:spacing w:val="-4"/>
                <w:sz w:val="24"/>
                <w:szCs w:val="24"/>
              </w:rPr>
            </w:pPr>
            <w:r w:rsidRPr="00C0128D">
              <w:rPr>
                <w:rFonts w:ascii="Bookman Old Style" w:hAnsi="Bookman Old Style"/>
                <w:spacing w:val="-4"/>
                <w:sz w:val="24"/>
                <w:szCs w:val="24"/>
              </w:rPr>
              <w:t>Direksi Perusahaan Modal Ventura;</w:t>
            </w:r>
          </w:p>
        </w:tc>
        <w:tc>
          <w:tcPr>
            <w:tcW w:w="1752" w:type="dxa"/>
          </w:tcPr>
          <w:p w14:paraId="3AF6B632"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5F746DFB"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10AC1C04"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2FF5162B" w14:textId="77777777" w:rsidTr="0030617C">
        <w:tc>
          <w:tcPr>
            <w:tcW w:w="8074" w:type="dxa"/>
          </w:tcPr>
          <w:p w14:paraId="489AC731" w14:textId="3065522A" w:rsidR="00762DCA" w:rsidRPr="0043723F" w:rsidRDefault="00762DCA" w:rsidP="00C0128D">
            <w:pPr>
              <w:pStyle w:val="ListParagraph"/>
              <w:numPr>
                <w:ilvl w:val="0"/>
                <w:numId w:val="36"/>
              </w:numPr>
              <w:adjustRightInd w:val="0"/>
              <w:snapToGrid w:val="0"/>
              <w:ind w:left="567" w:hanging="567"/>
              <w:jc w:val="both"/>
              <w:rPr>
                <w:rFonts w:ascii="Bookman Old Style" w:hAnsi="Bookman Old Style"/>
                <w:spacing w:val="-4"/>
                <w:sz w:val="24"/>
                <w:szCs w:val="24"/>
              </w:rPr>
            </w:pPr>
            <w:r w:rsidRPr="00E62946">
              <w:rPr>
                <w:rFonts w:ascii="Bookman Old Style" w:hAnsi="Bookman Old Style"/>
                <w:spacing w:val="-4"/>
                <w:sz w:val="24"/>
                <w:szCs w:val="24"/>
              </w:rPr>
              <w:t>Direksi Lembaga Keuangan Mikro;</w:t>
            </w:r>
          </w:p>
        </w:tc>
        <w:tc>
          <w:tcPr>
            <w:tcW w:w="1752" w:type="dxa"/>
          </w:tcPr>
          <w:p w14:paraId="30365A9F" w14:textId="77777777" w:rsidR="00762DCA" w:rsidRPr="00C0128D" w:rsidRDefault="00762DCA" w:rsidP="00906BDA">
            <w:pPr>
              <w:adjustRightInd w:val="0"/>
              <w:snapToGrid w:val="0"/>
              <w:jc w:val="both"/>
              <w:rPr>
                <w:rFonts w:ascii="Bookman Old Style" w:hAnsi="Bookman Old Style"/>
                <w:spacing w:val="-4"/>
                <w:sz w:val="24"/>
                <w:szCs w:val="24"/>
              </w:rPr>
            </w:pPr>
          </w:p>
        </w:tc>
        <w:tc>
          <w:tcPr>
            <w:tcW w:w="3096" w:type="dxa"/>
          </w:tcPr>
          <w:p w14:paraId="74D87837" w14:textId="77777777" w:rsidR="00762DCA" w:rsidRPr="00C0128D" w:rsidRDefault="00762DCA" w:rsidP="00906BDA">
            <w:pPr>
              <w:adjustRightInd w:val="0"/>
              <w:snapToGrid w:val="0"/>
              <w:jc w:val="both"/>
              <w:rPr>
                <w:rFonts w:ascii="Bookman Old Style" w:hAnsi="Bookman Old Style"/>
                <w:spacing w:val="-4"/>
                <w:sz w:val="24"/>
                <w:szCs w:val="24"/>
              </w:rPr>
            </w:pPr>
          </w:p>
        </w:tc>
        <w:tc>
          <w:tcPr>
            <w:tcW w:w="4245" w:type="dxa"/>
          </w:tcPr>
          <w:p w14:paraId="2F88D8E2" w14:textId="77777777" w:rsidR="00762DCA" w:rsidRPr="00C0128D" w:rsidRDefault="00762DCA" w:rsidP="00906BDA">
            <w:pPr>
              <w:adjustRightInd w:val="0"/>
              <w:snapToGrid w:val="0"/>
              <w:jc w:val="both"/>
              <w:rPr>
                <w:rFonts w:ascii="Bookman Old Style" w:hAnsi="Bookman Old Style"/>
                <w:spacing w:val="-4"/>
                <w:sz w:val="24"/>
                <w:szCs w:val="24"/>
              </w:rPr>
            </w:pPr>
          </w:p>
        </w:tc>
      </w:tr>
      <w:tr w:rsidR="00762DCA" w:rsidRPr="0043723F" w14:paraId="7470CF76" w14:textId="77777777" w:rsidTr="0030617C">
        <w:tc>
          <w:tcPr>
            <w:tcW w:w="8074" w:type="dxa"/>
          </w:tcPr>
          <w:p w14:paraId="76FF2284" w14:textId="0C980F65" w:rsidR="00762DCA" w:rsidRPr="0043723F" w:rsidRDefault="00762DCA" w:rsidP="00C0128D">
            <w:pPr>
              <w:pStyle w:val="ListParagraph"/>
              <w:numPr>
                <w:ilvl w:val="0"/>
                <w:numId w:val="36"/>
              </w:numPr>
              <w:adjustRightInd w:val="0"/>
              <w:snapToGrid w:val="0"/>
              <w:ind w:left="567" w:hanging="567"/>
              <w:jc w:val="both"/>
              <w:rPr>
                <w:rFonts w:ascii="Bookman Old Style" w:hAnsi="Bookman Old Style"/>
                <w:spacing w:val="-4"/>
                <w:sz w:val="24"/>
                <w:szCs w:val="24"/>
              </w:rPr>
            </w:pPr>
            <w:r w:rsidRPr="00E62946">
              <w:rPr>
                <w:rFonts w:ascii="Bookman Old Style" w:hAnsi="Bookman Old Style"/>
                <w:spacing w:val="-4"/>
                <w:sz w:val="24"/>
                <w:szCs w:val="24"/>
              </w:rPr>
              <w:t>Direksi Perusahaan Pergadaian;</w:t>
            </w:r>
            <w:r w:rsidR="007D332F" w:rsidRPr="00E62946">
              <w:rPr>
                <w:rFonts w:ascii="Bookman Old Style" w:hAnsi="Bookman Old Style"/>
                <w:spacing w:val="-4"/>
                <w:sz w:val="24"/>
                <w:szCs w:val="24"/>
              </w:rPr>
              <w:t xml:space="preserve"> </w:t>
            </w:r>
            <w:r w:rsidR="007D332F" w:rsidRPr="00E62946">
              <w:rPr>
                <w:rFonts w:ascii="Bookman Old Style" w:hAnsi="Bookman Old Style"/>
                <w:spacing w:val="-4"/>
                <w:sz w:val="24"/>
                <w:szCs w:val="24"/>
              </w:rPr>
              <w:t>dan</w:t>
            </w:r>
          </w:p>
        </w:tc>
        <w:tc>
          <w:tcPr>
            <w:tcW w:w="1752" w:type="dxa"/>
          </w:tcPr>
          <w:p w14:paraId="126EA26B" w14:textId="77777777" w:rsidR="00762DCA" w:rsidRPr="00C0128D" w:rsidRDefault="00762DCA" w:rsidP="00906BDA">
            <w:pPr>
              <w:adjustRightInd w:val="0"/>
              <w:snapToGrid w:val="0"/>
              <w:jc w:val="both"/>
              <w:rPr>
                <w:rFonts w:ascii="Bookman Old Style" w:hAnsi="Bookman Old Style"/>
                <w:spacing w:val="-4"/>
                <w:sz w:val="24"/>
                <w:szCs w:val="24"/>
              </w:rPr>
            </w:pPr>
          </w:p>
        </w:tc>
        <w:tc>
          <w:tcPr>
            <w:tcW w:w="3096" w:type="dxa"/>
          </w:tcPr>
          <w:p w14:paraId="34DC2142" w14:textId="77777777" w:rsidR="00762DCA" w:rsidRPr="00C0128D" w:rsidRDefault="00762DCA" w:rsidP="00906BDA">
            <w:pPr>
              <w:adjustRightInd w:val="0"/>
              <w:snapToGrid w:val="0"/>
              <w:jc w:val="both"/>
              <w:rPr>
                <w:rFonts w:ascii="Bookman Old Style" w:hAnsi="Bookman Old Style"/>
                <w:spacing w:val="-4"/>
                <w:sz w:val="24"/>
                <w:szCs w:val="24"/>
              </w:rPr>
            </w:pPr>
          </w:p>
        </w:tc>
        <w:tc>
          <w:tcPr>
            <w:tcW w:w="4245" w:type="dxa"/>
          </w:tcPr>
          <w:p w14:paraId="7BF4ABD4" w14:textId="77777777" w:rsidR="00762DCA" w:rsidRPr="00C0128D" w:rsidRDefault="00762DCA" w:rsidP="00906BDA">
            <w:pPr>
              <w:adjustRightInd w:val="0"/>
              <w:snapToGrid w:val="0"/>
              <w:jc w:val="both"/>
              <w:rPr>
                <w:rFonts w:ascii="Bookman Old Style" w:hAnsi="Bookman Old Style"/>
                <w:spacing w:val="-4"/>
                <w:sz w:val="24"/>
                <w:szCs w:val="24"/>
              </w:rPr>
            </w:pPr>
          </w:p>
        </w:tc>
      </w:tr>
      <w:tr w:rsidR="00762DCA" w:rsidRPr="0043723F" w14:paraId="209DD2F6" w14:textId="77777777" w:rsidTr="0030617C">
        <w:tc>
          <w:tcPr>
            <w:tcW w:w="8074" w:type="dxa"/>
          </w:tcPr>
          <w:p w14:paraId="1EB2F0E9" w14:textId="4BB07ADD" w:rsidR="00762DCA" w:rsidRPr="0043723F" w:rsidRDefault="00762DCA" w:rsidP="00C0128D">
            <w:pPr>
              <w:pStyle w:val="ListParagraph"/>
              <w:numPr>
                <w:ilvl w:val="0"/>
                <w:numId w:val="36"/>
              </w:numPr>
              <w:adjustRightInd w:val="0"/>
              <w:snapToGrid w:val="0"/>
              <w:ind w:left="567" w:hanging="567"/>
              <w:jc w:val="both"/>
              <w:rPr>
                <w:rFonts w:ascii="Bookman Old Style" w:hAnsi="Bookman Old Style"/>
                <w:spacing w:val="-4"/>
                <w:sz w:val="24"/>
                <w:szCs w:val="24"/>
              </w:rPr>
            </w:pPr>
            <w:r w:rsidRPr="00E62946">
              <w:rPr>
                <w:rFonts w:ascii="Bookman Old Style" w:hAnsi="Bookman Old Style"/>
                <w:spacing w:val="-4"/>
                <w:sz w:val="24"/>
                <w:szCs w:val="24"/>
              </w:rPr>
              <w:t>Direksi Penyelenggara Layanan Pendanaan Bersama Berbasis Teknologi Informasi</w:t>
            </w:r>
            <w:r w:rsidR="007D332F">
              <w:rPr>
                <w:rFonts w:ascii="Bookman Old Style" w:hAnsi="Bookman Old Style"/>
                <w:spacing w:val="-4"/>
                <w:sz w:val="24"/>
                <w:szCs w:val="24"/>
              </w:rPr>
              <w:t>,</w:t>
            </w:r>
            <w:r w:rsidRPr="00E62946">
              <w:rPr>
                <w:rFonts w:ascii="Bookman Old Style" w:hAnsi="Bookman Old Style"/>
                <w:spacing w:val="-4"/>
                <w:sz w:val="24"/>
                <w:szCs w:val="24"/>
              </w:rPr>
              <w:t xml:space="preserve"> </w:t>
            </w:r>
          </w:p>
        </w:tc>
        <w:tc>
          <w:tcPr>
            <w:tcW w:w="1752" w:type="dxa"/>
          </w:tcPr>
          <w:p w14:paraId="4EFADAF0" w14:textId="77777777" w:rsidR="00762DCA" w:rsidRPr="00C0128D" w:rsidRDefault="00762DCA" w:rsidP="00906BDA">
            <w:pPr>
              <w:adjustRightInd w:val="0"/>
              <w:snapToGrid w:val="0"/>
              <w:jc w:val="both"/>
              <w:rPr>
                <w:rFonts w:ascii="Bookman Old Style" w:hAnsi="Bookman Old Style"/>
                <w:spacing w:val="-4"/>
                <w:sz w:val="24"/>
                <w:szCs w:val="24"/>
              </w:rPr>
            </w:pPr>
          </w:p>
        </w:tc>
        <w:tc>
          <w:tcPr>
            <w:tcW w:w="3096" w:type="dxa"/>
          </w:tcPr>
          <w:p w14:paraId="51D0DF6E" w14:textId="77777777" w:rsidR="00762DCA" w:rsidRPr="00C0128D" w:rsidRDefault="00762DCA" w:rsidP="00906BDA">
            <w:pPr>
              <w:adjustRightInd w:val="0"/>
              <w:snapToGrid w:val="0"/>
              <w:jc w:val="both"/>
              <w:rPr>
                <w:rFonts w:ascii="Bookman Old Style" w:hAnsi="Bookman Old Style"/>
                <w:spacing w:val="-4"/>
                <w:sz w:val="24"/>
                <w:szCs w:val="24"/>
              </w:rPr>
            </w:pPr>
          </w:p>
        </w:tc>
        <w:tc>
          <w:tcPr>
            <w:tcW w:w="4245" w:type="dxa"/>
          </w:tcPr>
          <w:p w14:paraId="55184F0F" w14:textId="77777777" w:rsidR="00762DCA" w:rsidRPr="00C0128D" w:rsidRDefault="00762DCA" w:rsidP="00906BDA">
            <w:pPr>
              <w:adjustRightInd w:val="0"/>
              <w:snapToGrid w:val="0"/>
              <w:jc w:val="both"/>
              <w:rPr>
                <w:rFonts w:ascii="Bookman Old Style" w:hAnsi="Bookman Old Style"/>
                <w:spacing w:val="-4"/>
                <w:sz w:val="24"/>
                <w:szCs w:val="24"/>
              </w:rPr>
            </w:pPr>
          </w:p>
        </w:tc>
      </w:tr>
      <w:tr w:rsidR="00762DCA" w:rsidRPr="0043723F" w14:paraId="19A90536" w14:textId="77777777" w:rsidTr="0030617C">
        <w:tc>
          <w:tcPr>
            <w:tcW w:w="8074" w:type="dxa"/>
          </w:tcPr>
          <w:p w14:paraId="5F514F0A" w14:textId="3766B3B2" w:rsidR="00762DCA" w:rsidRPr="0043723F" w:rsidRDefault="00762DCA" w:rsidP="00C0128D">
            <w:pPr>
              <w:adjustRightInd w:val="0"/>
              <w:snapToGrid w:val="0"/>
              <w:jc w:val="both"/>
              <w:rPr>
                <w:rFonts w:ascii="Bookman Old Style" w:hAnsi="Bookman Old Style"/>
                <w:spacing w:val="-4"/>
                <w:sz w:val="24"/>
                <w:szCs w:val="24"/>
              </w:rPr>
            </w:pPr>
            <w:r w:rsidRPr="00E62946">
              <w:rPr>
                <w:rFonts w:ascii="Bookman Old Style" w:hAnsi="Bookman Old Style"/>
                <w:spacing w:val="-4"/>
                <w:sz w:val="24"/>
                <w:szCs w:val="24"/>
              </w:rPr>
              <w:t>di tempat.</w:t>
            </w:r>
          </w:p>
        </w:tc>
        <w:tc>
          <w:tcPr>
            <w:tcW w:w="1752" w:type="dxa"/>
          </w:tcPr>
          <w:p w14:paraId="73C554C0"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4D522D24"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649A973E"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26DCE9ED" w14:textId="77777777" w:rsidTr="0030617C">
        <w:tc>
          <w:tcPr>
            <w:tcW w:w="8074" w:type="dxa"/>
          </w:tcPr>
          <w:p w14:paraId="5C38AA7E" w14:textId="77777777" w:rsidR="00762DCA" w:rsidRPr="0043723F" w:rsidRDefault="00762DCA">
            <w:pPr>
              <w:adjustRightInd w:val="0"/>
              <w:snapToGrid w:val="0"/>
              <w:jc w:val="center"/>
              <w:rPr>
                <w:rFonts w:ascii="Bookman Old Style" w:hAnsi="Bookman Old Style"/>
                <w:spacing w:val="-4"/>
                <w:sz w:val="24"/>
                <w:szCs w:val="24"/>
              </w:rPr>
            </w:pPr>
          </w:p>
        </w:tc>
        <w:tc>
          <w:tcPr>
            <w:tcW w:w="1752" w:type="dxa"/>
          </w:tcPr>
          <w:p w14:paraId="71300704"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04F17DC4"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3F728173"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3DFC262E" w14:textId="12A9B950" w:rsidTr="0030617C">
        <w:tc>
          <w:tcPr>
            <w:tcW w:w="8074" w:type="dxa"/>
          </w:tcPr>
          <w:p w14:paraId="7E37CE8E" w14:textId="11482477" w:rsidR="00762DCA" w:rsidRPr="0043723F" w:rsidRDefault="00762DCA">
            <w:pPr>
              <w:adjustRightInd w:val="0"/>
              <w:snapToGrid w:val="0"/>
              <w:jc w:val="center"/>
              <w:rPr>
                <w:rFonts w:ascii="Bookman Old Style" w:hAnsi="Bookman Old Style"/>
                <w:spacing w:val="-4"/>
                <w:sz w:val="24"/>
                <w:szCs w:val="24"/>
              </w:rPr>
            </w:pPr>
            <w:r w:rsidRPr="0043723F">
              <w:rPr>
                <w:rFonts w:ascii="Bookman Old Style" w:hAnsi="Bookman Old Style"/>
                <w:spacing w:val="-4"/>
                <w:sz w:val="24"/>
                <w:szCs w:val="24"/>
              </w:rPr>
              <w:t>RANCANGAN</w:t>
            </w:r>
          </w:p>
        </w:tc>
        <w:tc>
          <w:tcPr>
            <w:tcW w:w="1752" w:type="dxa"/>
          </w:tcPr>
          <w:p w14:paraId="315014DB"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1AF19DE8"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1436F068"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0D4D461B" w14:textId="258AF4B3" w:rsidTr="0030617C">
        <w:tc>
          <w:tcPr>
            <w:tcW w:w="8074" w:type="dxa"/>
          </w:tcPr>
          <w:p w14:paraId="0D5191A6" w14:textId="77777777" w:rsidR="00762DCA" w:rsidRPr="0043723F" w:rsidRDefault="00762DCA">
            <w:pPr>
              <w:adjustRightInd w:val="0"/>
              <w:snapToGrid w:val="0"/>
              <w:jc w:val="center"/>
              <w:rPr>
                <w:rFonts w:ascii="Bookman Old Style" w:hAnsi="Bookman Old Style"/>
                <w:spacing w:val="-4"/>
                <w:sz w:val="24"/>
                <w:szCs w:val="24"/>
              </w:rPr>
            </w:pPr>
            <w:r w:rsidRPr="0043723F">
              <w:rPr>
                <w:rFonts w:ascii="Bookman Old Style" w:hAnsi="Bookman Old Style"/>
                <w:spacing w:val="-4"/>
                <w:sz w:val="24"/>
                <w:szCs w:val="24"/>
              </w:rPr>
              <w:t>SURAT EDARAN OTORITAS JASA KEUANGAN</w:t>
            </w:r>
          </w:p>
        </w:tc>
        <w:tc>
          <w:tcPr>
            <w:tcW w:w="1752" w:type="dxa"/>
          </w:tcPr>
          <w:p w14:paraId="15AEB1A6"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390351CE"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5EDA36DD"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230F7025" w14:textId="56278993" w:rsidTr="0030617C">
        <w:tc>
          <w:tcPr>
            <w:tcW w:w="8074" w:type="dxa"/>
          </w:tcPr>
          <w:p w14:paraId="68872125" w14:textId="77777777" w:rsidR="00762DCA" w:rsidRPr="0043723F" w:rsidRDefault="00762DCA">
            <w:pPr>
              <w:adjustRightInd w:val="0"/>
              <w:snapToGrid w:val="0"/>
              <w:jc w:val="center"/>
              <w:rPr>
                <w:rFonts w:ascii="Bookman Old Style" w:hAnsi="Bookman Old Style"/>
                <w:spacing w:val="-4"/>
                <w:sz w:val="24"/>
                <w:szCs w:val="24"/>
              </w:rPr>
            </w:pPr>
            <w:r w:rsidRPr="0043723F">
              <w:rPr>
                <w:rFonts w:ascii="Bookman Old Style" w:hAnsi="Bookman Old Style"/>
                <w:spacing w:val="-4"/>
                <w:sz w:val="24"/>
                <w:szCs w:val="24"/>
              </w:rPr>
              <w:t>NOMOR .../SEOJK.06/20...</w:t>
            </w:r>
          </w:p>
        </w:tc>
        <w:tc>
          <w:tcPr>
            <w:tcW w:w="1752" w:type="dxa"/>
          </w:tcPr>
          <w:p w14:paraId="7A1D1E01"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6C1B5978"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45D5B8E6"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2512652E" w14:textId="3F8DED4D" w:rsidTr="0030617C">
        <w:tc>
          <w:tcPr>
            <w:tcW w:w="8074" w:type="dxa"/>
          </w:tcPr>
          <w:p w14:paraId="224DFDE8" w14:textId="77777777" w:rsidR="00762DCA" w:rsidRPr="0043723F" w:rsidRDefault="00762DCA">
            <w:pPr>
              <w:adjustRightInd w:val="0"/>
              <w:snapToGrid w:val="0"/>
              <w:jc w:val="center"/>
              <w:rPr>
                <w:rFonts w:ascii="Bookman Old Style" w:hAnsi="Bookman Old Style"/>
                <w:spacing w:val="-4"/>
                <w:sz w:val="24"/>
                <w:szCs w:val="24"/>
              </w:rPr>
            </w:pPr>
            <w:r w:rsidRPr="0043723F">
              <w:rPr>
                <w:rFonts w:ascii="Bookman Old Style" w:hAnsi="Bookman Old Style"/>
                <w:spacing w:val="-4"/>
                <w:sz w:val="24"/>
                <w:szCs w:val="24"/>
              </w:rPr>
              <w:t>TENTANG</w:t>
            </w:r>
          </w:p>
        </w:tc>
        <w:tc>
          <w:tcPr>
            <w:tcW w:w="1752" w:type="dxa"/>
          </w:tcPr>
          <w:p w14:paraId="0F76ED5E"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62A88D00"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42D57432"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67AA26BE" w14:textId="12032459" w:rsidTr="0030617C">
        <w:tc>
          <w:tcPr>
            <w:tcW w:w="8074" w:type="dxa"/>
          </w:tcPr>
          <w:p w14:paraId="4DC05C85" w14:textId="77777777" w:rsidR="00762DCA" w:rsidRPr="0043723F" w:rsidRDefault="00762DCA">
            <w:pPr>
              <w:adjustRightInd w:val="0"/>
              <w:snapToGrid w:val="0"/>
              <w:jc w:val="center"/>
              <w:rPr>
                <w:rFonts w:ascii="Bookman Old Style" w:hAnsi="Bookman Old Style"/>
                <w:spacing w:val="-4"/>
                <w:sz w:val="24"/>
                <w:szCs w:val="24"/>
              </w:rPr>
            </w:pPr>
            <w:r w:rsidRPr="0043723F">
              <w:rPr>
                <w:rFonts w:ascii="Bookman Old Style" w:hAnsi="Bookman Old Style"/>
                <w:spacing w:val="-4"/>
                <w:sz w:val="24"/>
                <w:szCs w:val="24"/>
              </w:rPr>
              <w:t>LAPORAN PENERAPAN TATA KELOLA YANG BAIK BAGI LEMBAGA PEMBIAYAAN, PERUSAHAAN MODAL VENTURA, LEMBAGA KEUANGAN MIKRO, DAN LEMBAGA JASA KEUANGAN LAINNYA</w:t>
            </w:r>
          </w:p>
        </w:tc>
        <w:tc>
          <w:tcPr>
            <w:tcW w:w="1752" w:type="dxa"/>
          </w:tcPr>
          <w:p w14:paraId="1CCF616E"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504D8D1E"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1D962514"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7994FDD9" w14:textId="36ECEC50" w:rsidTr="0030617C">
        <w:tc>
          <w:tcPr>
            <w:tcW w:w="8074" w:type="dxa"/>
          </w:tcPr>
          <w:p w14:paraId="059D2B5B" w14:textId="77777777" w:rsidR="00762DCA" w:rsidRPr="0043723F" w:rsidRDefault="00762DCA">
            <w:pPr>
              <w:adjustRightInd w:val="0"/>
              <w:snapToGrid w:val="0"/>
              <w:jc w:val="center"/>
              <w:rPr>
                <w:rFonts w:ascii="Bookman Old Style" w:hAnsi="Bookman Old Style"/>
                <w:spacing w:val="-4"/>
                <w:sz w:val="24"/>
                <w:szCs w:val="24"/>
              </w:rPr>
            </w:pPr>
          </w:p>
        </w:tc>
        <w:tc>
          <w:tcPr>
            <w:tcW w:w="1752" w:type="dxa"/>
          </w:tcPr>
          <w:p w14:paraId="2FE9D34D"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272B3103"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3A328890"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73CE6460" w14:textId="1D305622" w:rsidTr="0030617C">
        <w:tc>
          <w:tcPr>
            <w:tcW w:w="8074" w:type="dxa"/>
          </w:tcPr>
          <w:p w14:paraId="63DB6C16" w14:textId="77777777" w:rsidR="00762DCA" w:rsidRPr="0043723F" w:rsidRDefault="00762DCA">
            <w:pPr>
              <w:adjustRightInd w:val="0"/>
              <w:snapToGrid w:val="0"/>
              <w:jc w:val="both"/>
              <w:rPr>
                <w:rFonts w:ascii="Bookman Old Style" w:hAnsi="Bookman Old Style"/>
                <w:spacing w:val="-4"/>
                <w:sz w:val="24"/>
                <w:szCs w:val="24"/>
              </w:rPr>
            </w:pPr>
            <w:r w:rsidRPr="0043723F">
              <w:rPr>
                <w:rFonts w:ascii="Bookman Old Style" w:hAnsi="Bookman Old Style"/>
                <w:spacing w:val="-4"/>
                <w:sz w:val="24"/>
                <w:szCs w:val="24"/>
              </w:rPr>
              <w:t xml:space="preserve">Sehubungan dengan amanat ketentuan Pasal 108 ayat (7) Peraturan Otoritas Jasa Keuangan Nomor 48 Tahun 2024 tentang Tata Kelola </w:t>
            </w:r>
            <w:r w:rsidRPr="0043723F">
              <w:rPr>
                <w:rFonts w:ascii="Bookman Old Style" w:hAnsi="Bookman Old Style"/>
                <w:spacing w:val="-4"/>
                <w:sz w:val="24"/>
                <w:szCs w:val="24"/>
              </w:rPr>
              <w:lastRenderedPageBreak/>
              <w:t>yang Baik bagi Lembaga Pembiayaan, Perusahaan Modal Ventura, Lembaga Keuangan Mikro, dan Lembaga Jasa Keuangan Lainnya (Lembaran Negara Republik Indonesia Tahun 2024 Nomor 61/OJK, Tambahan Lembaran Negara Republik Indonesia Nomor 129/OJK), perlu untuk mengatur mengenai bentuk dan susunan laporan penerapan tata kelola yang baik bagi lembaga pembiayaan, perusahaan modal ventura, lembaga keuangan mikro, dan lembaga jasa keuangan lainnya dalam Surat Edaran Otoritas Jasa Keuangan sebagai berikut:</w:t>
            </w:r>
          </w:p>
        </w:tc>
        <w:tc>
          <w:tcPr>
            <w:tcW w:w="1752" w:type="dxa"/>
          </w:tcPr>
          <w:p w14:paraId="2C47050E"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40E814EB"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6265155D"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6D5EAE64" w14:textId="37784BF8" w:rsidTr="0030617C">
        <w:tc>
          <w:tcPr>
            <w:tcW w:w="8074" w:type="dxa"/>
          </w:tcPr>
          <w:p w14:paraId="4FEDB5A7" w14:textId="77777777" w:rsidR="00762DCA" w:rsidRPr="0043723F" w:rsidRDefault="00762DCA">
            <w:pPr>
              <w:adjustRightInd w:val="0"/>
              <w:snapToGrid w:val="0"/>
              <w:jc w:val="center"/>
              <w:rPr>
                <w:rFonts w:ascii="Bookman Old Style" w:hAnsi="Bookman Old Style"/>
                <w:spacing w:val="-4"/>
                <w:sz w:val="24"/>
                <w:szCs w:val="24"/>
              </w:rPr>
            </w:pPr>
          </w:p>
        </w:tc>
        <w:tc>
          <w:tcPr>
            <w:tcW w:w="1752" w:type="dxa"/>
          </w:tcPr>
          <w:p w14:paraId="175AA563"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2EEDB129"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1D072F9B"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33AB7B24" w14:textId="1FB06DF5" w:rsidTr="0030617C">
        <w:tc>
          <w:tcPr>
            <w:tcW w:w="8074" w:type="dxa"/>
          </w:tcPr>
          <w:p w14:paraId="645533A7" w14:textId="77777777" w:rsidR="00762DCA" w:rsidRPr="0043723F" w:rsidRDefault="00762DCA">
            <w:pPr>
              <w:pStyle w:val="ListParagraph"/>
              <w:numPr>
                <w:ilvl w:val="0"/>
                <w:numId w:val="27"/>
              </w:numPr>
              <w:adjustRightInd w:val="0"/>
              <w:snapToGrid w:val="0"/>
              <w:ind w:left="567" w:hanging="567"/>
              <w:jc w:val="both"/>
              <w:rPr>
                <w:rFonts w:ascii="Bookman Old Style" w:hAnsi="Bookman Old Style"/>
                <w:spacing w:val="-4"/>
                <w:sz w:val="24"/>
                <w:szCs w:val="24"/>
              </w:rPr>
            </w:pPr>
            <w:r w:rsidRPr="0043723F">
              <w:rPr>
                <w:rFonts w:ascii="Bookman Old Style" w:hAnsi="Bookman Old Style"/>
                <w:spacing w:val="-4"/>
                <w:sz w:val="24"/>
                <w:szCs w:val="24"/>
              </w:rPr>
              <w:t>KETENTUAN UMUM</w:t>
            </w:r>
          </w:p>
        </w:tc>
        <w:tc>
          <w:tcPr>
            <w:tcW w:w="1752" w:type="dxa"/>
          </w:tcPr>
          <w:p w14:paraId="4F1FF1B0"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7B003EAC"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4E770F9E"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12E22B4D" w14:textId="11E425DB" w:rsidTr="0030617C">
        <w:tc>
          <w:tcPr>
            <w:tcW w:w="8074" w:type="dxa"/>
          </w:tcPr>
          <w:p w14:paraId="549FD604" w14:textId="77777777" w:rsidR="00762DCA" w:rsidRPr="0043723F" w:rsidRDefault="00762DCA">
            <w:pPr>
              <w:pStyle w:val="ListParagraph"/>
              <w:numPr>
                <w:ilvl w:val="0"/>
                <w:numId w:val="26"/>
              </w:numPr>
              <w:adjustRightInd w:val="0"/>
              <w:snapToGrid w:val="0"/>
              <w:ind w:left="1134" w:hanging="567"/>
              <w:jc w:val="both"/>
              <w:rPr>
                <w:rFonts w:ascii="Bookman Old Style" w:hAnsi="Bookman Old Style"/>
                <w:spacing w:val="-4"/>
                <w:sz w:val="24"/>
                <w:szCs w:val="24"/>
              </w:rPr>
            </w:pPr>
            <w:r w:rsidRPr="0043723F">
              <w:rPr>
                <w:rFonts w:ascii="Bookman Old Style" w:hAnsi="Bookman Old Style"/>
                <w:spacing w:val="-4"/>
                <w:sz w:val="24"/>
                <w:szCs w:val="24"/>
              </w:rPr>
              <w:t>Lembaga Pembiayaan, Perusahaan Modal Ventura, Lembaga Keuangan Mikro, dan Lembaga Jasa Keuangan Lainnya yang selanjutnya disebut PVML adalah lembaga jasa keuangan yang meliputi perusahaan pembiayaan, perusahaan pembiayaan infrastruktur, perusahaan modal ventura, lembaga keuangan mikro, perusahaan pergadaian, dan penyelenggara layanan pendanaan bersama berbasis teknologi informasi.</w:t>
            </w:r>
          </w:p>
        </w:tc>
        <w:tc>
          <w:tcPr>
            <w:tcW w:w="1752" w:type="dxa"/>
          </w:tcPr>
          <w:p w14:paraId="2D40CF0E"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46C202F0"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788CECE4"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6FC58881" w14:textId="7431D909" w:rsidTr="0030617C">
        <w:tc>
          <w:tcPr>
            <w:tcW w:w="8074" w:type="dxa"/>
          </w:tcPr>
          <w:p w14:paraId="09A3E645" w14:textId="77777777" w:rsidR="00762DCA" w:rsidRPr="0043723F" w:rsidRDefault="00762DCA">
            <w:pPr>
              <w:pStyle w:val="ListParagraph"/>
              <w:numPr>
                <w:ilvl w:val="0"/>
                <w:numId w:val="26"/>
              </w:numPr>
              <w:adjustRightInd w:val="0"/>
              <w:snapToGrid w:val="0"/>
              <w:ind w:left="1134" w:hanging="567"/>
              <w:jc w:val="both"/>
              <w:rPr>
                <w:rFonts w:ascii="Bookman Old Style" w:hAnsi="Bookman Old Style"/>
                <w:spacing w:val="-4"/>
                <w:sz w:val="24"/>
                <w:szCs w:val="24"/>
              </w:rPr>
            </w:pPr>
            <w:r w:rsidRPr="0043723F">
              <w:rPr>
                <w:rFonts w:ascii="Bookman Old Style" w:hAnsi="Bookman Old Style"/>
                <w:spacing w:val="-4"/>
                <w:sz w:val="24"/>
                <w:szCs w:val="24"/>
              </w:rPr>
              <w:t>Perusahaan Pembiayaan adalah badan hukum yang melakukan kegiatan pembiayaan barang dan/atau jasa kepada masyarakat, termasuk yang menyelenggarakan kegiatan usahanya berdasarkan prinsip syariah.</w:t>
            </w:r>
          </w:p>
        </w:tc>
        <w:tc>
          <w:tcPr>
            <w:tcW w:w="1752" w:type="dxa"/>
          </w:tcPr>
          <w:p w14:paraId="0C785DF8"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110A809F"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37602807"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51706C68" w14:textId="5BBB246A" w:rsidTr="0030617C">
        <w:tc>
          <w:tcPr>
            <w:tcW w:w="8074" w:type="dxa"/>
          </w:tcPr>
          <w:p w14:paraId="0812B9D9" w14:textId="77777777" w:rsidR="00762DCA" w:rsidRPr="0043723F" w:rsidRDefault="00762DCA">
            <w:pPr>
              <w:pStyle w:val="ListParagraph"/>
              <w:numPr>
                <w:ilvl w:val="0"/>
                <w:numId w:val="26"/>
              </w:numPr>
              <w:adjustRightInd w:val="0"/>
              <w:snapToGrid w:val="0"/>
              <w:ind w:left="1134" w:hanging="567"/>
              <w:jc w:val="both"/>
              <w:rPr>
                <w:rFonts w:ascii="Bookman Old Style" w:hAnsi="Bookman Old Style"/>
                <w:spacing w:val="-4"/>
                <w:sz w:val="24"/>
                <w:szCs w:val="24"/>
              </w:rPr>
            </w:pPr>
            <w:r w:rsidRPr="0043723F">
              <w:rPr>
                <w:rFonts w:ascii="Bookman Old Style" w:hAnsi="Bookman Old Style"/>
                <w:spacing w:val="-4"/>
                <w:sz w:val="24"/>
                <w:szCs w:val="24"/>
              </w:rPr>
              <w:t xml:space="preserve">Perusahaan Pembiayaan Infrastruktur adalah badan hukum yang khusus didirikan untuk melakukan kegiatan pembiayaan dalam bentuk penyediaan dana pada proyek infrastruktur dan/atau pelaksanaan kegiatan atau fasilitas </w:t>
            </w:r>
            <w:r w:rsidRPr="0043723F">
              <w:rPr>
                <w:rFonts w:ascii="Bookman Old Style" w:hAnsi="Bookman Old Style"/>
                <w:spacing w:val="-4"/>
                <w:sz w:val="24"/>
                <w:szCs w:val="24"/>
              </w:rPr>
              <w:lastRenderedPageBreak/>
              <w:t>lainnya dalam rangka mendukung pembiayaan infrastruktur, termasuk yang menyelenggarakan kegiatan usahanya berdasarkan prinsip syariah.</w:t>
            </w:r>
          </w:p>
        </w:tc>
        <w:tc>
          <w:tcPr>
            <w:tcW w:w="1752" w:type="dxa"/>
          </w:tcPr>
          <w:p w14:paraId="5B3A4CB1"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20F08300"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3570E4F4"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3571BC37" w14:textId="747BFD19" w:rsidTr="0030617C">
        <w:tc>
          <w:tcPr>
            <w:tcW w:w="8074" w:type="dxa"/>
          </w:tcPr>
          <w:p w14:paraId="60FBC2EC" w14:textId="77777777" w:rsidR="00762DCA" w:rsidRPr="0043723F" w:rsidRDefault="00762DCA">
            <w:pPr>
              <w:pStyle w:val="ListParagraph"/>
              <w:numPr>
                <w:ilvl w:val="0"/>
                <w:numId w:val="26"/>
              </w:numPr>
              <w:adjustRightInd w:val="0"/>
              <w:snapToGrid w:val="0"/>
              <w:ind w:left="1134" w:hanging="567"/>
              <w:jc w:val="both"/>
              <w:rPr>
                <w:rFonts w:ascii="Bookman Old Style" w:hAnsi="Bookman Old Style"/>
                <w:spacing w:val="-4"/>
                <w:sz w:val="24"/>
                <w:szCs w:val="24"/>
              </w:rPr>
            </w:pPr>
            <w:r w:rsidRPr="0043723F">
              <w:rPr>
                <w:rFonts w:ascii="Bookman Old Style" w:hAnsi="Bookman Old Style"/>
                <w:spacing w:val="-4"/>
                <w:sz w:val="24"/>
                <w:szCs w:val="24"/>
              </w:rPr>
              <w:t>Perusahaan Modal Ventura adalah badan hukum yang melakukan kegiatan usaha modal ventura, termasuk yang menyelenggarakan kegiatan usahanya berdasarkan prinsip syariah.</w:t>
            </w:r>
          </w:p>
        </w:tc>
        <w:tc>
          <w:tcPr>
            <w:tcW w:w="1752" w:type="dxa"/>
          </w:tcPr>
          <w:p w14:paraId="6D68B749"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6EA6D5F4"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53A990D5"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42EE3CC4" w14:textId="1BD37D90" w:rsidTr="0030617C">
        <w:tc>
          <w:tcPr>
            <w:tcW w:w="8074" w:type="dxa"/>
          </w:tcPr>
          <w:p w14:paraId="674E53B5" w14:textId="77777777" w:rsidR="00762DCA" w:rsidRPr="0043723F" w:rsidRDefault="00762DCA">
            <w:pPr>
              <w:pStyle w:val="ListParagraph"/>
              <w:numPr>
                <w:ilvl w:val="0"/>
                <w:numId w:val="26"/>
              </w:numPr>
              <w:adjustRightInd w:val="0"/>
              <w:snapToGrid w:val="0"/>
              <w:ind w:left="1134" w:hanging="567"/>
              <w:jc w:val="both"/>
              <w:rPr>
                <w:rFonts w:ascii="Bookman Old Style" w:hAnsi="Bookman Old Style"/>
                <w:spacing w:val="-4"/>
                <w:sz w:val="24"/>
                <w:szCs w:val="24"/>
              </w:rPr>
            </w:pPr>
            <w:r w:rsidRPr="0043723F">
              <w:rPr>
                <w:rFonts w:ascii="Bookman Old Style" w:hAnsi="Bookman Old Style"/>
                <w:spacing w:val="-4"/>
                <w:sz w:val="24"/>
                <w:szCs w:val="24"/>
              </w:rPr>
              <w:t>Lembaga Keuangan Mikro adalah lembaga keuangan yang khusus didirikan untuk memberikan jasa pengembangan usaha dan pemberdayaan masyarakat, baik melalui pinjaman atau pembiayaan dalam usaha skala mikro kepada anggota dan masyarakat, pengelolaan simpanan, maupun pemberian jasa konsultasi pengembangan usaha yang tidak semata-mata mencari keuntungan termasuk yang menyelenggarakan kegiatan usahanya berdasarkan prinsip syariah.</w:t>
            </w:r>
          </w:p>
        </w:tc>
        <w:tc>
          <w:tcPr>
            <w:tcW w:w="1752" w:type="dxa"/>
          </w:tcPr>
          <w:p w14:paraId="06E451D7"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3FBA45D5"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1B84BEE1"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71AFE31B" w14:textId="246B65AB" w:rsidTr="0030617C">
        <w:tc>
          <w:tcPr>
            <w:tcW w:w="8074" w:type="dxa"/>
          </w:tcPr>
          <w:p w14:paraId="489E0844" w14:textId="77777777" w:rsidR="00762DCA" w:rsidRPr="0043723F" w:rsidRDefault="00762DCA">
            <w:pPr>
              <w:pStyle w:val="ListParagraph"/>
              <w:numPr>
                <w:ilvl w:val="0"/>
                <w:numId w:val="26"/>
              </w:numPr>
              <w:adjustRightInd w:val="0"/>
              <w:snapToGrid w:val="0"/>
              <w:ind w:left="1134" w:hanging="567"/>
              <w:jc w:val="both"/>
              <w:rPr>
                <w:rFonts w:ascii="Bookman Old Style" w:hAnsi="Bookman Old Style"/>
                <w:spacing w:val="-4"/>
                <w:sz w:val="24"/>
                <w:szCs w:val="24"/>
              </w:rPr>
            </w:pPr>
            <w:r w:rsidRPr="0043723F">
              <w:rPr>
                <w:rFonts w:ascii="Bookman Old Style" w:hAnsi="Bookman Old Style"/>
                <w:spacing w:val="-4"/>
                <w:sz w:val="24"/>
                <w:szCs w:val="24"/>
              </w:rPr>
              <w:t>Perusahaan Pergadaian adalah badan hukum yang melakukan kegiatan usaha pemberian pinjaman dengan jaminan benda bergerak, termasuk yang menyelenggarakan kegiatan usahanya berdasarkan prinsip syariah.</w:t>
            </w:r>
          </w:p>
        </w:tc>
        <w:tc>
          <w:tcPr>
            <w:tcW w:w="1752" w:type="dxa"/>
          </w:tcPr>
          <w:p w14:paraId="4D44A59D"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43A60CBD"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472812FC"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6F166588" w14:textId="6CE40184" w:rsidTr="0030617C">
        <w:tc>
          <w:tcPr>
            <w:tcW w:w="8074" w:type="dxa"/>
          </w:tcPr>
          <w:p w14:paraId="03A86AD0" w14:textId="77777777" w:rsidR="00762DCA" w:rsidRPr="0043723F" w:rsidRDefault="00762DCA">
            <w:pPr>
              <w:pStyle w:val="ListParagraph"/>
              <w:numPr>
                <w:ilvl w:val="0"/>
                <w:numId w:val="26"/>
              </w:numPr>
              <w:adjustRightInd w:val="0"/>
              <w:snapToGrid w:val="0"/>
              <w:ind w:left="1134" w:hanging="567"/>
              <w:jc w:val="both"/>
              <w:rPr>
                <w:rFonts w:ascii="Bookman Old Style" w:hAnsi="Bookman Old Style"/>
                <w:spacing w:val="-4"/>
                <w:sz w:val="24"/>
                <w:szCs w:val="24"/>
              </w:rPr>
            </w:pPr>
            <w:r w:rsidRPr="0043723F">
              <w:rPr>
                <w:rFonts w:ascii="Bookman Old Style" w:hAnsi="Bookman Old Style"/>
                <w:spacing w:val="-4"/>
                <w:sz w:val="24"/>
                <w:szCs w:val="24"/>
              </w:rPr>
              <w:t xml:space="preserve">Penyelenggara Layanan Pendanaan Bersama Berbasis Teknologi Informasi adalah badan hukum Indonesia yang menyediakan, mengelola, dan mengoperasikan penyelenggaraan layanan jasa keuangan untuk mempertemukan pemberi dana dengan penerima dana dalam melakukan pendanaan baik secara konvensional </w:t>
            </w:r>
            <w:r w:rsidRPr="0043723F">
              <w:rPr>
                <w:rFonts w:ascii="Bookman Old Style" w:hAnsi="Bookman Old Style"/>
                <w:spacing w:val="-4"/>
                <w:sz w:val="24"/>
                <w:szCs w:val="24"/>
              </w:rPr>
              <w:lastRenderedPageBreak/>
              <w:t>maupun berdasarkan prinsip syariah secara langsung melalui sistem elektronik dengan menggunakan internet.</w:t>
            </w:r>
          </w:p>
        </w:tc>
        <w:tc>
          <w:tcPr>
            <w:tcW w:w="1752" w:type="dxa"/>
          </w:tcPr>
          <w:p w14:paraId="59063A4D"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5095765C"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021B2576"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0501F12B" w14:textId="112BF717" w:rsidTr="0030617C">
        <w:tc>
          <w:tcPr>
            <w:tcW w:w="8074" w:type="dxa"/>
          </w:tcPr>
          <w:p w14:paraId="4942068B" w14:textId="77777777" w:rsidR="00762DCA" w:rsidRPr="0043723F" w:rsidRDefault="00762DCA">
            <w:pPr>
              <w:pStyle w:val="ListParagraph"/>
              <w:numPr>
                <w:ilvl w:val="0"/>
                <w:numId w:val="26"/>
              </w:numPr>
              <w:adjustRightInd w:val="0"/>
              <w:snapToGrid w:val="0"/>
              <w:ind w:left="1134" w:hanging="567"/>
              <w:jc w:val="both"/>
              <w:rPr>
                <w:rFonts w:ascii="Bookman Old Style" w:hAnsi="Bookman Old Style"/>
                <w:spacing w:val="-4"/>
                <w:sz w:val="24"/>
                <w:szCs w:val="24"/>
              </w:rPr>
            </w:pPr>
            <w:r w:rsidRPr="0043723F">
              <w:rPr>
                <w:rFonts w:ascii="Bookman Old Style" w:hAnsi="Bookman Old Style"/>
                <w:spacing w:val="-4"/>
                <w:sz w:val="24"/>
                <w:szCs w:val="24"/>
              </w:rPr>
              <w:t>Prinsip Syariah adalah prinsip hukum Islam berdasarkan fatwa dan/atau pernyataan kesesuaian syariah yang dikeluarkan oleh lembaga yang memiliki kewenangan dalam penetapan fatwa di bidang syariah.</w:t>
            </w:r>
          </w:p>
        </w:tc>
        <w:tc>
          <w:tcPr>
            <w:tcW w:w="1752" w:type="dxa"/>
          </w:tcPr>
          <w:p w14:paraId="1B4FAB8F"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232CA39B"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5EB2E254"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76970800" w14:textId="7CD74BD0" w:rsidTr="0030617C">
        <w:tc>
          <w:tcPr>
            <w:tcW w:w="8074" w:type="dxa"/>
          </w:tcPr>
          <w:p w14:paraId="368DBCF6" w14:textId="77777777" w:rsidR="00762DCA" w:rsidRPr="0043723F" w:rsidRDefault="00762DCA">
            <w:pPr>
              <w:pStyle w:val="ListParagraph"/>
              <w:numPr>
                <w:ilvl w:val="0"/>
                <w:numId w:val="26"/>
              </w:numPr>
              <w:adjustRightInd w:val="0"/>
              <w:snapToGrid w:val="0"/>
              <w:ind w:left="1134" w:hanging="567"/>
              <w:jc w:val="both"/>
              <w:rPr>
                <w:rFonts w:ascii="Bookman Old Style" w:hAnsi="Bookman Old Style"/>
                <w:spacing w:val="-4"/>
                <w:sz w:val="24"/>
                <w:szCs w:val="24"/>
              </w:rPr>
            </w:pPr>
            <w:r w:rsidRPr="0043723F">
              <w:rPr>
                <w:rFonts w:ascii="Bookman Old Style" w:hAnsi="Bookman Old Style"/>
                <w:spacing w:val="-4"/>
                <w:sz w:val="24"/>
                <w:szCs w:val="24"/>
              </w:rPr>
              <w:t>Unit Usaha Syariah yang selanjutnya disingkat UUS adalah unit kerja dari kantor pusat PVML yang melaksanakan kegiatan usaha berdasarkan Prinsip Syariah dan/atau berfungsi sebagai kantor induk dari kantor yang melaksanakan kegiatan usaha berdasarkan Prinsip Syariah.</w:t>
            </w:r>
          </w:p>
        </w:tc>
        <w:tc>
          <w:tcPr>
            <w:tcW w:w="1752" w:type="dxa"/>
          </w:tcPr>
          <w:p w14:paraId="51F6932B"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36D43E5D"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6A8462F8"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6EE9AB7D" w14:textId="24FE463C" w:rsidTr="0030617C">
        <w:tc>
          <w:tcPr>
            <w:tcW w:w="8074" w:type="dxa"/>
          </w:tcPr>
          <w:p w14:paraId="1B1AD1A7" w14:textId="77777777" w:rsidR="00762DCA" w:rsidRPr="0043723F" w:rsidRDefault="00762DCA">
            <w:pPr>
              <w:pStyle w:val="ListParagraph"/>
              <w:numPr>
                <w:ilvl w:val="0"/>
                <w:numId w:val="26"/>
              </w:numPr>
              <w:adjustRightInd w:val="0"/>
              <w:snapToGrid w:val="0"/>
              <w:ind w:left="1134" w:hanging="567"/>
              <w:jc w:val="both"/>
              <w:rPr>
                <w:rFonts w:ascii="Bookman Old Style" w:hAnsi="Bookman Old Style"/>
                <w:spacing w:val="-4"/>
                <w:sz w:val="24"/>
                <w:szCs w:val="24"/>
              </w:rPr>
            </w:pPr>
            <w:r w:rsidRPr="0043723F">
              <w:rPr>
                <w:rFonts w:ascii="Bookman Old Style" w:hAnsi="Bookman Old Style"/>
                <w:spacing w:val="-4"/>
                <w:sz w:val="24"/>
                <w:szCs w:val="24"/>
              </w:rPr>
              <w:t xml:space="preserve">Tata Kelola yang Baik bagi PVML yang selanjutnya disebut Tata Kelola yang Baik adalah struktur dan proses yang digunakan dan diterapkan oleh organ PVML untuk meningkatkan pencapaian sasaran hasil usaha dan mengoptimalkan nilai PVML bagi seluruh pemangku kepentingan secara </w:t>
            </w:r>
            <w:proofErr w:type="spellStart"/>
            <w:r w:rsidRPr="0043723F">
              <w:rPr>
                <w:rFonts w:ascii="Bookman Old Style" w:hAnsi="Bookman Old Style"/>
                <w:spacing w:val="-4"/>
                <w:sz w:val="24"/>
                <w:szCs w:val="24"/>
              </w:rPr>
              <w:t>akuntabel</w:t>
            </w:r>
            <w:proofErr w:type="spellEnd"/>
            <w:r w:rsidRPr="0043723F">
              <w:rPr>
                <w:rFonts w:ascii="Bookman Old Style" w:hAnsi="Bookman Old Style"/>
                <w:spacing w:val="-4"/>
                <w:sz w:val="24"/>
                <w:szCs w:val="24"/>
              </w:rPr>
              <w:t xml:space="preserve"> dan berlandaskan peraturan perundang-undangan serta nilai-nilai etika.</w:t>
            </w:r>
          </w:p>
        </w:tc>
        <w:tc>
          <w:tcPr>
            <w:tcW w:w="1752" w:type="dxa"/>
          </w:tcPr>
          <w:p w14:paraId="7780A4EA"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4F27206A"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49D9268A"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553E1795" w14:textId="3675EBA3" w:rsidTr="0030617C">
        <w:tc>
          <w:tcPr>
            <w:tcW w:w="8074" w:type="dxa"/>
          </w:tcPr>
          <w:p w14:paraId="1564C09E" w14:textId="77777777" w:rsidR="00762DCA" w:rsidRPr="0043723F" w:rsidRDefault="00762DCA">
            <w:pPr>
              <w:pStyle w:val="ListParagraph"/>
              <w:numPr>
                <w:ilvl w:val="0"/>
                <w:numId w:val="26"/>
              </w:numPr>
              <w:adjustRightInd w:val="0"/>
              <w:snapToGrid w:val="0"/>
              <w:ind w:left="1134" w:hanging="567"/>
              <w:jc w:val="both"/>
              <w:rPr>
                <w:rFonts w:ascii="Bookman Old Style" w:hAnsi="Bookman Old Style"/>
                <w:spacing w:val="-4"/>
                <w:sz w:val="24"/>
                <w:szCs w:val="24"/>
              </w:rPr>
            </w:pPr>
            <w:r w:rsidRPr="0043723F">
              <w:rPr>
                <w:rFonts w:ascii="Bookman Old Style" w:hAnsi="Bookman Old Style"/>
                <w:spacing w:val="-4"/>
                <w:sz w:val="24"/>
                <w:szCs w:val="24"/>
              </w:rPr>
              <w:t>Organ PVML adalah rapat umum pemegang saham, direksi, dan dewan komisaris bagi PVML yang berbentuk badan hukum perseroan terbatas atau yang setara dengan rapat umum pemegang saham, direksi, dan dewan komisaris bagi PVML yang berbadan hukum koperasi.</w:t>
            </w:r>
          </w:p>
        </w:tc>
        <w:tc>
          <w:tcPr>
            <w:tcW w:w="1752" w:type="dxa"/>
          </w:tcPr>
          <w:p w14:paraId="4CE41609"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122B5FFF"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64DD9BA3"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1EE6724F" w14:textId="3356DDB1" w:rsidTr="0030617C">
        <w:tc>
          <w:tcPr>
            <w:tcW w:w="8074" w:type="dxa"/>
          </w:tcPr>
          <w:p w14:paraId="4A1B9315" w14:textId="77777777" w:rsidR="00762DCA" w:rsidRPr="0043723F" w:rsidRDefault="00762DCA">
            <w:pPr>
              <w:pStyle w:val="ListParagraph"/>
              <w:numPr>
                <w:ilvl w:val="0"/>
                <w:numId w:val="26"/>
              </w:numPr>
              <w:adjustRightInd w:val="0"/>
              <w:snapToGrid w:val="0"/>
              <w:ind w:left="1134" w:hanging="567"/>
              <w:jc w:val="both"/>
              <w:rPr>
                <w:rFonts w:ascii="Bookman Old Style" w:hAnsi="Bookman Old Style"/>
                <w:spacing w:val="-4"/>
                <w:sz w:val="24"/>
                <w:szCs w:val="24"/>
              </w:rPr>
            </w:pPr>
            <w:r w:rsidRPr="0043723F">
              <w:rPr>
                <w:rFonts w:ascii="Bookman Old Style" w:hAnsi="Bookman Old Style"/>
                <w:spacing w:val="-4"/>
                <w:sz w:val="24"/>
                <w:szCs w:val="24"/>
              </w:rPr>
              <w:t xml:space="preserve">Pemangku Kepentingan adalah pihak yang memiliki kepentingan terhadap PVML, baik secara langsung maupun tidak langsung terhadap kegiatan usaha PVML, </w:t>
            </w:r>
            <w:r w:rsidRPr="0043723F">
              <w:rPr>
                <w:rFonts w:ascii="Bookman Old Style" w:hAnsi="Bookman Old Style"/>
                <w:spacing w:val="-4"/>
                <w:sz w:val="24"/>
                <w:szCs w:val="24"/>
              </w:rPr>
              <w:lastRenderedPageBreak/>
              <w:t>seperti debitur, penerima dana, konsumen, pasangan usaha, nasabah penyimpan, anggota/pemegang saham, karyawan, kreditur, pemberi dana, investor dana ventura, penyedia barang dan jasa, dan/atau pemerintah.</w:t>
            </w:r>
          </w:p>
        </w:tc>
        <w:tc>
          <w:tcPr>
            <w:tcW w:w="1752" w:type="dxa"/>
          </w:tcPr>
          <w:p w14:paraId="3E82C288"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6371F0F2"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268391EA"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0D5EF3D2" w14:textId="0D268A73" w:rsidTr="0030617C">
        <w:tc>
          <w:tcPr>
            <w:tcW w:w="8074" w:type="dxa"/>
          </w:tcPr>
          <w:p w14:paraId="09BC06D6" w14:textId="77777777" w:rsidR="00762DCA" w:rsidRPr="0043723F" w:rsidRDefault="00762DCA">
            <w:pPr>
              <w:pStyle w:val="ListParagraph"/>
              <w:numPr>
                <w:ilvl w:val="0"/>
                <w:numId w:val="26"/>
              </w:numPr>
              <w:adjustRightInd w:val="0"/>
              <w:snapToGrid w:val="0"/>
              <w:ind w:left="1134" w:hanging="567"/>
              <w:jc w:val="both"/>
              <w:rPr>
                <w:rFonts w:ascii="Bookman Old Style" w:hAnsi="Bookman Old Style"/>
                <w:spacing w:val="-4"/>
                <w:sz w:val="24"/>
                <w:szCs w:val="24"/>
              </w:rPr>
            </w:pPr>
            <w:r w:rsidRPr="0043723F">
              <w:rPr>
                <w:rFonts w:ascii="Bookman Old Style" w:hAnsi="Bookman Old Style"/>
                <w:spacing w:val="-4"/>
                <w:sz w:val="24"/>
                <w:szCs w:val="24"/>
              </w:rPr>
              <w:t>Debitur adalah badan usaha atau orang perseorangan yang menerima pembiayaan dan/atau pinjaman dari PVML atau konsumen baik badan usaha atau orang perseorangan yang melakukan perjanjian pembiayaan dan/atau pinjaman berdasarkan Prinsip Syariah.</w:t>
            </w:r>
          </w:p>
        </w:tc>
        <w:tc>
          <w:tcPr>
            <w:tcW w:w="1752" w:type="dxa"/>
          </w:tcPr>
          <w:p w14:paraId="2BA2D951"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36AE9E40"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1A9A14B4"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6FED2AF7" w14:textId="14F3C333" w:rsidTr="0030617C">
        <w:tc>
          <w:tcPr>
            <w:tcW w:w="8074" w:type="dxa"/>
          </w:tcPr>
          <w:p w14:paraId="0EBC7BFC" w14:textId="77777777" w:rsidR="00762DCA" w:rsidRPr="0043723F" w:rsidRDefault="00762DCA">
            <w:pPr>
              <w:pStyle w:val="ListParagraph"/>
              <w:numPr>
                <w:ilvl w:val="0"/>
                <w:numId w:val="26"/>
              </w:numPr>
              <w:adjustRightInd w:val="0"/>
              <w:snapToGrid w:val="0"/>
              <w:ind w:left="1134" w:hanging="567"/>
              <w:jc w:val="both"/>
              <w:rPr>
                <w:rFonts w:ascii="Bookman Old Style" w:hAnsi="Bookman Old Style"/>
                <w:spacing w:val="-4"/>
                <w:sz w:val="24"/>
                <w:szCs w:val="24"/>
              </w:rPr>
            </w:pPr>
            <w:r w:rsidRPr="0043723F">
              <w:rPr>
                <w:rFonts w:ascii="Bookman Old Style" w:hAnsi="Bookman Old Style"/>
                <w:spacing w:val="-4"/>
                <w:sz w:val="24"/>
                <w:szCs w:val="24"/>
              </w:rPr>
              <w:t>Pemegang Saham Pengendali yang selanjutnya disingkat PSP adalah badan hukum, orang perseorangan, dan/atau kelompok usaha baik yang secara langsung maupun tidak langsung memiliki saham atau yang setara dengan saham pada PVML dan/atau mempunyai kemampuan untuk melakukan pengendalian atas PVML dimaksud.</w:t>
            </w:r>
          </w:p>
        </w:tc>
        <w:tc>
          <w:tcPr>
            <w:tcW w:w="1752" w:type="dxa"/>
          </w:tcPr>
          <w:p w14:paraId="3082897E"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2494B403"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66943EBC"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36BB225F" w14:textId="1A37B934" w:rsidTr="0030617C">
        <w:tc>
          <w:tcPr>
            <w:tcW w:w="8074" w:type="dxa"/>
          </w:tcPr>
          <w:p w14:paraId="78963D50" w14:textId="77777777" w:rsidR="00762DCA" w:rsidRPr="0043723F" w:rsidRDefault="00762DCA">
            <w:pPr>
              <w:pStyle w:val="ListParagraph"/>
              <w:numPr>
                <w:ilvl w:val="0"/>
                <w:numId w:val="26"/>
              </w:numPr>
              <w:adjustRightInd w:val="0"/>
              <w:snapToGrid w:val="0"/>
              <w:ind w:left="1134" w:hanging="567"/>
              <w:jc w:val="both"/>
              <w:rPr>
                <w:rFonts w:ascii="Bookman Old Style" w:hAnsi="Bookman Old Style"/>
                <w:spacing w:val="-4"/>
                <w:sz w:val="24"/>
                <w:szCs w:val="24"/>
              </w:rPr>
            </w:pPr>
            <w:r w:rsidRPr="0043723F">
              <w:rPr>
                <w:rFonts w:ascii="Bookman Old Style" w:hAnsi="Bookman Old Style"/>
                <w:spacing w:val="-4"/>
                <w:sz w:val="24"/>
                <w:szCs w:val="24"/>
              </w:rPr>
              <w:t>Rapat Umum Pemegang Saham yang selanjutnya disingkat RUPS adalah organ perseroan yang mempunyai wewenang yang tidak diberikan kepada direksi atau dewan komisaris dalam batas yang ditentukan dalam undang-undang yang mengatur mengenai perseroan terbatas dan/atau anggaran dasar bagi PVML berbadan hukum perseroan terbatas atau yang setara bagi badan hukum berbentuk koperasi.</w:t>
            </w:r>
          </w:p>
        </w:tc>
        <w:tc>
          <w:tcPr>
            <w:tcW w:w="1752" w:type="dxa"/>
          </w:tcPr>
          <w:p w14:paraId="4119BD49"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6FE7F7B1"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66C8C100"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747729D1" w14:textId="3AF53157" w:rsidTr="0030617C">
        <w:tc>
          <w:tcPr>
            <w:tcW w:w="8074" w:type="dxa"/>
          </w:tcPr>
          <w:p w14:paraId="4422572D" w14:textId="77777777" w:rsidR="00762DCA" w:rsidRPr="0043723F" w:rsidRDefault="00762DCA">
            <w:pPr>
              <w:pStyle w:val="ListParagraph"/>
              <w:numPr>
                <w:ilvl w:val="0"/>
                <w:numId w:val="26"/>
              </w:numPr>
              <w:adjustRightInd w:val="0"/>
              <w:snapToGrid w:val="0"/>
              <w:ind w:left="1134" w:hanging="567"/>
              <w:jc w:val="both"/>
              <w:rPr>
                <w:rFonts w:ascii="Bookman Old Style" w:hAnsi="Bookman Old Style"/>
                <w:spacing w:val="-4"/>
                <w:sz w:val="24"/>
                <w:szCs w:val="24"/>
              </w:rPr>
            </w:pPr>
            <w:r w:rsidRPr="0043723F">
              <w:rPr>
                <w:rFonts w:ascii="Bookman Old Style" w:hAnsi="Bookman Old Style"/>
                <w:spacing w:val="-4"/>
                <w:sz w:val="24"/>
                <w:szCs w:val="24"/>
              </w:rPr>
              <w:t xml:space="preserve">Direksi adalah organ PVML yang berwenang dan bertanggung jawab penuh atas pengurusan PVML untuk kepentingan PVML, sesuai dengan maksud dan tujuan PVML serta mewakili PVML, baik di dalam maupun di luar pengadilan sesuai dengan ketentuan anggaran dasar bagi </w:t>
            </w:r>
            <w:r w:rsidRPr="0043723F">
              <w:rPr>
                <w:rFonts w:ascii="Bookman Old Style" w:hAnsi="Bookman Old Style"/>
                <w:spacing w:val="-4"/>
                <w:sz w:val="24"/>
                <w:szCs w:val="24"/>
              </w:rPr>
              <w:lastRenderedPageBreak/>
              <w:t>PVML yang berbentuk badan hukum perseroan terbatas atau yang setara dengan Direksi bagi PVML yang berbentuk badan hukum koperasi.</w:t>
            </w:r>
          </w:p>
        </w:tc>
        <w:tc>
          <w:tcPr>
            <w:tcW w:w="1752" w:type="dxa"/>
          </w:tcPr>
          <w:p w14:paraId="1E4C040D"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19317434"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6B72AD98"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10A4794E" w14:textId="51E5D61F" w:rsidTr="0030617C">
        <w:tc>
          <w:tcPr>
            <w:tcW w:w="8074" w:type="dxa"/>
          </w:tcPr>
          <w:p w14:paraId="1A8C3A47" w14:textId="77777777" w:rsidR="00762DCA" w:rsidRPr="0043723F" w:rsidRDefault="00762DCA">
            <w:pPr>
              <w:pStyle w:val="ListParagraph"/>
              <w:numPr>
                <w:ilvl w:val="0"/>
                <w:numId w:val="26"/>
              </w:numPr>
              <w:adjustRightInd w:val="0"/>
              <w:snapToGrid w:val="0"/>
              <w:ind w:left="1134" w:hanging="567"/>
              <w:jc w:val="both"/>
              <w:rPr>
                <w:rFonts w:ascii="Bookman Old Style" w:hAnsi="Bookman Old Style"/>
                <w:spacing w:val="-4"/>
                <w:sz w:val="24"/>
                <w:szCs w:val="24"/>
              </w:rPr>
            </w:pPr>
            <w:r w:rsidRPr="0043723F">
              <w:rPr>
                <w:rFonts w:ascii="Bookman Old Style" w:hAnsi="Bookman Old Style"/>
                <w:spacing w:val="-4"/>
                <w:sz w:val="24"/>
                <w:szCs w:val="24"/>
              </w:rPr>
              <w:t>Dewan Komisaris adalah organ PVML yang bertugas melakukan pengawasan secara umum dan/atau khusus sesuai dengan anggaran dasar serta memberi nasihat kepada Direksi bagi PVML yang berbentuk badan hukum perseroan terbatas atau yang setara dengan Dewan Komisaris bagi PVML yang berbentuk badan hukum koperasi.</w:t>
            </w:r>
          </w:p>
        </w:tc>
        <w:tc>
          <w:tcPr>
            <w:tcW w:w="1752" w:type="dxa"/>
          </w:tcPr>
          <w:p w14:paraId="58CE9C41"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7A9CB8A6"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795441BE"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5AFAA9A6" w14:textId="657829AD" w:rsidTr="0030617C">
        <w:tc>
          <w:tcPr>
            <w:tcW w:w="8074" w:type="dxa"/>
          </w:tcPr>
          <w:p w14:paraId="10CE7211" w14:textId="77777777" w:rsidR="00762DCA" w:rsidRPr="0043723F" w:rsidRDefault="00762DCA">
            <w:pPr>
              <w:pStyle w:val="ListParagraph"/>
              <w:numPr>
                <w:ilvl w:val="0"/>
                <w:numId w:val="26"/>
              </w:numPr>
              <w:adjustRightInd w:val="0"/>
              <w:snapToGrid w:val="0"/>
              <w:ind w:left="1134" w:hanging="567"/>
              <w:jc w:val="both"/>
              <w:rPr>
                <w:rFonts w:ascii="Bookman Old Style" w:hAnsi="Bookman Old Style"/>
                <w:spacing w:val="-4"/>
                <w:sz w:val="24"/>
                <w:szCs w:val="24"/>
              </w:rPr>
            </w:pPr>
            <w:r w:rsidRPr="0043723F">
              <w:rPr>
                <w:rFonts w:ascii="Bookman Old Style" w:hAnsi="Bookman Old Style"/>
                <w:spacing w:val="-4"/>
                <w:sz w:val="24"/>
                <w:szCs w:val="24"/>
              </w:rPr>
              <w:t>Dewan Pengawas Syariah yang selanjutnya disingkat DPS adalah pihak yang memiliki tugas dan fungsi pengawasan terhadap penyelenggaraan kegiatan PVML agar sesuai dengan Prinsip Syariah.</w:t>
            </w:r>
          </w:p>
        </w:tc>
        <w:tc>
          <w:tcPr>
            <w:tcW w:w="1752" w:type="dxa"/>
          </w:tcPr>
          <w:p w14:paraId="7638C470"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393BF88C"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4DE3CFCD"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2A7D0BFF" w14:textId="318017C6" w:rsidTr="0030617C">
        <w:tc>
          <w:tcPr>
            <w:tcW w:w="8074" w:type="dxa"/>
          </w:tcPr>
          <w:p w14:paraId="5D4B3D57" w14:textId="77777777" w:rsidR="00762DCA" w:rsidRPr="0043723F" w:rsidRDefault="00762DCA">
            <w:pPr>
              <w:pStyle w:val="ListParagraph"/>
              <w:numPr>
                <w:ilvl w:val="0"/>
                <w:numId w:val="26"/>
              </w:numPr>
              <w:adjustRightInd w:val="0"/>
              <w:snapToGrid w:val="0"/>
              <w:ind w:left="1134" w:hanging="567"/>
              <w:jc w:val="both"/>
              <w:rPr>
                <w:rFonts w:ascii="Bookman Old Style" w:hAnsi="Bookman Old Style"/>
                <w:spacing w:val="-4"/>
                <w:sz w:val="24"/>
                <w:szCs w:val="24"/>
              </w:rPr>
            </w:pPr>
            <w:r w:rsidRPr="0043723F">
              <w:rPr>
                <w:rFonts w:ascii="Bookman Old Style" w:hAnsi="Bookman Old Style"/>
                <w:spacing w:val="-4"/>
                <w:sz w:val="24"/>
                <w:szCs w:val="24"/>
              </w:rPr>
              <w:t>Komisaris Independen adalah anggota Dewan Komisaris yang tidak terafiliasi dengan pemegang saham, anggota Direksi, anggota Dewan Komisaris lainnya dan/atau anggota DPS, yaitu tidak memiliki hubungan keuangan, kepengurusan, kepemilikan saham dan/atau hubungan keluarga dengan pemegang saham, anggota Direksi, anggota Dewan Komisaris lainnya, dan/atau anggota DPS atau hubungan lain yang dapat memengaruhi kemampuannya untuk bertindak independen.</w:t>
            </w:r>
          </w:p>
        </w:tc>
        <w:tc>
          <w:tcPr>
            <w:tcW w:w="1752" w:type="dxa"/>
          </w:tcPr>
          <w:p w14:paraId="43B7D3A6"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72CA8CFE"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1A1CC93E"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719B0109" w14:textId="5B1C27C7" w:rsidTr="0030617C">
        <w:tc>
          <w:tcPr>
            <w:tcW w:w="8074" w:type="dxa"/>
          </w:tcPr>
          <w:p w14:paraId="1A4203DD" w14:textId="77777777" w:rsidR="00762DCA" w:rsidRPr="0043723F" w:rsidRDefault="00762DCA">
            <w:pPr>
              <w:pStyle w:val="ListParagraph"/>
              <w:numPr>
                <w:ilvl w:val="0"/>
                <w:numId w:val="26"/>
              </w:numPr>
              <w:adjustRightInd w:val="0"/>
              <w:snapToGrid w:val="0"/>
              <w:ind w:left="1134" w:hanging="567"/>
              <w:jc w:val="both"/>
              <w:rPr>
                <w:rFonts w:ascii="Bookman Old Style" w:hAnsi="Bookman Old Style"/>
                <w:spacing w:val="-4"/>
                <w:sz w:val="24"/>
                <w:szCs w:val="24"/>
              </w:rPr>
            </w:pPr>
            <w:r w:rsidRPr="0043723F">
              <w:rPr>
                <w:rFonts w:ascii="Bookman Old Style" w:hAnsi="Bookman Old Style"/>
                <w:spacing w:val="-4"/>
                <w:sz w:val="24"/>
                <w:szCs w:val="24"/>
              </w:rPr>
              <w:t xml:space="preserve">Pihak Independen adalah pihak di luar PVML yang tidak memiliki hubungan keuangan, kepengurusan, kepemilikan saham, dan/atau hubungan keluarga dengan anggota Direksi, anggota Dewan Komisaris, dan/atau PSP, atau </w:t>
            </w:r>
            <w:r w:rsidRPr="0043723F">
              <w:rPr>
                <w:rFonts w:ascii="Bookman Old Style" w:hAnsi="Bookman Old Style"/>
                <w:spacing w:val="-4"/>
                <w:sz w:val="24"/>
                <w:szCs w:val="24"/>
              </w:rPr>
              <w:lastRenderedPageBreak/>
              <w:t>hubungan dengan PVML yang dapat memengaruhi kemampuan yang bersangkutan untuk bertindak independen.</w:t>
            </w:r>
          </w:p>
        </w:tc>
        <w:tc>
          <w:tcPr>
            <w:tcW w:w="1752" w:type="dxa"/>
          </w:tcPr>
          <w:p w14:paraId="34039305"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63243478"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622EE8AA"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6FE8498D" w14:textId="45F14EB6" w:rsidTr="0030617C">
        <w:tc>
          <w:tcPr>
            <w:tcW w:w="8074" w:type="dxa"/>
          </w:tcPr>
          <w:p w14:paraId="6283A89C" w14:textId="77777777" w:rsidR="00762DCA" w:rsidRPr="0043723F" w:rsidRDefault="00762DCA">
            <w:pPr>
              <w:pStyle w:val="ListParagraph"/>
              <w:numPr>
                <w:ilvl w:val="0"/>
                <w:numId w:val="26"/>
              </w:numPr>
              <w:adjustRightInd w:val="0"/>
              <w:snapToGrid w:val="0"/>
              <w:ind w:left="1134" w:hanging="567"/>
              <w:jc w:val="both"/>
              <w:rPr>
                <w:rFonts w:ascii="Bookman Old Style" w:hAnsi="Bookman Old Style"/>
                <w:spacing w:val="-4"/>
                <w:sz w:val="24"/>
                <w:szCs w:val="24"/>
              </w:rPr>
            </w:pPr>
            <w:r w:rsidRPr="0043723F">
              <w:rPr>
                <w:rFonts w:ascii="Bookman Old Style" w:hAnsi="Bookman Old Style"/>
                <w:spacing w:val="-4"/>
                <w:sz w:val="24"/>
                <w:szCs w:val="24"/>
              </w:rPr>
              <w:t>Pejabat Eksekutif adalah pejabat PVML yang bertanggung jawab langsung kepada anggota Direksi atau mempunyai pengaruh yang signifikan terhadap kebijakan dan/atau operasional PVML.</w:t>
            </w:r>
          </w:p>
        </w:tc>
        <w:tc>
          <w:tcPr>
            <w:tcW w:w="1752" w:type="dxa"/>
          </w:tcPr>
          <w:p w14:paraId="02E142E7"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23672283"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55657BCD"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58E35E73" w14:textId="7B7F6133" w:rsidTr="0030617C">
        <w:tc>
          <w:tcPr>
            <w:tcW w:w="8074" w:type="dxa"/>
          </w:tcPr>
          <w:p w14:paraId="3D5AA11B" w14:textId="77777777" w:rsidR="00762DCA" w:rsidRPr="0043723F" w:rsidRDefault="00762DCA">
            <w:pPr>
              <w:pStyle w:val="ListParagraph"/>
              <w:numPr>
                <w:ilvl w:val="0"/>
                <w:numId w:val="26"/>
              </w:numPr>
              <w:adjustRightInd w:val="0"/>
              <w:snapToGrid w:val="0"/>
              <w:ind w:left="1134" w:hanging="567"/>
              <w:jc w:val="both"/>
              <w:rPr>
                <w:rFonts w:ascii="Bookman Old Style" w:hAnsi="Bookman Old Style"/>
                <w:spacing w:val="-4"/>
                <w:sz w:val="24"/>
                <w:szCs w:val="24"/>
              </w:rPr>
            </w:pPr>
            <w:r w:rsidRPr="0043723F">
              <w:rPr>
                <w:rFonts w:ascii="Bookman Old Style" w:hAnsi="Bookman Old Style"/>
                <w:spacing w:val="-4"/>
                <w:sz w:val="24"/>
                <w:szCs w:val="24"/>
              </w:rPr>
              <w:t xml:space="preserve">Benturan Kepentingan adalah keadaan </w:t>
            </w:r>
            <w:proofErr w:type="spellStart"/>
            <w:r w:rsidRPr="0043723F">
              <w:rPr>
                <w:rFonts w:ascii="Bookman Old Style" w:hAnsi="Bookman Old Style"/>
                <w:spacing w:val="-4"/>
                <w:sz w:val="24"/>
                <w:szCs w:val="24"/>
              </w:rPr>
              <w:t>dimana</w:t>
            </w:r>
            <w:proofErr w:type="spellEnd"/>
            <w:r w:rsidRPr="0043723F">
              <w:rPr>
                <w:rFonts w:ascii="Bookman Old Style" w:hAnsi="Bookman Old Style"/>
                <w:spacing w:val="-4"/>
                <w:sz w:val="24"/>
                <w:szCs w:val="24"/>
              </w:rPr>
              <w:t xml:space="preserve"> terdapat konflik antara kepentingan ekonomis PVML dan kepentingan ekonomis pribadi, keluarga, dan kelompok pemegang saham dari anggota Direksi, anggota Dewan Komisaris, anggota komite PVML, Pejabat Eksekutif, dan/atau DPS, serta pegawai PVML.</w:t>
            </w:r>
          </w:p>
        </w:tc>
        <w:tc>
          <w:tcPr>
            <w:tcW w:w="1752" w:type="dxa"/>
          </w:tcPr>
          <w:p w14:paraId="62BF5418"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3429AE32"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60C0CD7F"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38A46555" w14:textId="2F368F66" w:rsidTr="0030617C">
        <w:tc>
          <w:tcPr>
            <w:tcW w:w="8074" w:type="dxa"/>
          </w:tcPr>
          <w:p w14:paraId="25AB5339" w14:textId="77777777" w:rsidR="00762DCA" w:rsidRPr="0043723F" w:rsidRDefault="00762DCA">
            <w:pPr>
              <w:adjustRightInd w:val="0"/>
              <w:snapToGrid w:val="0"/>
              <w:jc w:val="center"/>
              <w:rPr>
                <w:rFonts w:ascii="Bookman Old Style" w:hAnsi="Bookman Old Style"/>
                <w:w w:val="110"/>
              </w:rPr>
            </w:pPr>
          </w:p>
        </w:tc>
        <w:tc>
          <w:tcPr>
            <w:tcW w:w="1752" w:type="dxa"/>
          </w:tcPr>
          <w:p w14:paraId="7A211A9A" w14:textId="77777777" w:rsidR="00762DCA" w:rsidRPr="00C32F37" w:rsidRDefault="00762DCA" w:rsidP="00906BDA">
            <w:pPr>
              <w:adjustRightInd w:val="0"/>
              <w:snapToGrid w:val="0"/>
              <w:jc w:val="both"/>
              <w:rPr>
                <w:rFonts w:ascii="Bookman Old Style" w:hAnsi="Bookman Old Style"/>
                <w:w w:val="110"/>
              </w:rPr>
            </w:pPr>
          </w:p>
        </w:tc>
        <w:tc>
          <w:tcPr>
            <w:tcW w:w="3096" w:type="dxa"/>
          </w:tcPr>
          <w:p w14:paraId="64FE88CF" w14:textId="77777777" w:rsidR="00762DCA" w:rsidRPr="00C32F37" w:rsidRDefault="00762DCA" w:rsidP="00906BDA">
            <w:pPr>
              <w:adjustRightInd w:val="0"/>
              <w:snapToGrid w:val="0"/>
              <w:jc w:val="both"/>
              <w:rPr>
                <w:rFonts w:ascii="Bookman Old Style" w:hAnsi="Bookman Old Style"/>
                <w:w w:val="110"/>
              </w:rPr>
            </w:pPr>
          </w:p>
        </w:tc>
        <w:tc>
          <w:tcPr>
            <w:tcW w:w="4245" w:type="dxa"/>
          </w:tcPr>
          <w:p w14:paraId="5B280003" w14:textId="77777777" w:rsidR="00762DCA" w:rsidRPr="00C32F37" w:rsidRDefault="00762DCA" w:rsidP="00906BDA">
            <w:pPr>
              <w:adjustRightInd w:val="0"/>
              <w:snapToGrid w:val="0"/>
              <w:jc w:val="both"/>
              <w:rPr>
                <w:rFonts w:ascii="Bookman Old Style" w:hAnsi="Bookman Old Style"/>
                <w:w w:val="110"/>
              </w:rPr>
            </w:pPr>
          </w:p>
        </w:tc>
      </w:tr>
      <w:tr w:rsidR="00762DCA" w:rsidRPr="0043723F" w14:paraId="7339858E" w14:textId="73C415DD" w:rsidTr="0030617C">
        <w:tc>
          <w:tcPr>
            <w:tcW w:w="8074" w:type="dxa"/>
          </w:tcPr>
          <w:p w14:paraId="15D04D7E" w14:textId="77777777" w:rsidR="00762DCA" w:rsidRPr="0043723F" w:rsidRDefault="00762DCA">
            <w:pPr>
              <w:pStyle w:val="ListParagraph"/>
              <w:numPr>
                <w:ilvl w:val="0"/>
                <w:numId w:val="27"/>
              </w:numPr>
              <w:adjustRightInd w:val="0"/>
              <w:snapToGrid w:val="0"/>
              <w:ind w:left="567" w:hanging="567"/>
              <w:jc w:val="both"/>
              <w:rPr>
                <w:rFonts w:ascii="Bookman Old Style" w:hAnsi="Bookman Old Style"/>
                <w:spacing w:val="-4"/>
                <w:sz w:val="24"/>
                <w:szCs w:val="24"/>
              </w:rPr>
            </w:pPr>
            <w:r w:rsidRPr="0043723F">
              <w:rPr>
                <w:rFonts w:ascii="Bookman Old Style" w:hAnsi="Bookman Old Style"/>
                <w:spacing w:val="-4"/>
                <w:sz w:val="24"/>
                <w:szCs w:val="24"/>
              </w:rPr>
              <w:t>PENERAPAN TATA KELOLA YANG BAIK</w:t>
            </w:r>
          </w:p>
        </w:tc>
        <w:tc>
          <w:tcPr>
            <w:tcW w:w="1752" w:type="dxa"/>
          </w:tcPr>
          <w:p w14:paraId="1DD6794B"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428F9D0B"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4487A9E8"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35E281CF" w14:textId="22E0D08A" w:rsidTr="0030617C">
        <w:tc>
          <w:tcPr>
            <w:tcW w:w="8074" w:type="dxa"/>
          </w:tcPr>
          <w:p w14:paraId="00C58DEE" w14:textId="77777777" w:rsidR="00762DCA" w:rsidRPr="0043723F" w:rsidRDefault="00762DCA" w:rsidP="00B123C5">
            <w:pPr>
              <w:pStyle w:val="ListParagraph"/>
              <w:adjustRightInd w:val="0"/>
              <w:snapToGrid w:val="0"/>
              <w:ind w:left="567" w:firstLine="0"/>
              <w:jc w:val="both"/>
              <w:rPr>
                <w:rFonts w:ascii="Bookman Old Style" w:hAnsi="Bookman Old Style"/>
                <w:spacing w:val="-4"/>
                <w:sz w:val="24"/>
                <w:szCs w:val="24"/>
              </w:rPr>
            </w:pPr>
            <w:r w:rsidRPr="0043723F">
              <w:rPr>
                <w:rFonts w:ascii="Bookman Old Style" w:hAnsi="Bookman Old Style"/>
                <w:spacing w:val="-4"/>
                <w:sz w:val="24"/>
                <w:szCs w:val="24"/>
              </w:rPr>
              <w:t>Penerapan Tata Kelola yang baik bagi PVML dilandaskan pada prinsip Tata Kelola yang Baik yang meliputi:</w:t>
            </w:r>
          </w:p>
        </w:tc>
        <w:tc>
          <w:tcPr>
            <w:tcW w:w="1752" w:type="dxa"/>
          </w:tcPr>
          <w:p w14:paraId="5AE3CE0E"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4FFD769E"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25ACF4AF"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41ABA59C" w14:textId="2A1CABF6" w:rsidTr="0030617C">
        <w:tc>
          <w:tcPr>
            <w:tcW w:w="8074" w:type="dxa"/>
          </w:tcPr>
          <w:p w14:paraId="4D9AAB54" w14:textId="77777777" w:rsidR="00762DCA" w:rsidRPr="0043723F" w:rsidRDefault="00762DCA">
            <w:pPr>
              <w:pStyle w:val="ListParagraph"/>
              <w:numPr>
                <w:ilvl w:val="0"/>
                <w:numId w:val="29"/>
              </w:numPr>
              <w:adjustRightInd w:val="0"/>
              <w:snapToGrid w:val="0"/>
              <w:ind w:left="1134" w:hanging="567"/>
              <w:jc w:val="both"/>
              <w:rPr>
                <w:rFonts w:ascii="Bookman Old Style" w:hAnsi="Bookman Old Style"/>
                <w:spacing w:val="-4"/>
                <w:sz w:val="24"/>
                <w:szCs w:val="24"/>
              </w:rPr>
            </w:pPr>
            <w:r w:rsidRPr="0043723F">
              <w:rPr>
                <w:rFonts w:ascii="Bookman Old Style" w:hAnsi="Bookman Old Style"/>
                <w:spacing w:val="-4"/>
                <w:sz w:val="24"/>
                <w:szCs w:val="24"/>
              </w:rPr>
              <w:t xml:space="preserve">Keterbukaan mencakup keterbukaan dalam proses pengambilan keputusan dan keterbukaan dalam pengungkapan dan penyediaan informasi yang relevan dan mudah diakses oleh pemangku kepentingan. </w:t>
            </w:r>
          </w:p>
        </w:tc>
        <w:tc>
          <w:tcPr>
            <w:tcW w:w="1752" w:type="dxa"/>
          </w:tcPr>
          <w:p w14:paraId="2C5A0200"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15827A33"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28FDD130"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39F423DA" w14:textId="1F31D50D" w:rsidTr="0030617C">
        <w:tc>
          <w:tcPr>
            <w:tcW w:w="8074" w:type="dxa"/>
          </w:tcPr>
          <w:p w14:paraId="70FD2151" w14:textId="77777777" w:rsidR="00762DCA" w:rsidRPr="0043723F" w:rsidRDefault="00762DCA" w:rsidP="00B123C5">
            <w:pPr>
              <w:pStyle w:val="ListParagraph"/>
              <w:adjustRightInd w:val="0"/>
              <w:snapToGrid w:val="0"/>
              <w:ind w:left="1134" w:firstLine="0"/>
              <w:jc w:val="both"/>
              <w:rPr>
                <w:rFonts w:ascii="Bookman Old Style" w:hAnsi="Bookman Old Style"/>
                <w:spacing w:val="-4"/>
                <w:sz w:val="24"/>
                <w:szCs w:val="24"/>
              </w:rPr>
            </w:pPr>
            <w:r w:rsidRPr="0043723F">
              <w:rPr>
                <w:rFonts w:ascii="Bookman Old Style" w:hAnsi="Bookman Old Style"/>
                <w:spacing w:val="-4"/>
                <w:sz w:val="24"/>
                <w:szCs w:val="24"/>
              </w:rPr>
              <w:t>Dalam melaksanakan prinsip keterbukaan dalam proses pengambilan keputusan serta keterbukaan dalam pengungkapan dan penyediaan informasi yang relevan bagi pemangku kepentingan harus didukung dengan pedoman dan sistem informasi yang memadai.</w:t>
            </w:r>
          </w:p>
        </w:tc>
        <w:tc>
          <w:tcPr>
            <w:tcW w:w="1752" w:type="dxa"/>
          </w:tcPr>
          <w:p w14:paraId="2B0296C4"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238B3C92"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55C7253E"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158BD196" w14:textId="7E42D8E7" w:rsidTr="0030617C">
        <w:tc>
          <w:tcPr>
            <w:tcW w:w="8074" w:type="dxa"/>
          </w:tcPr>
          <w:p w14:paraId="66102C99" w14:textId="77777777" w:rsidR="00762DCA" w:rsidRPr="0043723F" w:rsidRDefault="00762DCA">
            <w:pPr>
              <w:pStyle w:val="ListParagraph"/>
              <w:numPr>
                <w:ilvl w:val="0"/>
                <w:numId w:val="29"/>
              </w:numPr>
              <w:adjustRightInd w:val="0"/>
              <w:snapToGrid w:val="0"/>
              <w:ind w:left="1134" w:hanging="567"/>
              <w:jc w:val="both"/>
              <w:rPr>
                <w:rFonts w:ascii="Bookman Old Style" w:hAnsi="Bookman Old Style"/>
                <w:spacing w:val="-4"/>
                <w:sz w:val="24"/>
                <w:szCs w:val="24"/>
              </w:rPr>
            </w:pPr>
            <w:r w:rsidRPr="0043723F">
              <w:rPr>
                <w:rFonts w:ascii="Bookman Old Style" w:hAnsi="Bookman Old Style"/>
                <w:spacing w:val="-4"/>
                <w:sz w:val="24"/>
                <w:szCs w:val="24"/>
              </w:rPr>
              <w:t xml:space="preserve">Akuntabilitas mencakup kejelasan fungsi dan pelaksanaan </w:t>
            </w:r>
            <w:r w:rsidRPr="0043723F">
              <w:rPr>
                <w:rFonts w:ascii="Bookman Old Style" w:hAnsi="Bookman Old Style"/>
                <w:spacing w:val="-4"/>
                <w:sz w:val="24"/>
                <w:szCs w:val="24"/>
              </w:rPr>
              <w:lastRenderedPageBreak/>
              <w:t>pertanggungjawaban.</w:t>
            </w:r>
          </w:p>
        </w:tc>
        <w:tc>
          <w:tcPr>
            <w:tcW w:w="1752" w:type="dxa"/>
          </w:tcPr>
          <w:p w14:paraId="1855ED32"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0426CCDB"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65880F4D"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4367E602" w14:textId="70B24427" w:rsidTr="0030617C">
        <w:tc>
          <w:tcPr>
            <w:tcW w:w="8074" w:type="dxa"/>
          </w:tcPr>
          <w:p w14:paraId="2FF41F77" w14:textId="77777777" w:rsidR="00762DCA" w:rsidRPr="0043723F" w:rsidRDefault="00762DCA" w:rsidP="00B123C5">
            <w:pPr>
              <w:pStyle w:val="ListParagraph"/>
              <w:adjustRightInd w:val="0"/>
              <w:snapToGrid w:val="0"/>
              <w:ind w:left="1134" w:firstLine="0"/>
              <w:jc w:val="both"/>
              <w:rPr>
                <w:rFonts w:ascii="Bookman Old Style" w:hAnsi="Bookman Old Style"/>
                <w:spacing w:val="-4"/>
                <w:sz w:val="24"/>
                <w:szCs w:val="24"/>
              </w:rPr>
            </w:pPr>
            <w:r w:rsidRPr="0043723F">
              <w:rPr>
                <w:rFonts w:ascii="Bookman Old Style" w:hAnsi="Bookman Old Style"/>
                <w:spacing w:val="-4"/>
                <w:sz w:val="24"/>
                <w:szCs w:val="24"/>
              </w:rPr>
              <w:t>Dalam melaksanakan prinsip akuntabilitas, anggota Direksi, pengelola, anggota Dewan Komisaris, DPS, komite, dan satuan kerja harus memiliki pedoman dan tata tertib kerja sehingga  pelaksanaan tugas dilakukan secara optimal dan dapat dipertanggungjawabkan secara utuh.</w:t>
            </w:r>
          </w:p>
        </w:tc>
        <w:tc>
          <w:tcPr>
            <w:tcW w:w="1752" w:type="dxa"/>
          </w:tcPr>
          <w:p w14:paraId="2CA1064C"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1A8DEA67"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01ED8375"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1B4E4E9D" w14:textId="134F0055" w:rsidTr="0030617C">
        <w:tc>
          <w:tcPr>
            <w:tcW w:w="8074" w:type="dxa"/>
          </w:tcPr>
          <w:p w14:paraId="03EFA309" w14:textId="77777777" w:rsidR="00762DCA" w:rsidRPr="0043723F" w:rsidRDefault="00762DCA">
            <w:pPr>
              <w:pStyle w:val="ListParagraph"/>
              <w:numPr>
                <w:ilvl w:val="0"/>
                <w:numId w:val="29"/>
              </w:numPr>
              <w:adjustRightInd w:val="0"/>
              <w:snapToGrid w:val="0"/>
              <w:ind w:left="1134" w:hanging="567"/>
              <w:jc w:val="both"/>
              <w:rPr>
                <w:rFonts w:ascii="Bookman Old Style" w:hAnsi="Bookman Old Style"/>
                <w:spacing w:val="-4"/>
                <w:sz w:val="24"/>
                <w:szCs w:val="24"/>
              </w:rPr>
            </w:pPr>
            <w:r w:rsidRPr="0043723F">
              <w:rPr>
                <w:rFonts w:ascii="Bookman Old Style" w:hAnsi="Bookman Old Style"/>
                <w:spacing w:val="-4"/>
                <w:sz w:val="24"/>
                <w:szCs w:val="24"/>
              </w:rPr>
              <w:t>Tanggung jawab mencakup kesesuaian pengelolaan dengan ketentuan peraturan perundang-undangan dan nilai etika serta standar, prinsip, dan praktik.</w:t>
            </w:r>
          </w:p>
        </w:tc>
        <w:tc>
          <w:tcPr>
            <w:tcW w:w="1752" w:type="dxa"/>
          </w:tcPr>
          <w:p w14:paraId="2B6982C9"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333D9188"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58CC7CA4"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4AAEBAFC" w14:textId="45D6E6A2" w:rsidTr="0030617C">
        <w:tc>
          <w:tcPr>
            <w:tcW w:w="8074" w:type="dxa"/>
          </w:tcPr>
          <w:p w14:paraId="262A954F" w14:textId="77777777" w:rsidR="00762DCA" w:rsidRPr="0043723F" w:rsidRDefault="00762DCA" w:rsidP="00B123C5">
            <w:pPr>
              <w:pStyle w:val="ListParagraph"/>
              <w:adjustRightInd w:val="0"/>
              <w:snapToGrid w:val="0"/>
              <w:ind w:left="1134" w:firstLine="0"/>
              <w:jc w:val="both"/>
              <w:rPr>
                <w:rFonts w:ascii="Bookman Old Style" w:hAnsi="Bookman Old Style"/>
                <w:spacing w:val="-4"/>
                <w:sz w:val="24"/>
                <w:szCs w:val="24"/>
              </w:rPr>
            </w:pPr>
            <w:r w:rsidRPr="0043723F">
              <w:rPr>
                <w:rFonts w:ascii="Bookman Old Style" w:hAnsi="Bookman Old Style"/>
                <w:spacing w:val="-4"/>
                <w:sz w:val="24"/>
                <w:szCs w:val="24"/>
              </w:rPr>
              <w:t>Dalam melaksanakan prinsip tanggung jawab, anggota Direksi, pengelola, anggota Dewan Komisaris, DPS, komite, dan satuan kerja menjalankan tugasnya sesuai dengan ketentuan peraturan perundang-undangan dan nilai etika serta standar, prinsip, dan praktik yang berlaku.</w:t>
            </w:r>
          </w:p>
        </w:tc>
        <w:tc>
          <w:tcPr>
            <w:tcW w:w="1752" w:type="dxa"/>
          </w:tcPr>
          <w:p w14:paraId="14498C0E"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6D04BF30"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605A9E81"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68F57322" w14:textId="0FEC4143" w:rsidTr="0030617C">
        <w:tc>
          <w:tcPr>
            <w:tcW w:w="8074" w:type="dxa"/>
          </w:tcPr>
          <w:p w14:paraId="2C4833BC" w14:textId="77777777" w:rsidR="00762DCA" w:rsidRPr="0043723F" w:rsidRDefault="00762DCA">
            <w:pPr>
              <w:pStyle w:val="ListParagraph"/>
              <w:numPr>
                <w:ilvl w:val="0"/>
                <w:numId w:val="29"/>
              </w:numPr>
              <w:adjustRightInd w:val="0"/>
              <w:snapToGrid w:val="0"/>
              <w:ind w:left="1134" w:hanging="567"/>
              <w:jc w:val="both"/>
              <w:rPr>
                <w:rFonts w:ascii="Bookman Old Style" w:hAnsi="Bookman Old Style"/>
                <w:spacing w:val="-4"/>
                <w:sz w:val="24"/>
                <w:szCs w:val="24"/>
              </w:rPr>
            </w:pPr>
            <w:proofErr w:type="spellStart"/>
            <w:r w:rsidRPr="0043723F">
              <w:rPr>
                <w:rFonts w:ascii="Bookman Old Style" w:hAnsi="Bookman Old Style"/>
                <w:spacing w:val="-4"/>
                <w:sz w:val="24"/>
                <w:szCs w:val="24"/>
              </w:rPr>
              <w:t>Independensi</w:t>
            </w:r>
            <w:proofErr w:type="spellEnd"/>
            <w:r w:rsidRPr="0043723F">
              <w:rPr>
                <w:rFonts w:ascii="Bookman Old Style" w:hAnsi="Bookman Old Style"/>
                <w:spacing w:val="-4"/>
                <w:sz w:val="24"/>
                <w:szCs w:val="24"/>
              </w:rPr>
              <w:t xml:space="preserve"> mencakup keadaan yang dikelola secara mandiri dan profesional serta bebas dari benturan kepentingan dan pengaruh atau tekanan dari pihak </w:t>
            </w:r>
            <w:proofErr w:type="spellStart"/>
            <w:r w:rsidRPr="0043723F">
              <w:rPr>
                <w:rFonts w:ascii="Bookman Old Style" w:hAnsi="Bookman Old Style"/>
                <w:spacing w:val="-4"/>
                <w:sz w:val="24"/>
                <w:szCs w:val="24"/>
              </w:rPr>
              <w:t>manapun</w:t>
            </w:r>
            <w:proofErr w:type="spellEnd"/>
            <w:r w:rsidRPr="0043723F">
              <w:rPr>
                <w:rFonts w:ascii="Bookman Old Style" w:hAnsi="Bookman Old Style"/>
                <w:spacing w:val="-4"/>
                <w:sz w:val="24"/>
                <w:szCs w:val="24"/>
              </w:rPr>
              <w:t xml:space="preserve"> yang tidak sesuai dengan ketentuan peraturan perundang-undangan dan nilai etika serta standar, prinsip, dan praktik.</w:t>
            </w:r>
          </w:p>
        </w:tc>
        <w:tc>
          <w:tcPr>
            <w:tcW w:w="1752" w:type="dxa"/>
          </w:tcPr>
          <w:p w14:paraId="18A037E9"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6C2BBCD7"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75906C7F"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0A7EAC4C" w14:textId="198F398A" w:rsidTr="0030617C">
        <w:tc>
          <w:tcPr>
            <w:tcW w:w="8074" w:type="dxa"/>
          </w:tcPr>
          <w:p w14:paraId="2B4ED644" w14:textId="77777777" w:rsidR="00762DCA" w:rsidRPr="0043723F" w:rsidRDefault="00762DCA" w:rsidP="00B123C5">
            <w:pPr>
              <w:pStyle w:val="ListParagraph"/>
              <w:adjustRightInd w:val="0"/>
              <w:snapToGrid w:val="0"/>
              <w:ind w:left="1134" w:firstLine="0"/>
              <w:jc w:val="both"/>
              <w:rPr>
                <w:rFonts w:ascii="Bookman Old Style" w:hAnsi="Bookman Old Style"/>
                <w:spacing w:val="-4"/>
                <w:sz w:val="24"/>
                <w:szCs w:val="24"/>
              </w:rPr>
            </w:pPr>
            <w:r w:rsidRPr="0043723F">
              <w:rPr>
                <w:rFonts w:ascii="Bookman Old Style" w:hAnsi="Bookman Old Style"/>
                <w:spacing w:val="-4"/>
                <w:sz w:val="24"/>
                <w:szCs w:val="24"/>
              </w:rPr>
              <w:t xml:space="preserve">Dalam melaksanakan prinsip </w:t>
            </w:r>
            <w:proofErr w:type="spellStart"/>
            <w:r w:rsidRPr="0043723F">
              <w:rPr>
                <w:rFonts w:ascii="Bookman Old Style" w:hAnsi="Bookman Old Style"/>
                <w:spacing w:val="-4"/>
                <w:sz w:val="24"/>
                <w:szCs w:val="24"/>
              </w:rPr>
              <w:t>independensi</w:t>
            </w:r>
            <w:proofErr w:type="spellEnd"/>
            <w:r w:rsidRPr="0043723F">
              <w:rPr>
                <w:rFonts w:ascii="Bookman Old Style" w:hAnsi="Bookman Old Style"/>
                <w:spacing w:val="-4"/>
                <w:sz w:val="24"/>
                <w:szCs w:val="24"/>
              </w:rPr>
              <w:t xml:space="preserve">, anggota Direksi, pengelola, anggota Dewan Komisaris, anggota komite PVML, DPS, Pejabat Eksekutif, dan pegawai PVML menjalankan peran dan </w:t>
            </w:r>
            <w:proofErr w:type="spellStart"/>
            <w:r w:rsidRPr="0043723F">
              <w:rPr>
                <w:rFonts w:ascii="Bookman Old Style" w:hAnsi="Bookman Old Style"/>
                <w:spacing w:val="-4"/>
                <w:sz w:val="24"/>
                <w:szCs w:val="24"/>
              </w:rPr>
              <w:t>tanggungjawab</w:t>
            </w:r>
            <w:proofErr w:type="spellEnd"/>
            <w:r w:rsidRPr="0043723F">
              <w:rPr>
                <w:rFonts w:ascii="Bookman Old Style" w:hAnsi="Bookman Old Style"/>
                <w:spacing w:val="-4"/>
                <w:sz w:val="24"/>
                <w:szCs w:val="24"/>
              </w:rPr>
              <w:t xml:space="preserve"> masing-masing sesuai dengan tugas, fungsi, dan kewenangan tanpa adanya saling mendominasi dan tidak dapat diintervensi.</w:t>
            </w:r>
          </w:p>
        </w:tc>
        <w:tc>
          <w:tcPr>
            <w:tcW w:w="1752" w:type="dxa"/>
          </w:tcPr>
          <w:p w14:paraId="2C6F9F62"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24AF512A"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269F1569"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1E71B03C" w14:textId="1EC18968" w:rsidTr="0030617C">
        <w:tc>
          <w:tcPr>
            <w:tcW w:w="8074" w:type="dxa"/>
          </w:tcPr>
          <w:p w14:paraId="38A49EED" w14:textId="77777777" w:rsidR="00762DCA" w:rsidRPr="0043723F" w:rsidRDefault="00762DCA" w:rsidP="00B123C5">
            <w:pPr>
              <w:pStyle w:val="ListParagraph"/>
              <w:adjustRightInd w:val="0"/>
              <w:snapToGrid w:val="0"/>
              <w:ind w:left="1134" w:firstLine="0"/>
              <w:jc w:val="both"/>
              <w:rPr>
                <w:rFonts w:ascii="Bookman Old Style" w:hAnsi="Bookman Old Style"/>
                <w:spacing w:val="-4"/>
                <w:sz w:val="24"/>
                <w:szCs w:val="24"/>
              </w:rPr>
            </w:pPr>
            <w:r w:rsidRPr="0043723F">
              <w:rPr>
                <w:rFonts w:ascii="Bookman Old Style" w:hAnsi="Bookman Old Style"/>
                <w:spacing w:val="-4"/>
                <w:sz w:val="24"/>
                <w:szCs w:val="24"/>
              </w:rPr>
              <w:t xml:space="preserve">Anggota Direksi, pengelola, anggota Dewan Komisaris, </w:t>
            </w:r>
            <w:r w:rsidRPr="0043723F">
              <w:rPr>
                <w:rFonts w:ascii="Bookman Old Style" w:hAnsi="Bookman Old Style"/>
                <w:spacing w:val="-4"/>
                <w:sz w:val="24"/>
                <w:szCs w:val="24"/>
              </w:rPr>
              <w:lastRenderedPageBreak/>
              <w:t xml:space="preserve">anggota komite PVML, DPS, Pejabat Eksekutif, dan pegawai PVML juga harus menghindari Benturan Kepentingan dan pengaruh atau tekanan dari pihak </w:t>
            </w:r>
            <w:proofErr w:type="spellStart"/>
            <w:r w:rsidRPr="0043723F">
              <w:rPr>
                <w:rFonts w:ascii="Bookman Old Style" w:hAnsi="Bookman Old Style"/>
                <w:spacing w:val="-4"/>
                <w:sz w:val="24"/>
                <w:szCs w:val="24"/>
              </w:rPr>
              <w:t>manapun</w:t>
            </w:r>
            <w:proofErr w:type="spellEnd"/>
            <w:r w:rsidRPr="0043723F">
              <w:rPr>
                <w:rFonts w:ascii="Bookman Old Style" w:hAnsi="Bookman Old Style"/>
                <w:spacing w:val="-4"/>
                <w:sz w:val="24"/>
                <w:szCs w:val="24"/>
              </w:rPr>
              <w:t>. Dalam hal terjadi Benturan Kepentingan, anggota Direksi, pengelola, anggota Dewan Komisaris, anggota komite PVML, DPS, Pejabat Eksekutif, dan pegawai PVML mengungkapkan Benturan Kepentingan tersebut sesuai dengan kebijakan benturan kepentingan yang telah dimiliki oleh PVML.</w:t>
            </w:r>
          </w:p>
        </w:tc>
        <w:tc>
          <w:tcPr>
            <w:tcW w:w="1752" w:type="dxa"/>
          </w:tcPr>
          <w:p w14:paraId="73C139A3"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0E36ED77"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01C11228"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5088CB11" w14:textId="35FC7470" w:rsidTr="0030617C">
        <w:tc>
          <w:tcPr>
            <w:tcW w:w="8074" w:type="dxa"/>
          </w:tcPr>
          <w:p w14:paraId="0A82A1E0" w14:textId="77777777" w:rsidR="00762DCA" w:rsidRPr="0043723F" w:rsidRDefault="00762DCA" w:rsidP="00B123C5">
            <w:pPr>
              <w:pStyle w:val="ListParagraph"/>
              <w:adjustRightInd w:val="0"/>
              <w:snapToGrid w:val="0"/>
              <w:ind w:left="1134" w:firstLine="0"/>
              <w:jc w:val="both"/>
              <w:rPr>
                <w:rFonts w:ascii="Bookman Old Style" w:hAnsi="Bookman Old Style"/>
                <w:spacing w:val="-4"/>
                <w:sz w:val="24"/>
                <w:szCs w:val="24"/>
              </w:rPr>
            </w:pPr>
            <w:r w:rsidRPr="0043723F">
              <w:rPr>
                <w:rFonts w:ascii="Bookman Old Style" w:hAnsi="Bookman Old Style"/>
                <w:spacing w:val="-4"/>
                <w:sz w:val="24"/>
                <w:szCs w:val="24"/>
              </w:rPr>
              <w:t>Selain itu, diperlukan keberadaan Komisaris Independen dan Pihak Independen yang diharapkan dapat menciptakan kondisi saling kontrol (</w:t>
            </w:r>
            <w:proofErr w:type="spellStart"/>
            <w:r w:rsidRPr="0043723F">
              <w:rPr>
                <w:rFonts w:ascii="Bookman Old Style" w:hAnsi="Bookman Old Style"/>
                <w:i/>
                <w:iCs/>
                <w:spacing w:val="-4"/>
                <w:sz w:val="24"/>
                <w:szCs w:val="24"/>
              </w:rPr>
              <w:t>check</w:t>
            </w:r>
            <w:proofErr w:type="spellEnd"/>
            <w:r w:rsidRPr="0043723F">
              <w:rPr>
                <w:rFonts w:ascii="Bookman Old Style" w:hAnsi="Bookman Old Style"/>
                <w:i/>
                <w:iCs/>
                <w:spacing w:val="-4"/>
                <w:sz w:val="24"/>
                <w:szCs w:val="24"/>
              </w:rPr>
              <w:t xml:space="preserve"> </w:t>
            </w:r>
            <w:proofErr w:type="spellStart"/>
            <w:r w:rsidRPr="0043723F">
              <w:rPr>
                <w:rFonts w:ascii="Bookman Old Style" w:hAnsi="Bookman Old Style"/>
                <w:i/>
                <w:iCs/>
                <w:spacing w:val="-4"/>
                <w:sz w:val="24"/>
                <w:szCs w:val="24"/>
              </w:rPr>
              <w:t>and</w:t>
            </w:r>
            <w:proofErr w:type="spellEnd"/>
            <w:r w:rsidRPr="0043723F">
              <w:rPr>
                <w:rFonts w:ascii="Bookman Old Style" w:hAnsi="Bookman Old Style"/>
                <w:i/>
                <w:iCs/>
                <w:spacing w:val="-4"/>
                <w:sz w:val="24"/>
                <w:szCs w:val="24"/>
              </w:rPr>
              <w:t xml:space="preserve"> </w:t>
            </w:r>
            <w:proofErr w:type="spellStart"/>
            <w:r w:rsidRPr="0043723F">
              <w:rPr>
                <w:rFonts w:ascii="Bookman Old Style" w:hAnsi="Bookman Old Style"/>
                <w:i/>
                <w:iCs/>
                <w:spacing w:val="-4"/>
                <w:sz w:val="24"/>
                <w:szCs w:val="24"/>
              </w:rPr>
              <w:t>balance</w:t>
            </w:r>
            <w:proofErr w:type="spellEnd"/>
            <w:r w:rsidRPr="0043723F">
              <w:rPr>
                <w:rFonts w:ascii="Bookman Old Style" w:hAnsi="Bookman Old Style"/>
                <w:spacing w:val="-4"/>
                <w:sz w:val="24"/>
                <w:szCs w:val="24"/>
              </w:rPr>
              <w:t>), menghindari Benturan Kepentingan dalam pelaksanaan tugasnya, dan melindungi pemangku kepentingan khususnya pemegang saham minoritas maupun pemberi dana.</w:t>
            </w:r>
          </w:p>
        </w:tc>
        <w:tc>
          <w:tcPr>
            <w:tcW w:w="1752" w:type="dxa"/>
          </w:tcPr>
          <w:p w14:paraId="69DCE923"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0453C04E"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310BB811"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67CD9396" w14:textId="773E1D1A" w:rsidTr="0030617C">
        <w:tc>
          <w:tcPr>
            <w:tcW w:w="8074" w:type="dxa"/>
          </w:tcPr>
          <w:p w14:paraId="2AE329F6" w14:textId="77777777" w:rsidR="00762DCA" w:rsidRPr="0043723F" w:rsidRDefault="00762DCA">
            <w:pPr>
              <w:pStyle w:val="ListParagraph"/>
              <w:numPr>
                <w:ilvl w:val="0"/>
                <w:numId w:val="29"/>
              </w:numPr>
              <w:adjustRightInd w:val="0"/>
              <w:snapToGrid w:val="0"/>
              <w:ind w:left="1134" w:hanging="567"/>
              <w:jc w:val="both"/>
              <w:rPr>
                <w:rFonts w:ascii="Bookman Old Style" w:hAnsi="Bookman Old Style"/>
                <w:spacing w:val="-4"/>
                <w:sz w:val="24"/>
                <w:szCs w:val="24"/>
              </w:rPr>
            </w:pPr>
            <w:r w:rsidRPr="0043723F">
              <w:rPr>
                <w:rFonts w:ascii="Bookman Old Style" w:hAnsi="Bookman Old Style"/>
                <w:spacing w:val="-4"/>
                <w:sz w:val="24"/>
                <w:szCs w:val="24"/>
              </w:rPr>
              <w:t>Kewajaran mencakup kesetaraan, keseimbangan, dan keadilan di dalam memenuhi hak pemangku kepentingan yang timbul berdasarkan perjanjian, ketentuan peraturan perundang-undangan, dan nilai etika serta standar, prinsip, dan praktik.</w:t>
            </w:r>
          </w:p>
        </w:tc>
        <w:tc>
          <w:tcPr>
            <w:tcW w:w="1752" w:type="dxa"/>
          </w:tcPr>
          <w:p w14:paraId="40448D96"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49007865"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24EF55B3"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2D80C210" w14:textId="4DD9C152" w:rsidTr="0030617C">
        <w:tc>
          <w:tcPr>
            <w:tcW w:w="8074" w:type="dxa"/>
          </w:tcPr>
          <w:p w14:paraId="54A3DDCC" w14:textId="77777777" w:rsidR="00762DCA" w:rsidRPr="0043723F" w:rsidRDefault="00762DCA" w:rsidP="00B123C5">
            <w:pPr>
              <w:pStyle w:val="ListParagraph"/>
              <w:adjustRightInd w:val="0"/>
              <w:snapToGrid w:val="0"/>
              <w:ind w:left="1134" w:firstLine="0"/>
              <w:jc w:val="both"/>
              <w:rPr>
                <w:rFonts w:ascii="Bookman Old Style" w:hAnsi="Bookman Old Style"/>
                <w:spacing w:val="-4"/>
                <w:sz w:val="24"/>
                <w:szCs w:val="24"/>
              </w:rPr>
            </w:pPr>
            <w:r w:rsidRPr="0043723F">
              <w:rPr>
                <w:rFonts w:ascii="Bookman Old Style" w:hAnsi="Bookman Old Style"/>
                <w:spacing w:val="-4"/>
                <w:sz w:val="24"/>
                <w:szCs w:val="24"/>
              </w:rPr>
              <w:t xml:space="preserve">Dalam melaksanakan prinsip kewajaran, antara lain PVML perlu memperhatikan: </w:t>
            </w:r>
          </w:p>
        </w:tc>
        <w:tc>
          <w:tcPr>
            <w:tcW w:w="1752" w:type="dxa"/>
          </w:tcPr>
          <w:p w14:paraId="59F281E0"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0759B9C8"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35DA486C"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37E96989" w14:textId="0DA1DBD6" w:rsidTr="0030617C">
        <w:tc>
          <w:tcPr>
            <w:tcW w:w="8074" w:type="dxa"/>
          </w:tcPr>
          <w:p w14:paraId="3FA1A951" w14:textId="77777777" w:rsidR="00762DCA" w:rsidRPr="0043723F" w:rsidRDefault="00762DCA">
            <w:pPr>
              <w:pStyle w:val="ListParagraph"/>
              <w:numPr>
                <w:ilvl w:val="0"/>
                <w:numId w:val="30"/>
              </w:numPr>
              <w:adjustRightInd w:val="0"/>
              <w:snapToGrid w:val="0"/>
              <w:ind w:left="1701" w:hanging="567"/>
              <w:jc w:val="both"/>
              <w:rPr>
                <w:rFonts w:ascii="Bookman Old Style" w:hAnsi="Bookman Old Style"/>
                <w:spacing w:val="-4"/>
                <w:sz w:val="24"/>
                <w:szCs w:val="24"/>
              </w:rPr>
            </w:pPr>
            <w:r w:rsidRPr="0043723F">
              <w:rPr>
                <w:rFonts w:ascii="Bookman Old Style" w:hAnsi="Bookman Old Style"/>
                <w:spacing w:val="-4"/>
                <w:sz w:val="24"/>
                <w:szCs w:val="24"/>
              </w:rPr>
              <w:t xml:space="preserve">kepentingan pemegang saham, termasuk pelindungan terhadap pemegang saham minoritas maupun </w:t>
            </w:r>
            <w:proofErr w:type="spellStart"/>
            <w:r w:rsidRPr="0043723F">
              <w:rPr>
                <w:rFonts w:ascii="Bookman Old Style" w:hAnsi="Bookman Old Style"/>
                <w:spacing w:val="-4"/>
                <w:sz w:val="24"/>
                <w:szCs w:val="24"/>
                <w:lang w:val="en-US"/>
              </w:rPr>
              <w:t>pemangku</w:t>
            </w:r>
            <w:proofErr w:type="spellEnd"/>
            <w:r w:rsidRPr="0043723F">
              <w:rPr>
                <w:rFonts w:ascii="Bookman Old Style" w:hAnsi="Bookman Old Style"/>
                <w:spacing w:val="-4"/>
                <w:sz w:val="24"/>
                <w:szCs w:val="24"/>
                <w:lang w:val="en-US"/>
              </w:rPr>
              <w:t xml:space="preserve"> </w:t>
            </w:r>
            <w:proofErr w:type="spellStart"/>
            <w:r w:rsidRPr="0043723F">
              <w:rPr>
                <w:rFonts w:ascii="Bookman Old Style" w:hAnsi="Bookman Old Style"/>
                <w:spacing w:val="-4"/>
                <w:sz w:val="24"/>
                <w:szCs w:val="24"/>
                <w:lang w:val="en-US"/>
              </w:rPr>
              <w:t>kepentingan</w:t>
            </w:r>
            <w:proofErr w:type="spellEnd"/>
            <w:r w:rsidRPr="0043723F">
              <w:rPr>
                <w:rFonts w:ascii="Bookman Old Style" w:hAnsi="Bookman Old Style"/>
                <w:spacing w:val="-4"/>
                <w:sz w:val="24"/>
                <w:szCs w:val="24"/>
                <w:lang w:val="en-US"/>
              </w:rPr>
              <w:t xml:space="preserve"> </w:t>
            </w:r>
            <w:proofErr w:type="spellStart"/>
            <w:r w:rsidRPr="0043723F">
              <w:rPr>
                <w:rFonts w:ascii="Bookman Old Style" w:hAnsi="Bookman Old Style"/>
                <w:spacing w:val="-4"/>
                <w:sz w:val="24"/>
                <w:szCs w:val="24"/>
                <w:lang w:val="en-US"/>
              </w:rPr>
              <w:t>lainnya</w:t>
            </w:r>
            <w:proofErr w:type="spellEnd"/>
            <w:r w:rsidRPr="0043723F">
              <w:rPr>
                <w:rFonts w:ascii="Bookman Old Style" w:hAnsi="Bookman Old Style"/>
                <w:spacing w:val="-4"/>
                <w:sz w:val="24"/>
                <w:szCs w:val="24"/>
              </w:rPr>
              <w:t xml:space="preserve">; dan </w:t>
            </w:r>
          </w:p>
        </w:tc>
        <w:tc>
          <w:tcPr>
            <w:tcW w:w="1752" w:type="dxa"/>
          </w:tcPr>
          <w:p w14:paraId="1CB8FB71"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4BCFAFA4"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157B5785"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770907A8" w14:textId="36A7699E" w:rsidTr="0030617C">
        <w:tc>
          <w:tcPr>
            <w:tcW w:w="8074" w:type="dxa"/>
          </w:tcPr>
          <w:p w14:paraId="10826FD5" w14:textId="77777777" w:rsidR="00762DCA" w:rsidRPr="0043723F" w:rsidRDefault="00762DCA">
            <w:pPr>
              <w:pStyle w:val="ListParagraph"/>
              <w:numPr>
                <w:ilvl w:val="0"/>
                <w:numId w:val="30"/>
              </w:numPr>
              <w:adjustRightInd w:val="0"/>
              <w:snapToGrid w:val="0"/>
              <w:ind w:left="1701" w:hanging="567"/>
              <w:jc w:val="both"/>
              <w:rPr>
                <w:rFonts w:ascii="Bookman Old Style" w:hAnsi="Bookman Old Style"/>
                <w:spacing w:val="-4"/>
                <w:sz w:val="24"/>
                <w:szCs w:val="24"/>
              </w:rPr>
            </w:pPr>
            <w:r w:rsidRPr="0043723F">
              <w:rPr>
                <w:rFonts w:ascii="Bookman Old Style" w:hAnsi="Bookman Old Style"/>
                <w:spacing w:val="-4"/>
                <w:sz w:val="24"/>
                <w:szCs w:val="24"/>
              </w:rPr>
              <w:t xml:space="preserve">pemenuhan hak bagi seluruh sumber daya manusia PVML, sesuai dengan ketentuan peraturan </w:t>
            </w:r>
            <w:r w:rsidRPr="0043723F">
              <w:rPr>
                <w:rFonts w:ascii="Bookman Old Style" w:hAnsi="Bookman Old Style"/>
                <w:spacing w:val="-4"/>
                <w:sz w:val="24"/>
                <w:szCs w:val="24"/>
              </w:rPr>
              <w:lastRenderedPageBreak/>
              <w:t>perundang-undangan.</w:t>
            </w:r>
          </w:p>
        </w:tc>
        <w:tc>
          <w:tcPr>
            <w:tcW w:w="1752" w:type="dxa"/>
          </w:tcPr>
          <w:p w14:paraId="70C7F8A7"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0E96BBE3"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4F8B9CA7"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79D87F14" w14:textId="26BD169E" w:rsidTr="0030617C">
        <w:tc>
          <w:tcPr>
            <w:tcW w:w="8074" w:type="dxa"/>
          </w:tcPr>
          <w:p w14:paraId="3077AA99" w14:textId="77777777" w:rsidR="00762DCA" w:rsidRPr="0043723F" w:rsidRDefault="00762DCA">
            <w:pPr>
              <w:pStyle w:val="ListParagraph"/>
              <w:adjustRightInd w:val="0"/>
              <w:snapToGrid w:val="0"/>
              <w:ind w:left="0" w:firstLine="0"/>
              <w:jc w:val="both"/>
              <w:rPr>
                <w:rFonts w:ascii="Bookman Old Style" w:hAnsi="Bookman Old Style"/>
                <w:spacing w:val="-4"/>
                <w:sz w:val="24"/>
                <w:szCs w:val="24"/>
              </w:rPr>
            </w:pPr>
          </w:p>
        </w:tc>
        <w:tc>
          <w:tcPr>
            <w:tcW w:w="1752" w:type="dxa"/>
          </w:tcPr>
          <w:p w14:paraId="1E21BF26"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62FB604C"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3F197AC0"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0FEC19C3" w14:textId="1FC09DD7" w:rsidTr="0030617C">
        <w:tc>
          <w:tcPr>
            <w:tcW w:w="8074" w:type="dxa"/>
          </w:tcPr>
          <w:p w14:paraId="019017C2" w14:textId="77777777" w:rsidR="00762DCA" w:rsidRPr="0043723F" w:rsidRDefault="00762DCA">
            <w:pPr>
              <w:pStyle w:val="ListParagraph"/>
              <w:numPr>
                <w:ilvl w:val="0"/>
                <w:numId w:val="27"/>
              </w:numPr>
              <w:adjustRightInd w:val="0"/>
              <w:snapToGrid w:val="0"/>
              <w:ind w:left="567" w:hanging="567"/>
              <w:jc w:val="both"/>
              <w:rPr>
                <w:rFonts w:ascii="Bookman Old Style" w:hAnsi="Bookman Old Style"/>
                <w:spacing w:val="-4"/>
                <w:sz w:val="24"/>
                <w:szCs w:val="24"/>
              </w:rPr>
            </w:pPr>
            <w:r w:rsidRPr="0043723F">
              <w:rPr>
                <w:rFonts w:ascii="Bookman Old Style" w:hAnsi="Bookman Old Style"/>
                <w:spacing w:val="-4"/>
                <w:sz w:val="24"/>
                <w:szCs w:val="24"/>
              </w:rPr>
              <w:t>LAPORAN PENERAPAN TATA KELOLA YANG BAIK</w:t>
            </w:r>
          </w:p>
        </w:tc>
        <w:tc>
          <w:tcPr>
            <w:tcW w:w="1752" w:type="dxa"/>
          </w:tcPr>
          <w:p w14:paraId="5EF99815"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4A1F6E42"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3B740717"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2A32E674" w14:textId="57F5CC98" w:rsidTr="0030617C">
        <w:tc>
          <w:tcPr>
            <w:tcW w:w="8074" w:type="dxa"/>
          </w:tcPr>
          <w:p w14:paraId="6FA50EBA" w14:textId="77777777" w:rsidR="00762DCA" w:rsidRPr="0043723F" w:rsidRDefault="00762DCA">
            <w:pPr>
              <w:pStyle w:val="BodyText"/>
              <w:numPr>
                <w:ilvl w:val="0"/>
                <w:numId w:val="7"/>
              </w:numPr>
              <w:adjustRightInd w:val="0"/>
              <w:snapToGrid w:val="0"/>
              <w:ind w:left="1134" w:hanging="567"/>
              <w:jc w:val="both"/>
              <w:rPr>
                <w:rFonts w:ascii="Bookman Old Style" w:hAnsi="Bookman Old Style"/>
                <w:spacing w:val="-4"/>
              </w:rPr>
            </w:pPr>
            <w:r w:rsidRPr="0043723F">
              <w:rPr>
                <w:rFonts w:ascii="Bookman Old Style" w:hAnsi="Bookman Old Style"/>
                <w:spacing w:val="-4"/>
              </w:rPr>
              <w:t>PVML wajib menyusun laporan penerapan Tata Kelola yang Baik pada setiap akhir tahun buku.</w:t>
            </w:r>
          </w:p>
        </w:tc>
        <w:tc>
          <w:tcPr>
            <w:tcW w:w="1752" w:type="dxa"/>
          </w:tcPr>
          <w:p w14:paraId="78ACAF01"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74C52681"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0BB6BB7D"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3CC3ACC2" w14:textId="168D10A3" w:rsidTr="0030617C">
        <w:tc>
          <w:tcPr>
            <w:tcW w:w="8074" w:type="dxa"/>
          </w:tcPr>
          <w:p w14:paraId="7DBFA902" w14:textId="77777777" w:rsidR="00762DCA" w:rsidRPr="0043723F" w:rsidRDefault="00762DCA">
            <w:pPr>
              <w:pStyle w:val="BodyText"/>
              <w:numPr>
                <w:ilvl w:val="0"/>
                <w:numId w:val="7"/>
              </w:numPr>
              <w:adjustRightInd w:val="0"/>
              <w:snapToGrid w:val="0"/>
              <w:ind w:left="1134" w:hanging="567"/>
              <w:jc w:val="both"/>
              <w:rPr>
                <w:rFonts w:ascii="Bookman Old Style" w:hAnsi="Bookman Old Style"/>
                <w:spacing w:val="-4"/>
              </w:rPr>
            </w:pPr>
            <w:r w:rsidRPr="0043723F">
              <w:rPr>
                <w:rFonts w:ascii="Bookman Old Style" w:hAnsi="Bookman Old Style"/>
                <w:spacing w:val="-4"/>
              </w:rPr>
              <w:t>Laporan penerapan Tata Kelola yang Baik sebagaimana dimaksud pada angka 1 paling sedikit memuat:</w:t>
            </w:r>
          </w:p>
        </w:tc>
        <w:tc>
          <w:tcPr>
            <w:tcW w:w="1752" w:type="dxa"/>
          </w:tcPr>
          <w:p w14:paraId="03E1D1A6"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01072EAC"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3CC40632"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336F6C49" w14:textId="7A7C213F" w:rsidTr="0030617C">
        <w:tc>
          <w:tcPr>
            <w:tcW w:w="8074" w:type="dxa"/>
          </w:tcPr>
          <w:p w14:paraId="39C7720F" w14:textId="77777777" w:rsidR="00762DCA" w:rsidRPr="0043723F" w:rsidRDefault="00762DCA">
            <w:pPr>
              <w:pStyle w:val="BodyText"/>
              <w:numPr>
                <w:ilvl w:val="0"/>
                <w:numId w:val="8"/>
              </w:numPr>
              <w:adjustRightInd w:val="0"/>
              <w:snapToGrid w:val="0"/>
              <w:ind w:left="1701" w:hanging="567"/>
              <w:jc w:val="both"/>
              <w:rPr>
                <w:rFonts w:ascii="Bookman Old Style" w:hAnsi="Bookman Old Style"/>
                <w:spacing w:val="-4"/>
              </w:rPr>
            </w:pPr>
            <w:r w:rsidRPr="0043723F">
              <w:rPr>
                <w:rFonts w:ascii="Bookman Old Style" w:hAnsi="Bookman Old Style"/>
                <w:spacing w:val="-4"/>
              </w:rPr>
              <w:t>transparansi penerapan Tata Kelola yang Baik yang mengungkapkan seluruh aspek pelaksanaan prinsip Tata Kelola yang Baik sebagaimana dimaksud dalam romawi II;</w:t>
            </w:r>
          </w:p>
        </w:tc>
        <w:tc>
          <w:tcPr>
            <w:tcW w:w="1752" w:type="dxa"/>
          </w:tcPr>
          <w:p w14:paraId="41CCCAD8"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1795BA57"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0714791B"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3415478B" w14:textId="255C67DC" w:rsidTr="0030617C">
        <w:tc>
          <w:tcPr>
            <w:tcW w:w="8074" w:type="dxa"/>
          </w:tcPr>
          <w:p w14:paraId="549A0742" w14:textId="77777777" w:rsidR="00762DCA" w:rsidRPr="0043723F" w:rsidRDefault="00762DCA">
            <w:pPr>
              <w:pStyle w:val="BodyText"/>
              <w:numPr>
                <w:ilvl w:val="0"/>
                <w:numId w:val="8"/>
              </w:numPr>
              <w:adjustRightInd w:val="0"/>
              <w:snapToGrid w:val="0"/>
              <w:ind w:left="1701" w:hanging="567"/>
              <w:jc w:val="both"/>
              <w:rPr>
                <w:rFonts w:ascii="Bookman Old Style" w:hAnsi="Bookman Old Style"/>
                <w:spacing w:val="-4"/>
              </w:rPr>
            </w:pPr>
            <w:r w:rsidRPr="0043723F">
              <w:rPr>
                <w:rFonts w:ascii="Bookman Old Style" w:hAnsi="Bookman Old Style"/>
                <w:spacing w:val="-4"/>
              </w:rPr>
              <w:t>penilaian sendiri atas penerapan Tata Kelola yang Baik; dan</w:t>
            </w:r>
          </w:p>
        </w:tc>
        <w:tc>
          <w:tcPr>
            <w:tcW w:w="1752" w:type="dxa"/>
          </w:tcPr>
          <w:p w14:paraId="7C93EC94"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4F5EAAF9"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65091BB7"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078EFDD5" w14:textId="111699FE" w:rsidTr="0030617C">
        <w:tc>
          <w:tcPr>
            <w:tcW w:w="8074" w:type="dxa"/>
          </w:tcPr>
          <w:p w14:paraId="2F666DCC" w14:textId="77777777" w:rsidR="00762DCA" w:rsidRPr="0043723F" w:rsidRDefault="00762DCA">
            <w:pPr>
              <w:pStyle w:val="BodyText"/>
              <w:numPr>
                <w:ilvl w:val="0"/>
                <w:numId w:val="8"/>
              </w:numPr>
              <w:adjustRightInd w:val="0"/>
              <w:snapToGrid w:val="0"/>
              <w:ind w:left="1701" w:hanging="567"/>
              <w:jc w:val="both"/>
              <w:rPr>
                <w:rFonts w:ascii="Bookman Old Style" w:hAnsi="Bookman Old Style"/>
                <w:spacing w:val="-4"/>
              </w:rPr>
            </w:pPr>
            <w:r w:rsidRPr="0043723F">
              <w:rPr>
                <w:rFonts w:ascii="Bookman Old Style" w:hAnsi="Bookman Old Style"/>
                <w:spacing w:val="-4"/>
              </w:rPr>
              <w:t>rencana tindak yang meliputi tindakan korektif yang diperlukan dan waktu penyelesaian serta kendala/hambatan penyelesaiannya, apabila masih terdapat kekurangan dalam penerapan Tata Kelola yang Baik.</w:t>
            </w:r>
          </w:p>
        </w:tc>
        <w:tc>
          <w:tcPr>
            <w:tcW w:w="1752" w:type="dxa"/>
          </w:tcPr>
          <w:p w14:paraId="464E740E"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0C9FDF8A"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2B1E5D2C"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5FF28B0D" w14:textId="4BF17350" w:rsidTr="0030617C">
        <w:tc>
          <w:tcPr>
            <w:tcW w:w="8074" w:type="dxa"/>
          </w:tcPr>
          <w:p w14:paraId="13AC9C3D" w14:textId="77777777" w:rsidR="00762DCA" w:rsidRPr="0043723F" w:rsidRDefault="00762DCA">
            <w:pPr>
              <w:pStyle w:val="BodyText"/>
              <w:numPr>
                <w:ilvl w:val="0"/>
                <w:numId w:val="7"/>
              </w:numPr>
              <w:adjustRightInd w:val="0"/>
              <w:snapToGrid w:val="0"/>
              <w:ind w:left="1134" w:hanging="567"/>
              <w:jc w:val="both"/>
              <w:rPr>
                <w:rFonts w:ascii="Bookman Old Style" w:hAnsi="Bookman Old Style"/>
                <w:spacing w:val="-4"/>
              </w:rPr>
            </w:pPr>
            <w:r w:rsidRPr="0043723F">
              <w:rPr>
                <w:rFonts w:ascii="Bookman Old Style" w:hAnsi="Bookman Old Style"/>
                <w:spacing w:val="-4"/>
              </w:rPr>
              <w:t xml:space="preserve">Laporan penerapan Tata Kelola yang Baik sebagaimana dimaksud pada angka 1 dan 2 disusun dengan </w:t>
            </w:r>
            <w:proofErr w:type="spellStart"/>
            <w:r w:rsidRPr="0043723F">
              <w:rPr>
                <w:rFonts w:ascii="Bookman Old Style" w:hAnsi="Bookman Old Style"/>
                <w:spacing w:val="-4"/>
              </w:rPr>
              <w:t>mengunakan</w:t>
            </w:r>
            <w:proofErr w:type="spellEnd"/>
            <w:r w:rsidRPr="0043723F">
              <w:rPr>
                <w:rFonts w:ascii="Bookman Old Style" w:hAnsi="Bookman Old Style"/>
                <w:spacing w:val="-4"/>
              </w:rPr>
              <w:t xml:space="preserve"> format sebagaimana Lampiran I, Lampiran II, dan Lampiran III yang merupakan bagian tidak terpisahkan dari Surat Edaran Otoritas Jasa Keuangan ini.</w:t>
            </w:r>
          </w:p>
        </w:tc>
        <w:tc>
          <w:tcPr>
            <w:tcW w:w="1752" w:type="dxa"/>
          </w:tcPr>
          <w:p w14:paraId="4D971E49"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20E9F841"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08E1A64C"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41453208" w14:textId="30B9DFD3" w:rsidTr="0030617C">
        <w:tc>
          <w:tcPr>
            <w:tcW w:w="8074" w:type="dxa"/>
          </w:tcPr>
          <w:p w14:paraId="76CD6915" w14:textId="77777777" w:rsidR="00762DCA" w:rsidRPr="0043723F" w:rsidRDefault="00762DCA">
            <w:pPr>
              <w:pStyle w:val="BodyText"/>
              <w:adjustRightInd w:val="0"/>
              <w:snapToGrid w:val="0"/>
              <w:jc w:val="both"/>
              <w:rPr>
                <w:rFonts w:ascii="Bookman Old Style" w:hAnsi="Bookman Old Style"/>
              </w:rPr>
            </w:pPr>
          </w:p>
        </w:tc>
        <w:tc>
          <w:tcPr>
            <w:tcW w:w="1752" w:type="dxa"/>
          </w:tcPr>
          <w:p w14:paraId="14C82000" w14:textId="77777777" w:rsidR="00762DCA" w:rsidRPr="0043723F" w:rsidRDefault="00762DCA" w:rsidP="00906BDA">
            <w:pPr>
              <w:pStyle w:val="BodyText"/>
              <w:adjustRightInd w:val="0"/>
              <w:snapToGrid w:val="0"/>
              <w:jc w:val="both"/>
              <w:rPr>
                <w:rFonts w:ascii="Bookman Old Style" w:hAnsi="Bookman Old Style"/>
              </w:rPr>
            </w:pPr>
          </w:p>
        </w:tc>
        <w:tc>
          <w:tcPr>
            <w:tcW w:w="3096" w:type="dxa"/>
          </w:tcPr>
          <w:p w14:paraId="021FD5BC" w14:textId="77777777" w:rsidR="00762DCA" w:rsidRPr="0043723F" w:rsidRDefault="00762DCA" w:rsidP="00906BDA">
            <w:pPr>
              <w:pStyle w:val="BodyText"/>
              <w:adjustRightInd w:val="0"/>
              <w:snapToGrid w:val="0"/>
              <w:jc w:val="both"/>
              <w:rPr>
                <w:rFonts w:ascii="Bookman Old Style" w:hAnsi="Bookman Old Style"/>
              </w:rPr>
            </w:pPr>
          </w:p>
        </w:tc>
        <w:tc>
          <w:tcPr>
            <w:tcW w:w="4245" w:type="dxa"/>
          </w:tcPr>
          <w:p w14:paraId="65CC629D" w14:textId="77777777" w:rsidR="00762DCA" w:rsidRPr="0043723F" w:rsidRDefault="00762DCA" w:rsidP="00906BDA">
            <w:pPr>
              <w:pStyle w:val="BodyText"/>
              <w:adjustRightInd w:val="0"/>
              <w:snapToGrid w:val="0"/>
              <w:jc w:val="both"/>
              <w:rPr>
                <w:rFonts w:ascii="Bookman Old Style" w:hAnsi="Bookman Old Style"/>
              </w:rPr>
            </w:pPr>
          </w:p>
        </w:tc>
      </w:tr>
      <w:tr w:rsidR="00762DCA" w:rsidRPr="0043723F" w14:paraId="265BA54E" w14:textId="7D8811D0" w:rsidTr="0030617C">
        <w:tc>
          <w:tcPr>
            <w:tcW w:w="8074" w:type="dxa"/>
          </w:tcPr>
          <w:p w14:paraId="169D29DC" w14:textId="77777777" w:rsidR="00762DCA" w:rsidRPr="0043723F" w:rsidRDefault="00762DCA">
            <w:pPr>
              <w:pStyle w:val="ListParagraph"/>
              <w:numPr>
                <w:ilvl w:val="0"/>
                <w:numId w:val="27"/>
              </w:numPr>
              <w:adjustRightInd w:val="0"/>
              <w:snapToGrid w:val="0"/>
              <w:ind w:left="567" w:hanging="567"/>
              <w:jc w:val="both"/>
              <w:rPr>
                <w:rFonts w:ascii="Bookman Old Style" w:hAnsi="Bookman Old Style"/>
                <w:spacing w:val="-4"/>
                <w:sz w:val="24"/>
                <w:szCs w:val="24"/>
              </w:rPr>
            </w:pPr>
            <w:r w:rsidRPr="0043723F">
              <w:rPr>
                <w:rFonts w:ascii="Bookman Old Style" w:hAnsi="Bookman Old Style"/>
                <w:spacing w:val="-4"/>
                <w:sz w:val="24"/>
                <w:szCs w:val="24"/>
              </w:rPr>
              <w:t>TRANSPARANSI PENERAPAN TATA KELOLA YANG BAIK</w:t>
            </w:r>
          </w:p>
        </w:tc>
        <w:tc>
          <w:tcPr>
            <w:tcW w:w="1752" w:type="dxa"/>
          </w:tcPr>
          <w:p w14:paraId="0BCF171B"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7A43E3BE"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682063ED"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762BA274" w14:textId="691EC5A3" w:rsidTr="0030617C">
        <w:tc>
          <w:tcPr>
            <w:tcW w:w="8074" w:type="dxa"/>
          </w:tcPr>
          <w:p w14:paraId="24E166A6" w14:textId="77777777" w:rsidR="00762DCA" w:rsidRPr="0043723F" w:rsidRDefault="00762DCA">
            <w:pPr>
              <w:pStyle w:val="BodyText"/>
              <w:numPr>
                <w:ilvl w:val="0"/>
                <w:numId w:val="9"/>
              </w:numPr>
              <w:adjustRightInd w:val="0"/>
              <w:snapToGrid w:val="0"/>
              <w:ind w:left="1134" w:hanging="567"/>
              <w:jc w:val="both"/>
              <w:rPr>
                <w:rFonts w:ascii="Bookman Old Style" w:hAnsi="Bookman Old Style"/>
                <w:spacing w:val="-4"/>
              </w:rPr>
            </w:pPr>
            <w:r w:rsidRPr="0043723F">
              <w:rPr>
                <w:rFonts w:ascii="Bookman Old Style" w:hAnsi="Bookman Old Style"/>
                <w:spacing w:val="-4"/>
              </w:rPr>
              <w:t xml:space="preserve">Transparansi penerapan Tata Kelola yang Baik sebagaimana dimaksud dalam romawi III angka 2 huruf a, </w:t>
            </w:r>
            <w:r w:rsidRPr="0043723F">
              <w:rPr>
                <w:rFonts w:ascii="Bookman Old Style" w:hAnsi="Bookman Old Style"/>
                <w:spacing w:val="-4"/>
              </w:rPr>
              <w:lastRenderedPageBreak/>
              <w:t>meliputi:</w:t>
            </w:r>
          </w:p>
        </w:tc>
        <w:tc>
          <w:tcPr>
            <w:tcW w:w="1752" w:type="dxa"/>
          </w:tcPr>
          <w:p w14:paraId="507315A5"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522B0B50"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5C90FCB1"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5138F3FF" w14:textId="561B9706" w:rsidTr="0030617C">
        <w:tc>
          <w:tcPr>
            <w:tcW w:w="8074" w:type="dxa"/>
          </w:tcPr>
          <w:p w14:paraId="0304262B" w14:textId="77777777" w:rsidR="00762DCA" w:rsidRPr="0043723F" w:rsidRDefault="00762DCA">
            <w:pPr>
              <w:pStyle w:val="BodyText"/>
              <w:numPr>
                <w:ilvl w:val="0"/>
                <w:numId w:val="10"/>
              </w:numPr>
              <w:adjustRightInd w:val="0"/>
              <w:snapToGrid w:val="0"/>
              <w:ind w:left="1701" w:hanging="567"/>
              <w:jc w:val="both"/>
              <w:rPr>
                <w:rFonts w:ascii="Bookman Old Style" w:hAnsi="Bookman Old Style"/>
                <w:spacing w:val="-4"/>
              </w:rPr>
            </w:pPr>
            <w:r w:rsidRPr="0043723F">
              <w:rPr>
                <w:rFonts w:ascii="Bookman Old Style" w:hAnsi="Bookman Old Style"/>
                <w:spacing w:val="-4"/>
              </w:rPr>
              <w:t>pelaksanaan tugas dan wewenang pemegang saham dan RUPS;</w:t>
            </w:r>
          </w:p>
        </w:tc>
        <w:tc>
          <w:tcPr>
            <w:tcW w:w="1752" w:type="dxa"/>
          </w:tcPr>
          <w:p w14:paraId="00BBDBC9"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518C0DB4"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7B7DB790"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2EF8EE32" w14:textId="4A7267D2" w:rsidTr="0030617C">
        <w:tc>
          <w:tcPr>
            <w:tcW w:w="8074" w:type="dxa"/>
          </w:tcPr>
          <w:p w14:paraId="10F55635" w14:textId="77777777" w:rsidR="00762DCA" w:rsidRPr="0043723F" w:rsidRDefault="00762DCA">
            <w:pPr>
              <w:pStyle w:val="BodyText"/>
              <w:numPr>
                <w:ilvl w:val="0"/>
                <w:numId w:val="10"/>
              </w:numPr>
              <w:adjustRightInd w:val="0"/>
              <w:snapToGrid w:val="0"/>
              <w:ind w:left="1701" w:hanging="567"/>
              <w:jc w:val="both"/>
              <w:rPr>
                <w:rFonts w:ascii="Bookman Old Style" w:hAnsi="Bookman Old Style"/>
                <w:spacing w:val="-4"/>
              </w:rPr>
            </w:pPr>
            <w:r w:rsidRPr="0043723F">
              <w:rPr>
                <w:rFonts w:ascii="Bookman Old Style" w:hAnsi="Bookman Old Style"/>
                <w:spacing w:val="-4"/>
              </w:rPr>
              <w:t>pelaksanaan tugas, tanggung jawab, dan wewenang Direksi;</w:t>
            </w:r>
          </w:p>
        </w:tc>
        <w:tc>
          <w:tcPr>
            <w:tcW w:w="1752" w:type="dxa"/>
          </w:tcPr>
          <w:p w14:paraId="4E924E3A"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58C74083"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2205D243"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2F3CE9F9" w14:textId="0C4F0E6E" w:rsidTr="0030617C">
        <w:tc>
          <w:tcPr>
            <w:tcW w:w="8074" w:type="dxa"/>
          </w:tcPr>
          <w:p w14:paraId="1ED6BDD2" w14:textId="77777777" w:rsidR="00762DCA" w:rsidRPr="0043723F" w:rsidRDefault="00762DCA">
            <w:pPr>
              <w:pStyle w:val="BodyText"/>
              <w:numPr>
                <w:ilvl w:val="0"/>
                <w:numId w:val="10"/>
              </w:numPr>
              <w:adjustRightInd w:val="0"/>
              <w:snapToGrid w:val="0"/>
              <w:ind w:left="1701" w:hanging="567"/>
              <w:jc w:val="both"/>
              <w:rPr>
                <w:rFonts w:ascii="Bookman Old Style" w:hAnsi="Bookman Old Style"/>
                <w:spacing w:val="-4"/>
              </w:rPr>
            </w:pPr>
            <w:r w:rsidRPr="0043723F">
              <w:rPr>
                <w:rFonts w:ascii="Bookman Old Style" w:hAnsi="Bookman Old Style"/>
                <w:spacing w:val="-4"/>
              </w:rPr>
              <w:t>pelaksanaan tugas, tanggung jawab, dan wewenang Dewan Komisaris;</w:t>
            </w:r>
          </w:p>
        </w:tc>
        <w:tc>
          <w:tcPr>
            <w:tcW w:w="1752" w:type="dxa"/>
          </w:tcPr>
          <w:p w14:paraId="05F132AE"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49365C58"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4FE93BB3"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4FBF5DD2" w14:textId="233177AD" w:rsidTr="0030617C">
        <w:tc>
          <w:tcPr>
            <w:tcW w:w="8074" w:type="dxa"/>
          </w:tcPr>
          <w:p w14:paraId="4EE8B046" w14:textId="77777777" w:rsidR="00762DCA" w:rsidRPr="0043723F" w:rsidRDefault="00762DCA">
            <w:pPr>
              <w:pStyle w:val="BodyText"/>
              <w:numPr>
                <w:ilvl w:val="0"/>
                <w:numId w:val="10"/>
              </w:numPr>
              <w:adjustRightInd w:val="0"/>
              <w:snapToGrid w:val="0"/>
              <w:ind w:left="1701" w:hanging="567"/>
              <w:jc w:val="both"/>
              <w:rPr>
                <w:rFonts w:ascii="Bookman Old Style" w:hAnsi="Bookman Old Style"/>
                <w:spacing w:val="-4"/>
              </w:rPr>
            </w:pPr>
            <w:r w:rsidRPr="0043723F">
              <w:rPr>
                <w:rFonts w:ascii="Bookman Old Style" w:hAnsi="Bookman Old Style"/>
                <w:spacing w:val="-4"/>
              </w:rPr>
              <w:t>pelaksanaan tugas, tanggung jawab, dan wewenang DPS;</w:t>
            </w:r>
          </w:p>
        </w:tc>
        <w:tc>
          <w:tcPr>
            <w:tcW w:w="1752" w:type="dxa"/>
          </w:tcPr>
          <w:p w14:paraId="0D3E4A99"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3890CA57"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3BC8EDAE"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58E6F423" w14:textId="3DE41DE6" w:rsidTr="0030617C">
        <w:tc>
          <w:tcPr>
            <w:tcW w:w="8074" w:type="dxa"/>
          </w:tcPr>
          <w:p w14:paraId="7B7F2CCF" w14:textId="77777777" w:rsidR="00762DCA" w:rsidRPr="0043723F" w:rsidRDefault="00762DCA">
            <w:pPr>
              <w:pStyle w:val="BodyText"/>
              <w:numPr>
                <w:ilvl w:val="0"/>
                <w:numId w:val="10"/>
              </w:numPr>
              <w:adjustRightInd w:val="0"/>
              <w:snapToGrid w:val="0"/>
              <w:ind w:left="1701" w:hanging="567"/>
              <w:jc w:val="both"/>
              <w:rPr>
                <w:rFonts w:ascii="Bookman Old Style" w:hAnsi="Bookman Old Style"/>
                <w:spacing w:val="-4"/>
              </w:rPr>
            </w:pPr>
            <w:r w:rsidRPr="0043723F">
              <w:rPr>
                <w:rFonts w:ascii="Bookman Old Style" w:hAnsi="Bookman Old Style"/>
                <w:spacing w:val="-4"/>
              </w:rPr>
              <w:t>kelengkapan dan pelaksanaan tugas komite;</w:t>
            </w:r>
          </w:p>
        </w:tc>
        <w:tc>
          <w:tcPr>
            <w:tcW w:w="1752" w:type="dxa"/>
          </w:tcPr>
          <w:p w14:paraId="6ACCBC75"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4EAD6AD8"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735BDFDC"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7F677B18" w14:textId="079C2640" w:rsidTr="0030617C">
        <w:tc>
          <w:tcPr>
            <w:tcW w:w="8074" w:type="dxa"/>
          </w:tcPr>
          <w:p w14:paraId="2F30D4FB" w14:textId="77777777" w:rsidR="00762DCA" w:rsidRPr="0043723F" w:rsidRDefault="00762DCA">
            <w:pPr>
              <w:pStyle w:val="BodyText"/>
              <w:numPr>
                <w:ilvl w:val="0"/>
                <w:numId w:val="10"/>
              </w:numPr>
              <w:adjustRightInd w:val="0"/>
              <w:snapToGrid w:val="0"/>
              <w:ind w:left="1701" w:hanging="567"/>
              <w:jc w:val="both"/>
              <w:rPr>
                <w:rFonts w:ascii="Bookman Old Style" w:hAnsi="Bookman Old Style"/>
                <w:spacing w:val="-4"/>
              </w:rPr>
            </w:pPr>
            <w:r w:rsidRPr="0043723F">
              <w:rPr>
                <w:rFonts w:ascii="Bookman Old Style" w:hAnsi="Bookman Old Style"/>
                <w:spacing w:val="-4"/>
              </w:rPr>
              <w:t>penerapan manajemen risiko;</w:t>
            </w:r>
          </w:p>
        </w:tc>
        <w:tc>
          <w:tcPr>
            <w:tcW w:w="1752" w:type="dxa"/>
          </w:tcPr>
          <w:p w14:paraId="393A07E0"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0C4BD65F"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0C7411FC"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19A7FC8E" w14:textId="383CD4FC" w:rsidTr="0030617C">
        <w:tc>
          <w:tcPr>
            <w:tcW w:w="8074" w:type="dxa"/>
          </w:tcPr>
          <w:p w14:paraId="3FEA46B9" w14:textId="77777777" w:rsidR="00762DCA" w:rsidRPr="0043723F" w:rsidRDefault="00762DCA">
            <w:pPr>
              <w:pStyle w:val="BodyText"/>
              <w:numPr>
                <w:ilvl w:val="0"/>
                <w:numId w:val="10"/>
              </w:numPr>
              <w:adjustRightInd w:val="0"/>
              <w:snapToGrid w:val="0"/>
              <w:ind w:left="1701" w:hanging="567"/>
              <w:jc w:val="both"/>
              <w:rPr>
                <w:rFonts w:ascii="Bookman Old Style" w:hAnsi="Bookman Old Style"/>
                <w:spacing w:val="-4"/>
              </w:rPr>
            </w:pPr>
            <w:r w:rsidRPr="0043723F">
              <w:rPr>
                <w:rFonts w:ascii="Bookman Old Style" w:hAnsi="Bookman Old Style"/>
                <w:spacing w:val="-4"/>
              </w:rPr>
              <w:t xml:space="preserve">penerapan strategi </w:t>
            </w:r>
            <w:proofErr w:type="spellStart"/>
            <w:r w:rsidRPr="0043723F">
              <w:rPr>
                <w:rFonts w:ascii="Bookman Old Style" w:hAnsi="Bookman Old Style"/>
                <w:spacing w:val="-4"/>
              </w:rPr>
              <w:t>anti</w:t>
            </w:r>
            <w:r w:rsidRPr="0043723F">
              <w:rPr>
                <w:rFonts w:ascii="Bookman Old Style" w:hAnsi="Bookman Old Style"/>
                <w:i/>
                <w:iCs/>
                <w:spacing w:val="-4"/>
              </w:rPr>
              <w:t>fraud</w:t>
            </w:r>
            <w:proofErr w:type="spellEnd"/>
            <w:r w:rsidRPr="0043723F">
              <w:rPr>
                <w:rFonts w:ascii="Bookman Old Style" w:hAnsi="Bookman Old Style"/>
                <w:spacing w:val="-4"/>
              </w:rPr>
              <w:t>;</w:t>
            </w:r>
          </w:p>
        </w:tc>
        <w:tc>
          <w:tcPr>
            <w:tcW w:w="1752" w:type="dxa"/>
          </w:tcPr>
          <w:p w14:paraId="41B26690"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2573DD0C"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10C39D58"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2EF669DB" w14:textId="7694CF95" w:rsidTr="0030617C">
        <w:tc>
          <w:tcPr>
            <w:tcW w:w="8074" w:type="dxa"/>
          </w:tcPr>
          <w:p w14:paraId="5C9082CA" w14:textId="77777777" w:rsidR="00762DCA" w:rsidRPr="0043723F" w:rsidRDefault="00762DCA">
            <w:pPr>
              <w:pStyle w:val="BodyText"/>
              <w:numPr>
                <w:ilvl w:val="0"/>
                <w:numId w:val="10"/>
              </w:numPr>
              <w:adjustRightInd w:val="0"/>
              <w:snapToGrid w:val="0"/>
              <w:ind w:left="1701" w:hanging="567"/>
              <w:jc w:val="both"/>
              <w:rPr>
                <w:rFonts w:ascii="Bookman Old Style" w:hAnsi="Bookman Old Style"/>
                <w:spacing w:val="-4"/>
              </w:rPr>
            </w:pPr>
            <w:r w:rsidRPr="0043723F">
              <w:rPr>
                <w:rFonts w:ascii="Bookman Old Style" w:hAnsi="Bookman Old Style"/>
                <w:spacing w:val="-4"/>
              </w:rPr>
              <w:t>penerapan fungsi kepatuhan;</w:t>
            </w:r>
          </w:p>
        </w:tc>
        <w:tc>
          <w:tcPr>
            <w:tcW w:w="1752" w:type="dxa"/>
          </w:tcPr>
          <w:p w14:paraId="1A5909BB"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7E8418B3"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45EC7799"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64B6835A" w14:textId="0E6C7A1E" w:rsidTr="0030617C">
        <w:tc>
          <w:tcPr>
            <w:tcW w:w="8074" w:type="dxa"/>
          </w:tcPr>
          <w:p w14:paraId="3E47D4AB" w14:textId="77777777" w:rsidR="00762DCA" w:rsidRPr="0043723F" w:rsidRDefault="00762DCA">
            <w:pPr>
              <w:pStyle w:val="BodyText"/>
              <w:numPr>
                <w:ilvl w:val="0"/>
                <w:numId w:val="10"/>
              </w:numPr>
              <w:adjustRightInd w:val="0"/>
              <w:snapToGrid w:val="0"/>
              <w:ind w:left="1701" w:hanging="567"/>
              <w:jc w:val="both"/>
              <w:rPr>
                <w:rFonts w:ascii="Bookman Old Style" w:hAnsi="Bookman Old Style"/>
                <w:spacing w:val="-4"/>
              </w:rPr>
            </w:pPr>
            <w:r w:rsidRPr="0043723F">
              <w:rPr>
                <w:rFonts w:ascii="Bookman Old Style" w:hAnsi="Bookman Old Style"/>
                <w:spacing w:val="-4"/>
              </w:rPr>
              <w:t xml:space="preserve">penerapan fungsi audit internal dan audit eksternal; </w:t>
            </w:r>
          </w:p>
        </w:tc>
        <w:tc>
          <w:tcPr>
            <w:tcW w:w="1752" w:type="dxa"/>
          </w:tcPr>
          <w:p w14:paraId="0694E5CB"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6875F5DF"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729580DA"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7073D926" w14:textId="62A3F7E4" w:rsidTr="0030617C">
        <w:tc>
          <w:tcPr>
            <w:tcW w:w="8074" w:type="dxa"/>
          </w:tcPr>
          <w:p w14:paraId="48DA0EBA" w14:textId="77777777" w:rsidR="00762DCA" w:rsidRPr="0043723F" w:rsidRDefault="00762DCA">
            <w:pPr>
              <w:pStyle w:val="BodyText"/>
              <w:numPr>
                <w:ilvl w:val="0"/>
                <w:numId w:val="10"/>
              </w:numPr>
              <w:adjustRightInd w:val="0"/>
              <w:snapToGrid w:val="0"/>
              <w:ind w:left="1701" w:hanging="567"/>
              <w:jc w:val="both"/>
              <w:rPr>
                <w:rFonts w:ascii="Bookman Old Style" w:hAnsi="Bookman Old Style"/>
                <w:spacing w:val="-4"/>
              </w:rPr>
            </w:pPr>
            <w:r w:rsidRPr="0043723F">
              <w:rPr>
                <w:rFonts w:ascii="Bookman Old Style" w:hAnsi="Bookman Old Style"/>
                <w:spacing w:val="-4"/>
              </w:rPr>
              <w:t xml:space="preserve">penanganan Benturan Kepentingan; </w:t>
            </w:r>
          </w:p>
        </w:tc>
        <w:tc>
          <w:tcPr>
            <w:tcW w:w="1752" w:type="dxa"/>
          </w:tcPr>
          <w:p w14:paraId="26A5392D"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4B70377A"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4769C07E"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6CFBB119" w14:textId="7B34042B" w:rsidTr="0030617C">
        <w:tc>
          <w:tcPr>
            <w:tcW w:w="8074" w:type="dxa"/>
          </w:tcPr>
          <w:p w14:paraId="275E7001" w14:textId="77777777" w:rsidR="00762DCA" w:rsidRPr="0043723F" w:rsidRDefault="00762DCA">
            <w:pPr>
              <w:pStyle w:val="BodyText"/>
              <w:numPr>
                <w:ilvl w:val="0"/>
                <w:numId w:val="10"/>
              </w:numPr>
              <w:adjustRightInd w:val="0"/>
              <w:snapToGrid w:val="0"/>
              <w:ind w:left="1701" w:hanging="567"/>
              <w:jc w:val="both"/>
              <w:rPr>
                <w:rFonts w:ascii="Bookman Old Style" w:hAnsi="Bookman Old Style"/>
                <w:spacing w:val="-4"/>
              </w:rPr>
            </w:pPr>
            <w:r w:rsidRPr="0043723F">
              <w:rPr>
                <w:rFonts w:ascii="Bookman Old Style" w:hAnsi="Bookman Old Style"/>
                <w:spacing w:val="-4"/>
              </w:rPr>
              <w:t xml:space="preserve">penerapan kebijakan remunerasi; </w:t>
            </w:r>
          </w:p>
        </w:tc>
        <w:tc>
          <w:tcPr>
            <w:tcW w:w="1752" w:type="dxa"/>
          </w:tcPr>
          <w:p w14:paraId="75D13563"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5F212DAD"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1590D75D"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5EA14063" w14:textId="49EF1996" w:rsidTr="0030617C">
        <w:tc>
          <w:tcPr>
            <w:tcW w:w="8074" w:type="dxa"/>
          </w:tcPr>
          <w:p w14:paraId="0EC60B04" w14:textId="77777777" w:rsidR="00762DCA" w:rsidRPr="0043723F" w:rsidRDefault="00762DCA">
            <w:pPr>
              <w:pStyle w:val="BodyText"/>
              <w:numPr>
                <w:ilvl w:val="0"/>
                <w:numId w:val="10"/>
              </w:numPr>
              <w:adjustRightInd w:val="0"/>
              <w:snapToGrid w:val="0"/>
              <w:ind w:left="1701" w:hanging="567"/>
              <w:jc w:val="both"/>
              <w:rPr>
                <w:rFonts w:ascii="Bookman Old Style" w:hAnsi="Bookman Old Style"/>
                <w:spacing w:val="-4"/>
              </w:rPr>
            </w:pPr>
            <w:r w:rsidRPr="0043723F">
              <w:rPr>
                <w:rFonts w:ascii="Bookman Old Style" w:hAnsi="Bookman Old Style"/>
                <w:spacing w:val="-4"/>
              </w:rPr>
              <w:t>keterbukaan informasi;</w:t>
            </w:r>
          </w:p>
        </w:tc>
        <w:tc>
          <w:tcPr>
            <w:tcW w:w="1752" w:type="dxa"/>
          </w:tcPr>
          <w:p w14:paraId="4DACDD54"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48A5810B"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74B576BE"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2DBE2D95" w14:textId="7370A680" w:rsidTr="0030617C">
        <w:tc>
          <w:tcPr>
            <w:tcW w:w="8074" w:type="dxa"/>
          </w:tcPr>
          <w:p w14:paraId="6B300F0C" w14:textId="77777777" w:rsidR="00762DCA" w:rsidRPr="0043723F" w:rsidRDefault="00762DCA">
            <w:pPr>
              <w:pStyle w:val="BodyText"/>
              <w:numPr>
                <w:ilvl w:val="0"/>
                <w:numId w:val="10"/>
              </w:numPr>
              <w:adjustRightInd w:val="0"/>
              <w:snapToGrid w:val="0"/>
              <w:ind w:left="1701" w:hanging="567"/>
              <w:jc w:val="both"/>
              <w:rPr>
                <w:rFonts w:ascii="Bookman Old Style" w:hAnsi="Bookman Old Style"/>
                <w:spacing w:val="-4"/>
              </w:rPr>
            </w:pPr>
            <w:r w:rsidRPr="0043723F">
              <w:rPr>
                <w:rFonts w:ascii="Bookman Old Style" w:hAnsi="Bookman Old Style"/>
                <w:spacing w:val="-4"/>
              </w:rPr>
              <w:t xml:space="preserve">etika bisnis; </w:t>
            </w:r>
          </w:p>
        </w:tc>
        <w:tc>
          <w:tcPr>
            <w:tcW w:w="1752" w:type="dxa"/>
          </w:tcPr>
          <w:p w14:paraId="34952988"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5CA69F72"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43B060E7"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0F915F0D" w14:textId="7AD00FE3" w:rsidTr="0030617C">
        <w:tc>
          <w:tcPr>
            <w:tcW w:w="8074" w:type="dxa"/>
          </w:tcPr>
          <w:p w14:paraId="73E76818" w14:textId="77777777" w:rsidR="00762DCA" w:rsidRPr="0043723F" w:rsidRDefault="00762DCA">
            <w:pPr>
              <w:pStyle w:val="BodyText"/>
              <w:numPr>
                <w:ilvl w:val="0"/>
                <w:numId w:val="10"/>
              </w:numPr>
              <w:adjustRightInd w:val="0"/>
              <w:snapToGrid w:val="0"/>
              <w:ind w:left="1701" w:hanging="567"/>
              <w:jc w:val="both"/>
              <w:rPr>
                <w:rFonts w:ascii="Bookman Old Style" w:hAnsi="Bookman Old Style"/>
                <w:spacing w:val="-4"/>
              </w:rPr>
            </w:pPr>
            <w:r w:rsidRPr="0043723F">
              <w:rPr>
                <w:rFonts w:ascii="Bookman Old Style" w:hAnsi="Bookman Old Style"/>
                <w:spacing w:val="-4"/>
              </w:rPr>
              <w:t xml:space="preserve">kebijakan pembiayaan; </w:t>
            </w:r>
          </w:p>
        </w:tc>
        <w:tc>
          <w:tcPr>
            <w:tcW w:w="1752" w:type="dxa"/>
          </w:tcPr>
          <w:p w14:paraId="770931F4"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5B753A5F"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1AFE6BC2"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0ABB8AE8" w14:textId="442E59B3" w:rsidTr="0030617C">
        <w:tc>
          <w:tcPr>
            <w:tcW w:w="8074" w:type="dxa"/>
          </w:tcPr>
          <w:p w14:paraId="56F832A3" w14:textId="77777777" w:rsidR="00762DCA" w:rsidRPr="0043723F" w:rsidRDefault="00762DCA">
            <w:pPr>
              <w:pStyle w:val="BodyText"/>
              <w:numPr>
                <w:ilvl w:val="0"/>
                <w:numId w:val="10"/>
              </w:numPr>
              <w:adjustRightInd w:val="0"/>
              <w:snapToGrid w:val="0"/>
              <w:ind w:left="1701" w:hanging="567"/>
              <w:jc w:val="both"/>
              <w:rPr>
                <w:rFonts w:ascii="Bookman Old Style" w:hAnsi="Bookman Old Style"/>
                <w:spacing w:val="-4"/>
              </w:rPr>
            </w:pPr>
            <w:r w:rsidRPr="0043723F">
              <w:rPr>
                <w:rFonts w:ascii="Bookman Old Style" w:hAnsi="Bookman Old Style"/>
                <w:spacing w:val="-4"/>
              </w:rPr>
              <w:t>penerapan keuangan berkelanjutan, termasuk penerapan tanggung jawab sosial dan lingkungan; dan</w:t>
            </w:r>
          </w:p>
        </w:tc>
        <w:tc>
          <w:tcPr>
            <w:tcW w:w="1752" w:type="dxa"/>
          </w:tcPr>
          <w:p w14:paraId="38977EB1"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21E912F7"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41340AA2"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61CE5B25" w14:textId="31815CA9" w:rsidTr="0030617C">
        <w:tc>
          <w:tcPr>
            <w:tcW w:w="8074" w:type="dxa"/>
          </w:tcPr>
          <w:p w14:paraId="57CCAB24" w14:textId="77777777" w:rsidR="00762DCA" w:rsidRPr="0043723F" w:rsidRDefault="00762DCA">
            <w:pPr>
              <w:pStyle w:val="BodyText"/>
              <w:numPr>
                <w:ilvl w:val="0"/>
                <w:numId w:val="10"/>
              </w:numPr>
              <w:adjustRightInd w:val="0"/>
              <w:snapToGrid w:val="0"/>
              <w:ind w:left="1701" w:hanging="567"/>
              <w:jc w:val="both"/>
              <w:rPr>
                <w:rFonts w:ascii="Bookman Old Style" w:hAnsi="Bookman Old Style"/>
                <w:spacing w:val="-4"/>
              </w:rPr>
            </w:pPr>
            <w:r w:rsidRPr="0043723F">
              <w:rPr>
                <w:rFonts w:ascii="Bookman Old Style" w:hAnsi="Bookman Old Style"/>
                <w:spacing w:val="-4"/>
              </w:rPr>
              <w:t>rencana bisnis.</w:t>
            </w:r>
          </w:p>
        </w:tc>
        <w:tc>
          <w:tcPr>
            <w:tcW w:w="1752" w:type="dxa"/>
          </w:tcPr>
          <w:p w14:paraId="4014A73E"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6CA8E1A2"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4ACC951D"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355A7B6F" w14:textId="0AF1DEA0" w:rsidTr="0030617C">
        <w:tc>
          <w:tcPr>
            <w:tcW w:w="8074" w:type="dxa"/>
          </w:tcPr>
          <w:p w14:paraId="448B76D4" w14:textId="77777777" w:rsidR="00762DCA" w:rsidRPr="0043723F" w:rsidRDefault="00762DCA">
            <w:pPr>
              <w:pStyle w:val="BodyText"/>
              <w:numPr>
                <w:ilvl w:val="0"/>
                <w:numId w:val="9"/>
              </w:numPr>
              <w:adjustRightInd w:val="0"/>
              <w:snapToGrid w:val="0"/>
              <w:ind w:left="1134" w:hanging="567"/>
              <w:jc w:val="both"/>
              <w:rPr>
                <w:rFonts w:ascii="Bookman Old Style" w:hAnsi="Bookman Old Style"/>
                <w:spacing w:val="-4"/>
              </w:rPr>
            </w:pPr>
            <w:r w:rsidRPr="0043723F">
              <w:rPr>
                <w:rFonts w:ascii="Bookman Old Style" w:hAnsi="Bookman Old Style"/>
                <w:spacing w:val="-4"/>
              </w:rPr>
              <w:t xml:space="preserve">Transparansi penerapan Tata Kelola yang Baik terkait penerapan manajemen risiko sebagaimana dimaksud pada angka 1 huruf f mencakup pula penerapan program anti pencucian uang, pencegahan pendanaan terorisme, dan pencegahan pendanaan proliferasi senjata pemusnah </w:t>
            </w:r>
            <w:r w:rsidRPr="0043723F">
              <w:rPr>
                <w:rFonts w:ascii="Bookman Old Style" w:hAnsi="Bookman Old Style"/>
                <w:spacing w:val="-4"/>
              </w:rPr>
              <w:lastRenderedPageBreak/>
              <w:t>massal dalam melaksanakan kegiatan usaha PVML.</w:t>
            </w:r>
          </w:p>
        </w:tc>
        <w:tc>
          <w:tcPr>
            <w:tcW w:w="1752" w:type="dxa"/>
          </w:tcPr>
          <w:p w14:paraId="38AAEB97"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60AC6E0C"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7BF64776"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473967E6" w14:textId="3CF06CC3" w:rsidTr="0030617C">
        <w:tc>
          <w:tcPr>
            <w:tcW w:w="8074" w:type="dxa"/>
          </w:tcPr>
          <w:p w14:paraId="6B3E11AF" w14:textId="77777777" w:rsidR="00762DCA" w:rsidRPr="0043723F" w:rsidRDefault="00762DCA">
            <w:pPr>
              <w:pStyle w:val="BodyText"/>
              <w:numPr>
                <w:ilvl w:val="0"/>
                <w:numId w:val="9"/>
              </w:numPr>
              <w:adjustRightInd w:val="0"/>
              <w:snapToGrid w:val="0"/>
              <w:ind w:left="1134" w:hanging="567"/>
              <w:jc w:val="both"/>
              <w:rPr>
                <w:rFonts w:ascii="Bookman Old Style" w:hAnsi="Bookman Old Style"/>
                <w:spacing w:val="-4"/>
              </w:rPr>
            </w:pPr>
            <w:r w:rsidRPr="0043723F">
              <w:rPr>
                <w:rFonts w:ascii="Bookman Old Style" w:hAnsi="Bookman Old Style"/>
                <w:spacing w:val="-4"/>
              </w:rPr>
              <w:t xml:space="preserve">Transparansi penerapan Tata Kelola yang Baik terkait penerapan strategi </w:t>
            </w:r>
            <w:proofErr w:type="spellStart"/>
            <w:r w:rsidRPr="0043723F">
              <w:rPr>
                <w:rFonts w:ascii="Bookman Old Style" w:hAnsi="Bookman Old Style"/>
                <w:spacing w:val="-4"/>
              </w:rPr>
              <w:t>anti</w:t>
            </w:r>
            <w:r w:rsidRPr="0043723F">
              <w:rPr>
                <w:rFonts w:ascii="Bookman Old Style" w:hAnsi="Bookman Old Style"/>
                <w:i/>
                <w:iCs/>
                <w:spacing w:val="-4"/>
              </w:rPr>
              <w:t>fraud</w:t>
            </w:r>
            <w:proofErr w:type="spellEnd"/>
            <w:r w:rsidRPr="0043723F">
              <w:rPr>
                <w:rFonts w:ascii="Bookman Old Style" w:hAnsi="Bookman Old Style"/>
                <w:spacing w:val="-4"/>
              </w:rPr>
              <w:t xml:space="preserve"> sebagaimana dimaksud pada angka 1 huruf g, mencakup pula penyimpangan internal (</w:t>
            </w:r>
            <w:r w:rsidRPr="0043723F">
              <w:rPr>
                <w:rFonts w:ascii="Bookman Old Style" w:hAnsi="Bookman Old Style"/>
                <w:i/>
                <w:iCs/>
                <w:spacing w:val="-4"/>
              </w:rPr>
              <w:t xml:space="preserve">internal </w:t>
            </w:r>
            <w:proofErr w:type="spellStart"/>
            <w:r w:rsidRPr="0043723F">
              <w:rPr>
                <w:rFonts w:ascii="Bookman Old Style" w:hAnsi="Bookman Old Style"/>
                <w:i/>
                <w:iCs/>
                <w:spacing w:val="-4"/>
              </w:rPr>
              <w:t>fraud</w:t>
            </w:r>
            <w:proofErr w:type="spellEnd"/>
            <w:r w:rsidRPr="0043723F">
              <w:rPr>
                <w:rFonts w:ascii="Bookman Old Style" w:hAnsi="Bookman Old Style"/>
                <w:spacing w:val="-4"/>
              </w:rPr>
              <w:t>) PVML.</w:t>
            </w:r>
          </w:p>
        </w:tc>
        <w:tc>
          <w:tcPr>
            <w:tcW w:w="1752" w:type="dxa"/>
          </w:tcPr>
          <w:p w14:paraId="0E9366BC"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436CC03F"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6E893BA5"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2A605E7B" w14:textId="00062180" w:rsidTr="0030617C">
        <w:tc>
          <w:tcPr>
            <w:tcW w:w="8074" w:type="dxa"/>
          </w:tcPr>
          <w:p w14:paraId="0053D007" w14:textId="77777777" w:rsidR="00762DCA" w:rsidRPr="0043723F" w:rsidRDefault="00762DCA">
            <w:pPr>
              <w:pStyle w:val="BodyText"/>
              <w:numPr>
                <w:ilvl w:val="0"/>
                <w:numId w:val="9"/>
              </w:numPr>
              <w:adjustRightInd w:val="0"/>
              <w:snapToGrid w:val="0"/>
              <w:ind w:left="1134" w:hanging="567"/>
              <w:jc w:val="both"/>
              <w:rPr>
                <w:rFonts w:ascii="Bookman Old Style" w:hAnsi="Bookman Old Style"/>
                <w:spacing w:val="-4"/>
              </w:rPr>
            </w:pPr>
            <w:r w:rsidRPr="0043723F">
              <w:rPr>
                <w:rFonts w:ascii="Bookman Old Style" w:hAnsi="Bookman Old Style"/>
                <w:spacing w:val="-4"/>
              </w:rPr>
              <w:t>Transparansi penerapan Tata Kelola yang Baik terkait penanganan Benturan Kepentingan sebagaimana dimaksud pada angka 1 huruf j mencakup penanganan Benturan Kepentingan yang sedang berlangsung dan/atau yang mungkin akan terjadi bagi anggota Direksi, anggota Dewan Komisaris, anggota komite PVML, DPS, Pejabat Eksekutif, dan pegawai PVML.</w:t>
            </w:r>
          </w:p>
        </w:tc>
        <w:tc>
          <w:tcPr>
            <w:tcW w:w="1752" w:type="dxa"/>
          </w:tcPr>
          <w:p w14:paraId="278AF34F"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4A927785"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063FDD08"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2657F516" w14:textId="07F9A1A0" w:rsidTr="0030617C">
        <w:tc>
          <w:tcPr>
            <w:tcW w:w="8074" w:type="dxa"/>
          </w:tcPr>
          <w:p w14:paraId="4E156887" w14:textId="77777777" w:rsidR="00762DCA" w:rsidRPr="0043723F" w:rsidRDefault="00762DCA">
            <w:pPr>
              <w:pStyle w:val="BodyText"/>
              <w:numPr>
                <w:ilvl w:val="0"/>
                <w:numId w:val="9"/>
              </w:numPr>
              <w:adjustRightInd w:val="0"/>
              <w:snapToGrid w:val="0"/>
              <w:ind w:left="1134" w:hanging="567"/>
              <w:jc w:val="both"/>
              <w:rPr>
                <w:rFonts w:ascii="Bookman Old Style" w:hAnsi="Bookman Old Style"/>
                <w:spacing w:val="-4"/>
              </w:rPr>
            </w:pPr>
            <w:r w:rsidRPr="0043723F">
              <w:rPr>
                <w:rFonts w:ascii="Bookman Old Style" w:hAnsi="Bookman Old Style"/>
                <w:spacing w:val="-4"/>
              </w:rPr>
              <w:t>Transparansi penerapan Tata Kelola yang Baik terkait pengungkapan keterbukaan informasi sebagaimana dimaksud pada angka 1 huruf l, meliputi:</w:t>
            </w:r>
          </w:p>
        </w:tc>
        <w:tc>
          <w:tcPr>
            <w:tcW w:w="1752" w:type="dxa"/>
          </w:tcPr>
          <w:p w14:paraId="63F73D92"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1B214527"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0EBA39E4"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28596F01" w14:textId="06D649FA" w:rsidTr="0030617C">
        <w:tc>
          <w:tcPr>
            <w:tcW w:w="8074" w:type="dxa"/>
          </w:tcPr>
          <w:p w14:paraId="17621201" w14:textId="77777777" w:rsidR="00762DCA" w:rsidRPr="0043723F" w:rsidRDefault="00762DCA">
            <w:pPr>
              <w:pStyle w:val="BodyText"/>
              <w:numPr>
                <w:ilvl w:val="0"/>
                <w:numId w:val="33"/>
              </w:numPr>
              <w:adjustRightInd w:val="0"/>
              <w:snapToGrid w:val="0"/>
              <w:ind w:left="1701" w:hanging="567"/>
              <w:jc w:val="both"/>
              <w:rPr>
                <w:rFonts w:ascii="Bookman Old Style" w:hAnsi="Bookman Old Style"/>
                <w:spacing w:val="-4"/>
              </w:rPr>
            </w:pPr>
            <w:r w:rsidRPr="0043723F">
              <w:rPr>
                <w:rFonts w:ascii="Bookman Old Style" w:hAnsi="Bookman Old Style"/>
                <w:spacing w:val="-4"/>
              </w:rPr>
              <w:t>kepemilikan saham anggota Direksi dan anggota Dewan Komisaris yang mencapai 5% (lima persen) atau lebih pada PVML tempat anggota Direksi dan anggota Dewan Komisaris menjabat dan/atau pada perusahaan lain yang berkedudukan di dalam dan di luar negeri;</w:t>
            </w:r>
          </w:p>
        </w:tc>
        <w:tc>
          <w:tcPr>
            <w:tcW w:w="1752" w:type="dxa"/>
          </w:tcPr>
          <w:p w14:paraId="38687569"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59A369F9"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65E0ABB3"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621E4D64" w14:textId="7A801998" w:rsidTr="0030617C">
        <w:tc>
          <w:tcPr>
            <w:tcW w:w="8074" w:type="dxa"/>
          </w:tcPr>
          <w:p w14:paraId="0A044D83" w14:textId="77777777" w:rsidR="00762DCA" w:rsidRPr="0043723F" w:rsidRDefault="00762DCA">
            <w:pPr>
              <w:pStyle w:val="BodyText"/>
              <w:numPr>
                <w:ilvl w:val="0"/>
                <w:numId w:val="33"/>
              </w:numPr>
              <w:adjustRightInd w:val="0"/>
              <w:snapToGrid w:val="0"/>
              <w:ind w:left="1701" w:hanging="567"/>
              <w:jc w:val="both"/>
              <w:rPr>
                <w:rFonts w:ascii="Bookman Old Style" w:hAnsi="Bookman Old Style"/>
                <w:spacing w:val="-4"/>
              </w:rPr>
            </w:pPr>
            <w:r w:rsidRPr="0043723F">
              <w:rPr>
                <w:rFonts w:ascii="Bookman Old Style" w:hAnsi="Bookman Old Style"/>
                <w:spacing w:val="-4"/>
              </w:rPr>
              <w:t xml:space="preserve">hubungan keuangan anggota Direksi dan anggota Dewan Komisaris dengan anggota Direksi lain, anggota Dewan Komisaris lain, DPS, pemegang saham PVML, dan/atau pegawai PVML tempat anggota Direksi dan anggota Dewan Komisaris menjabat; </w:t>
            </w:r>
          </w:p>
        </w:tc>
        <w:tc>
          <w:tcPr>
            <w:tcW w:w="1752" w:type="dxa"/>
          </w:tcPr>
          <w:p w14:paraId="6F19A053"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6AD9AD06"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1F62DA8D"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7277AC34" w14:textId="19E014A5" w:rsidTr="0030617C">
        <w:tc>
          <w:tcPr>
            <w:tcW w:w="8074" w:type="dxa"/>
          </w:tcPr>
          <w:p w14:paraId="3F8BD503" w14:textId="77777777" w:rsidR="00762DCA" w:rsidRPr="0043723F" w:rsidRDefault="00762DCA">
            <w:pPr>
              <w:pStyle w:val="BodyText"/>
              <w:numPr>
                <w:ilvl w:val="0"/>
                <w:numId w:val="33"/>
              </w:numPr>
              <w:adjustRightInd w:val="0"/>
              <w:snapToGrid w:val="0"/>
              <w:ind w:left="1701" w:hanging="567"/>
              <w:jc w:val="both"/>
              <w:rPr>
                <w:rFonts w:ascii="Bookman Old Style" w:hAnsi="Bookman Old Style"/>
                <w:spacing w:val="-4"/>
              </w:rPr>
            </w:pPr>
            <w:r w:rsidRPr="0043723F">
              <w:rPr>
                <w:rFonts w:ascii="Bookman Old Style" w:hAnsi="Bookman Old Style"/>
                <w:spacing w:val="-4"/>
              </w:rPr>
              <w:t xml:space="preserve">hubungan keluarga anggota Direksi dan anggota </w:t>
            </w:r>
            <w:r w:rsidRPr="0043723F">
              <w:rPr>
                <w:rFonts w:ascii="Bookman Old Style" w:hAnsi="Bookman Old Style"/>
                <w:spacing w:val="-4"/>
              </w:rPr>
              <w:lastRenderedPageBreak/>
              <w:t>Dewan Komisaris dengan anggota Direksi lain, anggota Dewan Komisaris lain, DPS, pemegang saham PVML, dan/atau pegawai PVML tempat anggota Direksi dan anggota Dewan Komisaris menjabat sampai dengan derajat kedua baik horizontal maupun vertikal; dan</w:t>
            </w:r>
          </w:p>
        </w:tc>
        <w:tc>
          <w:tcPr>
            <w:tcW w:w="1752" w:type="dxa"/>
          </w:tcPr>
          <w:p w14:paraId="70F7F559"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42903663"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4484AEA5"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13734F55" w14:textId="1C89B331" w:rsidTr="0030617C">
        <w:tc>
          <w:tcPr>
            <w:tcW w:w="8074" w:type="dxa"/>
          </w:tcPr>
          <w:p w14:paraId="7416381B" w14:textId="77777777" w:rsidR="00762DCA" w:rsidRPr="0043723F" w:rsidRDefault="00762DCA">
            <w:pPr>
              <w:pStyle w:val="BodyText"/>
              <w:numPr>
                <w:ilvl w:val="0"/>
                <w:numId w:val="33"/>
              </w:numPr>
              <w:adjustRightInd w:val="0"/>
              <w:snapToGrid w:val="0"/>
              <w:ind w:left="1701" w:hanging="567"/>
              <w:jc w:val="both"/>
              <w:rPr>
                <w:rFonts w:ascii="Bookman Old Style" w:hAnsi="Bookman Old Style"/>
                <w:spacing w:val="-4"/>
              </w:rPr>
            </w:pPr>
            <w:r w:rsidRPr="0043723F">
              <w:rPr>
                <w:rFonts w:ascii="Bookman Old Style" w:hAnsi="Bookman Old Style"/>
                <w:spacing w:val="-4"/>
              </w:rPr>
              <w:t>remunerasi dan fasilitas yang diterima oleh anggota Direksi dan anggota Dewan Komisaris.</w:t>
            </w:r>
          </w:p>
        </w:tc>
        <w:tc>
          <w:tcPr>
            <w:tcW w:w="1752" w:type="dxa"/>
          </w:tcPr>
          <w:p w14:paraId="03D0B7B0"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71FEED5C"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69AC1366"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159A0048" w14:textId="6ACEC207" w:rsidTr="0030617C">
        <w:tc>
          <w:tcPr>
            <w:tcW w:w="8074" w:type="dxa"/>
          </w:tcPr>
          <w:p w14:paraId="49B73C88" w14:textId="77777777" w:rsidR="00762DCA" w:rsidRPr="0043723F" w:rsidRDefault="00762DCA">
            <w:pPr>
              <w:pStyle w:val="BodyText"/>
              <w:numPr>
                <w:ilvl w:val="0"/>
                <w:numId w:val="9"/>
              </w:numPr>
              <w:adjustRightInd w:val="0"/>
              <w:snapToGrid w:val="0"/>
              <w:ind w:left="1134" w:hanging="567"/>
              <w:jc w:val="both"/>
              <w:rPr>
                <w:rFonts w:ascii="Bookman Old Style" w:hAnsi="Bookman Old Style"/>
                <w:spacing w:val="-4"/>
              </w:rPr>
            </w:pPr>
            <w:r w:rsidRPr="0043723F">
              <w:rPr>
                <w:rFonts w:ascii="Bookman Old Style" w:hAnsi="Bookman Old Style"/>
                <w:spacing w:val="-4"/>
              </w:rPr>
              <w:t>Selain pengungkapan keterbukaan informasi sebagaimana dimaksud pada angka 5, PVML mengungkapkan kepada Otoritas Jasa Keuangan mengenai hal penting, meliputi:</w:t>
            </w:r>
          </w:p>
        </w:tc>
        <w:tc>
          <w:tcPr>
            <w:tcW w:w="1752" w:type="dxa"/>
          </w:tcPr>
          <w:p w14:paraId="3103D203"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78E6F59B"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18F66A33"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168A4883" w14:textId="071CB815" w:rsidTr="0030617C">
        <w:tc>
          <w:tcPr>
            <w:tcW w:w="8074" w:type="dxa"/>
          </w:tcPr>
          <w:p w14:paraId="50097996" w14:textId="77777777" w:rsidR="00762DCA" w:rsidRPr="0043723F" w:rsidRDefault="00762DCA">
            <w:pPr>
              <w:pStyle w:val="BodyText"/>
              <w:numPr>
                <w:ilvl w:val="1"/>
                <w:numId w:val="9"/>
              </w:numPr>
              <w:adjustRightInd w:val="0"/>
              <w:snapToGrid w:val="0"/>
              <w:ind w:left="1701" w:hanging="567"/>
              <w:jc w:val="both"/>
              <w:rPr>
                <w:rFonts w:ascii="Bookman Old Style" w:hAnsi="Bookman Old Style"/>
                <w:spacing w:val="-4"/>
              </w:rPr>
            </w:pPr>
            <w:r w:rsidRPr="0043723F">
              <w:rPr>
                <w:rFonts w:ascii="Bookman Old Style" w:hAnsi="Bookman Old Style"/>
                <w:spacing w:val="-4"/>
              </w:rPr>
              <w:t xml:space="preserve">pengangkatan, pemberhentian, penggantian, dan/atau pengunduran diri bagi anggota Direksi, pengelola, anggota Dewan Komisaris, dan DPS, termasuk yang berhalangan tetap karena meninggal dunia, </w:t>
            </w:r>
            <w:proofErr w:type="spellStart"/>
            <w:r w:rsidRPr="0043723F">
              <w:rPr>
                <w:rFonts w:ascii="Bookman Old Style" w:hAnsi="Bookman Old Style"/>
                <w:spacing w:val="-4"/>
              </w:rPr>
              <w:t>disabilitas</w:t>
            </w:r>
            <w:proofErr w:type="spellEnd"/>
            <w:r w:rsidRPr="0043723F">
              <w:rPr>
                <w:rFonts w:ascii="Bookman Old Style" w:hAnsi="Bookman Old Style"/>
                <w:spacing w:val="-4"/>
              </w:rPr>
              <w:t xml:space="preserve"> mental, atau kondisi lain, yang tidak memungkinkan yang bersangkutan untuk melaksanakan tugas dengan baik;</w:t>
            </w:r>
          </w:p>
        </w:tc>
        <w:tc>
          <w:tcPr>
            <w:tcW w:w="1752" w:type="dxa"/>
          </w:tcPr>
          <w:p w14:paraId="45A370DE"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68618EFB"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73CEA20B"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42F054D1" w14:textId="39ECB03E" w:rsidTr="0030617C">
        <w:tc>
          <w:tcPr>
            <w:tcW w:w="8074" w:type="dxa"/>
          </w:tcPr>
          <w:p w14:paraId="520C74F9" w14:textId="77777777" w:rsidR="00762DCA" w:rsidRPr="0043723F" w:rsidRDefault="00762DCA">
            <w:pPr>
              <w:pStyle w:val="BodyText"/>
              <w:numPr>
                <w:ilvl w:val="1"/>
                <w:numId w:val="9"/>
              </w:numPr>
              <w:adjustRightInd w:val="0"/>
              <w:snapToGrid w:val="0"/>
              <w:ind w:left="1701" w:hanging="567"/>
              <w:jc w:val="both"/>
              <w:rPr>
                <w:rFonts w:ascii="Bookman Old Style" w:hAnsi="Bookman Old Style"/>
                <w:spacing w:val="-4"/>
              </w:rPr>
            </w:pPr>
            <w:r w:rsidRPr="0043723F">
              <w:rPr>
                <w:rFonts w:ascii="Bookman Old Style" w:hAnsi="Bookman Old Style"/>
                <w:spacing w:val="-4"/>
              </w:rPr>
              <w:t>pengunduran diri atau pemberhentian Komisaris Independen;</w:t>
            </w:r>
          </w:p>
        </w:tc>
        <w:tc>
          <w:tcPr>
            <w:tcW w:w="1752" w:type="dxa"/>
          </w:tcPr>
          <w:p w14:paraId="76516C00"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36FCA764"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48321377"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2EF21F09" w14:textId="5C2386FB" w:rsidTr="0030617C">
        <w:tc>
          <w:tcPr>
            <w:tcW w:w="8074" w:type="dxa"/>
          </w:tcPr>
          <w:p w14:paraId="18F2A008" w14:textId="77777777" w:rsidR="00762DCA" w:rsidRPr="0043723F" w:rsidRDefault="00762DCA">
            <w:pPr>
              <w:pStyle w:val="BodyText"/>
              <w:numPr>
                <w:ilvl w:val="1"/>
                <w:numId w:val="9"/>
              </w:numPr>
              <w:adjustRightInd w:val="0"/>
              <w:snapToGrid w:val="0"/>
              <w:ind w:left="1701" w:hanging="567"/>
              <w:jc w:val="both"/>
              <w:rPr>
                <w:rFonts w:ascii="Bookman Old Style" w:hAnsi="Bookman Old Style"/>
                <w:spacing w:val="-4"/>
              </w:rPr>
            </w:pPr>
            <w:r w:rsidRPr="0043723F">
              <w:rPr>
                <w:rFonts w:ascii="Bookman Old Style" w:hAnsi="Bookman Old Style"/>
                <w:spacing w:val="-4"/>
              </w:rPr>
              <w:t xml:space="preserve">pengunduran diri atau pemberhentian auditor eksternal; </w:t>
            </w:r>
          </w:p>
        </w:tc>
        <w:tc>
          <w:tcPr>
            <w:tcW w:w="1752" w:type="dxa"/>
          </w:tcPr>
          <w:p w14:paraId="508460B3"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7884810D"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59FE4132"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462DFFD9" w14:textId="491870F5" w:rsidTr="0030617C">
        <w:tc>
          <w:tcPr>
            <w:tcW w:w="8074" w:type="dxa"/>
          </w:tcPr>
          <w:p w14:paraId="199D64BA" w14:textId="77777777" w:rsidR="00762DCA" w:rsidRPr="0043723F" w:rsidRDefault="00762DCA">
            <w:pPr>
              <w:pStyle w:val="BodyText"/>
              <w:numPr>
                <w:ilvl w:val="1"/>
                <w:numId w:val="9"/>
              </w:numPr>
              <w:adjustRightInd w:val="0"/>
              <w:snapToGrid w:val="0"/>
              <w:ind w:left="1701" w:hanging="567"/>
              <w:jc w:val="both"/>
              <w:rPr>
                <w:rFonts w:ascii="Bookman Old Style" w:hAnsi="Bookman Old Style"/>
                <w:spacing w:val="-4"/>
              </w:rPr>
            </w:pPr>
            <w:r w:rsidRPr="0043723F">
              <w:rPr>
                <w:rFonts w:ascii="Bookman Old Style" w:hAnsi="Bookman Old Style"/>
                <w:spacing w:val="-4"/>
              </w:rPr>
              <w:t>sertifikasi;</w:t>
            </w:r>
          </w:p>
        </w:tc>
        <w:tc>
          <w:tcPr>
            <w:tcW w:w="1752" w:type="dxa"/>
          </w:tcPr>
          <w:p w14:paraId="30108E1C"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46C0E563"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49B24557"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0671BB1C" w14:textId="613C0BFC" w:rsidTr="0030617C">
        <w:tc>
          <w:tcPr>
            <w:tcW w:w="8074" w:type="dxa"/>
          </w:tcPr>
          <w:p w14:paraId="6DBCFE39" w14:textId="77777777" w:rsidR="00762DCA" w:rsidRPr="0043723F" w:rsidRDefault="00762DCA">
            <w:pPr>
              <w:pStyle w:val="BodyText"/>
              <w:numPr>
                <w:ilvl w:val="1"/>
                <w:numId w:val="9"/>
              </w:numPr>
              <w:adjustRightInd w:val="0"/>
              <w:snapToGrid w:val="0"/>
              <w:ind w:left="1701" w:hanging="567"/>
              <w:jc w:val="both"/>
              <w:rPr>
                <w:rFonts w:ascii="Bookman Old Style" w:hAnsi="Bookman Old Style"/>
                <w:spacing w:val="-4"/>
              </w:rPr>
            </w:pPr>
            <w:r w:rsidRPr="0043723F">
              <w:rPr>
                <w:rFonts w:ascii="Bookman Old Style" w:hAnsi="Bookman Old Style"/>
                <w:spacing w:val="-4"/>
              </w:rPr>
              <w:t>tenaga kerja asing;</w:t>
            </w:r>
          </w:p>
        </w:tc>
        <w:tc>
          <w:tcPr>
            <w:tcW w:w="1752" w:type="dxa"/>
          </w:tcPr>
          <w:p w14:paraId="50C69C76"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1E24392C"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57A4A12E"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7D3A3AA1" w14:textId="033EAE84" w:rsidTr="0030617C">
        <w:tc>
          <w:tcPr>
            <w:tcW w:w="8074" w:type="dxa"/>
          </w:tcPr>
          <w:p w14:paraId="5423D1F3" w14:textId="77777777" w:rsidR="00762DCA" w:rsidRPr="0043723F" w:rsidRDefault="00762DCA">
            <w:pPr>
              <w:pStyle w:val="BodyText"/>
              <w:numPr>
                <w:ilvl w:val="1"/>
                <w:numId w:val="9"/>
              </w:numPr>
              <w:adjustRightInd w:val="0"/>
              <w:snapToGrid w:val="0"/>
              <w:ind w:left="1701" w:hanging="567"/>
              <w:jc w:val="both"/>
              <w:rPr>
                <w:rFonts w:ascii="Bookman Old Style" w:hAnsi="Bookman Old Style"/>
                <w:spacing w:val="-4"/>
              </w:rPr>
            </w:pPr>
            <w:r w:rsidRPr="0043723F">
              <w:rPr>
                <w:rFonts w:ascii="Bookman Old Style" w:hAnsi="Bookman Old Style"/>
                <w:spacing w:val="-4"/>
              </w:rPr>
              <w:t>transaksi material dengan pihak yang memiliki hubungan afiliasi;</w:t>
            </w:r>
          </w:p>
        </w:tc>
        <w:tc>
          <w:tcPr>
            <w:tcW w:w="1752" w:type="dxa"/>
          </w:tcPr>
          <w:p w14:paraId="493F93FC"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3ED1C8BF"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16B9A824"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0F18CB9F" w14:textId="2A9141E7" w:rsidTr="0030617C">
        <w:tc>
          <w:tcPr>
            <w:tcW w:w="8074" w:type="dxa"/>
          </w:tcPr>
          <w:p w14:paraId="3DE82D25" w14:textId="77777777" w:rsidR="00762DCA" w:rsidRPr="0043723F" w:rsidRDefault="00762DCA">
            <w:pPr>
              <w:pStyle w:val="BodyText"/>
              <w:numPr>
                <w:ilvl w:val="1"/>
                <w:numId w:val="9"/>
              </w:numPr>
              <w:adjustRightInd w:val="0"/>
              <w:snapToGrid w:val="0"/>
              <w:ind w:left="1701" w:hanging="567"/>
              <w:jc w:val="both"/>
              <w:rPr>
                <w:rFonts w:ascii="Bookman Old Style" w:hAnsi="Bookman Old Style"/>
                <w:spacing w:val="-4"/>
              </w:rPr>
            </w:pPr>
            <w:r w:rsidRPr="0043723F">
              <w:rPr>
                <w:rFonts w:ascii="Bookman Old Style" w:hAnsi="Bookman Old Style"/>
                <w:spacing w:val="-4"/>
              </w:rPr>
              <w:t>permasalahan hukum;</w:t>
            </w:r>
          </w:p>
        </w:tc>
        <w:tc>
          <w:tcPr>
            <w:tcW w:w="1752" w:type="dxa"/>
          </w:tcPr>
          <w:p w14:paraId="02D8216D"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591D3EA2"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219A162F"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016ABBF2" w14:textId="50F7273E" w:rsidTr="0030617C">
        <w:tc>
          <w:tcPr>
            <w:tcW w:w="8074" w:type="dxa"/>
          </w:tcPr>
          <w:p w14:paraId="45484ACF" w14:textId="77777777" w:rsidR="00762DCA" w:rsidRPr="0043723F" w:rsidRDefault="00762DCA">
            <w:pPr>
              <w:pStyle w:val="BodyText"/>
              <w:numPr>
                <w:ilvl w:val="1"/>
                <w:numId w:val="9"/>
              </w:numPr>
              <w:adjustRightInd w:val="0"/>
              <w:snapToGrid w:val="0"/>
              <w:ind w:left="1701" w:hanging="567"/>
              <w:jc w:val="both"/>
              <w:rPr>
                <w:rFonts w:ascii="Bookman Old Style" w:hAnsi="Bookman Old Style"/>
                <w:spacing w:val="-4"/>
              </w:rPr>
            </w:pPr>
            <w:r w:rsidRPr="0043723F">
              <w:rPr>
                <w:rFonts w:ascii="Bookman Old Style" w:hAnsi="Bookman Old Style"/>
                <w:spacing w:val="-4"/>
              </w:rPr>
              <w:lastRenderedPageBreak/>
              <w:t xml:space="preserve">Benturan Kepentingan yang sedang berlangsung dan/atau yang mungkin akan terjadi; dan </w:t>
            </w:r>
          </w:p>
        </w:tc>
        <w:tc>
          <w:tcPr>
            <w:tcW w:w="1752" w:type="dxa"/>
          </w:tcPr>
          <w:p w14:paraId="592B89E6"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6F00948A"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34A94B2B"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30EC5F2A" w14:textId="3071E510" w:rsidTr="0030617C">
        <w:tc>
          <w:tcPr>
            <w:tcW w:w="8074" w:type="dxa"/>
          </w:tcPr>
          <w:p w14:paraId="76B8F719" w14:textId="77777777" w:rsidR="00762DCA" w:rsidRPr="0043723F" w:rsidRDefault="00762DCA">
            <w:pPr>
              <w:pStyle w:val="BodyText"/>
              <w:numPr>
                <w:ilvl w:val="1"/>
                <w:numId w:val="9"/>
              </w:numPr>
              <w:adjustRightInd w:val="0"/>
              <w:snapToGrid w:val="0"/>
              <w:ind w:left="1701" w:hanging="567"/>
              <w:jc w:val="both"/>
              <w:rPr>
                <w:rFonts w:ascii="Bookman Old Style" w:hAnsi="Bookman Old Style"/>
                <w:spacing w:val="-4"/>
              </w:rPr>
            </w:pPr>
            <w:r w:rsidRPr="0043723F">
              <w:rPr>
                <w:rFonts w:ascii="Bookman Old Style" w:hAnsi="Bookman Old Style"/>
                <w:spacing w:val="-4"/>
              </w:rPr>
              <w:t>informasi material lain mengenai PVML.</w:t>
            </w:r>
          </w:p>
        </w:tc>
        <w:tc>
          <w:tcPr>
            <w:tcW w:w="1752" w:type="dxa"/>
          </w:tcPr>
          <w:p w14:paraId="34A86F85"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5E8DACAC"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1C6D67F6"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116584FD" w14:textId="13638F58" w:rsidTr="0030617C">
        <w:tc>
          <w:tcPr>
            <w:tcW w:w="8074" w:type="dxa"/>
          </w:tcPr>
          <w:p w14:paraId="770B8E78" w14:textId="77777777" w:rsidR="00762DCA" w:rsidRPr="0043723F" w:rsidRDefault="00762DCA">
            <w:pPr>
              <w:pStyle w:val="BodyText"/>
              <w:numPr>
                <w:ilvl w:val="0"/>
                <w:numId w:val="9"/>
              </w:numPr>
              <w:adjustRightInd w:val="0"/>
              <w:snapToGrid w:val="0"/>
              <w:ind w:left="1134" w:hanging="567"/>
              <w:jc w:val="both"/>
              <w:rPr>
                <w:rFonts w:ascii="Bookman Old Style" w:hAnsi="Bookman Old Style"/>
                <w:spacing w:val="-4"/>
              </w:rPr>
            </w:pPr>
            <w:r w:rsidRPr="0043723F">
              <w:rPr>
                <w:rFonts w:ascii="Bookman Old Style" w:hAnsi="Bookman Old Style"/>
                <w:spacing w:val="-4"/>
              </w:rPr>
              <w:t>Transparansi penerapan Tata Kelola yang Baik sebagaimana dimaksud dalam romawi III angka 2 huruf a disusun oleh PVML berdasarkan format sebagaimana tercantum dalam Lampiran I yang merupakan bagian yang tidak terpisahkan dari Surat Edaran Otoritas Jasa Keuangan ini.</w:t>
            </w:r>
          </w:p>
        </w:tc>
        <w:tc>
          <w:tcPr>
            <w:tcW w:w="1752" w:type="dxa"/>
          </w:tcPr>
          <w:p w14:paraId="3248882D"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5DCF2253"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6D7EE13B"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1562E6BF" w14:textId="04139907" w:rsidTr="0030617C">
        <w:tc>
          <w:tcPr>
            <w:tcW w:w="8074" w:type="dxa"/>
          </w:tcPr>
          <w:p w14:paraId="7EAB86E4" w14:textId="77777777" w:rsidR="00762DCA" w:rsidRPr="0043723F" w:rsidRDefault="00762DCA">
            <w:pPr>
              <w:pStyle w:val="BodyText"/>
              <w:numPr>
                <w:ilvl w:val="0"/>
                <w:numId w:val="9"/>
              </w:numPr>
              <w:adjustRightInd w:val="0"/>
              <w:snapToGrid w:val="0"/>
              <w:ind w:left="1134" w:hanging="567"/>
              <w:jc w:val="both"/>
              <w:rPr>
                <w:rFonts w:ascii="Bookman Old Style" w:hAnsi="Bookman Old Style"/>
                <w:spacing w:val="-4"/>
              </w:rPr>
            </w:pPr>
            <w:r w:rsidRPr="0043723F">
              <w:rPr>
                <w:rFonts w:ascii="Bookman Old Style" w:hAnsi="Bookman Old Style"/>
                <w:spacing w:val="-4"/>
              </w:rPr>
              <w:t xml:space="preserve">PVML juga harus mengikuti perkembangan dinamika industri untuk mendorong penerapan Tata Kelola yang Baik pada PVML agar dapat menjalankan fungsinya untuk mendukung industri sektor keuangan menjalankan praktik usaha yang sehat. </w:t>
            </w:r>
          </w:p>
        </w:tc>
        <w:tc>
          <w:tcPr>
            <w:tcW w:w="1752" w:type="dxa"/>
          </w:tcPr>
          <w:p w14:paraId="62198224"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74E8CA95"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7EE264E6"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03F98E27" w14:textId="2D5637B0" w:rsidTr="0030617C">
        <w:tc>
          <w:tcPr>
            <w:tcW w:w="8074" w:type="dxa"/>
          </w:tcPr>
          <w:p w14:paraId="0E3AE1EA" w14:textId="77777777" w:rsidR="00762DCA" w:rsidRPr="0043723F" w:rsidRDefault="00762DCA" w:rsidP="00B123C5">
            <w:pPr>
              <w:pStyle w:val="BodyText"/>
              <w:adjustRightInd w:val="0"/>
              <w:snapToGrid w:val="0"/>
              <w:ind w:left="1134"/>
              <w:jc w:val="both"/>
              <w:rPr>
                <w:rFonts w:ascii="Bookman Old Style" w:hAnsi="Bookman Old Style"/>
                <w:spacing w:val="-4"/>
              </w:rPr>
            </w:pPr>
            <w:r w:rsidRPr="0043723F">
              <w:rPr>
                <w:rFonts w:ascii="Bookman Old Style" w:hAnsi="Bookman Old Style"/>
                <w:spacing w:val="-4"/>
              </w:rPr>
              <w:t>Salah satu bentuk PVML mengikuti perkembangan dinamika industri adalah mengimplementasikan pengelolaan PVML sejalan dengan perkembangan ketentuan peraturan perundang-undangan dan kebijakan terkini, serta sesuai dengan kebutuhan industri PVML.</w:t>
            </w:r>
          </w:p>
        </w:tc>
        <w:tc>
          <w:tcPr>
            <w:tcW w:w="1752" w:type="dxa"/>
          </w:tcPr>
          <w:p w14:paraId="0F3D7791"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5EE5ED39"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5FA31501"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7D53AAC0" w14:textId="1338E584" w:rsidTr="0030617C">
        <w:tc>
          <w:tcPr>
            <w:tcW w:w="8074" w:type="dxa"/>
          </w:tcPr>
          <w:p w14:paraId="17CF0DDE" w14:textId="77777777" w:rsidR="00762DCA" w:rsidRPr="0043723F" w:rsidRDefault="00762DCA">
            <w:pPr>
              <w:pStyle w:val="BodyText"/>
              <w:numPr>
                <w:ilvl w:val="0"/>
                <w:numId w:val="9"/>
              </w:numPr>
              <w:adjustRightInd w:val="0"/>
              <w:snapToGrid w:val="0"/>
              <w:ind w:left="1134" w:hanging="567"/>
              <w:jc w:val="both"/>
              <w:rPr>
                <w:rFonts w:ascii="Bookman Old Style" w:hAnsi="Bookman Old Style"/>
                <w:spacing w:val="-4"/>
              </w:rPr>
            </w:pPr>
            <w:r w:rsidRPr="0043723F">
              <w:rPr>
                <w:rFonts w:ascii="Bookman Old Style" w:hAnsi="Bookman Old Style"/>
                <w:spacing w:val="-4"/>
              </w:rPr>
              <w:t xml:space="preserve">PVML harus memiliki, mengevaluasi, dan </w:t>
            </w:r>
            <w:proofErr w:type="spellStart"/>
            <w:r w:rsidRPr="0043723F">
              <w:rPr>
                <w:rFonts w:ascii="Bookman Old Style" w:hAnsi="Bookman Old Style"/>
                <w:spacing w:val="-4"/>
              </w:rPr>
              <w:t>menginikan</w:t>
            </w:r>
            <w:proofErr w:type="spellEnd"/>
            <w:r w:rsidRPr="0043723F">
              <w:rPr>
                <w:rFonts w:ascii="Bookman Old Style" w:hAnsi="Bookman Old Style"/>
                <w:spacing w:val="-4"/>
              </w:rPr>
              <w:t xml:space="preserve"> prosedur internal mengenai penerapan Tata Kelola yang Baik dalam penyelenggaraan kegiatan usaha pada masing-masing faktor penilaian pelaksanaan tata kelola sesuai dengan ketentuan peraturan perundang-undangan termasuk proses bisnis dan mekanisme persetujuan pada PVML.</w:t>
            </w:r>
          </w:p>
        </w:tc>
        <w:tc>
          <w:tcPr>
            <w:tcW w:w="1752" w:type="dxa"/>
          </w:tcPr>
          <w:p w14:paraId="4AE9C649"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2EACF7DF"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08C9C1B6"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2FCE165E" w14:textId="00268357" w:rsidTr="0030617C">
        <w:tc>
          <w:tcPr>
            <w:tcW w:w="8074" w:type="dxa"/>
          </w:tcPr>
          <w:p w14:paraId="0DCA954B" w14:textId="77777777" w:rsidR="00762DCA" w:rsidRPr="0043723F" w:rsidRDefault="00762DCA">
            <w:pPr>
              <w:pStyle w:val="BodyText"/>
              <w:numPr>
                <w:ilvl w:val="0"/>
                <w:numId w:val="9"/>
              </w:numPr>
              <w:adjustRightInd w:val="0"/>
              <w:snapToGrid w:val="0"/>
              <w:ind w:left="1134" w:hanging="567"/>
              <w:jc w:val="both"/>
              <w:rPr>
                <w:rFonts w:ascii="Bookman Old Style" w:hAnsi="Bookman Old Style"/>
                <w:spacing w:val="-4"/>
              </w:rPr>
            </w:pPr>
            <w:r w:rsidRPr="0043723F">
              <w:rPr>
                <w:rFonts w:ascii="Bookman Old Style" w:hAnsi="Bookman Old Style"/>
                <w:spacing w:val="-4"/>
              </w:rPr>
              <w:t xml:space="preserve">Penilaian terhadap penerapan Tata Kelola yang Baik pada </w:t>
            </w:r>
            <w:r w:rsidRPr="0043723F">
              <w:rPr>
                <w:rFonts w:ascii="Bookman Old Style" w:hAnsi="Bookman Old Style"/>
                <w:spacing w:val="-4"/>
              </w:rPr>
              <w:lastRenderedPageBreak/>
              <w:t>PVML dilakukan terhadap faktor sebagaimana dimaksud pada angka 2. Penerapan Tata Kelola yang Baik dinilai berdasarkan pengukuran:</w:t>
            </w:r>
          </w:p>
        </w:tc>
        <w:tc>
          <w:tcPr>
            <w:tcW w:w="1752" w:type="dxa"/>
          </w:tcPr>
          <w:p w14:paraId="5E4C6389"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6CB36995"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6089434C"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0CCAB15A" w14:textId="6B3D01C2" w:rsidTr="0030617C">
        <w:tc>
          <w:tcPr>
            <w:tcW w:w="8074" w:type="dxa"/>
          </w:tcPr>
          <w:p w14:paraId="103CEFDD" w14:textId="77777777" w:rsidR="00762DCA" w:rsidRPr="0043723F" w:rsidRDefault="00762DCA">
            <w:pPr>
              <w:pStyle w:val="BodyText"/>
              <w:numPr>
                <w:ilvl w:val="0"/>
                <w:numId w:val="18"/>
              </w:numPr>
              <w:adjustRightInd w:val="0"/>
              <w:snapToGrid w:val="0"/>
              <w:ind w:left="1701" w:hanging="567"/>
              <w:jc w:val="both"/>
              <w:rPr>
                <w:rFonts w:ascii="Bookman Old Style" w:hAnsi="Bookman Old Style"/>
                <w:spacing w:val="-4"/>
              </w:rPr>
            </w:pPr>
            <w:r w:rsidRPr="0043723F">
              <w:rPr>
                <w:rFonts w:ascii="Bookman Old Style" w:hAnsi="Bookman Old Style"/>
                <w:spacing w:val="-4"/>
              </w:rPr>
              <w:t>struktur dan infrastruktur tata kelola (</w:t>
            </w:r>
            <w:proofErr w:type="spellStart"/>
            <w:r w:rsidRPr="0043723F">
              <w:rPr>
                <w:rFonts w:ascii="Bookman Old Style" w:hAnsi="Bookman Old Style"/>
                <w:i/>
                <w:iCs/>
                <w:spacing w:val="-4"/>
              </w:rPr>
              <w:t>governance</w:t>
            </w:r>
            <w:proofErr w:type="spellEnd"/>
            <w:r w:rsidRPr="0043723F">
              <w:rPr>
                <w:rFonts w:ascii="Bookman Old Style" w:hAnsi="Bookman Old Style"/>
                <w:i/>
                <w:iCs/>
                <w:spacing w:val="-4"/>
              </w:rPr>
              <w:t xml:space="preserve"> </w:t>
            </w:r>
            <w:proofErr w:type="spellStart"/>
            <w:r w:rsidRPr="0043723F">
              <w:rPr>
                <w:rFonts w:ascii="Bookman Old Style" w:hAnsi="Bookman Old Style"/>
                <w:i/>
                <w:iCs/>
                <w:spacing w:val="-4"/>
              </w:rPr>
              <w:t>structure</w:t>
            </w:r>
            <w:proofErr w:type="spellEnd"/>
            <w:r w:rsidRPr="0043723F">
              <w:rPr>
                <w:rFonts w:ascii="Bookman Old Style" w:hAnsi="Bookman Old Style"/>
                <w:spacing w:val="-4"/>
              </w:rPr>
              <w:t xml:space="preserve">), bertujuan untuk menilai kecukupan struktur dan infrastruktur tata kelola PVML agar proses penerapan prinsip Tata Kelola yang Baik menghasilkan </w:t>
            </w:r>
            <w:proofErr w:type="spellStart"/>
            <w:r w:rsidRPr="0043723F">
              <w:rPr>
                <w:rFonts w:ascii="Bookman Old Style" w:hAnsi="Bookman Old Style"/>
                <w:i/>
                <w:iCs/>
                <w:spacing w:val="-4"/>
              </w:rPr>
              <w:t>outcome</w:t>
            </w:r>
            <w:proofErr w:type="spellEnd"/>
            <w:r w:rsidRPr="0043723F">
              <w:rPr>
                <w:rFonts w:ascii="Bookman Old Style" w:hAnsi="Bookman Old Style"/>
                <w:spacing w:val="-4"/>
              </w:rPr>
              <w:t xml:space="preserve"> yang sesuai dengan harapan pemangku kepentingan PVML. Yang termasuk dalam struktur tata kelola PVML adalah pemegang saham, anggota Direksi, pengelola, anggota Dewan Komisaris, DPS, komite, </w:t>
            </w:r>
            <w:proofErr w:type="spellStart"/>
            <w:r w:rsidRPr="0043723F">
              <w:rPr>
                <w:rFonts w:ascii="Bookman Old Style" w:hAnsi="Bookman Old Style"/>
                <w:spacing w:val="-4"/>
              </w:rPr>
              <w:t>satuankerja</w:t>
            </w:r>
            <w:proofErr w:type="spellEnd"/>
            <w:r w:rsidRPr="0043723F">
              <w:rPr>
                <w:rFonts w:ascii="Bookman Old Style" w:hAnsi="Bookman Old Style"/>
                <w:spacing w:val="-4"/>
              </w:rPr>
              <w:t>, dan pegawai pada PVML. Adapun yang termasuk infrastruktur tata kelola PVML, antara lain kebijakan dan prosedur PVML, sistem teknologi informasi, manajemen risiko, pengendalian internal, serta tugas pokok dan fungsi masing-masing struktur organisasi.</w:t>
            </w:r>
          </w:p>
        </w:tc>
        <w:tc>
          <w:tcPr>
            <w:tcW w:w="1752" w:type="dxa"/>
          </w:tcPr>
          <w:p w14:paraId="0F31E2CC"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1D494BFA"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1E795F32"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17465E9D" w14:textId="1AE7D749" w:rsidTr="0030617C">
        <w:tc>
          <w:tcPr>
            <w:tcW w:w="8074" w:type="dxa"/>
          </w:tcPr>
          <w:p w14:paraId="570288C9" w14:textId="77777777" w:rsidR="00762DCA" w:rsidRPr="0043723F" w:rsidRDefault="00762DCA">
            <w:pPr>
              <w:pStyle w:val="BodyText"/>
              <w:numPr>
                <w:ilvl w:val="0"/>
                <w:numId w:val="18"/>
              </w:numPr>
              <w:adjustRightInd w:val="0"/>
              <w:snapToGrid w:val="0"/>
              <w:ind w:left="1701" w:hanging="567"/>
              <w:jc w:val="both"/>
              <w:rPr>
                <w:rFonts w:ascii="Bookman Old Style" w:hAnsi="Bookman Old Style"/>
                <w:spacing w:val="-4"/>
              </w:rPr>
            </w:pPr>
            <w:r w:rsidRPr="0043723F">
              <w:rPr>
                <w:rFonts w:ascii="Bookman Old Style" w:hAnsi="Bookman Old Style"/>
                <w:spacing w:val="-4"/>
              </w:rPr>
              <w:t>proses penerapan tata kelola (</w:t>
            </w:r>
            <w:proofErr w:type="spellStart"/>
            <w:r w:rsidRPr="0043723F">
              <w:rPr>
                <w:rFonts w:ascii="Bookman Old Style" w:hAnsi="Bookman Old Style"/>
                <w:i/>
                <w:iCs/>
                <w:spacing w:val="-4"/>
              </w:rPr>
              <w:t>governance</w:t>
            </w:r>
            <w:proofErr w:type="spellEnd"/>
            <w:r w:rsidRPr="0043723F">
              <w:rPr>
                <w:rFonts w:ascii="Bookman Old Style" w:hAnsi="Bookman Old Style"/>
                <w:i/>
                <w:iCs/>
                <w:spacing w:val="-4"/>
              </w:rPr>
              <w:t xml:space="preserve"> </w:t>
            </w:r>
            <w:proofErr w:type="spellStart"/>
            <w:r w:rsidRPr="0043723F">
              <w:rPr>
                <w:rFonts w:ascii="Bookman Old Style" w:hAnsi="Bookman Old Style"/>
                <w:i/>
                <w:iCs/>
                <w:spacing w:val="-4"/>
              </w:rPr>
              <w:t>process</w:t>
            </w:r>
            <w:proofErr w:type="spellEnd"/>
            <w:r w:rsidRPr="0043723F">
              <w:rPr>
                <w:rFonts w:ascii="Bookman Old Style" w:hAnsi="Bookman Old Style"/>
                <w:spacing w:val="-4"/>
              </w:rPr>
              <w:t xml:space="preserve">), bertujuan untuk menilai efektivitas proses penerapan prinsip tata Kelola yang didukung oleh kecukupan struktur dan infrastruktur tata kelola PVML sehingga menghasilkan </w:t>
            </w:r>
            <w:proofErr w:type="spellStart"/>
            <w:r w:rsidRPr="0043723F">
              <w:rPr>
                <w:rFonts w:ascii="Bookman Old Style" w:hAnsi="Bookman Old Style"/>
                <w:i/>
                <w:spacing w:val="-4"/>
              </w:rPr>
              <w:t>outcome</w:t>
            </w:r>
            <w:proofErr w:type="spellEnd"/>
            <w:r w:rsidRPr="0043723F">
              <w:rPr>
                <w:rFonts w:ascii="Bookman Old Style" w:hAnsi="Bookman Old Style"/>
                <w:spacing w:val="-4"/>
              </w:rPr>
              <w:t xml:space="preserve"> yang sesuai dengan harapan pemangku kepentingan PVML.</w:t>
            </w:r>
          </w:p>
        </w:tc>
        <w:tc>
          <w:tcPr>
            <w:tcW w:w="1752" w:type="dxa"/>
          </w:tcPr>
          <w:p w14:paraId="4534C0AA"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69E36BC3"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4B3AB8C7"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357C9CE4" w14:textId="01F92DC1" w:rsidTr="0030617C">
        <w:tc>
          <w:tcPr>
            <w:tcW w:w="8074" w:type="dxa"/>
          </w:tcPr>
          <w:p w14:paraId="01A86D7A" w14:textId="77777777" w:rsidR="00762DCA" w:rsidRPr="0043723F" w:rsidRDefault="00762DCA">
            <w:pPr>
              <w:pStyle w:val="BodyText"/>
              <w:numPr>
                <w:ilvl w:val="0"/>
                <w:numId w:val="18"/>
              </w:numPr>
              <w:adjustRightInd w:val="0"/>
              <w:snapToGrid w:val="0"/>
              <w:ind w:left="1701" w:hanging="567"/>
              <w:jc w:val="both"/>
              <w:rPr>
                <w:rFonts w:ascii="Bookman Old Style" w:hAnsi="Bookman Old Style"/>
                <w:spacing w:val="-4"/>
              </w:rPr>
            </w:pPr>
            <w:r w:rsidRPr="0043723F">
              <w:rPr>
                <w:rFonts w:ascii="Bookman Old Style" w:hAnsi="Bookman Old Style"/>
                <w:spacing w:val="-4"/>
              </w:rPr>
              <w:t>hasil penerapan tata kelola (</w:t>
            </w:r>
            <w:proofErr w:type="spellStart"/>
            <w:r w:rsidRPr="0043723F">
              <w:rPr>
                <w:rFonts w:ascii="Bookman Old Style" w:hAnsi="Bookman Old Style"/>
                <w:i/>
                <w:iCs/>
                <w:spacing w:val="-4"/>
              </w:rPr>
              <w:t>governance</w:t>
            </w:r>
            <w:proofErr w:type="spellEnd"/>
            <w:r w:rsidRPr="0043723F">
              <w:rPr>
                <w:rFonts w:ascii="Bookman Old Style" w:hAnsi="Bookman Old Style"/>
                <w:i/>
                <w:iCs/>
                <w:spacing w:val="-4"/>
              </w:rPr>
              <w:t xml:space="preserve"> </w:t>
            </w:r>
            <w:proofErr w:type="spellStart"/>
            <w:r w:rsidRPr="0043723F">
              <w:rPr>
                <w:rFonts w:ascii="Bookman Old Style" w:hAnsi="Bookman Old Style"/>
                <w:i/>
                <w:iCs/>
                <w:spacing w:val="-4"/>
              </w:rPr>
              <w:t>outcome</w:t>
            </w:r>
            <w:proofErr w:type="spellEnd"/>
            <w:r w:rsidRPr="0043723F">
              <w:rPr>
                <w:rFonts w:ascii="Bookman Old Style" w:hAnsi="Bookman Old Style"/>
                <w:spacing w:val="-4"/>
              </w:rPr>
              <w:t xml:space="preserve">), bertujuan untuk menilai kualitas </w:t>
            </w:r>
            <w:proofErr w:type="spellStart"/>
            <w:r w:rsidRPr="0043723F">
              <w:rPr>
                <w:rFonts w:ascii="Bookman Old Style" w:hAnsi="Bookman Old Style"/>
                <w:i/>
                <w:spacing w:val="-4"/>
              </w:rPr>
              <w:t>outcome</w:t>
            </w:r>
            <w:proofErr w:type="spellEnd"/>
            <w:r w:rsidRPr="0043723F">
              <w:rPr>
                <w:rFonts w:ascii="Bookman Old Style" w:hAnsi="Bookman Old Style"/>
                <w:spacing w:val="-4"/>
              </w:rPr>
              <w:t xml:space="preserve"> yang memenuhi harapan pemangku kepentingan PVML yang merupakan hasil proses penerapan prinsip Tata </w:t>
            </w:r>
            <w:r w:rsidRPr="0043723F">
              <w:rPr>
                <w:rFonts w:ascii="Bookman Old Style" w:hAnsi="Bookman Old Style"/>
                <w:spacing w:val="-4"/>
              </w:rPr>
              <w:lastRenderedPageBreak/>
              <w:t>Kelola yang Baik dan didukung oleh kecukupan struktur dan infrastruktur tata kelola PVML.</w:t>
            </w:r>
          </w:p>
        </w:tc>
        <w:tc>
          <w:tcPr>
            <w:tcW w:w="1752" w:type="dxa"/>
          </w:tcPr>
          <w:p w14:paraId="0DD6ACDF"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0617B1D4"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4F5D0241"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5468B4B3" w14:textId="4AB08A3A" w:rsidTr="0030617C">
        <w:tc>
          <w:tcPr>
            <w:tcW w:w="8074" w:type="dxa"/>
          </w:tcPr>
          <w:p w14:paraId="089B99D2" w14:textId="77777777" w:rsidR="00762DCA" w:rsidRPr="0043723F" w:rsidRDefault="00762DCA" w:rsidP="00B123C5">
            <w:pPr>
              <w:pStyle w:val="BodyText"/>
              <w:adjustRightInd w:val="0"/>
              <w:snapToGrid w:val="0"/>
              <w:ind w:left="1701"/>
              <w:jc w:val="both"/>
              <w:rPr>
                <w:rFonts w:ascii="Bookman Old Style" w:hAnsi="Bookman Old Style"/>
                <w:spacing w:val="-4"/>
              </w:rPr>
            </w:pPr>
            <w:r w:rsidRPr="0043723F">
              <w:rPr>
                <w:rFonts w:ascii="Bookman Old Style" w:hAnsi="Bookman Old Style"/>
                <w:spacing w:val="-4"/>
              </w:rPr>
              <w:t xml:space="preserve">Yang termasuk dalam </w:t>
            </w:r>
            <w:proofErr w:type="spellStart"/>
            <w:r w:rsidRPr="0043723F">
              <w:rPr>
                <w:rFonts w:ascii="Bookman Old Style" w:hAnsi="Bookman Old Style"/>
                <w:i/>
                <w:iCs/>
                <w:spacing w:val="-4"/>
              </w:rPr>
              <w:t>governance</w:t>
            </w:r>
            <w:proofErr w:type="spellEnd"/>
            <w:r w:rsidRPr="0043723F">
              <w:rPr>
                <w:rFonts w:ascii="Bookman Old Style" w:hAnsi="Bookman Old Style"/>
                <w:i/>
                <w:iCs/>
                <w:spacing w:val="-4"/>
              </w:rPr>
              <w:t xml:space="preserve"> </w:t>
            </w:r>
            <w:proofErr w:type="spellStart"/>
            <w:r w:rsidRPr="0043723F">
              <w:rPr>
                <w:rFonts w:ascii="Bookman Old Style" w:hAnsi="Bookman Old Style"/>
                <w:i/>
                <w:iCs/>
                <w:spacing w:val="-4"/>
              </w:rPr>
              <w:t>outcome</w:t>
            </w:r>
            <w:proofErr w:type="spellEnd"/>
            <w:r w:rsidRPr="0043723F">
              <w:rPr>
                <w:rFonts w:ascii="Bookman Old Style" w:hAnsi="Bookman Old Style"/>
                <w:spacing w:val="-4"/>
              </w:rPr>
              <w:t xml:space="preserve"> mencakup aspek kualitatif dan aspek kuantitatif, antara lain:</w:t>
            </w:r>
          </w:p>
        </w:tc>
        <w:tc>
          <w:tcPr>
            <w:tcW w:w="1752" w:type="dxa"/>
          </w:tcPr>
          <w:p w14:paraId="61EED422"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364C5B4D"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71B3C256"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3E58025E" w14:textId="0D123E25" w:rsidTr="0030617C">
        <w:tc>
          <w:tcPr>
            <w:tcW w:w="8074" w:type="dxa"/>
          </w:tcPr>
          <w:p w14:paraId="4FE925B2" w14:textId="77777777" w:rsidR="00762DCA" w:rsidRPr="0043723F" w:rsidRDefault="00762DCA">
            <w:pPr>
              <w:pStyle w:val="BodyText"/>
              <w:numPr>
                <w:ilvl w:val="0"/>
                <w:numId w:val="19"/>
              </w:numPr>
              <w:adjustRightInd w:val="0"/>
              <w:snapToGrid w:val="0"/>
              <w:ind w:left="2268" w:hanging="567"/>
              <w:jc w:val="both"/>
              <w:rPr>
                <w:rFonts w:ascii="Bookman Old Style" w:hAnsi="Bookman Old Style"/>
                <w:spacing w:val="-4"/>
              </w:rPr>
            </w:pPr>
            <w:r w:rsidRPr="0043723F">
              <w:rPr>
                <w:rFonts w:ascii="Bookman Old Style" w:hAnsi="Bookman Old Style"/>
                <w:spacing w:val="-4"/>
              </w:rPr>
              <w:t>kecukupan transparansi laporan;</w:t>
            </w:r>
          </w:p>
        </w:tc>
        <w:tc>
          <w:tcPr>
            <w:tcW w:w="1752" w:type="dxa"/>
          </w:tcPr>
          <w:p w14:paraId="12594DCE"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14761548"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0FE6D375"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5EC1184E" w14:textId="410C7387" w:rsidTr="0030617C">
        <w:tc>
          <w:tcPr>
            <w:tcW w:w="8074" w:type="dxa"/>
          </w:tcPr>
          <w:p w14:paraId="515FAEC8" w14:textId="77777777" w:rsidR="00762DCA" w:rsidRPr="0043723F" w:rsidRDefault="00762DCA">
            <w:pPr>
              <w:pStyle w:val="BodyText"/>
              <w:numPr>
                <w:ilvl w:val="0"/>
                <w:numId w:val="19"/>
              </w:numPr>
              <w:adjustRightInd w:val="0"/>
              <w:snapToGrid w:val="0"/>
              <w:ind w:left="2268" w:hanging="567"/>
              <w:jc w:val="both"/>
              <w:rPr>
                <w:rFonts w:ascii="Bookman Old Style" w:hAnsi="Bookman Old Style"/>
                <w:spacing w:val="-4"/>
              </w:rPr>
            </w:pPr>
            <w:r w:rsidRPr="0043723F">
              <w:rPr>
                <w:rFonts w:ascii="Bookman Old Style" w:hAnsi="Bookman Old Style"/>
                <w:spacing w:val="-4"/>
              </w:rPr>
              <w:t>kepatuhan terhadap ketentuan peraturan perundang-undangan;</w:t>
            </w:r>
          </w:p>
        </w:tc>
        <w:tc>
          <w:tcPr>
            <w:tcW w:w="1752" w:type="dxa"/>
          </w:tcPr>
          <w:p w14:paraId="2FDB29B2"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1AD2C388"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15B8D524"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74744284" w14:textId="5903E4D7" w:rsidTr="0030617C">
        <w:tc>
          <w:tcPr>
            <w:tcW w:w="8074" w:type="dxa"/>
          </w:tcPr>
          <w:p w14:paraId="30CE4686" w14:textId="77777777" w:rsidR="00762DCA" w:rsidRPr="0043723F" w:rsidRDefault="00762DCA">
            <w:pPr>
              <w:pStyle w:val="BodyText"/>
              <w:numPr>
                <w:ilvl w:val="0"/>
                <w:numId w:val="19"/>
              </w:numPr>
              <w:adjustRightInd w:val="0"/>
              <w:snapToGrid w:val="0"/>
              <w:ind w:left="2268" w:hanging="567"/>
              <w:jc w:val="both"/>
              <w:rPr>
                <w:rFonts w:ascii="Bookman Old Style" w:hAnsi="Bookman Old Style"/>
                <w:spacing w:val="-4"/>
              </w:rPr>
            </w:pPr>
            <w:r w:rsidRPr="0043723F">
              <w:rPr>
                <w:rFonts w:ascii="Bookman Old Style" w:hAnsi="Bookman Old Style"/>
                <w:spacing w:val="-4"/>
              </w:rPr>
              <w:t>peningkatan kualitas sumber daya manusia;</w:t>
            </w:r>
          </w:p>
        </w:tc>
        <w:tc>
          <w:tcPr>
            <w:tcW w:w="1752" w:type="dxa"/>
          </w:tcPr>
          <w:p w14:paraId="0EF59EAC"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7669443A"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056EE8DF"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5448DA50" w14:textId="7413013B" w:rsidTr="0030617C">
        <w:tc>
          <w:tcPr>
            <w:tcW w:w="8074" w:type="dxa"/>
          </w:tcPr>
          <w:p w14:paraId="2B28B8DE" w14:textId="77777777" w:rsidR="00762DCA" w:rsidRPr="0043723F" w:rsidRDefault="00762DCA">
            <w:pPr>
              <w:pStyle w:val="BodyText"/>
              <w:numPr>
                <w:ilvl w:val="0"/>
                <w:numId w:val="19"/>
              </w:numPr>
              <w:adjustRightInd w:val="0"/>
              <w:snapToGrid w:val="0"/>
              <w:ind w:left="2268" w:hanging="567"/>
              <w:jc w:val="both"/>
              <w:rPr>
                <w:rFonts w:ascii="Bookman Old Style" w:hAnsi="Bookman Old Style"/>
                <w:spacing w:val="-4"/>
              </w:rPr>
            </w:pPr>
            <w:r w:rsidRPr="0043723F">
              <w:rPr>
                <w:rFonts w:ascii="Bookman Old Style" w:hAnsi="Bookman Old Style"/>
                <w:spacing w:val="-4"/>
              </w:rPr>
              <w:t>pelindungan konsumen;</w:t>
            </w:r>
          </w:p>
        </w:tc>
        <w:tc>
          <w:tcPr>
            <w:tcW w:w="1752" w:type="dxa"/>
          </w:tcPr>
          <w:p w14:paraId="25C0C1AD"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4CD4E6CC"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182336A9"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41EFD721" w14:textId="2F621042" w:rsidTr="0030617C">
        <w:tc>
          <w:tcPr>
            <w:tcW w:w="8074" w:type="dxa"/>
          </w:tcPr>
          <w:p w14:paraId="09EC1BB6" w14:textId="77777777" w:rsidR="00762DCA" w:rsidRPr="0043723F" w:rsidRDefault="00762DCA">
            <w:pPr>
              <w:pStyle w:val="BodyText"/>
              <w:numPr>
                <w:ilvl w:val="0"/>
                <w:numId w:val="19"/>
              </w:numPr>
              <w:adjustRightInd w:val="0"/>
              <w:snapToGrid w:val="0"/>
              <w:ind w:left="2268" w:hanging="567"/>
              <w:jc w:val="both"/>
              <w:rPr>
                <w:rFonts w:ascii="Bookman Old Style" w:hAnsi="Bookman Old Style"/>
                <w:spacing w:val="-4"/>
              </w:rPr>
            </w:pPr>
            <w:r w:rsidRPr="0043723F">
              <w:rPr>
                <w:rFonts w:ascii="Bookman Old Style" w:hAnsi="Bookman Old Style"/>
                <w:spacing w:val="-4"/>
              </w:rPr>
              <w:t>objektivitas dalam melakukan penilaian atau audit;</w:t>
            </w:r>
          </w:p>
        </w:tc>
        <w:tc>
          <w:tcPr>
            <w:tcW w:w="1752" w:type="dxa"/>
          </w:tcPr>
          <w:p w14:paraId="55930A47"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611526C4"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601693BC"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54F58301" w14:textId="093908B4" w:rsidTr="0030617C">
        <w:tc>
          <w:tcPr>
            <w:tcW w:w="8074" w:type="dxa"/>
          </w:tcPr>
          <w:p w14:paraId="291CE7CE" w14:textId="77777777" w:rsidR="00762DCA" w:rsidRPr="0043723F" w:rsidRDefault="00762DCA">
            <w:pPr>
              <w:pStyle w:val="BodyText"/>
              <w:numPr>
                <w:ilvl w:val="0"/>
                <w:numId w:val="19"/>
              </w:numPr>
              <w:adjustRightInd w:val="0"/>
              <w:snapToGrid w:val="0"/>
              <w:ind w:left="2268" w:hanging="567"/>
              <w:jc w:val="both"/>
              <w:rPr>
                <w:rFonts w:ascii="Bookman Old Style" w:hAnsi="Bookman Old Style"/>
                <w:spacing w:val="-4"/>
              </w:rPr>
            </w:pPr>
            <w:r w:rsidRPr="0043723F">
              <w:rPr>
                <w:rFonts w:ascii="Bookman Old Style" w:hAnsi="Bookman Old Style"/>
                <w:spacing w:val="-4"/>
              </w:rPr>
              <w:t>kinerja PVML seperti likuiditas, solvabilitas, dan permodalan; dan/atau</w:t>
            </w:r>
          </w:p>
        </w:tc>
        <w:tc>
          <w:tcPr>
            <w:tcW w:w="1752" w:type="dxa"/>
          </w:tcPr>
          <w:p w14:paraId="4B5FD4AD"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59FEB614"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6C0FA37A"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13AF7061" w14:textId="3CE68B59" w:rsidTr="0030617C">
        <w:tc>
          <w:tcPr>
            <w:tcW w:w="8074" w:type="dxa"/>
          </w:tcPr>
          <w:p w14:paraId="69AFADE7" w14:textId="77777777" w:rsidR="00762DCA" w:rsidRPr="0043723F" w:rsidRDefault="00762DCA">
            <w:pPr>
              <w:pStyle w:val="BodyText"/>
              <w:numPr>
                <w:ilvl w:val="0"/>
                <w:numId w:val="19"/>
              </w:numPr>
              <w:adjustRightInd w:val="0"/>
              <w:snapToGrid w:val="0"/>
              <w:ind w:left="2268" w:hanging="567"/>
              <w:jc w:val="both"/>
              <w:rPr>
                <w:rFonts w:ascii="Bookman Old Style" w:hAnsi="Bookman Old Style"/>
                <w:spacing w:val="-4"/>
              </w:rPr>
            </w:pPr>
            <w:r w:rsidRPr="0043723F">
              <w:rPr>
                <w:rFonts w:ascii="Bookman Old Style" w:hAnsi="Bookman Old Style"/>
                <w:spacing w:val="-4"/>
              </w:rPr>
              <w:t xml:space="preserve">peningkatan atau penurunan kepatuhan terhadap ketentuan dan penyelesaian permasalahan yang dihadapi PVML seperti </w:t>
            </w:r>
            <w:proofErr w:type="spellStart"/>
            <w:r w:rsidRPr="0043723F">
              <w:rPr>
                <w:rFonts w:ascii="Bookman Old Style" w:hAnsi="Bookman Old Style"/>
                <w:i/>
                <w:spacing w:val="-4"/>
              </w:rPr>
              <w:t>fraud</w:t>
            </w:r>
            <w:proofErr w:type="spellEnd"/>
            <w:r w:rsidRPr="0043723F">
              <w:rPr>
                <w:rFonts w:ascii="Bookman Old Style" w:hAnsi="Bookman Old Style"/>
                <w:spacing w:val="-4"/>
              </w:rPr>
              <w:t>, pelanggaran batas maksimum pemberian pembiayaan (BMPP), dan pelanggaran ketentuan terkait laporan PVML kepada Otoritas Jasa Keuangan.</w:t>
            </w:r>
          </w:p>
        </w:tc>
        <w:tc>
          <w:tcPr>
            <w:tcW w:w="1752" w:type="dxa"/>
          </w:tcPr>
          <w:p w14:paraId="732D83B0"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5B4049FC"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737CA0C8"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0BEABD0F" w14:textId="787EE086" w:rsidTr="0030617C">
        <w:tc>
          <w:tcPr>
            <w:tcW w:w="8074" w:type="dxa"/>
          </w:tcPr>
          <w:p w14:paraId="4C76FD93" w14:textId="77777777" w:rsidR="00762DCA" w:rsidRPr="0043723F" w:rsidRDefault="00762DCA">
            <w:pPr>
              <w:pStyle w:val="BodyText"/>
              <w:numPr>
                <w:ilvl w:val="0"/>
                <w:numId w:val="9"/>
              </w:numPr>
              <w:adjustRightInd w:val="0"/>
              <w:snapToGrid w:val="0"/>
              <w:ind w:left="1134" w:hanging="567"/>
              <w:jc w:val="both"/>
              <w:rPr>
                <w:rFonts w:ascii="Bookman Old Style" w:hAnsi="Bookman Old Style"/>
                <w:spacing w:val="-4"/>
              </w:rPr>
            </w:pPr>
            <w:r w:rsidRPr="0043723F">
              <w:rPr>
                <w:rFonts w:ascii="Bookman Old Style" w:hAnsi="Bookman Old Style"/>
                <w:spacing w:val="-4"/>
              </w:rPr>
              <w:t>Otoritas Jasa Keuangan melakukan penilaian terhadap penerapan Tata Kelola yang Baik pada PVML, termasuk melakukan penilaian atau evaluasi terhadap hasil penilaian sendiri oleh PVML atas pelaksanaan tata kelola.</w:t>
            </w:r>
          </w:p>
        </w:tc>
        <w:tc>
          <w:tcPr>
            <w:tcW w:w="1752" w:type="dxa"/>
          </w:tcPr>
          <w:p w14:paraId="717BACA8"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642E9978"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36787EC6"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525650CC" w14:textId="11BDD8AC" w:rsidTr="0030617C">
        <w:tc>
          <w:tcPr>
            <w:tcW w:w="8074" w:type="dxa"/>
          </w:tcPr>
          <w:p w14:paraId="476394F5" w14:textId="77777777" w:rsidR="00762DCA" w:rsidRPr="0043723F" w:rsidRDefault="00762DCA">
            <w:pPr>
              <w:pStyle w:val="ListParagraph"/>
              <w:adjustRightInd w:val="0"/>
              <w:snapToGrid w:val="0"/>
              <w:ind w:left="0" w:firstLine="0"/>
              <w:jc w:val="both"/>
              <w:rPr>
                <w:rFonts w:ascii="Bookman Old Style" w:hAnsi="Bookman Old Style"/>
                <w:spacing w:val="-4"/>
                <w:sz w:val="24"/>
                <w:szCs w:val="24"/>
              </w:rPr>
            </w:pPr>
          </w:p>
        </w:tc>
        <w:tc>
          <w:tcPr>
            <w:tcW w:w="1752" w:type="dxa"/>
          </w:tcPr>
          <w:p w14:paraId="12F32822"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202EA5C3"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3B2E061E"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7A8E4C5E" w14:textId="500D6BF3" w:rsidTr="0030617C">
        <w:tc>
          <w:tcPr>
            <w:tcW w:w="8074" w:type="dxa"/>
          </w:tcPr>
          <w:p w14:paraId="54667B20" w14:textId="77777777" w:rsidR="00762DCA" w:rsidRPr="0043723F" w:rsidRDefault="00762DCA">
            <w:pPr>
              <w:pStyle w:val="ListParagraph"/>
              <w:numPr>
                <w:ilvl w:val="0"/>
                <w:numId w:val="27"/>
              </w:numPr>
              <w:adjustRightInd w:val="0"/>
              <w:snapToGrid w:val="0"/>
              <w:ind w:left="567" w:hanging="567"/>
              <w:jc w:val="both"/>
              <w:rPr>
                <w:rFonts w:ascii="Bookman Old Style" w:hAnsi="Bookman Old Style"/>
                <w:spacing w:val="-4"/>
                <w:sz w:val="24"/>
                <w:szCs w:val="24"/>
              </w:rPr>
            </w:pPr>
            <w:r w:rsidRPr="0043723F">
              <w:rPr>
                <w:rFonts w:ascii="Bookman Old Style" w:hAnsi="Bookman Old Style"/>
                <w:spacing w:val="-4"/>
                <w:sz w:val="24"/>
                <w:szCs w:val="24"/>
              </w:rPr>
              <w:t>PENILAIAN SENDIRI ATAS PENERAPAN TATA KELOLA YANG BAIK</w:t>
            </w:r>
          </w:p>
        </w:tc>
        <w:tc>
          <w:tcPr>
            <w:tcW w:w="1752" w:type="dxa"/>
          </w:tcPr>
          <w:p w14:paraId="179ACF05"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57C11568"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2DF320DF"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76050D1D" w14:textId="2624F51B" w:rsidTr="0030617C">
        <w:tc>
          <w:tcPr>
            <w:tcW w:w="8074" w:type="dxa"/>
          </w:tcPr>
          <w:p w14:paraId="4014B8DF" w14:textId="77777777" w:rsidR="00762DCA" w:rsidRPr="0043723F" w:rsidRDefault="00762DCA">
            <w:pPr>
              <w:pStyle w:val="BodyText"/>
              <w:numPr>
                <w:ilvl w:val="0"/>
                <w:numId w:val="13"/>
              </w:numPr>
              <w:adjustRightInd w:val="0"/>
              <w:snapToGrid w:val="0"/>
              <w:ind w:left="1134" w:hanging="567"/>
              <w:jc w:val="both"/>
              <w:rPr>
                <w:rFonts w:ascii="Bookman Old Style" w:hAnsi="Bookman Old Style"/>
                <w:spacing w:val="-4"/>
              </w:rPr>
            </w:pPr>
            <w:r w:rsidRPr="0043723F">
              <w:rPr>
                <w:rFonts w:ascii="Bookman Old Style" w:hAnsi="Bookman Old Style"/>
                <w:spacing w:val="-4"/>
              </w:rPr>
              <w:lastRenderedPageBreak/>
              <w:t>Penilaian sendiri atas penerapan Tata Kelola yang Baik sebagaimana dimaksud dalam romawi III angka 2 huruf b dilakukan oleh PVML berdasarkan pedoman Tata Kelola yang Baik.</w:t>
            </w:r>
          </w:p>
        </w:tc>
        <w:tc>
          <w:tcPr>
            <w:tcW w:w="1752" w:type="dxa"/>
          </w:tcPr>
          <w:p w14:paraId="5D619A6B"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42C95A35"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72DBCF1E"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19084900" w14:textId="37E20D40" w:rsidTr="0030617C">
        <w:tc>
          <w:tcPr>
            <w:tcW w:w="8074" w:type="dxa"/>
          </w:tcPr>
          <w:p w14:paraId="3AD50407" w14:textId="77777777" w:rsidR="00762DCA" w:rsidRPr="0043723F" w:rsidRDefault="00762DCA">
            <w:pPr>
              <w:pStyle w:val="BodyText"/>
              <w:numPr>
                <w:ilvl w:val="0"/>
                <w:numId w:val="13"/>
              </w:numPr>
              <w:adjustRightInd w:val="0"/>
              <w:snapToGrid w:val="0"/>
              <w:ind w:left="1134" w:hanging="567"/>
              <w:jc w:val="both"/>
              <w:rPr>
                <w:rFonts w:ascii="Bookman Old Style" w:hAnsi="Bookman Old Style"/>
                <w:spacing w:val="-4"/>
              </w:rPr>
            </w:pPr>
            <w:r w:rsidRPr="0043723F">
              <w:rPr>
                <w:rFonts w:ascii="Bookman Old Style" w:hAnsi="Bookman Old Style"/>
                <w:spacing w:val="-4"/>
              </w:rPr>
              <w:t>Penilaian sendiri sebagaimana dimaksud pada angka1 dituangkan dalam kertas kerja penilaian sendiri sebagaimana tercantum dalam Lampiran II yang merupakan bagian yang tidak terpisahkan dari Surat Edaran Otoritas Jasa Keuangan ini.</w:t>
            </w:r>
          </w:p>
        </w:tc>
        <w:tc>
          <w:tcPr>
            <w:tcW w:w="1752" w:type="dxa"/>
          </w:tcPr>
          <w:p w14:paraId="5ADA5E90"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00EB2DEC"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76231C4D"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116BE730" w14:textId="03DA60BF" w:rsidTr="0030617C">
        <w:tc>
          <w:tcPr>
            <w:tcW w:w="8074" w:type="dxa"/>
          </w:tcPr>
          <w:p w14:paraId="6DE55146" w14:textId="77777777" w:rsidR="00762DCA" w:rsidRPr="0043723F" w:rsidRDefault="00762DCA">
            <w:pPr>
              <w:pStyle w:val="BodyText"/>
              <w:numPr>
                <w:ilvl w:val="0"/>
                <w:numId w:val="13"/>
              </w:numPr>
              <w:adjustRightInd w:val="0"/>
              <w:snapToGrid w:val="0"/>
              <w:ind w:left="1134" w:hanging="567"/>
              <w:jc w:val="both"/>
              <w:rPr>
                <w:rFonts w:ascii="Bookman Old Style" w:hAnsi="Bookman Old Style"/>
                <w:spacing w:val="-4"/>
              </w:rPr>
            </w:pPr>
            <w:r w:rsidRPr="0043723F">
              <w:rPr>
                <w:rFonts w:ascii="Bookman Old Style" w:hAnsi="Bookman Old Style"/>
                <w:spacing w:val="-4"/>
              </w:rPr>
              <w:t>PVML dapat menambah parameter atau indikator lainnya sesuai dengan karakteristik dan kompleksitas usaha PVML.</w:t>
            </w:r>
          </w:p>
        </w:tc>
        <w:tc>
          <w:tcPr>
            <w:tcW w:w="1752" w:type="dxa"/>
          </w:tcPr>
          <w:p w14:paraId="0587B4CF"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11861222"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6BBE2094"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180338F9" w14:textId="2C0B7085" w:rsidTr="0030617C">
        <w:tc>
          <w:tcPr>
            <w:tcW w:w="8074" w:type="dxa"/>
          </w:tcPr>
          <w:p w14:paraId="7390E08B" w14:textId="77777777" w:rsidR="00762DCA" w:rsidRPr="0043723F" w:rsidRDefault="00762DCA">
            <w:pPr>
              <w:pStyle w:val="BodyText"/>
              <w:numPr>
                <w:ilvl w:val="0"/>
                <w:numId w:val="13"/>
              </w:numPr>
              <w:adjustRightInd w:val="0"/>
              <w:snapToGrid w:val="0"/>
              <w:ind w:left="1134" w:hanging="567"/>
              <w:jc w:val="both"/>
              <w:rPr>
                <w:rFonts w:ascii="Bookman Old Style" w:hAnsi="Bookman Old Style"/>
                <w:spacing w:val="-4"/>
              </w:rPr>
            </w:pPr>
            <w:r w:rsidRPr="0043723F">
              <w:rPr>
                <w:rFonts w:ascii="Bookman Old Style" w:hAnsi="Bookman Old Style"/>
                <w:spacing w:val="-4"/>
              </w:rPr>
              <w:t>Penilaian dilakukan per posisi dan tren selama 12 (dua belas) bulan terakhir untuk parameter atau indikator yang bersifat kuantitatif.</w:t>
            </w:r>
          </w:p>
        </w:tc>
        <w:tc>
          <w:tcPr>
            <w:tcW w:w="1752" w:type="dxa"/>
          </w:tcPr>
          <w:p w14:paraId="20FC059E"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51B621E7"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4DE859F6"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6C7BA82F" w14:textId="6FDD8F19" w:rsidTr="0030617C">
        <w:tc>
          <w:tcPr>
            <w:tcW w:w="8074" w:type="dxa"/>
          </w:tcPr>
          <w:p w14:paraId="4EAD6154" w14:textId="77777777" w:rsidR="00762DCA" w:rsidRPr="0043723F" w:rsidRDefault="00762DCA">
            <w:pPr>
              <w:pStyle w:val="BodyText"/>
              <w:numPr>
                <w:ilvl w:val="0"/>
                <w:numId w:val="13"/>
              </w:numPr>
              <w:adjustRightInd w:val="0"/>
              <w:snapToGrid w:val="0"/>
              <w:ind w:left="1134" w:hanging="567"/>
              <w:jc w:val="both"/>
              <w:rPr>
                <w:rFonts w:ascii="Bookman Old Style" w:hAnsi="Bookman Old Style"/>
                <w:spacing w:val="-4"/>
              </w:rPr>
            </w:pPr>
            <w:r w:rsidRPr="0043723F">
              <w:rPr>
                <w:rFonts w:ascii="Bookman Old Style" w:hAnsi="Bookman Old Style"/>
                <w:spacing w:val="-4"/>
              </w:rPr>
              <w:t>Dalam menilai faktor Tata Kelola yang Baik PVML secara konsolidasi dapat menggunakan parameter atau indikator penilaian faktor Tata Kelola yang Baik PVML secara individual, yang disesuaikan dengan skala, karakteristik, dan kompleksitas usaha perusahaan anak.</w:t>
            </w:r>
          </w:p>
        </w:tc>
        <w:tc>
          <w:tcPr>
            <w:tcW w:w="1752" w:type="dxa"/>
          </w:tcPr>
          <w:p w14:paraId="7C0A9277"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5A3BC32F"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21C7A3E6"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36D64DF1" w14:textId="559201FD" w:rsidTr="0030617C">
        <w:tc>
          <w:tcPr>
            <w:tcW w:w="8074" w:type="dxa"/>
          </w:tcPr>
          <w:p w14:paraId="5EEFF6A7" w14:textId="77777777" w:rsidR="00762DCA" w:rsidRPr="0043723F" w:rsidRDefault="00762DCA">
            <w:pPr>
              <w:pStyle w:val="BodyText"/>
              <w:numPr>
                <w:ilvl w:val="0"/>
                <w:numId w:val="13"/>
              </w:numPr>
              <w:adjustRightInd w:val="0"/>
              <w:snapToGrid w:val="0"/>
              <w:ind w:left="1134" w:hanging="567"/>
              <w:jc w:val="both"/>
              <w:rPr>
                <w:rFonts w:ascii="Bookman Old Style" w:hAnsi="Bookman Old Style"/>
                <w:spacing w:val="-4"/>
              </w:rPr>
            </w:pPr>
            <w:r w:rsidRPr="0043723F">
              <w:rPr>
                <w:rFonts w:ascii="Bookman Old Style" w:hAnsi="Bookman Old Style"/>
                <w:spacing w:val="-4"/>
              </w:rPr>
              <w:t>Pengisian kertas kerja penilaian sendiri dilakukan dengan tahapan sebagai berikut:</w:t>
            </w:r>
          </w:p>
        </w:tc>
        <w:tc>
          <w:tcPr>
            <w:tcW w:w="1752" w:type="dxa"/>
          </w:tcPr>
          <w:p w14:paraId="6CFC0D46"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6B1CF265"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5D631BA5"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79D8D06B" w14:textId="3EE99FD4" w:rsidTr="0030617C">
        <w:tc>
          <w:tcPr>
            <w:tcW w:w="8074" w:type="dxa"/>
          </w:tcPr>
          <w:p w14:paraId="5678F842" w14:textId="77777777" w:rsidR="00762DCA" w:rsidRPr="0043723F" w:rsidRDefault="00762DCA">
            <w:pPr>
              <w:pStyle w:val="BodyText"/>
              <w:numPr>
                <w:ilvl w:val="0"/>
                <w:numId w:val="14"/>
              </w:numPr>
              <w:adjustRightInd w:val="0"/>
              <w:snapToGrid w:val="0"/>
              <w:ind w:left="1701" w:hanging="567"/>
              <w:jc w:val="both"/>
              <w:rPr>
                <w:rFonts w:ascii="Bookman Old Style" w:hAnsi="Bookman Old Style"/>
                <w:spacing w:val="-4"/>
              </w:rPr>
            </w:pPr>
            <w:r w:rsidRPr="0043723F">
              <w:rPr>
                <w:rFonts w:ascii="Bookman Old Style" w:hAnsi="Bookman Old Style"/>
                <w:spacing w:val="-4"/>
              </w:rPr>
              <w:t>Menyusun analisis penilaian sendiri, dengan cara membandingkan pemenuhan setiap indikator dengan kondisi PVML berdasarkan data dan informasi yang relevan untuk masing-masing pernyataan/pertanyaan.</w:t>
            </w:r>
          </w:p>
        </w:tc>
        <w:tc>
          <w:tcPr>
            <w:tcW w:w="1752" w:type="dxa"/>
          </w:tcPr>
          <w:p w14:paraId="66B4EDBD"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640B6812"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23A55D5C"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2F10F2D8" w14:textId="627970B6" w:rsidTr="0030617C">
        <w:tc>
          <w:tcPr>
            <w:tcW w:w="8074" w:type="dxa"/>
          </w:tcPr>
          <w:p w14:paraId="0DC08DEA" w14:textId="77777777" w:rsidR="00762DCA" w:rsidRPr="0043723F" w:rsidRDefault="00762DCA">
            <w:pPr>
              <w:pStyle w:val="BodyText"/>
              <w:numPr>
                <w:ilvl w:val="0"/>
                <w:numId w:val="14"/>
              </w:numPr>
              <w:adjustRightInd w:val="0"/>
              <w:snapToGrid w:val="0"/>
              <w:ind w:left="1701" w:hanging="567"/>
              <w:jc w:val="both"/>
              <w:rPr>
                <w:rFonts w:ascii="Bookman Old Style" w:hAnsi="Bookman Old Style"/>
                <w:spacing w:val="-4"/>
              </w:rPr>
            </w:pPr>
            <w:r w:rsidRPr="0043723F">
              <w:rPr>
                <w:rFonts w:ascii="Bookman Old Style" w:hAnsi="Bookman Old Style"/>
                <w:spacing w:val="-4"/>
              </w:rPr>
              <w:lastRenderedPageBreak/>
              <w:t xml:space="preserve">Berdasarkan hasil analisis tersebut ditetapkan peringkat masing-masing indikator. </w:t>
            </w:r>
          </w:p>
        </w:tc>
        <w:tc>
          <w:tcPr>
            <w:tcW w:w="1752" w:type="dxa"/>
          </w:tcPr>
          <w:p w14:paraId="73C04D75"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2C9E52E1"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67E5D559"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35C562C3" w14:textId="3887420F" w:rsidTr="0030617C">
        <w:tc>
          <w:tcPr>
            <w:tcW w:w="8074" w:type="dxa"/>
          </w:tcPr>
          <w:p w14:paraId="38412215" w14:textId="77777777" w:rsidR="00762DCA" w:rsidRPr="0043723F" w:rsidRDefault="00762DCA" w:rsidP="00B123C5">
            <w:pPr>
              <w:pStyle w:val="BodyText"/>
              <w:adjustRightInd w:val="0"/>
              <w:snapToGrid w:val="0"/>
              <w:ind w:left="1701"/>
              <w:jc w:val="both"/>
              <w:rPr>
                <w:rFonts w:ascii="Bookman Old Style" w:hAnsi="Bookman Old Style"/>
                <w:spacing w:val="-4"/>
              </w:rPr>
            </w:pPr>
            <w:r w:rsidRPr="0043723F">
              <w:rPr>
                <w:rFonts w:ascii="Bookman Old Style" w:hAnsi="Bookman Old Style"/>
                <w:spacing w:val="-4"/>
              </w:rPr>
              <w:t xml:space="preserve">Penetapan peringkat faktor Tata Kelola yang Baik dilakukan berdasarkan analisis atas: </w:t>
            </w:r>
          </w:p>
        </w:tc>
        <w:tc>
          <w:tcPr>
            <w:tcW w:w="1752" w:type="dxa"/>
          </w:tcPr>
          <w:p w14:paraId="5D9F7F51"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4549319A"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37FE1B28"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4378AE89" w14:textId="25805156" w:rsidTr="0030617C">
        <w:tc>
          <w:tcPr>
            <w:tcW w:w="8074" w:type="dxa"/>
          </w:tcPr>
          <w:p w14:paraId="706A923A" w14:textId="77777777" w:rsidR="00762DCA" w:rsidRPr="0043723F" w:rsidRDefault="00762DCA">
            <w:pPr>
              <w:pStyle w:val="BodyText"/>
              <w:numPr>
                <w:ilvl w:val="0"/>
                <w:numId w:val="20"/>
              </w:numPr>
              <w:adjustRightInd w:val="0"/>
              <w:snapToGrid w:val="0"/>
              <w:ind w:left="2268" w:hanging="567"/>
              <w:jc w:val="both"/>
              <w:rPr>
                <w:rFonts w:ascii="Bookman Old Style" w:hAnsi="Bookman Old Style"/>
                <w:spacing w:val="-4"/>
              </w:rPr>
            </w:pPr>
            <w:r w:rsidRPr="0043723F">
              <w:rPr>
                <w:rFonts w:ascii="Bookman Old Style" w:hAnsi="Bookman Old Style"/>
                <w:spacing w:val="-4"/>
              </w:rPr>
              <w:t xml:space="preserve">penerapan prinsip Tata Kelola yang Baik pada PVML; </w:t>
            </w:r>
          </w:p>
        </w:tc>
        <w:tc>
          <w:tcPr>
            <w:tcW w:w="1752" w:type="dxa"/>
          </w:tcPr>
          <w:p w14:paraId="508F1539"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35E61D5C"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46BD29EE"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4E5CD34B" w14:textId="2575D59B" w:rsidTr="0030617C">
        <w:tc>
          <w:tcPr>
            <w:tcW w:w="8074" w:type="dxa"/>
          </w:tcPr>
          <w:p w14:paraId="07CC942A" w14:textId="77777777" w:rsidR="00762DCA" w:rsidRPr="0043723F" w:rsidRDefault="00762DCA">
            <w:pPr>
              <w:pStyle w:val="BodyText"/>
              <w:numPr>
                <w:ilvl w:val="0"/>
                <w:numId w:val="20"/>
              </w:numPr>
              <w:adjustRightInd w:val="0"/>
              <w:snapToGrid w:val="0"/>
              <w:ind w:left="2268" w:hanging="567"/>
              <w:jc w:val="both"/>
              <w:rPr>
                <w:rFonts w:ascii="Bookman Old Style" w:hAnsi="Bookman Old Style"/>
                <w:spacing w:val="-4"/>
              </w:rPr>
            </w:pPr>
            <w:r w:rsidRPr="0043723F">
              <w:rPr>
                <w:rFonts w:ascii="Bookman Old Style" w:hAnsi="Bookman Old Style"/>
                <w:spacing w:val="-4"/>
              </w:rPr>
              <w:t xml:space="preserve">pengukuran tata kelola atas struktur, proses, dan hasil penerapan tata kelola sebagaimana dimaksud dalam Romawi V angka 5; dan </w:t>
            </w:r>
          </w:p>
        </w:tc>
        <w:tc>
          <w:tcPr>
            <w:tcW w:w="1752" w:type="dxa"/>
          </w:tcPr>
          <w:p w14:paraId="464823E8"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0576FF83"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34906E1B"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017BA853" w14:textId="58D1C248" w:rsidTr="0030617C">
        <w:tc>
          <w:tcPr>
            <w:tcW w:w="8074" w:type="dxa"/>
          </w:tcPr>
          <w:p w14:paraId="5A22BB63" w14:textId="77777777" w:rsidR="00762DCA" w:rsidRPr="0043723F" w:rsidRDefault="00762DCA">
            <w:pPr>
              <w:pStyle w:val="BodyText"/>
              <w:numPr>
                <w:ilvl w:val="0"/>
                <w:numId w:val="20"/>
              </w:numPr>
              <w:adjustRightInd w:val="0"/>
              <w:snapToGrid w:val="0"/>
              <w:ind w:left="2268" w:hanging="567"/>
              <w:jc w:val="both"/>
              <w:rPr>
                <w:rFonts w:ascii="Bookman Old Style" w:hAnsi="Bookman Old Style"/>
                <w:spacing w:val="-4"/>
              </w:rPr>
            </w:pPr>
            <w:r w:rsidRPr="0043723F">
              <w:rPr>
                <w:rFonts w:ascii="Bookman Old Style" w:hAnsi="Bookman Old Style"/>
                <w:spacing w:val="-4"/>
              </w:rPr>
              <w:t>informasi lain yang terkait dengan Tata Kelola yang Baik yang didasarkan pada data dan informasi yang relevan.</w:t>
            </w:r>
          </w:p>
        </w:tc>
        <w:tc>
          <w:tcPr>
            <w:tcW w:w="1752" w:type="dxa"/>
          </w:tcPr>
          <w:p w14:paraId="3D38B720"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679A1E5D"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0217280A"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7AC2DABA" w14:textId="572F1BC1" w:rsidTr="0030617C">
        <w:tc>
          <w:tcPr>
            <w:tcW w:w="8074" w:type="dxa"/>
          </w:tcPr>
          <w:p w14:paraId="7FF52614" w14:textId="77777777" w:rsidR="00762DCA" w:rsidRPr="0043723F" w:rsidRDefault="00762DCA" w:rsidP="00B123C5">
            <w:pPr>
              <w:pStyle w:val="BodyText"/>
              <w:adjustRightInd w:val="0"/>
              <w:snapToGrid w:val="0"/>
              <w:ind w:left="1701"/>
              <w:jc w:val="both"/>
              <w:rPr>
                <w:rFonts w:ascii="Bookman Old Style" w:hAnsi="Bookman Old Style"/>
                <w:spacing w:val="-4"/>
              </w:rPr>
            </w:pPr>
            <w:r w:rsidRPr="0043723F">
              <w:rPr>
                <w:rFonts w:ascii="Bookman Old Style" w:hAnsi="Bookman Old Style"/>
                <w:spacing w:val="-4"/>
              </w:rPr>
              <w:t>Adapun pedoman peringkat faktor Tata Kelola yang Baik adalah sebagai berikut:</w:t>
            </w:r>
          </w:p>
        </w:tc>
        <w:tc>
          <w:tcPr>
            <w:tcW w:w="1752" w:type="dxa"/>
          </w:tcPr>
          <w:p w14:paraId="3D337642"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5211E0F4"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454898A0"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1D5B00DD" w14:textId="3BAE1E4D" w:rsidTr="0030617C">
        <w:tc>
          <w:tcPr>
            <w:tcW w:w="8074" w:type="dxa"/>
          </w:tcPr>
          <w:tbl>
            <w:tblPr>
              <w:tblStyle w:val="TableGrid"/>
              <w:tblW w:w="6122" w:type="dxa"/>
              <w:tblInd w:w="1701" w:type="dxa"/>
              <w:tblLook w:val="04A0" w:firstRow="1" w:lastRow="0" w:firstColumn="1" w:lastColumn="0" w:noHBand="0" w:noVBand="1"/>
            </w:tblPr>
            <w:tblGrid>
              <w:gridCol w:w="1303"/>
              <w:gridCol w:w="4819"/>
            </w:tblGrid>
            <w:tr w:rsidR="00762DCA" w:rsidRPr="0043723F" w14:paraId="048B05DF" w14:textId="77777777" w:rsidTr="00A81F2B">
              <w:tc>
                <w:tcPr>
                  <w:tcW w:w="1303" w:type="dxa"/>
                  <w:vAlign w:val="center"/>
                </w:tcPr>
                <w:p w14:paraId="204E1AEB"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Peringkat</w:t>
                  </w:r>
                </w:p>
              </w:tc>
              <w:tc>
                <w:tcPr>
                  <w:tcW w:w="4819" w:type="dxa"/>
                  <w:vAlign w:val="center"/>
                </w:tcPr>
                <w:p w14:paraId="6F6B5AE5"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Definisi</w:t>
                  </w:r>
                </w:p>
              </w:tc>
            </w:tr>
            <w:tr w:rsidR="00762DCA" w:rsidRPr="0043723F" w14:paraId="7CA08B43" w14:textId="77777777" w:rsidTr="00A81F2B">
              <w:tc>
                <w:tcPr>
                  <w:tcW w:w="1303" w:type="dxa"/>
                  <w:vAlign w:val="center"/>
                </w:tcPr>
                <w:p w14:paraId="646CE718"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1</w:t>
                  </w:r>
                </w:p>
              </w:tc>
              <w:tc>
                <w:tcPr>
                  <w:tcW w:w="4819" w:type="dxa"/>
                </w:tcPr>
                <w:p w14:paraId="40EA6E91" w14:textId="77777777" w:rsidR="00762DCA" w:rsidRPr="0043723F" w:rsidRDefault="00762DCA">
                  <w:pPr>
                    <w:pStyle w:val="BodyText"/>
                    <w:adjustRightInd w:val="0"/>
                    <w:snapToGrid w:val="0"/>
                    <w:jc w:val="both"/>
                    <w:rPr>
                      <w:rFonts w:ascii="Bookman Old Style" w:hAnsi="Bookman Old Style"/>
                      <w:spacing w:val="-4"/>
                    </w:rPr>
                  </w:pPr>
                  <w:r w:rsidRPr="0043723F">
                    <w:rPr>
                      <w:rFonts w:ascii="Bookman Old Style" w:hAnsi="Bookman Old Style"/>
                      <w:spacing w:val="-4"/>
                    </w:rPr>
                    <w:t>Mencerminkan manajemen PVML telah melakukan penerapan Tata Kelola yang Baik yang secara umum sangat baik. Hal ini tercermin dari pemenuhan yang sangat memadai atas prinsip Tata Kelola yang Baik. Dalam hal terdapat kelemahan dalam penerapan prinsip Tata Kelola yang Baik maka secara umum kelemahan tersebut tidak signifikan dan dapat segera dilakukan perbaikan oleh manajemen PVML.</w:t>
                  </w:r>
                </w:p>
              </w:tc>
            </w:tr>
            <w:tr w:rsidR="00762DCA" w:rsidRPr="0043723F" w14:paraId="2D4E3235" w14:textId="77777777" w:rsidTr="00A81F2B">
              <w:tc>
                <w:tcPr>
                  <w:tcW w:w="1303" w:type="dxa"/>
                  <w:vAlign w:val="center"/>
                </w:tcPr>
                <w:p w14:paraId="360B7A55"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2</w:t>
                  </w:r>
                </w:p>
              </w:tc>
              <w:tc>
                <w:tcPr>
                  <w:tcW w:w="4819" w:type="dxa"/>
                </w:tcPr>
                <w:p w14:paraId="7160E56B" w14:textId="77777777" w:rsidR="00762DCA" w:rsidRPr="0043723F" w:rsidRDefault="00762DCA">
                  <w:pPr>
                    <w:pStyle w:val="BodyText"/>
                    <w:adjustRightInd w:val="0"/>
                    <w:snapToGrid w:val="0"/>
                    <w:jc w:val="both"/>
                    <w:rPr>
                      <w:rFonts w:ascii="Bookman Old Style" w:hAnsi="Bookman Old Style"/>
                      <w:spacing w:val="-4"/>
                    </w:rPr>
                  </w:pPr>
                  <w:r w:rsidRPr="0043723F">
                    <w:rPr>
                      <w:rFonts w:ascii="Bookman Old Style" w:hAnsi="Bookman Old Style"/>
                      <w:spacing w:val="-4"/>
                    </w:rPr>
                    <w:t xml:space="preserve">Mencerminkan manajemen PVML telah </w:t>
                  </w:r>
                  <w:r w:rsidRPr="0043723F">
                    <w:rPr>
                      <w:rFonts w:ascii="Bookman Old Style" w:hAnsi="Bookman Old Style"/>
                      <w:spacing w:val="-4"/>
                    </w:rPr>
                    <w:lastRenderedPageBreak/>
                    <w:t>melakukan penerapan Tata Kelola yang Baik yang secara umum baik. Hal ini tercermin dari pemenuhan yang memadai atas prinsip Tata Kelola yang Baik. Dalam hal terdapat kelemahan dalam penerapan prinsip Tata Kelola yang Baik maka secara umum kelemahan tersebut kurang signifikan dan dapat diselesaikan dengan tindakan normal oleh manajemen PVML.</w:t>
                  </w:r>
                </w:p>
              </w:tc>
            </w:tr>
            <w:tr w:rsidR="00762DCA" w:rsidRPr="0043723F" w14:paraId="3D6F50AE" w14:textId="77777777" w:rsidTr="00A81F2B">
              <w:tc>
                <w:tcPr>
                  <w:tcW w:w="1303" w:type="dxa"/>
                  <w:vAlign w:val="center"/>
                </w:tcPr>
                <w:p w14:paraId="2BE8EA28"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lastRenderedPageBreak/>
                    <w:t>3</w:t>
                  </w:r>
                </w:p>
              </w:tc>
              <w:tc>
                <w:tcPr>
                  <w:tcW w:w="4819" w:type="dxa"/>
                </w:tcPr>
                <w:p w14:paraId="216BBE46" w14:textId="77777777" w:rsidR="00762DCA" w:rsidRPr="0043723F" w:rsidRDefault="00762DCA">
                  <w:pPr>
                    <w:pStyle w:val="BodyText"/>
                    <w:adjustRightInd w:val="0"/>
                    <w:snapToGrid w:val="0"/>
                    <w:jc w:val="both"/>
                    <w:rPr>
                      <w:rFonts w:ascii="Bookman Old Style" w:hAnsi="Bookman Old Style"/>
                      <w:spacing w:val="-4"/>
                    </w:rPr>
                  </w:pPr>
                  <w:r w:rsidRPr="0043723F">
                    <w:rPr>
                      <w:rFonts w:ascii="Bookman Old Style" w:hAnsi="Bookman Old Style"/>
                      <w:spacing w:val="-4"/>
                    </w:rPr>
                    <w:t>Mencerminkan manajemen PVML telah melakukan penerapan Tata Kelola yang Baik yang secara umum cukup baik. Hal ini tercermin dari pemenuhan yang cukup memadai atas prinsip Tata Kelola yang Baik. Dalam hal terdapat kelemahan dalam penerapan prinsip Tata Kelola yang Baik maka secara umum kelemahan tersebut cukup signifikan dan memerlukan perhatian yang cukup dari manajemen PVML.</w:t>
                  </w:r>
                </w:p>
              </w:tc>
            </w:tr>
            <w:tr w:rsidR="00762DCA" w:rsidRPr="0043723F" w14:paraId="7C0253F4" w14:textId="77777777" w:rsidTr="00A81F2B">
              <w:tc>
                <w:tcPr>
                  <w:tcW w:w="1303" w:type="dxa"/>
                  <w:vAlign w:val="center"/>
                </w:tcPr>
                <w:p w14:paraId="72770776"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4</w:t>
                  </w:r>
                </w:p>
              </w:tc>
              <w:tc>
                <w:tcPr>
                  <w:tcW w:w="4819" w:type="dxa"/>
                </w:tcPr>
                <w:p w14:paraId="5B663B6B" w14:textId="77777777" w:rsidR="00762DCA" w:rsidRPr="0043723F" w:rsidRDefault="00762DCA">
                  <w:pPr>
                    <w:pStyle w:val="BodyText"/>
                    <w:adjustRightInd w:val="0"/>
                    <w:snapToGrid w:val="0"/>
                    <w:jc w:val="both"/>
                    <w:rPr>
                      <w:rFonts w:ascii="Bookman Old Style" w:hAnsi="Bookman Old Style"/>
                      <w:spacing w:val="-4"/>
                    </w:rPr>
                  </w:pPr>
                  <w:r w:rsidRPr="0043723F">
                    <w:rPr>
                      <w:rFonts w:ascii="Bookman Old Style" w:hAnsi="Bookman Old Style"/>
                      <w:spacing w:val="-4"/>
                    </w:rPr>
                    <w:t xml:space="preserve">Mencerminkan manajemen PVML telah melakukan penerapan Tata Kelola yang Baik yang secara umum kurang baik. Hal ini tercermin dari pemenuhan yang kurang memadai atas prinsip Tata Kelola yang Baik. Terdapat kelemahan </w:t>
                  </w:r>
                  <w:r w:rsidRPr="0043723F">
                    <w:rPr>
                      <w:rFonts w:ascii="Bookman Old Style" w:hAnsi="Bookman Old Style"/>
                      <w:spacing w:val="-4"/>
                    </w:rPr>
                    <w:lastRenderedPageBreak/>
                    <w:t>dalam penerapan prinsip Tata Kelola yang Baik maka secara umum kelemahan tersebut signifikan dan memerlukan perbaikan yang menyeluruh oleh manajemen PVML.</w:t>
                  </w:r>
                </w:p>
              </w:tc>
            </w:tr>
            <w:tr w:rsidR="00762DCA" w:rsidRPr="0043723F" w14:paraId="56026A3D" w14:textId="77777777" w:rsidTr="00A81F2B">
              <w:tc>
                <w:tcPr>
                  <w:tcW w:w="1303" w:type="dxa"/>
                  <w:vAlign w:val="center"/>
                </w:tcPr>
                <w:p w14:paraId="005BC0EA"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lastRenderedPageBreak/>
                    <w:t>5</w:t>
                  </w:r>
                </w:p>
              </w:tc>
              <w:tc>
                <w:tcPr>
                  <w:tcW w:w="4819" w:type="dxa"/>
                </w:tcPr>
                <w:p w14:paraId="5B047B7E" w14:textId="77777777" w:rsidR="00762DCA" w:rsidRPr="0043723F" w:rsidRDefault="00762DCA">
                  <w:pPr>
                    <w:pStyle w:val="BodyText"/>
                    <w:adjustRightInd w:val="0"/>
                    <w:snapToGrid w:val="0"/>
                    <w:jc w:val="both"/>
                    <w:rPr>
                      <w:rFonts w:ascii="Bookman Old Style" w:hAnsi="Bookman Old Style"/>
                      <w:spacing w:val="-4"/>
                    </w:rPr>
                  </w:pPr>
                  <w:r w:rsidRPr="0043723F">
                    <w:rPr>
                      <w:rFonts w:ascii="Bookman Old Style" w:hAnsi="Bookman Old Style"/>
                      <w:spacing w:val="-4"/>
                    </w:rPr>
                    <w:t>Mencerminkan manajemen PVML telah melakukan penerapan Tata Kelola yang Baik yang secara umum tidak baik. Hal ini tercermin dari pemenuhan yang tidak memadai atas prinsip Tata Kelola yang Baik. Terdapat kelemahan dalam penerapan prinsip Tata Kelola yang Baik maka secara umum kelemahan tersebut sangat signifikan dan sulit untuk diperbaiki oleh manajemen PVML.</w:t>
                  </w:r>
                </w:p>
              </w:tc>
            </w:tr>
          </w:tbl>
          <w:p w14:paraId="35B289BE" w14:textId="77777777" w:rsidR="00762DCA" w:rsidRPr="0043723F" w:rsidRDefault="00762DCA">
            <w:pPr>
              <w:pStyle w:val="BodyText"/>
              <w:numPr>
                <w:ilvl w:val="0"/>
                <w:numId w:val="14"/>
              </w:numPr>
              <w:adjustRightInd w:val="0"/>
              <w:snapToGrid w:val="0"/>
              <w:ind w:left="1701" w:hanging="567"/>
              <w:jc w:val="both"/>
              <w:rPr>
                <w:rFonts w:ascii="Bookman Old Style" w:hAnsi="Bookman Old Style"/>
                <w:spacing w:val="-4"/>
              </w:rPr>
            </w:pPr>
            <w:r w:rsidRPr="0043723F">
              <w:rPr>
                <w:rFonts w:ascii="Bookman Old Style" w:hAnsi="Bookman Old Style"/>
                <w:spacing w:val="-4"/>
              </w:rPr>
              <w:t>menyusun kesimpulan umum atas hasil penilaian sendiri.</w:t>
            </w:r>
          </w:p>
        </w:tc>
        <w:tc>
          <w:tcPr>
            <w:tcW w:w="1752" w:type="dxa"/>
          </w:tcPr>
          <w:p w14:paraId="37CB7650"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2DE087FC"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21CD4EFC"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6D8A6ED7" w14:textId="6CC80729" w:rsidTr="0030617C">
        <w:tc>
          <w:tcPr>
            <w:tcW w:w="8074" w:type="dxa"/>
          </w:tcPr>
          <w:p w14:paraId="263C2CAB" w14:textId="77777777" w:rsidR="00762DCA" w:rsidRPr="0043723F" w:rsidRDefault="00762DCA">
            <w:pPr>
              <w:pStyle w:val="BodyText"/>
              <w:numPr>
                <w:ilvl w:val="0"/>
                <w:numId w:val="13"/>
              </w:numPr>
              <w:adjustRightInd w:val="0"/>
              <w:snapToGrid w:val="0"/>
              <w:ind w:left="1134" w:hanging="567"/>
              <w:jc w:val="both"/>
              <w:rPr>
                <w:rFonts w:ascii="Bookman Old Style" w:hAnsi="Bookman Old Style"/>
                <w:spacing w:val="-4"/>
              </w:rPr>
            </w:pPr>
            <w:r w:rsidRPr="0043723F">
              <w:rPr>
                <w:rFonts w:ascii="Bookman Old Style" w:hAnsi="Bookman Old Style"/>
                <w:spacing w:val="-4"/>
              </w:rPr>
              <w:lastRenderedPageBreak/>
              <w:t>Untuk setiap pernyataan/pertanyaan dalam penilaian sendiri diberi nilai sebagaimana tabel berikut:</w:t>
            </w:r>
          </w:p>
        </w:tc>
        <w:tc>
          <w:tcPr>
            <w:tcW w:w="1752" w:type="dxa"/>
          </w:tcPr>
          <w:p w14:paraId="4CDDF533"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68E95740"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50C7A049"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2068CE87" w14:textId="045C194F" w:rsidTr="0030617C">
        <w:tc>
          <w:tcPr>
            <w:tcW w:w="8074" w:type="dxa"/>
          </w:tcPr>
          <w:tbl>
            <w:tblPr>
              <w:tblStyle w:val="TableGrid"/>
              <w:tblW w:w="6689" w:type="dxa"/>
              <w:tblInd w:w="1134" w:type="dxa"/>
              <w:tblLook w:val="04A0" w:firstRow="1" w:lastRow="0" w:firstColumn="1" w:lastColumn="0" w:noHBand="0" w:noVBand="1"/>
            </w:tblPr>
            <w:tblGrid>
              <w:gridCol w:w="1320"/>
              <w:gridCol w:w="975"/>
              <w:gridCol w:w="1134"/>
              <w:gridCol w:w="1134"/>
              <w:gridCol w:w="992"/>
              <w:gridCol w:w="1134"/>
            </w:tblGrid>
            <w:tr w:rsidR="00762DCA" w:rsidRPr="0043723F" w14:paraId="6935035E" w14:textId="77777777" w:rsidTr="00546F05">
              <w:tc>
                <w:tcPr>
                  <w:tcW w:w="1320" w:type="dxa"/>
                  <w:vAlign w:val="center"/>
                </w:tcPr>
                <w:p w14:paraId="72CB1C52"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Indikator</w:t>
                  </w:r>
                </w:p>
              </w:tc>
              <w:tc>
                <w:tcPr>
                  <w:tcW w:w="975" w:type="dxa"/>
                  <w:vAlign w:val="center"/>
                </w:tcPr>
                <w:p w14:paraId="750A7D7B"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1</w:t>
                  </w:r>
                </w:p>
              </w:tc>
              <w:tc>
                <w:tcPr>
                  <w:tcW w:w="1134" w:type="dxa"/>
                  <w:vAlign w:val="center"/>
                </w:tcPr>
                <w:p w14:paraId="2E7CD617"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2</w:t>
                  </w:r>
                </w:p>
              </w:tc>
              <w:tc>
                <w:tcPr>
                  <w:tcW w:w="1134" w:type="dxa"/>
                  <w:vAlign w:val="center"/>
                </w:tcPr>
                <w:p w14:paraId="062DF452"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3</w:t>
                  </w:r>
                </w:p>
              </w:tc>
              <w:tc>
                <w:tcPr>
                  <w:tcW w:w="992" w:type="dxa"/>
                  <w:vAlign w:val="center"/>
                </w:tcPr>
                <w:p w14:paraId="2C02979A"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4</w:t>
                  </w:r>
                </w:p>
              </w:tc>
              <w:tc>
                <w:tcPr>
                  <w:tcW w:w="1134" w:type="dxa"/>
                  <w:vAlign w:val="center"/>
                </w:tcPr>
                <w:p w14:paraId="7A7EB00E"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5</w:t>
                  </w:r>
                </w:p>
              </w:tc>
            </w:tr>
            <w:tr w:rsidR="00762DCA" w:rsidRPr="0043723F" w14:paraId="1FE423A6" w14:textId="77777777" w:rsidTr="00546F05">
              <w:tc>
                <w:tcPr>
                  <w:tcW w:w="1320" w:type="dxa"/>
                  <w:vAlign w:val="center"/>
                </w:tcPr>
                <w:p w14:paraId="31CF17C6"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Predikat</w:t>
                  </w:r>
                </w:p>
              </w:tc>
              <w:tc>
                <w:tcPr>
                  <w:tcW w:w="975" w:type="dxa"/>
                  <w:vAlign w:val="center"/>
                </w:tcPr>
                <w:p w14:paraId="70CFCC9C"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Tidak Sesuai</w:t>
                  </w:r>
                </w:p>
              </w:tc>
              <w:tc>
                <w:tcPr>
                  <w:tcW w:w="1134" w:type="dxa"/>
                  <w:vAlign w:val="center"/>
                </w:tcPr>
                <w:p w14:paraId="6EE97A06"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Kurang Sesuai</w:t>
                  </w:r>
                </w:p>
              </w:tc>
              <w:tc>
                <w:tcPr>
                  <w:tcW w:w="1134" w:type="dxa"/>
                  <w:vAlign w:val="center"/>
                </w:tcPr>
                <w:p w14:paraId="0DFB340A"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Cukup Sesuai</w:t>
                  </w:r>
                </w:p>
              </w:tc>
              <w:tc>
                <w:tcPr>
                  <w:tcW w:w="992" w:type="dxa"/>
                  <w:vAlign w:val="center"/>
                </w:tcPr>
                <w:p w14:paraId="790820D9"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Sesuai</w:t>
                  </w:r>
                </w:p>
              </w:tc>
              <w:tc>
                <w:tcPr>
                  <w:tcW w:w="1134" w:type="dxa"/>
                  <w:vAlign w:val="center"/>
                </w:tcPr>
                <w:p w14:paraId="47E10E08"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Sangat Sesuai</w:t>
                  </w:r>
                </w:p>
              </w:tc>
            </w:tr>
          </w:tbl>
          <w:p w14:paraId="0E384983" w14:textId="77777777" w:rsidR="00762DCA" w:rsidRPr="0043723F" w:rsidRDefault="00762DCA">
            <w:pPr>
              <w:pStyle w:val="BodyText"/>
              <w:adjustRightInd w:val="0"/>
              <w:snapToGrid w:val="0"/>
              <w:rPr>
                <w:rFonts w:ascii="Bookman Old Style" w:hAnsi="Bookman Old Style"/>
                <w:spacing w:val="-4"/>
              </w:rPr>
            </w:pPr>
          </w:p>
        </w:tc>
        <w:tc>
          <w:tcPr>
            <w:tcW w:w="1752" w:type="dxa"/>
          </w:tcPr>
          <w:p w14:paraId="6680B4EF"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60A5E32F"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5C439F40"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62799E0F" w14:textId="493DCFAE" w:rsidTr="0030617C">
        <w:tc>
          <w:tcPr>
            <w:tcW w:w="8074" w:type="dxa"/>
          </w:tcPr>
          <w:p w14:paraId="6FC7E3C3" w14:textId="77777777" w:rsidR="00762DCA" w:rsidRPr="0043723F" w:rsidRDefault="00762DCA">
            <w:pPr>
              <w:pStyle w:val="BodyText"/>
              <w:numPr>
                <w:ilvl w:val="0"/>
                <w:numId w:val="13"/>
              </w:numPr>
              <w:adjustRightInd w:val="0"/>
              <w:snapToGrid w:val="0"/>
              <w:ind w:left="1134" w:hanging="567"/>
              <w:jc w:val="both"/>
              <w:rPr>
                <w:rFonts w:ascii="Bookman Old Style" w:hAnsi="Bookman Old Style"/>
                <w:spacing w:val="-4"/>
              </w:rPr>
            </w:pPr>
            <w:r w:rsidRPr="0043723F">
              <w:rPr>
                <w:rFonts w:ascii="Bookman Old Style" w:hAnsi="Bookman Old Style"/>
                <w:spacing w:val="-4"/>
              </w:rPr>
              <w:t>Untuk mendapatkan nilai dari masing-masing faktor, PVML menggunakan rumus berikut:</w:t>
            </w:r>
          </w:p>
        </w:tc>
        <w:tc>
          <w:tcPr>
            <w:tcW w:w="1752" w:type="dxa"/>
          </w:tcPr>
          <w:p w14:paraId="40EC2093"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0C7036C5"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635534CE"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2B8C7EA0" w14:textId="602ACC05" w:rsidTr="0030617C">
        <w:tc>
          <w:tcPr>
            <w:tcW w:w="8074" w:type="dxa"/>
          </w:tcPr>
          <w:p w14:paraId="6EB186C7" w14:textId="77777777" w:rsidR="00762DCA" w:rsidRPr="0043723F" w:rsidRDefault="00762DCA">
            <w:pPr>
              <w:pStyle w:val="BodyText"/>
              <w:adjustRightInd w:val="0"/>
              <w:snapToGrid w:val="0"/>
              <w:jc w:val="both"/>
              <w:rPr>
                <w:rFonts w:ascii="Bookman Old Style" w:hAnsi="Bookman Old Style"/>
                <w:spacing w:val="-4"/>
              </w:rPr>
            </w:pPr>
            <m:oMathPara>
              <m:oMath>
                <m:r>
                  <w:rPr>
                    <w:rFonts w:ascii="Cambria Math" w:hAnsi="Cambria Math" w:cs="Cambria Math"/>
                    <w:spacing w:val="-4"/>
                  </w:rPr>
                  <m:t>Nilai</m:t>
                </m:r>
                <m:r>
                  <m:rPr>
                    <m:sty m:val="p"/>
                  </m:rPr>
                  <w:rPr>
                    <w:rFonts w:ascii="Cambria Math" w:hAnsi="Cambria Math" w:cs="Cambria Math"/>
                    <w:spacing w:val="-4"/>
                  </w:rPr>
                  <m:t xml:space="preserve"> </m:t>
                </m:r>
                <m:r>
                  <w:rPr>
                    <w:rFonts w:ascii="Cambria Math" w:hAnsi="Cambria Math" w:cs="Cambria Math"/>
                    <w:spacing w:val="-4"/>
                  </w:rPr>
                  <m:t>Faktor</m:t>
                </m:r>
                <m:r>
                  <m:rPr>
                    <m:sty m:val="p"/>
                  </m:rPr>
                  <w:rPr>
                    <w:rFonts w:ascii="Cambria Math" w:hAnsi="Cambria Math" w:cs="Cambria Math"/>
                    <w:spacing w:val="-4"/>
                  </w:rPr>
                  <m:t>=</m:t>
                </m:r>
                <m:f>
                  <m:fPr>
                    <m:ctrlPr>
                      <w:rPr>
                        <w:rFonts w:ascii="Cambria Math" w:hAnsi="Cambria Math"/>
                        <w:spacing w:val="-4"/>
                      </w:rPr>
                    </m:ctrlPr>
                  </m:fPr>
                  <m:num>
                    <m:nary>
                      <m:naryPr>
                        <m:chr m:val="∑"/>
                        <m:limLoc m:val="undOvr"/>
                        <m:subHide m:val="1"/>
                        <m:supHide m:val="1"/>
                        <m:ctrlPr>
                          <w:rPr>
                            <w:rFonts w:ascii="Cambria Math" w:hAnsi="Cambria Math"/>
                            <w:spacing w:val="-4"/>
                          </w:rPr>
                        </m:ctrlPr>
                      </m:naryPr>
                      <m:sub/>
                      <m:sup/>
                      <m:e>
                        <m:r>
                          <w:rPr>
                            <w:rFonts w:ascii="Cambria Math" w:hAnsi="Cambria Math"/>
                            <w:spacing w:val="-4"/>
                          </w:rPr>
                          <m:t>nilai</m:t>
                        </m:r>
                        <m:r>
                          <m:rPr>
                            <m:sty m:val="p"/>
                          </m:rPr>
                          <w:rPr>
                            <w:rFonts w:ascii="Cambria Math" w:hAnsi="Cambria Math"/>
                            <w:spacing w:val="-4"/>
                          </w:rPr>
                          <m:t xml:space="preserve"> </m:t>
                        </m:r>
                        <m:r>
                          <w:rPr>
                            <w:rFonts w:ascii="Cambria Math" w:hAnsi="Cambria Math"/>
                            <w:spacing w:val="-4"/>
                          </w:rPr>
                          <m:t>indikator</m:t>
                        </m:r>
                      </m:e>
                    </m:nary>
                  </m:num>
                  <m:den>
                    <m:r>
                      <m:rPr>
                        <m:sty m:val="p"/>
                      </m:rPr>
                      <w:rPr>
                        <w:rFonts w:ascii="Cambria Math" w:hAnsi="Cambria Math" w:cs="Cambria Math"/>
                        <w:spacing w:val="-4"/>
                      </w:rPr>
                      <m:t>5×jumlah pernyataan/pertanyaan</m:t>
                    </m:r>
                  </m:den>
                </m:f>
                <m:r>
                  <m:rPr>
                    <m:sty m:val="p"/>
                  </m:rPr>
                  <w:rPr>
                    <w:rFonts w:ascii="Cambria Math" w:hAnsi="Cambria Math"/>
                    <w:spacing w:val="-4"/>
                  </w:rPr>
                  <m:t>×</m:t>
                </m:r>
                <m:r>
                  <w:rPr>
                    <w:rFonts w:ascii="Cambria Math" w:hAnsi="Cambria Math"/>
                    <w:spacing w:val="-4"/>
                  </w:rPr>
                  <m:t>bobot</m:t>
                </m:r>
                <m:r>
                  <m:rPr>
                    <m:sty m:val="p"/>
                  </m:rPr>
                  <w:rPr>
                    <w:rFonts w:ascii="Cambria Math" w:hAnsi="Cambria Math"/>
                    <w:spacing w:val="-4"/>
                  </w:rPr>
                  <m:t xml:space="preserve"> </m:t>
                </m:r>
                <m:r>
                  <w:rPr>
                    <w:rFonts w:ascii="Cambria Math" w:hAnsi="Cambria Math"/>
                    <w:spacing w:val="-4"/>
                  </w:rPr>
                  <m:t>faktor</m:t>
                </m:r>
              </m:oMath>
            </m:oMathPara>
          </w:p>
        </w:tc>
        <w:tc>
          <w:tcPr>
            <w:tcW w:w="1752" w:type="dxa"/>
          </w:tcPr>
          <w:p w14:paraId="33B7D2F9"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39F293C1"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64E1BD85"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56E3DC52" w14:textId="1845ED2D" w:rsidTr="0030617C">
        <w:tc>
          <w:tcPr>
            <w:tcW w:w="8074" w:type="dxa"/>
          </w:tcPr>
          <w:p w14:paraId="47E27D0B" w14:textId="77777777" w:rsidR="00762DCA" w:rsidRPr="0043723F" w:rsidRDefault="00762DCA">
            <w:pPr>
              <w:pStyle w:val="BodyText"/>
              <w:adjustRightInd w:val="0"/>
              <w:snapToGrid w:val="0"/>
              <w:jc w:val="both"/>
              <w:rPr>
                <w:rFonts w:ascii="Bookman Old Style" w:hAnsi="Bookman Old Style"/>
                <w:spacing w:val="-4"/>
              </w:rPr>
            </w:pPr>
            <w:r w:rsidRPr="0043723F">
              <w:rPr>
                <w:rFonts w:ascii="Bookman Old Style" w:hAnsi="Bookman Old Style"/>
                <w:spacing w:val="-4"/>
              </w:rPr>
              <w:t>Bobot masing-masing faktor ditetapkan sebagaimana tabel berikut:</w:t>
            </w:r>
          </w:p>
        </w:tc>
        <w:tc>
          <w:tcPr>
            <w:tcW w:w="1752" w:type="dxa"/>
          </w:tcPr>
          <w:p w14:paraId="58A9E041"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1AE1B79D"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4DA88A99"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47674728" w14:textId="4CF0D91D" w:rsidTr="0030617C">
        <w:tc>
          <w:tcPr>
            <w:tcW w:w="8074" w:type="dxa"/>
          </w:tcPr>
          <w:p w14:paraId="7E882102" w14:textId="77777777" w:rsidR="00762DCA" w:rsidRPr="0043723F" w:rsidRDefault="00762DCA">
            <w:pPr>
              <w:pStyle w:val="BodyText"/>
              <w:numPr>
                <w:ilvl w:val="0"/>
                <w:numId w:val="15"/>
              </w:numPr>
              <w:adjustRightInd w:val="0"/>
              <w:snapToGrid w:val="0"/>
              <w:ind w:left="1701" w:hanging="567"/>
              <w:jc w:val="both"/>
              <w:rPr>
                <w:rFonts w:ascii="Bookman Old Style" w:hAnsi="Bookman Old Style"/>
                <w:spacing w:val="-4"/>
              </w:rPr>
            </w:pPr>
            <w:r w:rsidRPr="0043723F">
              <w:rPr>
                <w:rFonts w:ascii="Bookman Old Style" w:hAnsi="Bookman Old Style"/>
                <w:spacing w:val="-4"/>
              </w:rPr>
              <w:lastRenderedPageBreak/>
              <w:t>bagi PVML</w:t>
            </w:r>
          </w:p>
        </w:tc>
        <w:tc>
          <w:tcPr>
            <w:tcW w:w="1752" w:type="dxa"/>
          </w:tcPr>
          <w:p w14:paraId="27228A8E"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132BD4B1"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4EC603DA"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426BA5A5" w14:textId="0EEBA6F3" w:rsidTr="0030617C">
        <w:tc>
          <w:tcPr>
            <w:tcW w:w="8074" w:type="dxa"/>
          </w:tcPr>
          <w:tbl>
            <w:tblPr>
              <w:tblStyle w:val="TableGrid"/>
              <w:tblW w:w="0" w:type="auto"/>
              <w:tblInd w:w="1701" w:type="dxa"/>
              <w:tblLook w:val="04A0" w:firstRow="1" w:lastRow="0" w:firstColumn="1" w:lastColumn="0" w:noHBand="0" w:noVBand="1"/>
            </w:tblPr>
            <w:tblGrid>
              <w:gridCol w:w="623"/>
              <w:gridCol w:w="4365"/>
              <w:gridCol w:w="1155"/>
            </w:tblGrid>
            <w:tr w:rsidR="00762DCA" w:rsidRPr="0043723F" w14:paraId="09E74B5A" w14:textId="77777777" w:rsidTr="00A81F2B">
              <w:tc>
                <w:tcPr>
                  <w:tcW w:w="623" w:type="dxa"/>
                  <w:vAlign w:val="center"/>
                </w:tcPr>
                <w:p w14:paraId="6021A5EB"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No.</w:t>
                  </w:r>
                </w:p>
              </w:tc>
              <w:tc>
                <w:tcPr>
                  <w:tcW w:w="4365" w:type="dxa"/>
                  <w:vAlign w:val="center"/>
                </w:tcPr>
                <w:p w14:paraId="05E700CA"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Faktor</w:t>
                  </w:r>
                </w:p>
              </w:tc>
              <w:tc>
                <w:tcPr>
                  <w:tcW w:w="1155" w:type="dxa"/>
                  <w:vAlign w:val="center"/>
                </w:tcPr>
                <w:p w14:paraId="0A1605C0"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Bobot</w:t>
                  </w:r>
                </w:p>
              </w:tc>
            </w:tr>
            <w:tr w:rsidR="00762DCA" w:rsidRPr="0043723F" w14:paraId="7CB1DC95" w14:textId="77777777" w:rsidTr="00A81F2B">
              <w:tc>
                <w:tcPr>
                  <w:tcW w:w="623" w:type="dxa"/>
                  <w:vAlign w:val="center"/>
                </w:tcPr>
                <w:p w14:paraId="094282CE"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1.</w:t>
                  </w:r>
                </w:p>
              </w:tc>
              <w:tc>
                <w:tcPr>
                  <w:tcW w:w="4365" w:type="dxa"/>
                </w:tcPr>
                <w:p w14:paraId="57A0DAC6" w14:textId="77777777" w:rsidR="00762DCA" w:rsidRPr="0043723F" w:rsidRDefault="00762DCA">
                  <w:pPr>
                    <w:pStyle w:val="BodyText"/>
                    <w:adjustRightInd w:val="0"/>
                    <w:snapToGrid w:val="0"/>
                    <w:jc w:val="both"/>
                    <w:rPr>
                      <w:rFonts w:ascii="Bookman Old Style" w:hAnsi="Bookman Old Style"/>
                      <w:spacing w:val="-4"/>
                    </w:rPr>
                  </w:pPr>
                  <w:r w:rsidRPr="0043723F">
                    <w:rPr>
                      <w:rFonts w:ascii="Bookman Old Style" w:hAnsi="Bookman Old Style"/>
                      <w:spacing w:val="-4"/>
                    </w:rPr>
                    <w:t>Pelaksanaan tugas dan wewenang pemegang saham dan RUPS</w:t>
                  </w:r>
                </w:p>
              </w:tc>
              <w:tc>
                <w:tcPr>
                  <w:tcW w:w="1155" w:type="dxa"/>
                  <w:vAlign w:val="center"/>
                </w:tcPr>
                <w:p w14:paraId="50F5B1C6"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5.00</w:t>
                  </w:r>
                </w:p>
              </w:tc>
            </w:tr>
            <w:tr w:rsidR="00762DCA" w:rsidRPr="0043723F" w14:paraId="7F0343C1" w14:textId="77777777" w:rsidTr="00A81F2B">
              <w:tc>
                <w:tcPr>
                  <w:tcW w:w="623" w:type="dxa"/>
                  <w:vAlign w:val="center"/>
                </w:tcPr>
                <w:p w14:paraId="4E68304C"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2.</w:t>
                  </w:r>
                </w:p>
              </w:tc>
              <w:tc>
                <w:tcPr>
                  <w:tcW w:w="4365" w:type="dxa"/>
                </w:tcPr>
                <w:p w14:paraId="0E11AA4E" w14:textId="77777777" w:rsidR="00762DCA" w:rsidRPr="0043723F" w:rsidRDefault="00762DCA">
                  <w:pPr>
                    <w:pStyle w:val="BodyText"/>
                    <w:adjustRightInd w:val="0"/>
                    <w:snapToGrid w:val="0"/>
                    <w:jc w:val="both"/>
                    <w:rPr>
                      <w:rFonts w:ascii="Bookman Old Style" w:hAnsi="Bookman Old Style"/>
                      <w:spacing w:val="-4"/>
                    </w:rPr>
                  </w:pPr>
                  <w:r w:rsidRPr="0043723F">
                    <w:rPr>
                      <w:rFonts w:ascii="Bookman Old Style" w:hAnsi="Bookman Old Style"/>
                      <w:spacing w:val="-4"/>
                    </w:rPr>
                    <w:t>Pelaksanaan tugas, tanggung jawab, dan wewenang Direksi</w:t>
                  </w:r>
                </w:p>
              </w:tc>
              <w:tc>
                <w:tcPr>
                  <w:tcW w:w="1155" w:type="dxa"/>
                  <w:vAlign w:val="center"/>
                </w:tcPr>
                <w:p w14:paraId="56BF2BE1"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15.00</w:t>
                  </w:r>
                </w:p>
              </w:tc>
            </w:tr>
            <w:tr w:rsidR="00762DCA" w:rsidRPr="0043723F" w14:paraId="77D1E1FC" w14:textId="77777777" w:rsidTr="00A81F2B">
              <w:tc>
                <w:tcPr>
                  <w:tcW w:w="623" w:type="dxa"/>
                  <w:vAlign w:val="center"/>
                </w:tcPr>
                <w:p w14:paraId="3B4B4E55"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3.</w:t>
                  </w:r>
                </w:p>
              </w:tc>
              <w:tc>
                <w:tcPr>
                  <w:tcW w:w="4365" w:type="dxa"/>
                </w:tcPr>
                <w:p w14:paraId="5308D916" w14:textId="77777777" w:rsidR="00762DCA" w:rsidRPr="0043723F" w:rsidRDefault="00762DCA">
                  <w:pPr>
                    <w:pStyle w:val="BodyText"/>
                    <w:adjustRightInd w:val="0"/>
                    <w:snapToGrid w:val="0"/>
                    <w:jc w:val="both"/>
                    <w:rPr>
                      <w:rFonts w:ascii="Bookman Old Style" w:hAnsi="Bookman Old Style"/>
                      <w:spacing w:val="-4"/>
                    </w:rPr>
                  </w:pPr>
                  <w:r w:rsidRPr="0043723F">
                    <w:rPr>
                      <w:rFonts w:ascii="Bookman Old Style" w:hAnsi="Bookman Old Style"/>
                      <w:spacing w:val="-4"/>
                    </w:rPr>
                    <w:t>Pelaksanaan tugas, tanggung jawab, dan wewenang Dewan Komisaris</w:t>
                  </w:r>
                </w:p>
              </w:tc>
              <w:tc>
                <w:tcPr>
                  <w:tcW w:w="1155" w:type="dxa"/>
                  <w:vAlign w:val="center"/>
                </w:tcPr>
                <w:p w14:paraId="157D0267"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15.00</w:t>
                  </w:r>
                </w:p>
              </w:tc>
            </w:tr>
            <w:tr w:rsidR="00762DCA" w:rsidRPr="0043723F" w14:paraId="2C62FDC0" w14:textId="77777777" w:rsidTr="00A81F2B">
              <w:tc>
                <w:tcPr>
                  <w:tcW w:w="623" w:type="dxa"/>
                  <w:vAlign w:val="center"/>
                </w:tcPr>
                <w:p w14:paraId="49D78612"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4.</w:t>
                  </w:r>
                </w:p>
              </w:tc>
              <w:tc>
                <w:tcPr>
                  <w:tcW w:w="4365" w:type="dxa"/>
                </w:tcPr>
                <w:p w14:paraId="6C3F2E3D" w14:textId="77777777" w:rsidR="00762DCA" w:rsidRPr="0043723F" w:rsidRDefault="00762DCA">
                  <w:pPr>
                    <w:pStyle w:val="BodyText"/>
                    <w:adjustRightInd w:val="0"/>
                    <w:snapToGrid w:val="0"/>
                    <w:jc w:val="both"/>
                    <w:rPr>
                      <w:rFonts w:ascii="Bookman Old Style" w:hAnsi="Bookman Old Style"/>
                      <w:spacing w:val="-4"/>
                    </w:rPr>
                  </w:pPr>
                  <w:r w:rsidRPr="0043723F">
                    <w:rPr>
                      <w:rFonts w:ascii="Bookman Old Style" w:hAnsi="Bookman Old Style"/>
                      <w:spacing w:val="-4"/>
                    </w:rPr>
                    <w:t>Kelengkapan dan pelaksanaan tugas komite</w:t>
                  </w:r>
                </w:p>
              </w:tc>
              <w:tc>
                <w:tcPr>
                  <w:tcW w:w="1155" w:type="dxa"/>
                  <w:vAlign w:val="center"/>
                </w:tcPr>
                <w:p w14:paraId="4EDDC1DC"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5.00</w:t>
                  </w:r>
                </w:p>
              </w:tc>
            </w:tr>
            <w:tr w:rsidR="00762DCA" w:rsidRPr="0043723F" w14:paraId="5AB4D291" w14:textId="77777777" w:rsidTr="00A81F2B">
              <w:tc>
                <w:tcPr>
                  <w:tcW w:w="623" w:type="dxa"/>
                  <w:vAlign w:val="center"/>
                </w:tcPr>
                <w:p w14:paraId="6CAD66A5"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5.</w:t>
                  </w:r>
                </w:p>
              </w:tc>
              <w:tc>
                <w:tcPr>
                  <w:tcW w:w="4365" w:type="dxa"/>
                </w:tcPr>
                <w:p w14:paraId="5347B51C" w14:textId="77777777" w:rsidR="00762DCA" w:rsidRPr="0043723F" w:rsidRDefault="00762DCA">
                  <w:pPr>
                    <w:pStyle w:val="BodyText"/>
                    <w:adjustRightInd w:val="0"/>
                    <w:snapToGrid w:val="0"/>
                    <w:jc w:val="both"/>
                    <w:rPr>
                      <w:rFonts w:ascii="Bookman Old Style" w:hAnsi="Bookman Old Style"/>
                      <w:spacing w:val="-4"/>
                    </w:rPr>
                  </w:pPr>
                  <w:r w:rsidRPr="0043723F">
                    <w:rPr>
                      <w:rFonts w:ascii="Bookman Old Style" w:hAnsi="Bookman Old Style"/>
                      <w:spacing w:val="-4"/>
                    </w:rPr>
                    <w:t>Penerapan manajemen risiko</w:t>
                  </w:r>
                </w:p>
              </w:tc>
              <w:tc>
                <w:tcPr>
                  <w:tcW w:w="1155" w:type="dxa"/>
                  <w:vAlign w:val="center"/>
                </w:tcPr>
                <w:p w14:paraId="00FBE60B"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10.00</w:t>
                  </w:r>
                </w:p>
              </w:tc>
            </w:tr>
            <w:tr w:rsidR="00762DCA" w:rsidRPr="0043723F" w14:paraId="299188CE" w14:textId="77777777" w:rsidTr="00A81F2B">
              <w:tc>
                <w:tcPr>
                  <w:tcW w:w="623" w:type="dxa"/>
                  <w:vAlign w:val="center"/>
                </w:tcPr>
                <w:p w14:paraId="65FEE2B6"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6.</w:t>
                  </w:r>
                </w:p>
              </w:tc>
              <w:tc>
                <w:tcPr>
                  <w:tcW w:w="4365" w:type="dxa"/>
                </w:tcPr>
                <w:p w14:paraId="7E4C43D8" w14:textId="77777777" w:rsidR="00762DCA" w:rsidRPr="0043723F" w:rsidRDefault="00762DCA">
                  <w:pPr>
                    <w:pStyle w:val="BodyText"/>
                    <w:adjustRightInd w:val="0"/>
                    <w:snapToGrid w:val="0"/>
                    <w:jc w:val="both"/>
                    <w:rPr>
                      <w:rFonts w:ascii="Bookman Old Style" w:hAnsi="Bookman Old Style"/>
                      <w:spacing w:val="-4"/>
                    </w:rPr>
                  </w:pPr>
                  <w:r w:rsidRPr="0043723F">
                    <w:rPr>
                      <w:rFonts w:ascii="Bookman Old Style" w:hAnsi="Bookman Old Style"/>
                      <w:spacing w:val="-4"/>
                    </w:rPr>
                    <w:t xml:space="preserve">Penerapan strategi </w:t>
                  </w:r>
                  <w:proofErr w:type="spellStart"/>
                  <w:r w:rsidRPr="0043723F">
                    <w:rPr>
                      <w:rFonts w:ascii="Bookman Old Style" w:hAnsi="Bookman Old Style"/>
                      <w:spacing w:val="-4"/>
                    </w:rPr>
                    <w:t>antifraud</w:t>
                  </w:r>
                  <w:proofErr w:type="spellEnd"/>
                </w:p>
              </w:tc>
              <w:tc>
                <w:tcPr>
                  <w:tcW w:w="1155" w:type="dxa"/>
                  <w:vAlign w:val="center"/>
                </w:tcPr>
                <w:p w14:paraId="4ED3AC9B"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5.00</w:t>
                  </w:r>
                </w:p>
              </w:tc>
            </w:tr>
            <w:tr w:rsidR="00762DCA" w:rsidRPr="0043723F" w14:paraId="3F57D58F" w14:textId="77777777" w:rsidTr="00A81F2B">
              <w:tc>
                <w:tcPr>
                  <w:tcW w:w="623" w:type="dxa"/>
                  <w:vAlign w:val="center"/>
                </w:tcPr>
                <w:p w14:paraId="4F3A2026"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7.</w:t>
                  </w:r>
                </w:p>
              </w:tc>
              <w:tc>
                <w:tcPr>
                  <w:tcW w:w="4365" w:type="dxa"/>
                </w:tcPr>
                <w:p w14:paraId="03F03F6E" w14:textId="77777777" w:rsidR="00762DCA" w:rsidRPr="0043723F" w:rsidRDefault="00762DCA">
                  <w:pPr>
                    <w:pStyle w:val="BodyText"/>
                    <w:adjustRightInd w:val="0"/>
                    <w:snapToGrid w:val="0"/>
                    <w:jc w:val="both"/>
                    <w:rPr>
                      <w:rFonts w:ascii="Bookman Old Style" w:hAnsi="Bookman Old Style"/>
                      <w:spacing w:val="-4"/>
                    </w:rPr>
                  </w:pPr>
                  <w:r w:rsidRPr="0043723F">
                    <w:rPr>
                      <w:rFonts w:ascii="Bookman Old Style" w:hAnsi="Bookman Old Style"/>
                      <w:spacing w:val="-4"/>
                    </w:rPr>
                    <w:t>Penerapan fungsi kepatuhan</w:t>
                  </w:r>
                </w:p>
              </w:tc>
              <w:tc>
                <w:tcPr>
                  <w:tcW w:w="1155" w:type="dxa"/>
                  <w:vAlign w:val="center"/>
                </w:tcPr>
                <w:p w14:paraId="32BE0879"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5.00</w:t>
                  </w:r>
                </w:p>
              </w:tc>
            </w:tr>
            <w:tr w:rsidR="00762DCA" w:rsidRPr="0043723F" w14:paraId="47DC8423" w14:textId="77777777" w:rsidTr="00A81F2B">
              <w:tc>
                <w:tcPr>
                  <w:tcW w:w="623" w:type="dxa"/>
                  <w:vAlign w:val="center"/>
                </w:tcPr>
                <w:p w14:paraId="27A8B35B"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8.</w:t>
                  </w:r>
                </w:p>
              </w:tc>
              <w:tc>
                <w:tcPr>
                  <w:tcW w:w="4365" w:type="dxa"/>
                </w:tcPr>
                <w:p w14:paraId="0DF56CD3" w14:textId="77777777" w:rsidR="00762DCA" w:rsidRPr="0043723F" w:rsidRDefault="00762DCA">
                  <w:pPr>
                    <w:pStyle w:val="BodyText"/>
                    <w:adjustRightInd w:val="0"/>
                    <w:snapToGrid w:val="0"/>
                    <w:jc w:val="both"/>
                    <w:rPr>
                      <w:rFonts w:ascii="Bookman Old Style" w:hAnsi="Bookman Old Style"/>
                      <w:spacing w:val="-4"/>
                    </w:rPr>
                  </w:pPr>
                  <w:r w:rsidRPr="0043723F">
                    <w:rPr>
                      <w:rFonts w:ascii="Bookman Old Style" w:hAnsi="Bookman Old Style"/>
                      <w:spacing w:val="-4"/>
                    </w:rPr>
                    <w:t>Penerapan fungsi audit internal dan audit eksternal</w:t>
                  </w:r>
                </w:p>
              </w:tc>
              <w:tc>
                <w:tcPr>
                  <w:tcW w:w="1155" w:type="dxa"/>
                  <w:vAlign w:val="center"/>
                </w:tcPr>
                <w:p w14:paraId="1B5C8810"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5.00</w:t>
                  </w:r>
                </w:p>
              </w:tc>
            </w:tr>
            <w:tr w:rsidR="00762DCA" w:rsidRPr="0043723F" w14:paraId="3D817A01" w14:textId="77777777" w:rsidTr="00A81F2B">
              <w:tc>
                <w:tcPr>
                  <w:tcW w:w="623" w:type="dxa"/>
                  <w:vAlign w:val="center"/>
                </w:tcPr>
                <w:p w14:paraId="71C600A3"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9.</w:t>
                  </w:r>
                </w:p>
              </w:tc>
              <w:tc>
                <w:tcPr>
                  <w:tcW w:w="4365" w:type="dxa"/>
                </w:tcPr>
                <w:p w14:paraId="541369D2" w14:textId="77777777" w:rsidR="00762DCA" w:rsidRPr="0043723F" w:rsidRDefault="00762DCA">
                  <w:pPr>
                    <w:pStyle w:val="BodyText"/>
                    <w:adjustRightInd w:val="0"/>
                    <w:snapToGrid w:val="0"/>
                    <w:jc w:val="both"/>
                    <w:rPr>
                      <w:rFonts w:ascii="Bookman Old Style" w:hAnsi="Bookman Old Style"/>
                      <w:spacing w:val="-4"/>
                    </w:rPr>
                  </w:pPr>
                  <w:r w:rsidRPr="0043723F">
                    <w:rPr>
                      <w:rFonts w:ascii="Bookman Old Style" w:hAnsi="Bookman Old Style"/>
                      <w:spacing w:val="-4"/>
                    </w:rPr>
                    <w:t>Penanganan benturan kepentingan</w:t>
                  </w:r>
                </w:p>
              </w:tc>
              <w:tc>
                <w:tcPr>
                  <w:tcW w:w="1155" w:type="dxa"/>
                  <w:vAlign w:val="center"/>
                </w:tcPr>
                <w:p w14:paraId="07CF79D4"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8.00</w:t>
                  </w:r>
                </w:p>
              </w:tc>
            </w:tr>
            <w:tr w:rsidR="00762DCA" w:rsidRPr="0043723F" w14:paraId="7BB8E32F" w14:textId="77777777" w:rsidTr="00A81F2B">
              <w:tc>
                <w:tcPr>
                  <w:tcW w:w="623" w:type="dxa"/>
                  <w:vAlign w:val="center"/>
                </w:tcPr>
                <w:p w14:paraId="2B3256D9"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10.</w:t>
                  </w:r>
                </w:p>
              </w:tc>
              <w:tc>
                <w:tcPr>
                  <w:tcW w:w="4365" w:type="dxa"/>
                </w:tcPr>
                <w:p w14:paraId="453A9E8B" w14:textId="77777777" w:rsidR="00762DCA" w:rsidRPr="0043723F" w:rsidRDefault="00762DCA">
                  <w:pPr>
                    <w:pStyle w:val="BodyText"/>
                    <w:adjustRightInd w:val="0"/>
                    <w:snapToGrid w:val="0"/>
                    <w:jc w:val="both"/>
                    <w:rPr>
                      <w:rFonts w:ascii="Bookman Old Style" w:hAnsi="Bookman Old Style"/>
                      <w:spacing w:val="-4"/>
                    </w:rPr>
                  </w:pPr>
                  <w:r w:rsidRPr="0043723F">
                    <w:rPr>
                      <w:rFonts w:ascii="Bookman Old Style" w:hAnsi="Bookman Old Style"/>
                      <w:spacing w:val="-4"/>
                    </w:rPr>
                    <w:t>Penerapan kebijakan remunerasi</w:t>
                  </w:r>
                </w:p>
              </w:tc>
              <w:tc>
                <w:tcPr>
                  <w:tcW w:w="1155" w:type="dxa"/>
                  <w:vAlign w:val="center"/>
                </w:tcPr>
                <w:p w14:paraId="74E120EC"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3.00</w:t>
                  </w:r>
                </w:p>
              </w:tc>
            </w:tr>
            <w:tr w:rsidR="00762DCA" w:rsidRPr="0043723F" w14:paraId="768422BD" w14:textId="77777777" w:rsidTr="00A81F2B">
              <w:tc>
                <w:tcPr>
                  <w:tcW w:w="623" w:type="dxa"/>
                  <w:vAlign w:val="center"/>
                </w:tcPr>
                <w:p w14:paraId="7EF08006"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11.</w:t>
                  </w:r>
                </w:p>
              </w:tc>
              <w:tc>
                <w:tcPr>
                  <w:tcW w:w="4365" w:type="dxa"/>
                </w:tcPr>
                <w:p w14:paraId="6B6C736B" w14:textId="77777777" w:rsidR="00762DCA" w:rsidRPr="0043723F" w:rsidRDefault="00762DCA">
                  <w:pPr>
                    <w:pStyle w:val="BodyText"/>
                    <w:adjustRightInd w:val="0"/>
                    <w:snapToGrid w:val="0"/>
                    <w:jc w:val="both"/>
                    <w:rPr>
                      <w:rFonts w:ascii="Bookman Old Style" w:hAnsi="Bookman Old Style"/>
                      <w:spacing w:val="-4"/>
                    </w:rPr>
                  </w:pPr>
                  <w:r w:rsidRPr="0043723F">
                    <w:rPr>
                      <w:rFonts w:ascii="Bookman Old Style" w:hAnsi="Bookman Old Style"/>
                      <w:spacing w:val="-4"/>
                    </w:rPr>
                    <w:t>Keterbukaan informasi</w:t>
                  </w:r>
                </w:p>
              </w:tc>
              <w:tc>
                <w:tcPr>
                  <w:tcW w:w="1155" w:type="dxa"/>
                  <w:vAlign w:val="center"/>
                </w:tcPr>
                <w:p w14:paraId="3A94B8D9"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10.00</w:t>
                  </w:r>
                </w:p>
              </w:tc>
            </w:tr>
            <w:tr w:rsidR="00762DCA" w:rsidRPr="0043723F" w14:paraId="7CA45CF7" w14:textId="77777777" w:rsidTr="00A81F2B">
              <w:tc>
                <w:tcPr>
                  <w:tcW w:w="623" w:type="dxa"/>
                  <w:vAlign w:val="center"/>
                </w:tcPr>
                <w:p w14:paraId="4635988F"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12.</w:t>
                  </w:r>
                </w:p>
              </w:tc>
              <w:tc>
                <w:tcPr>
                  <w:tcW w:w="4365" w:type="dxa"/>
                </w:tcPr>
                <w:p w14:paraId="112A6F02" w14:textId="77777777" w:rsidR="00762DCA" w:rsidRPr="0043723F" w:rsidRDefault="00762DCA">
                  <w:pPr>
                    <w:pStyle w:val="BodyText"/>
                    <w:adjustRightInd w:val="0"/>
                    <w:snapToGrid w:val="0"/>
                    <w:jc w:val="both"/>
                    <w:rPr>
                      <w:rFonts w:ascii="Bookman Old Style" w:hAnsi="Bookman Old Style"/>
                      <w:spacing w:val="-4"/>
                    </w:rPr>
                  </w:pPr>
                  <w:r w:rsidRPr="0043723F">
                    <w:rPr>
                      <w:rFonts w:ascii="Bookman Old Style" w:hAnsi="Bookman Old Style"/>
                      <w:spacing w:val="-4"/>
                    </w:rPr>
                    <w:t>Etika bisnis</w:t>
                  </w:r>
                </w:p>
              </w:tc>
              <w:tc>
                <w:tcPr>
                  <w:tcW w:w="1155" w:type="dxa"/>
                  <w:vAlign w:val="center"/>
                </w:tcPr>
                <w:p w14:paraId="23F15707"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3.00</w:t>
                  </w:r>
                </w:p>
              </w:tc>
            </w:tr>
            <w:tr w:rsidR="00762DCA" w:rsidRPr="0043723F" w14:paraId="0A978061" w14:textId="77777777" w:rsidTr="00A81F2B">
              <w:tc>
                <w:tcPr>
                  <w:tcW w:w="623" w:type="dxa"/>
                  <w:vAlign w:val="center"/>
                </w:tcPr>
                <w:p w14:paraId="488F5D20"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13.</w:t>
                  </w:r>
                </w:p>
              </w:tc>
              <w:tc>
                <w:tcPr>
                  <w:tcW w:w="4365" w:type="dxa"/>
                </w:tcPr>
                <w:p w14:paraId="3EF475F5" w14:textId="77777777" w:rsidR="00762DCA" w:rsidRPr="0043723F" w:rsidRDefault="00762DCA">
                  <w:pPr>
                    <w:pStyle w:val="BodyText"/>
                    <w:adjustRightInd w:val="0"/>
                    <w:snapToGrid w:val="0"/>
                    <w:jc w:val="both"/>
                    <w:rPr>
                      <w:rFonts w:ascii="Bookman Old Style" w:hAnsi="Bookman Old Style"/>
                      <w:spacing w:val="-4"/>
                    </w:rPr>
                  </w:pPr>
                  <w:r w:rsidRPr="0043723F">
                    <w:rPr>
                      <w:rFonts w:ascii="Bookman Old Style" w:hAnsi="Bookman Old Style"/>
                      <w:spacing w:val="-4"/>
                    </w:rPr>
                    <w:t>Kebijakan pembiayaan</w:t>
                  </w:r>
                </w:p>
              </w:tc>
              <w:tc>
                <w:tcPr>
                  <w:tcW w:w="1155" w:type="dxa"/>
                  <w:vAlign w:val="center"/>
                </w:tcPr>
                <w:p w14:paraId="435E0FF8"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5.00</w:t>
                  </w:r>
                </w:p>
              </w:tc>
            </w:tr>
            <w:tr w:rsidR="00762DCA" w:rsidRPr="0043723F" w14:paraId="3763712F" w14:textId="77777777" w:rsidTr="00A81F2B">
              <w:tc>
                <w:tcPr>
                  <w:tcW w:w="623" w:type="dxa"/>
                  <w:vAlign w:val="center"/>
                </w:tcPr>
                <w:p w14:paraId="7124B033"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14.</w:t>
                  </w:r>
                </w:p>
              </w:tc>
              <w:tc>
                <w:tcPr>
                  <w:tcW w:w="4365" w:type="dxa"/>
                </w:tcPr>
                <w:p w14:paraId="27887FC0" w14:textId="77777777" w:rsidR="00762DCA" w:rsidRPr="0043723F" w:rsidRDefault="00762DCA">
                  <w:pPr>
                    <w:pStyle w:val="BodyText"/>
                    <w:adjustRightInd w:val="0"/>
                    <w:snapToGrid w:val="0"/>
                    <w:jc w:val="both"/>
                    <w:rPr>
                      <w:rFonts w:ascii="Bookman Old Style" w:hAnsi="Bookman Old Style"/>
                      <w:spacing w:val="-4"/>
                    </w:rPr>
                  </w:pPr>
                  <w:r w:rsidRPr="0043723F">
                    <w:rPr>
                      <w:rFonts w:ascii="Bookman Old Style" w:hAnsi="Bookman Old Style"/>
                      <w:spacing w:val="-4"/>
                    </w:rPr>
                    <w:t>Penerapan keuangan berkelanjutan, termasuk penerapan tanggung jawab sosial dan lingkungan</w:t>
                  </w:r>
                </w:p>
              </w:tc>
              <w:tc>
                <w:tcPr>
                  <w:tcW w:w="1155" w:type="dxa"/>
                  <w:vAlign w:val="center"/>
                </w:tcPr>
                <w:p w14:paraId="3A99BFE4"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3.00</w:t>
                  </w:r>
                </w:p>
              </w:tc>
            </w:tr>
            <w:tr w:rsidR="00762DCA" w:rsidRPr="0043723F" w14:paraId="73DC962A" w14:textId="77777777" w:rsidTr="00A81F2B">
              <w:tc>
                <w:tcPr>
                  <w:tcW w:w="623" w:type="dxa"/>
                  <w:vAlign w:val="center"/>
                </w:tcPr>
                <w:p w14:paraId="7CF9EC5D"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15.</w:t>
                  </w:r>
                </w:p>
              </w:tc>
              <w:tc>
                <w:tcPr>
                  <w:tcW w:w="4365" w:type="dxa"/>
                </w:tcPr>
                <w:p w14:paraId="1AEDB941" w14:textId="77777777" w:rsidR="00762DCA" w:rsidRPr="0043723F" w:rsidRDefault="00762DCA">
                  <w:pPr>
                    <w:pStyle w:val="BodyText"/>
                    <w:adjustRightInd w:val="0"/>
                    <w:snapToGrid w:val="0"/>
                    <w:jc w:val="both"/>
                    <w:rPr>
                      <w:rFonts w:ascii="Bookman Old Style" w:hAnsi="Bookman Old Style"/>
                      <w:spacing w:val="-4"/>
                    </w:rPr>
                  </w:pPr>
                  <w:r w:rsidRPr="0043723F">
                    <w:rPr>
                      <w:rFonts w:ascii="Bookman Old Style" w:hAnsi="Bookman Old Style"/>
                      <w:spacing w:val="-4"/>
                    </w:rPr>
                    <w:t>Rencana bisnis</w:t>
                  </w:r>
                </w:p>
              </w:tc>
              <w:tc>
                <w:tcPr>
                  <w:tcW w:w="1155" w:type="dxa"/>
                  <w:vAlign w:val="center"/>
                </w:tcPr>
                <w:p w14:paraId="2CE8A3B1"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3.00</w:t>
                  </w:r>
                </w:p>
              </w:tc>
            </w:tr>
            <w:tr w:rsidR="00762DCA" w:rsidRPr="0043723F" w14:paraId="075F1C9E" w14:textId="77777777" w:rsidTr="00A81F2B">
              <w:tc>
                <w:tcPr>
                  <w:tcW w:w="4988" w:type="dxa"/>
                  <w:gridSpan w:val="2"/>
                  <w:vAlign w:val="center"/>
                </w:tcPr>
                <w:p w14:paraId="7079B36E"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Total</w:t>
                  </w:r>
                </w:p>
              </w:tc>
              <w:tc>
                <w:tcPr>
                  <w:tcW w:w="1155" w:type="dxa"/>
                  <w:vAlign w:val="center"/>
                </w:tcPr>
                <w:p w14:paraId="07E56BA4"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100.00</w:t>
                  </w:r>
                </w:p>
              </w:tc>
            </w:tr>
          </w:tbl>
          <w:p w14:paraId="66D9890D" w14:textId="77777777" w:rsidR="00762DCA" w:rsidRPr="0043723F" w:rsidRDefault="00762DCA">
            <w:pPr>
              <w:pStyle w:val="ListParagraph"/>
              <w:adjustRightInd w:val="0"/>
              <w:snapToGrid w:val="0"/>
              <w:ind w:left="0" w:firstLine="0"/>
              <w:rPr>
                <w:rFonts w:ascii="Bookman Old Style" w:hAnsi="Bookman Old Style"/>
                <w:spacing w:val="-4"/>
                <w:sz w:val="24"/>
                <w:szCs w:val="24"/>
              </w:rPr>
            </w:pPr>
          </w:p>
        </w:tc>
        <w:tc>
          <w:tcPr>
            <w:tcW w:w="1752" w:type="dxa"/>
          </w:tcPr>
          <w:p w14:paraId="531FDEC1"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5FFDD1D9"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017069BC"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42E801A2" w14:textId="3494B45C" w:rsidTr="0030617C">
        <w:tc>
          <w:tcPr>
            <w:tcW w:w="8074" w:type="dxa"/>
          </w:tcPr>
          <w:p w14:paraId="36BE7053" w14:textId="77777777" w:rsidR="00762DCA" w:rsidRPr="0043723F" w:rsidRDefault="00762DCA">
            <w:pPr>
              <w:pStyle w:val="ListParagraph"/>
              <w:adjustRightInd w:val="0"/>
              <w:snapToGrid w:val="0"/>
              <w:ind w:left="0" w:firstLine="0"/>
              <w:rPr>
                <w:rFonts w:ascii="Bookman Old Style" w:hAnsi="Bookman Old Style"/>
                <w:spacing w:val="-4"/>
                <w:sz w:val="24"/>
                <w:szCs w:val="24"/>
              </w:rPr>
            </w:pPr>
          </w:p>
        </w:tc>
        <w:tc>
          <w:tcPr>
            <w:tcW w:w="1752" w:type="dxa"/>
          </w:tcPr>
          <w:p w14:paraId="30BFF0F4"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7F6A741D"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47D80384"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482268B4" w14:textId="0A9D16A4" w:rsidTr="0030617C">
        <w:tc>
          <w:tcPr>
            <w:tcW w:w="8074" w:type="dxa"/>
          </w:tcPr>
          <w:p w14:paraId="24C5823F" w14:textId="77777777" w:rsidR="00762DCA" w:rsidRPr="0043723F" w:rsidRDefault="00762DCA">
            <w:pPr>
              <w:pStyle w:val="BodyText"/>
              <w:numPr>
                <w:ilvl w:val="0"/>
                <w:numId w:val="15"/>
              </w:numPr>
              <w:adjustRightInd w:val="0"/>
              <w:snapToGrid w:val="0"/>
              <w:ind w:left="1701" w:hanging="567"/>
              <w:jc w:val="both"/>
              <w:rPr>
                <w:rFonts w:ascii="Bookman Old Style" w:hAnsi="Bookman Old Style"/>
                <w:spacing w:val="-4"/>
              </w:rPr>
            </w:pPr>
            <w:r w:rsidRPr="0043723F">
              <w:rPr>
                <w:rFonts w:ascii="Bookman Old Style" w:hAnsi="Bookman Old Style"/>
                <w:spacing w:val="-4"/>
              </w:rPr>
              <w:t>bagi PVML berdasarkan Prinsip Syariah</w:t>
            </w:r>
          </w:p>
        </w:tc>
        <w:tc>
          <w:tcPr>
            <w:tcW w:w="1752" w:type="dxa"/>
          </w:tcPr>
          <w:p w14:paraId="24322A96"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40217D4C"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477A4BDF"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66F3005F" w14:textId="13BAAEBD" w:rsidTr="0030617C">
        <w:tc>
          <w:tcPr>
            <w:tcW w:w="8074" w:type="dxa"/>
          </w:tcPr>
          <w:tbl>
            <w:tblPr>
              <w:tblStyle w:val="TableGrid"/>
              <w:tblW w:w="0" w:type="auto"/>
              <w:tblInd w:w="1701" w:type="dxa"/>
              <w:tblLook w:val="04A0" w:firstRow="1" w:lastRow="0" w:firstColumn="1" w:lastColumn="0" w:noHBand="0" w:noVBand="1"/>
            </w:tblPr>
            <w:tblGrid>
              <w:gridCol w:w="621"/>
              <w:gridCol w:w="4367"/>
              <w:gridCol w:w="1134"/>
            </w:tblGrid>
            <w:tr w:rsidR="00762DCA" w:rsidRPr="0043723F" w14:paraId="1D31BC6C" w14:textId="77777777" w:rsidTr="00546F05">
              <w:tc>
                <w:tcPr>
                  <w:tcW w:w="621" w:type="dxa"/>
                  <w:vAlign w:val="center"/>
                </w:tcPr>
                <w:p w14:paraId="6B17959C"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lastRenderedPageBreak/>
                    <w:t>No.</w:t>
                  </w:r>
                </w:p>
              </w:tc>
              <w:tc>
                <w:tcPr>
                  <w:tcW w:w="4367" w:type="dxa"/>
                  <w:vAlign w:val="center"/>
                </w:tcPr>
                <w:p w14:paraId="02D361CF"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Faktor</w:t>
                  </w:r>
                </w:p>
              </w:tc>
              <w:tc>
                <w:tcPr>
                  <w:tcW w:w="1134" w:type="dxa"/>
                  <w:vAlign w:val="center"/>
                </w:tcPr>
                <w:p w14:paraId="025BF77A"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Bobot</w:t>
                  </w:r>
                </w:p>
              </w:tc>
            </w:tr>
            <w:tr w:rsidR="00762DCA" w:rsidRPr="0043723F" w14:paraId="3EB7ED4D" w14:textId="77777777" w:rsidTr="00546F05">
              <w:tc>
                <w:tcPr>
                  <w:tcW w:w="621" w:type="dxa"/>
                  <w:vAlign w:val="center"/>
                </w:tcPr>
                <w:p w14:paraId="18162F15"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1.</w:t>
                  </w:r>
                </w:p>
              </w:tc>
              <w:tc>
                <w:tcPr>
                  <w:tcW w:w="4367" w:type="dxa"/>
                </w:tcPr>
                <w:p w14:paraId="2618FF23" w14:textId="77777777" w:rsidR="00762DCA" w:rsidRPr="0043723F" w:rsidRDefault="00762DCA">
                  <w:pPr>
                    <w:pStyle w:val="BodyText"/>
                    <w:adjustRightInd w:val="0"/>
                    <w:snapToGrid w:val="0"/>
                    <w:jc w:val="both"/>
                    <w:rPr>
                      <w:rFonts w:ascii="Bookman Old Style" w:hAnsi="Bookman Old Style"/>
                      <w:spacing w:val="-4"/>
                    </w:rPr>
                  </w:pPr>
                  <w:r w:rsidRPr="0043723F">
                    <w:rPr>
                      <w:rFonts w:ascii="Bookman Old Style" w:hAnsi="Bookman Old Style"/>
                      <w:spacing w:val="-4"/>
                    </w:rPr>
                    <w:t>Pelaksanaan tugas dan wewenang pemegang saham dan RUPS</w:t>
                  </w:r>
                </w:p>
              </w:tc>
              <w:tc>
                <w:tcPr>
                  <w:tcW w:w="1134" w:type="dxa"/>
                  <w:vAlign w:val="center"/>
                </w:tcPr>
                <w:p w14:paraId="2800B8A2"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5.00</w:t>
                  </w:r>
                </w:p>
              </w:tc>
            </w:tr>
            <w:tr w:rsidR="00762DCA" w:rsidRPr="0043723F" w14:paraId="70B5AE1D" w14:textId="77777777" w:rsidTr="00546F05">
              <w:tc>
                <w:tcPr>
                  <w:tcW w:w="621" w:type="dxa"/>
                  <w:vAlign w:val="center"/>
                </w:tcPr>
                <w:p w14:paraId="311783A2"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2.</w:t>
                  </w:r>
                </w:p>
              </w:tc>
              <w:tc>
                <w:tcPr>
                  <w:tcW w:w="4367" w:type="dxa"/>
                </w:tcPr>
                <w:p w14:paraId="6E219D77" w14:textId="77777777" w:rsidR="00762DCA" w:rsidRPr="0043723F" w:rsidRDefault="00762DCA">
                  <w:pPr>
                    <w:pStyle w:val="BodyText"/>
                    <w:adjustRightInd w:val="0"/>
                    <w:snapToGrid w:val="0"/>
                    <w:jc w:val="both"/>
                    <w:rPr>
                      <w:rFonts w:ascii="Bookman Old Style" w:hAnsi="Bookman Old Style"/>
                      <w:spacing w:val="-4"/>
                    </w:rPr>
                  </w:pPr>
                  <w:r w:rsidRPr="0043723F">
                    <w:rPr>
                      <w:rFonts w:ascii="Bookman Old Style" w:hAnsi="Bookman Old Style"/>
                      <w:spacing w:val="-4"/>
                    </w:rPr>
                    <w:t>Pelaksanaan tugas, tanggung jawab, dan wewenang Direksi</w:t>
                  </w:r>
                </w:p>
              </w:tc>
              <w:tc>
                <w:tcPr>
                  <w:tcW w:w="1134" w:type="dxa"/>
                  <w:vAlign w:val="center"/>
                </w:tcPr>
                <w:p w14:paraId="1AA2C03D"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15.00</w:t>
                  </w:r>
                </w:p>
              </w:tc>
            </w:tr>
            <w:tr w:rsidR="00762DCA" w:rsidRPr="0043723F" w14:paraId="06F41279" w14:textId="77777777" w:rsidTr="00546F05">
              <w:tc>
                <w:tcPr>
                  <w:tcW w:w="621" w:type="dxa"/>
                  <w:vAlign w:val="center"/>
                </w:tcPr>
                <w:p w14:paraId="04E57318"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3.</w:t>
                  </w:r>
                </w:p>
              </w:tc>
              <w:tc>
                <w:tcPr>
                  <w:tcW w:w="4367" w:type="dxa"/>
                </w:tcPr>
                <w:p w14:paraId="717D0A0D" w14:textId="77777777" w:rsidR="00762DCA" w:rsidRPr="0043723F" w:rsidRDefault="00762DCA">
                  <w:pPr>
                    <w:pStyle w:val="BodyText"/>
                    <w:adjustRightInd w:val="0"/>
                    <w:snapToGrid w:val="0"/>
                    <w:jc w:val="both"/>
                    <w:rPr>
                      <w:rFonts w:ascii="Bookman Old Style" w:hAnsi="Bookman Old Style"/>
                      <w:spacing w:val="-4"/>
                    </w:rPr>
                  </w:pPr>
                  <w:r w:rsidRPr="0043723F">
                    <w:rPr>
                      <w:rFonts w:ascii="Bookman Old Style" w:hAnsi="Bookman Old Style"/>
                      <w:spacing w:val="-4"/>
                    </w:rPr>
                    <w:t>Pelaksanaan tugas, tanggung jawab, dan wewenang Dewan Komisaris</w:t>
                  </w:r>
                </w:p>
              </w:tc>
              <w:tc>
                <w:tcPr>
                  <w:tcW w:w="1134" w:type="dxa"/>
                  <w:vAlign w:val="center"/>
                </w:tcPr>
                <w:p w14:paraId="64F7869D"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15.00</w:t>
                  </w:r>
                </w:p>
              </w:tc>
            </w:tr>
            <w:tr w:rsidR="00762DCA" w:rsidRPr="0043723F" w14:paraId="09B8F54A" w14:textId="77777777" w:rsidTr="00546F05">
              <w:tc>
                <w:tcPr>
                  <w:tcW w:w="621" w:type="dxa"/>
                  <w:vAlign w:val="center"/>
                </w:tcPr>
                <w:p w14:paraId="5C7572D6"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4.</w:t>
                  </w:r>
                </w:p>
              </w:tc>
              <w:tc>
                <w:tcPr>
                  <w:tcW w:w="4367" w:type="dxa"/>
                </w:tcPr>
                <w:p w14:paraId="20C37581" w14:textId="77777777" w:rsidR="00762DCA" w:rsidRPr="0043723F" w:rsidRDefault="00762DCA">
                  <w:pPr>
                    <w:pStyle w:val="BodyText"/>
                    <w:adjustRightInd w:val="0"/>
                    <w:snapToGrid w:val="0"/>
                    <w:jc w:val="both"/>
                    <w:rPr>
                      <w:rFonts w:ascii="Bookman Old Style" w:hAnsi="Bookman Old Style"/>
                      <w:spacing w:val="-4"/>
                    </w:rPr>
                  </w:pPr>
                  <w:r w:rsidRPr="0043723F">
                    <w:rPr>
                      <w:rFonts w:ascii="Bookman Old Style" w:hAnsi="Bookman Old Style"/>
                      <w:spacing w:val="-4"/>
                    </w:rPr>
                    <w:t>Pelaksanaan tugas, tanggung jawab, dan wewenang DPS</w:t>
                  </w:r>
                </w:p>
              </w:tc>
              <w:tc>
                <w:tcPr>
                  <w:tcW w:w="1134" w:type="dxa"/>
                  <w:vAlign w:val="center"/>
                </w:tcPr>
                <w:p w14:paraId="057F8FB6"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12.00</w:t>
                  </w:r>
                </w:p>
              </w:tc>
            </w:tr>
            <w:tr w:rsidR="00762DCA" w:rsidRPr="0043723F" w14:paraId="17603599" w14:textId="77777777" w:rsidTr="00546F05">
              <w:tc>
                <w:tcPr>
                  <w:tcW w:w="621" w:type="dxa"/>
                  <w:vAlign w:val="center"/>
                </w:tcPr>
                <w:p w14:paraId="17A6C5E4"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5.</w:t>
                  </w:r>
                </w:p>
              </w:tc>
              <w:tc>
                <w:tcPr>
                  <w:tcW w:w="4367" w:type="dxa"/>
                </w:tcPr>
                <w:p w14:paraId="74028388" w14:textId="77777777" w:rsidR="00762DCA" w:rsidRPr="0043723F" w:rsidRDefault="00762DCA">
                  <w:pPr>
                    <w:pStyle w:val="BodyText"/>
                    <w:adjustRightInd w:val="0"/>
                    <w:snapToGrid w:val="0"/>
                    <w:jc w:val="both"/>
                    <w:rPr>
                      <w:rFonts w:ascii="Bookman Old Style" w:hAnsi="Bookman Old Style"/>
                      <w:spacing w:val="-4"/>
                    </w:rPr>
                  </w:pPr>
                  <w:r w:rsidRPr="0043723F">
                    <w:rPr>
                      <w:rFonts w:ascii="Bookman Old Style" w:hAnsi="Bookman Old Style"/>
                      <w:spacing w:val="-4"/>
                    </w:rPr>
                    <w:t>Kelengkapan dan pelaksanaan tugas komite.</w:t>
                  </w:r>
                </w:p>
              </w:tc>
              <w:tc>
                <w:tcPr>
                  <w:tcW w:w="1134" w:type="dxa"/>
                  <w:vAlign w:val="center"/>
                </w:tcPr>
                <w:p w14:paraId="1F7CF218"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4.00</w:t>
                  </w:r>
                </w:p>
              </w:tc>
            </w:tr>
            <w:tr w:rsidR="00762DCA" w:rsidRPr="0043723F" w14:paraId="45E7F091" w14:textId="77777777" w:rsidTr="00546F05">
              <w:tc>
                <w:tcPr>
                  <w:tcW w:w="621" w:type="dxa"/>
                  <w:vAlign w:val="center"/>
                </w:tcPr>
                <w:p w14:paraId="60F4EEDE"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6.</w:t>
                  </w:r>
                </w:p>
              </w:tc>
              <w:tc>
                <w:tcPr>
                  <w:tcW w:w="4367" w:type="dxa"/>
                </w:tcPr>
                <w:p w14:paraId="2F7CB502" w14:textId="77777777" w:rsidR="00762DCA" w:rsidRPr="0043723F" w:rsidRDefault="00762DCA">
                  <w:pPr>
                    <w:pStyle w:val="BodyText"/>
                    <w:adjustRightInd w:val="0"/>
                    <w:snapToGrid w:val="0"/>
                    <w:jc w:val="both"/>
                    <w:rPr>
                      <w:rFonts w:ascii="Bookman Old Style" w:hAnsi="Bookman Old Style"/>
                      <w:spacing w:val="-4"/>
                    </w:rPr>
                  </w:pPr>
                  <w:r w:rsidRPr="0043723F">
                    <w:rPr>
                      <w:rFonts w:ascii="Bookman Old Style" w:hAnsi="Bookman Old Style"/>
                      <w:spacing w:val="-4"/>
                    </w:rPr>
                    <w:t>Penerapan manajemen risiko</w:t>
                  </w:r>
                </w:p>
              </w:tc>
              <w:tc>
                <w:tcPr>
                  <w:tcW w:w="1134" w:type="dxa"/>
                  <w:vAlign w:val="center"/>
                </w:tcPr>
                <w:p w14:paraId="5E38D8F4"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8.00</w:t>
                  </w:r>
                </w:p>
              </w:tc>
            </w:tr>
            <w:tr w:rsidR="00762DCA" w:rsidRPr="0043723F" w14:paraId="71C4BB5B" w14:textId="77777777" w:rsidTr="00546F05">
              <w:tc>
                <w:tcPr>
                  <w:tcW w:w="621" w:type="dxa"/>
                  <w:vAlign w:val="center"/>
                </w:tcPr>
                <w:p w14:paraId="6E04C20A"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7.</w:t>
                  </w:r>
                </w:p>
              </w:tc>
              <w:tc>
                <w:tcPr>
                  <w:tcW w:w="4367" w:type="dxa"/>
                </w:tcPr>
                <w:p w14:paraId="4794F1E5" w14:textId="77777777" w:rsidR="00762DCA" w:rsidRPr="0043723F" w:rsidRDefault="00762DCA">
                  <w:pPr>
                    <w:pStyle w:val="BodyText"/>
                    <w:adjustRightInd w:val="0"/>
                    <w:snapToGrid w:val="0"/>
                    <w:jc w:val="both"/>
                    <w:rPr>
                      <w:rFonts w:ascii="Bookman Old Style" w:hAnsi="Bookman Old Style"/>
                      <w:spacing w:val="-4"/>
                    </w:rPr>
                  </w:pPr>
                  <w:r w:rsidRPr="0043723F">
                    <w:rPr>
                      <w:rFonts w:ascii="Bookman Old Style" w:hAnsi="Bookman Old Style"/>
                      <w:spacing w:val="-4"/>
                    </w:rPr>
                    <w:t xml:space="preserve">Penerapan strategi </w:t>
                  </w:r>
                  <w:proofErr w:type="spellStart"/>
                  <w:r w:rsidRPr="0043723F">
                    <w:rPr>
                      <w:rFonts w:ascii="Bookman Old Style" w:hAnsi="Bookman Old Style"/>
                      <w:spacing w:val="-4"/>
                    </w:rPr>
                    <w:t>anti</w:t>
                  </w:r>
                  <w:r w:rsidRPr="0043723F">
                    <w:rPr>
                      <w:rFonts w:ascii="Bookman Old Style" w:hAnsi="Bookman Old Style"/>
                      <w:i/>
                      <w:iCs/>
                      <w:spacing w:val="-4"/>
                    </w:rPr>
                    <w:t>fraud</w:t>
                  </w:r>
                  <w:proofErr w:type="spellEnd"/>
                </w:p>
              </w:tc>
              <w:tc>
                <w:tcPr>
                  <w:tcW w:w="1134" w:type="dxa"/>
                </w:tcPr>
                <w:p w14:paraId="3810A633"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4.00</w:t>
                  </w:r>
                </w:p>
              </w:tc>
            </w:tr>
            <w:tr w:rsidR="00762DCA" w:rsidRPr="0043723F" w14:paraId="48A06A92" w14:textId="77777777" w:rsidTr="00546F05">
              <w:tc>
                <w:tcPr>
                  <w:tcW w:w="621" w:type="dxa"/>
                  <w:vAlign w:val="center"/>
                </w:tcPr>
                <w:p w14:paraId="2354812E"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8.</w:t>
                  </w:r>
                </w:p>
              </w:tc>
              <w:tc>
                <w:tcPr>
                  <w:tcW w:w="4367" w:type="dxa"/>
                </w:tcPr>
                <w:p w14:paraId="7BEC8392" w14:textId="77777777" w:rsidR="00762DCA" w:rsidRPr="0043723F" w:rsidRDefault="00762DCA">
                  <w:pPr>
                    <w:pStyle w:val="BodyText"/>
                    <w:adjustRightInd w:val="0"/>
                    <w:snapToGrid w:val="0"/>
                    <w:jc w:val="both"/>
                    <w:rPr>
                      <w:rFonts w:ascii="Bookman Old Style" w:hAnsi="Bookman Old Style"/>
                      <w:spacing w:val="-4"/>
                    </w:rPr>
                  </w:pPr>
                  <w:r w:rsidRPr="0043723F">
                    <w:rPr>
                      <w:rFonts w:ascii="Bookman Old Style" w:hAnsi="Bookman Old Style"/>
                      <w:spacing w:val="-4"/>
                    </w:rPr>
                    <w:t>Penerapan fungsi kepatuhan</w:t>
                  </w:r>
                </w:p>
              </w:tc>
              <w:tc>
                <w:tcPr>
                  <w:tcW w:w="1134" w:type="dxa"/>
                </w:tcPr>
                <w:p w14:paraId="3B806B48"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4.00</w:t>
                  </w:r>
                </w:p>
              </w:tc>
            </w:tr>
            <w:tr w:rsidR="00762DCA" w:rsidRPr="0043723F" w14:paraId="56A19796" w14:textId="77777777" w:rsidTr="00546F05">
              <w:tc>
                <w:tcPr>
                  <w:tcW w:w="621" w:type="dxa"/>
                  <w:vAlign w:val="center"/>
                </w:tcPr>
                <w:p w14:paraId="4D252C78"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9.</w:t>
                  </w:r>
                </w:p>
              </w:tc>
              <w:tc>
                <w:tcPr>
                  <w:tcW w:w="4367" w:type="dxa"/>
                </w:tcPr>
                <w:p w14:paraId="2627D1BC" w14:textId="77777777" w:rsidR="00762DCA" w:rsidRPr="0043723F" w:rsidRDefault="00762DCA">
                  <w:pPr>
                    <w:pStyle w:val="BodyText"/>
                    <w:adjustRightInd w:val="0"/>
                    <w:snapToGrid w:val="0"/>
                    <w:jc w:val="both"/>
                    <w:rPr>
                      <w:rFonts w:ascii="Bookman Old Style" w:hAnsi="Bookman Old Style"/>
                      <w:spacing w:val="-4"/>
                    </w:rPr>
                  </w:pPr>
                  <w:r w:rsidRPr="0043723F">
                    <w:rPr>
                      <w:rFonts w:ascii="Bookman Old Style" w:hAnsi="Bookman Old Style"/>
                      <w:spacing w:val="-4"/>
                    </w:rPr>
                    <w:t>Penerapan fungsi audit internal dan audit eksternal</w:t>
                  </w:r>
                </w:p>
              </w:tc>
              <w:tc>
                <w:tcPr>
                  <w:tcW w:w="1134" w:type="dxa"/>
                </w:tcPr>
                <w:p w14:paraId="60A5E07A"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4.00</w:t>
                  </w:r>
                </w:p>
              </w:tc>
            </w:tr>
            <w:tr w:rsidR="00762DCA" w:rsidRPr="0043723F" w14:paraId="6EDEACB3" w14:textId="77777777" w:rsidTr="00546F05">
              <w:tc>
                <w:tcPr>
                  <w:tcW w:w="621" w:type="dxa"/>
                  <w:vAlign w:val="center"/>
                </w:tcPr>
                <w:p w14:paraId="10414B95"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10.</w:t>
                  </w:r>
                </w:p>
              </w:tc>
              <w:tc>
                <w:tcPr>
                  <w:tcW w:w="4367" w:type="dxa"/>
                </w:tcPr>
                <w:p w14:paraId="33FD50CC" w14:textId="77777777" w:rsidR="00762DCA" w:rsidRPr="0043723F" w:rsidRDefault="00762DCA">
                  <w:pPr>
                    <w:pStyle w:val="BodyText"/>
                    <w:adjustRightInd w:val="0"/>
                    <w:snapToGrid w:val="0"/>
                    <w:jc w:val="both"/>
                    <w:rPr>
                      <w:rFonts w:ascii="Bookman Old Style" w:hAnsi="Bookman Old Style"/>
                      <w:spacing w:val="-4"/>
                    </w:rPr>
                  </w:pPr>
                  <w:r w:rsidRPr="0043723F">
                    <w:rPr>
                      <w:rFonts w:ascii="Bookman Old Style" w:hAnsi="Bookman Old Style"/>
                      <w:spacing w:val="-4"/>
                    </w:rPr>
                    <w:t>Penanganan benturan kepentingan</w:t>
                  </w:r>
                </w:p>
              </w:tc>
              <w:tc>
                <w:tcPr>
                  <w:tcW w:w="1134" w:type="dxa"/>
                  <w:vAlign w:val="center"/>
                </w:tcPr>
                <w:p w14:paraId="18116865"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6.00</w:t>
                  </w:r>
                </w:p>
              </w:tc>
            </w:tr>
            <w:tr w:rsidR="00762DCA" w:rsidRPr="0043723F" w14:paraId="1E7CD243" w14:textId="77777777" w:rsidTr="00546F05">
              <w:tc>
                <w:tcPr>
                  <w:tcW w:w="621" w:type="dxa"/>
                  <w:vAlign w:val="center"/>
                </w:tcPr>
                <w:p w14:paraId="6F945033"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11.</w:t>
                  </w:r>
                </w:p>
              </w:tc>
              <w:tc>
                <w:tcPr>
                  <w:tcW w:w="4367" w:type="dxa"/>
                </w:tcPr>
                <w:p w14:paraId="27D5BA6D" w14:textId="77777777" w:rsidR="00762DCA" w:rsidRPr="0043723F" w:rsidRDefault="00762DCA">
                  <w:pPr>
                    <w:pStyle w:val="BodyText"/>
                    <w:adjustRightInd w:val="0"/>
                    <w:snapToGrid w:val="0"/>
                    <w:jc w:val="both"/>
                    <w:rPr>
                      <w:rFonts w:ascii="Bookman Old Style" w:hAnsi="Bookman Old Style"/>
                      <w:spacing w:val="-4"/>
                    </w:rPr>
                  </w:pPr>
                  <w:r w:rsidRPr="0043723F">
                    <w:rPr>
                      <w:rFonts w:ascii="Bookman Old Style" w:hAnsi="Bookman Old Style"/>
                      <w:spacing w:val="-4"/>
                    </w:rPr>
                    <w:t>Penerapan kebijakan remunerasi</w:t>
                  </w:r>
                </w:p>
              </w:tc>
              <w:tc>
                <w:tcPr>
                  <w:tcW w:w="1134" w:type="dxa"/>
                  <w:vAlign w:val="center"/>
                </w:tcPr>
                <w:p w14:paraId="4D5DB1DA"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2.50</w:t>
                  </w:r>
                </w:p>
              </w:tc>
            </w:tr>
            <w:tr w:rsidR="00762DCA" w:rsidRPr="0043723F" w14:paraId="6E3FED26" w14:textId="77777777" w:rsidTr="00546F05">
              <w:tc>
                <w:tcPr>
                  <w:tcW w:w="621" w:type="dxa"/>
                  <w:vAlign w:val="center"/>
                </w:tcPr>
                <w:p w14:paraId="359B148E"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12.</w:t>
                  </w:r>
                </w:p>
              </w:tc>
              <w:tc>
                <w:tcPr>
                  <w:tcW w:w="4367" w:type="dxa"/>
                </w:tcPr>
                <w:p w14:paraId="1970589D" w14:textId="77777777" w:rsidR="00762DCA" w:rsidRPr="0043723F" w:rsidRDefault="00762DCA">
                  <w:pPr>
                    <w:pStyle w:val="BodyText"/>
                    <w:adjustRightInd w:val="0"/>
                    <w:snapToGrid w:val="0"/>
                    <w:jc w:val="both"/>
                    <w:rPr>
                      <w:rFonts w:ascii="Bookman Old Style" w:hAnsi="Bookman Old Style"/>
                      <w:spacing w:val="-4"/>
                    </w:rPr>
                  </w:pPr>
                  <w:r w:rsidRPr="0043723F">
                    <w:rPr>
                      <w:rFonts w:ascii="Bookman Old Style" w:hAnsi="Bookman Old Style"/>
                      <w:spacing w:val="-4"/>
                    </w:rPr>
                    <w:t>Keterbukaan informasi</w:t>
                  </w:r>
                </w:p>
              </w:tc>
              <w:tc>
                <w:tcPr>
                  <w:tcW w:w="1134" w:type="dxa"/>
                  <w:vAlign w:val="center"/>
                </w:tcPr>
                <w:p w14:paraId="06044E63"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8.00</w:t>
                  </w:r>
                </w:p>
              </w:tc>
            </w:tr>
            <w:tr w:rsidR="00762DCA" w:rsidRPr="0043723F" w14:paraId="3F408F5E" w14:textId="77777777" w:rsidTr="00546F05">
              <w:tc>
                <w:tcPr>
                  <w:tcW w:w="621" w:type="dxa"/>
                  <w:vAlign w:val="center"/>
                </w:tcPr>
                <w:p w14:paraId="2579CC0F"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13.</w:t>
                  </w:r>
                </w:p>
              </w:tc>
              <w:tc>
                <w:tcPr>
                  <w:tcW w:w="4367" w:type="dxa"/>
                </w:tcPr>
                <w:p w14:paraId="4C961BAA" w14:textId="77777777" w:rsidR="00762DCA" w:rsidRPr="0043723F" w:rsidRDefault="00762DCA">
                  <w:pPr>
                    <w:pStyle w:val="BodyText"/>
                    <w:adjustRightInd w:val="0"/>
                    <w:snapToGrid w:val="0"/>
                    <w:jc w:val="both"/>
                    <w:rPr>
                      <w:rFonts w:ascii="Bookman Old Style" w:hAnsi="Bookman Old Style"/>
                      <w:spacing w:val="-4"/>
                    </w:rPr>
                  </w:pPr>
                  <w:r w:rsidRPr="0043723F">
                    <w:rPr>
                      <w:rFonts w:ascii="Bookman Old Style" w:hAnsi="Bookman Old Style"/>
                      <w:spacing w:val="-4"/>
                    </w:rPr>
                    <w:t>Etika bisnis</w:t>
                  </w:r>
                </w:p>
              </w:tc>
              <w:tc>
                <w:tcPr>
                  <w:tcW w:w="1134" w:type="dxa"/>
                  <w:vAlign w:val="center"/>
                </w:tcPr>
                <w:p w14:paraId="35B015C9"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2.50</w:t>
                  </w:r>
                </w:p>
              </w:tc>
            </w:tr>
            <w:tr w:rsidR="00762DCA" w:rsidRPr="0043723F" w14:paraId="6B83A7A5" w14:textId="77777777" w:rsidTr="00546F05">
              <w:tc>
                <w:tcPr>
                  <w:tcW w:w="621" w:type="dxa"/>
                  <w:vAlign w:val="center"/>
                </w:tcPr>
                <w:p w14:paraId="2AC8F0B3"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14.</w:t>
                  </w:r>
                </w:p>
              </w:tc>
              <w:tc>
                <w:tcPr>
                  <w:tcW w:w="4367" w:type="dxa"/>
                </w:tcPr>
                <w:p w14:paraId="79C6DDEA" w14:textId="77777777" w:rsidR="00762DCA" w:rsidRPr="0043723F" w:rsidRDefault="00762DCA">
                  <w:pPr>
                    <w:pStyle w:val="BodyText"/>
                    <w:adjustRightInd w:val="0"/>
                    <w:snapToGrid w:val="0"/>
                    <w:jc w:val="both"/>
                    <w:rPr>
                      <w:rFonts w:ascii="Bookman Old Style" w:hAnsi="Bookman Old Style"/>
                      <w:spacing w:val="-4"/>
                    </w:rPr>
                  </w:pPr>
                  <w:r w:rsidRPr="0043723F">
                    <w:rPr>
                      <w:rFonts w:ascii="Bookman Old Style" w:hAnsi="Bookman Old Style"/>
                      <w:spacing w:val="-4"/>
                    </w:rPr>
                    <w:t>Kebijakan pembiayaan</w:t>
                  </w:r>
                </w:p>
              </w:tc>
              <w:tc>
                <w:tcPr>
                  <w:tcW w:w="1134" w:type="dxa"/>
                  <w:vAlign w:val="center"/>
                </w:tcPr>
                <w:p w14:paraId="5D3C4082"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5.00</w:t>
                  </w:r>
                </w:p>
              </w:tc>
            </w:tr>
            <w:tr w:rsidR="00762DCA" w:rsidRPr="0043723F" w14:paraId="062B7C17" w14:textId="77777777" w:rsidTr="00546F05">
              <w:tc>
                <w:tcPr>
                  <w:tcW w:w="621" w:type="dxa"/>
                  <w:vAlign w:val="center"/>
                </w:tcPr>
                <w:p w14:paraId="34C35EC7"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15.</w:t>
                  </w:r>
                </w:p>
              </w:tc>
              <w:tc>
                <w:tcPr>
                  <w:tcW w:w="4367" w:type="dxa"/>
                </w:tcPr>
                <w:p w14:paraId="4617B91B" w14:textId="77777777" w:rsidR="00762DCA" w:rsidRPr="0043723F" w:rsidRDefault="00762DCA">
                  <w:pPr>
                    <w:pStyle w:val="BodyText"/>
                    <w:adjustRightInd w:val="0"/>
                    <w:snapToGrid w:val="0"/>
                    <w:jc w:val="both"/>
                    <w:rPr>
                      <w:rFonts w:ascii="Bookman Old Style" w:hAnsi="Bookman Old Style"/>
                      <w:spacing w:val="-4"/>
                    </w:rPr>
                  </w:pPr>
                  <w:r w:rsidRPr="0043723F">
                    <w:rPr>
                      <w:rFonts w:ascii="Bookman Old Style" w:hAnsi="Bookman Old Style"/>
                      <w:spacing w:val="-4"/>
                    </w:rPr>
                    <w:t>Penerapan keuangan berkelanjutan, termasuk penerapan tanggung jawab sosial dan lingkungan</w:t>
                  </w:r>
                </w:p>
              </w:tc>
              <w:tc>
                <w:tcPr>
                  <w:tcW w:w="1134" w:type="dxa"/>
                  <w:vAlign w:val="center"/>
                </w:tcPr>
                <w:p w14:paraId="17251F39"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2.50</w:t>
                  </w:r>
                </w:p>
              </w:tc>
            </w:tr>
            <w:tr w:rsidR="00762DCA" w:rsidRPr="0043723F" w14:paraId="0D7979FB" w14:textId="77777777" w:rsidTr="00546F05">
              <w:tc>
                <w:tcPr>
                  <w:tcW w:w="621" w:type="dxa"/>
                  <w:vAlign w:val="center"/>
                </w:tcPr>
                <w:p w14:paraId="4D44428A"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16.</w:t>
                  </w:r>
                </w:p>
              </w:tc>
              <w:tc>
                <w:tcPr>
                  <w:tcW w:w="4367" w:type="dxa"/>
                </w:tcPr>
                <w:p w14:paraId="4EB98D36" w14:textId="77777777" w:rsidR="00762DCA" w:rsidRPr="0043723F" w:rsidRDefault="00762DCA">
                  <w:pPr>
                    <w:pStyle w:val="BodyText"/>
                    <w:adjustRightInd w:val="0"/>
                    <w:snapToGrid w:val="0"/>
                    <w:jc w:val="both"/>
                    <w:rPr>
                      <w:rFonts w:ascii="Bookman Old Style" w:hAnsi="Bookman Old Style"/>
                      <w:spacing w:val="-4"/>
                    </w:rPr>
                  </w:pPr>
                  <w:r w:rsidRPr="0043723F">
                    <w:rPr>
                      <w:rFonts w:ascii="Bookman Old Style" w:hAnsi="Bookman Old Style"/>
                      <w:spacing w:val="-4"/>
                    </w:rPr>
                    <w:t>Rencana bisnis</w:t>
                  </w:r>
                </w:p>
              </w:tc>
              <w:tc>
                <w:tcPr>
                  <w:tcW w:w="1134" w:type="dxa"/>
                  <w:vAlign w:val="center"/>
                </w:tcPr>
                <w:p w14:paraId="3F6B2BBB"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2.50</w:t>
                  </w:r>
                </w:p>
              </w:tc>
            </w:tr>
            <w:tr w:rsidR="00762DCA" w:rsidRPr="0043723F" w14:paraId="76B5587D" w14:textId="77777777" w:rsidTr="00546F05">
              <w:tc>
                <w:tcPr>
                  <w:tcW w:w="4988" w:type="dxa"/>
                  <w:gridSpan w:val="2"/>
                  <w:vAlign w:val="center"/>
                </w:tcPr>
                <w:p w14:paraId="08494BE2"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Total</w:t>
                  </w:r>
                </w:p>
              </w:tc>
              <w:tc>
                <w:tcPr>
                  <w:tcW w:w="1134" w:type="dxa"/>
                  <w:vAlign w:val="center"/>
                </w:tcPr>
                <w:p w14:paraId="7EF0CB54"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100.00</w:t>
                  </w:r>
                </w:p>
              </w:tc>
            </w:tr>
          </w:tbl>
          <w:p w14:paraId="2610A0BC" w14:textId="77777777" w:rsidR="00762DCA" w:rsidRPr="0043723F" w:rsidRDefault="00762DCA">
            <w:pPr>
              <w:pStyle w:val="BodyText"/>
              <w:adjustRightInd w:val="0"/>
              <w:snapToGrid w:val="0"/>
              <w:jc w:val="both"/>
              <w:rPr>
                <w:rFonts w:ascii="Bookman Old Style" w:hAnsi="Bookman Old Style"/>
                <w:spacing w:val="-4"/>
              </w:rPr>
            </w:pPr>
          </w:p>
        </w:tc>
        <w:tc>
          <w:tcPr>
            <w:tcW w:w="1752" w:type="dxa"/>
          </w:tcPr>
          <w:p w14:paraId="22D87FCC"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23B420D8"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7BCE4666"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3661DC76" w14:textId="58E28BEF" w:rsidTr="0030617C">
        <w:tc>
          <w:tcPr>
            <w:tcW w:w="8074" w:type="dxa"/>
          </w:tcPr>
          <w:p w14:paraId="13621F92" w14:textId="77777777" w:rsidR="00762DCA" w:rsidRPr="0043723F" w:rsidRDefault="00762DCA">
            <w:pPr>
              <w:pStyle w:val="BodyText"/>
              <w:numPr>
                <w:ilvl w:val="0"/>
                <w:numId w:val="13"/>
              </w:numPr>
              <w:adjustRightInd w:val="0"/>
              <w:snapToGrid w:val="0"/>
              <w:ind w:left="1134" w:hanging="567"/>
              <w:jc w:val="both"/>
              <w:rPr>
                <w:rFonts w:ascii="Bookman Old Style" w:hAnsi="Bookman Old Style"/>
                <w:spacing w:val="-4"/>
              </w:rPr>
            </w:pPr>
            <w:r w:rsidRPr="0043723F">
              <w:rPr>
                <w:rFonts w:ascii="Bookman Old Style" w:hAnsi="Bookman Old Style"/>
                <w:spacing w:val="-4"/>
              </w:rPr>
              <w:t xml:space="preserve">Untuk mendapatkan nilai komposit, PVML menjumlahkan </w:t>
            </w:r>
            <w:r w:rsidRPr="0043723F">
              <w:rPr>
                <w:rFonts w:ascii="Bookman Old Style" w:hAnsi="Bookman Old Style"/>
                <w:spacing w:val="-4"/>
              </w:rPr>
              <w:lastRenderedPageBreak/>
              <w:t>nilai dari seluruh faktor. Berdasarkan nilai komposit tersebut PVML menetapkan nilai komposit sebagaimana tabel berikut:</w:t>
            </w:r>
          </w:p>
        </w:tc>
        <w:tc>
          <w:tcPr>
            <w:tcW w:w="1752" w:type="dxa"/>
          </w:tcPr>
          <w:p w14:paraId="2CBF486E"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2BACE9D8"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061F27B8"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7248412F" w14:textId="46B3B6B9" w:rsidTr="0030617C">
        <w:tc>
          <w:tcPr>
            <w:tcW w:w="8074" w:type="dxa"/>
          </w:tcPr>
          <w:tbl>
            <w:tblPr>
              <w:tblW w:w="0" w:type="auto"/>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9"/>
              <w:gridCol w:w="1398"/>
              <w:gridCol w:w="2180"/>
            </w:tblGrid>
            <w:tr w:rsidR="00762DCA" w:rsidRPr="0043723F" w14:paraId="2BE2E3D2" w14:textId="77777777">
              <w:trPr>
                <w:trHeight w:val="421"/>
              </w:trPr>
              <w:tc>
                <w:tcPr>
                  <w:tcW w:w="1349" w:type="dxa"/>
                </w:tcPr>
                <w:p w14:paraId="63536C16"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Nilai</w:t>
                  </w:r>
                </w:p>
              </w:tc>
              <w:tc>
                <w:tcPr>
                  <w:tcW w:w="1398" w:type="dxa"/>
                </w:tcPr>
                <w:p w14:paraId="1266844D"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Rangking</w:t>
                  </w:r>
                </w:p>
              </w:tc>
              <w:tc>
                <w:tcPr>
                  <w:tcW w:w="2180" w:type="dxa"/>
                </w:tcPr>
                <w:p w14:paraId="01EE3E91"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Predikat</w:t>
                  </w:r>
                </w:p>
              </w:tc>
            </w:tr>
            <w:tr w:rsidR="00762DCA" w:rsidRPr="0043723F" w14:paraId="1EB2E988" w14:textId="77777777">
              <w:trPr>
                <w:trHeight w:val="424"/>
              </w:trPr>
              <w:tc>
                <w:tcPr>
                  <w:tcW w:w="1349" w:type="dxa"/>
                </w:tcPr>
                <w:p w14:paraId="3A4AAA09"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84-100</w:t>
                  </w:r>
                </w:p>
              </w:tc>
              <w:tc>
                <w:tcPr>
                  <w:tcW w:w="1398" w:type="dxa"/>
                </w:tcPr>
                <w:p w14:paraId="5D69F555"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1</w:t>
                  </w:r>
                </w:p>
              </w:tc>
              <w:tc>
                <w:tcPr>
                  <w:tcW w:w="2180" w:type="dxa"/>
                </w:tcPr>
                <w:p w14:paraId="44F5A475"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Sangat Baik</w:t>
                  </w:r>
                </w:p>
              </w:tc>
            </w:tr>
            <w:tr w:rsidR="00762DCA" w:rsidRPr="0043723F" w14:paraId="7B1CF884" w14:textId="77777777">
              <w:trPr>
                <w:trHeight w:val="422"/>
              </w:trPr>
              <w:tc>
                <w:tcPr>
                  <w:tcW w:w="1349" w:type="dxa"/>
                </w:tcPr>
                <w:p w14:paraId="50B5D5C1"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68-83</w:t>
                  </w:r>
                </w:p>
              </w:tc>
              <w:tc>
                <w:tcPr>
                  <w:tcW w:w="1398" w:type="dxa"/>
                </w:tcPr>
                <w:p w14:paraId="6AD634A9"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2</w:t>
                  </w:r>
                </w:p>
              </w:tc>
              <w:tc>
                <w:tcPr>
                  <w:tcW w:w="2180" w:type="dxa"/>
                </w:tcPr>
                <w:p w14:paraId="36AF38A6"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Baik</w:t>
                  </w:r>
                </w:p>
              </w:tc>
            </w:tr>
            <w:tr w:rsidR="00762DCA" w:rsidRPr="0043723F" w14:paraId="499D49B5" w14:textId="77777777">
              <w:trPr>
                <w:trHeight w:val="421"/>
              </w:trPr>
              <w:tc>
                <w:tcPr>
                  <w:tcW w:w="1349" w:type="dxa"/>
                </w:tcPr>
                <w:p w14:paraId="2176D358"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52-67</w:t>
                  </w:r>
                </w:p>
              </w:tc>
              <w:tc>
                <w:tcPr>
                  <w:tcW w:w="1398" w:type="dxa"/>
                </w:tcPr>
                <w:p w14:paraId="6696A651"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3</w:t>
                  </w:r>
                </w:p>
              </w:tc>
              <w:tc>
                <w:tcPr>
                  <w:tcW w:w="2180" w:type="dxa"/>
                </w:tcPr>
                <w:p w14:paraId="3C7758FA"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Cukup Baik</w:t>
                  </w:r>
                </w:p>
              </w:tc>
            </w:tr>
            <w:tr w:rsidR="00762DCA" w:rsidRPr="0043723F" w14:paraId="206466D7" w14:textId="77777777">
              <w:trPr>
                <w:trHeight w:val="421"/>
              </w:trPr>
              <w:tc>
                <w:tcPr>
                  <w:tcW w:w="1349" w:type="dxa"/>
                </w:tcPr>
                <w:p w14:paraId="32218B42"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36-51</w:t>
                  </w:r>
                </w:p>
              </w:tc>
              <w:tc>
                <w:tcPr>
                  <w:tcW w:w="1398" w:type="dxa"/>
                </w:tcPr>
                <w:p w14:paraId="4BE82909"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4</w:t>
                  </w:r>
                </w:p>
              </w:tc>
              <w:tc>
                <w:tcPr>
                  <w:tcW w:w="2180" w:type="dxa"/>
                </w:tcPr>
                <w:p w14:paraId="247B11BE"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Kurang Baik</w:t>
                  </w:r>
                </w:p>
              </w:tc>
            </w:tr>
            <w:tr w:rsidR="00762DCA" w:rsidRPr="0043723F" w14:paraId="7E199FE0" w14:textId="77777777">
              <w:trPr>
                <w:trHeight w:val="424"/>
              </w:trPr>
              <w:tc>
                <w:tcPr>
                  <w:tcW w:w="1349" w:type="dxa"/>
                </w:tcPr>
                <w:p w14:paraId="46C9FE27"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20-35</w:t>
                  </w:r>
                </w:p>
              </w:tc>
              <w:tc>
                <w:tcPr>
                  <w:tcW w:w="1398" w:type="dxa"/>
                </w:tcPr>
                <w:p w14:paraId="4E27F2E9"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5</w:t>
                  </w:r>
                </w:p>
              </w:tc>
              <w:tc>
                <w:tcPr>
                  <w:tcW w:w="2180" w:type="dxa"/>
                </w:tcPr>
                <w:p w14:paraId="6D9EBF31" w14:textId="77777777" w:rsidR="00762DCA" w:rsidRPr="0043723F" w:rsidRDefault="00762DCA">
                  <w:pPr>
                    <w:pStyle w:val="BodyText"/>
                    <w:adjustRightInd w:val="0"/>
                    <w:snapToGrid w:val="0"/>
                    <w:jc w:val="center"/>
                    <w:rPr>
                      <w:rFonts w:ascii="Bookman Old Style" w:hAnsi="Bookman Old Style"/>
                      <w:spacing w:val="-4"/>
                    </w:rPr>
                  </w:pPr>
                  <w:r w:rsidRPr="0043723F">
                    <w:rPr>
                      <w:rFonts w:ascii="Bookman Old Style" w:hAnsi="Bookman Old Style"/>
                      <w:spacing w:val="-4"/>
                    </w:rPr>
                    <w:t>Tidak Baik</w:t>
                  </w:r>
                </w:p>
              </w:tc>
            </w:tr>
          </w:tbl>
          <w:p w14:paraId="381755ED" w14:textId="77777777" w:rsidR="00762DCA" w:rsidRPr="0043723F" w:rsidRDefault="00762DCA">
            <w:pPr>
              <w:pStyle w:val="BodyText"/>
              <w:adjustRightInd w:val="0"/>
              <w:snapToGrid w:val="0"/>
              <w:jc w:val="both"/>
              <w:rPr>
                <w:rFonts w:ascii="Bookman Old Style" w:hAnsi="Bookman Old Style"/>
                <w:spacing w:val="-4"/>
              </w:rPr>
            </w:pPr>
          </w:p>
        </w:tc>
        <w:tc>
          <w:tcPr>
            <w:tcW w:w="1752" w:type="dxa"/>
          </w:tcPr>
          <w:p w14:paraId="4A78E3EC"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3B9CB79F"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7775B8C3"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78559007" w14:textId="6E6635AA" w:rsidTr="0030617C">
        <w:tc>
          <w:tcPr>
            <w:tcW w:w="8074" w:type="dxa"/>
          </w:tcPr>
          <w:p w14:paraId="58F98AFA" w14:textId="77777777" w:rsidR="00762DCA" w:rsidRPr="0043723F" w:rsidRDefault="00762DCA">
            <w:pPr>
              <w:pStyle w:val="BodyText"/>
              <w:numPr>
                <w:ilvl w:val="0"/>
                <w:numId w:val="13"/>
              </w:numPr>
              <w:adjustRightInd w:val="0"/>
              <w:snapToGrid w:val="0"/>
              <w:ind w:left="1134" w:hanging="567"/>
              <w:jc w:val="both"/>
              <w:rPr>
                <w:rFonts w:ascii="Bookman Old Style" w:hAnsi="Bookman Old Style"/>
                <w:spacing w:val="-4"/>
              </w:rPr>
            </w:pPr>
            <w:r w:rsidRPr="0043723F">
              <w:rPr>
                <w:rFonts w:ascii="Bookman Old Style" w:hAnsi="Bookman Old Style"/>
                <w:spacing w:val="-4"/>
              </w:rPr>
              <w:t>Kertas kerja penilaian sendiri dan dokumen pendukung penilaian sendiri harus didokumentasikan dengan baik sehingga memudahkan penelusuran oleh pihak-pihak yang berkepentingan.</w:t>
            </w:r>
          </w:p>
        </w:tc>
        <w:tc>
          <w:tcPr>
            <w:tcW w:w="1752" w:type="dxa"/>
          </w:tcPr>
          <w:p w14:paraId="051FDC12"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1F14EACB"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62259E43"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1B7B7DB5" w14:textId="6C9014BE" w:rsidTr="0030617C">
        <w:tc>
          <w:tcPr>
            <w:tcW w:w="8074" w:type="dxa"/>
          </w:tcPr>
          <w:p w14:paraId="05835C60" w14:textId="77777777" w:rsidR="00762DCA" w:rsidRPr="0043723F" w:rsidRDefault="00762DCA">
            <w:pPr>
              <w:pStyle w:val="BodyText"/>
              <w:numPr>
                <w:ilvl w:val="0"/>
                <w:numId w:val="13"/>
              </w:numPr>
              <w:adjustRightInd w:val="0"/>
              <w:snapToGrid w:val="0"/>
              <w:ind w:left="1134" w:hanging="567"/>
              <w:jc w:val="both"/>
              <w:rPr>
                <w:rFonts w:ascii="Bookman Old Style" w:hAnsi="Bookman Old Style"/>
                <w:spacing w:val="-4"/>
              </w:rPr>
            </w:pPr>
            <w:r w:rsidRPr="0043723F">
              <w:rPr>
                <w:rFonts w:ascii="Bookman Old Style" w:hAnsi="Bookman Old Style"/>
                <w:spacing w:val="-4"/>
              </w:rPr>
              <w:t xml:space="preserve">Dalam menetapkan nilai komposit dan peringkat komposit, PVML melakukan analisis secara komprehensif dan terstruktur dengan memperhatikan signifikansi dan </w:t>
            </w:r>
            <w:proofErr w:type="spellStart"/>
            <w:r w:rsidRPr="0043723F">
              <w:rPr>
                <w:rFonts w:ascii="Bookman Old Style" w:hAnsi="Bookman Old Style"/>
                <w:spacing w:val="-4"/>
              </w:rPr>
              <w:t>materialitas</w:t>
            </w:r>
            <w:proofErr w:type="spellEnd"/>
            <w:r w:rsidRPr="0043723F">
              <w:rPr>
                <w:rFonts w:ascii="Bookman Old Style" w:hAnsi="Bookman Old Style"/>
                <w:spacing w:val="-4"/>
              </w:rPr>
              <w:t xml:space="preserve"> pada contoh atau ilustrasi kondisi yang dapat menjadi indikator penilaian penerapan tata kelola.</w:t>
            </w:r>
          </w:p>
        </w:tc>
        <w:tc>
          <w:tcPr>
            <w:tcW w:w="1752" w:type="dxa"/>
          </w:tcPr>
          <w:p w14:paraId="74FA829E"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346BCF30"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6E78B535"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6722B251" w14:textId="204997E9" w:rsidTr="0030617C">
        <w:tc>
          <w:tcPr>
            <w:tcW w:w="8074" w:type="dxa"/>
          </w:tcPr>
          <w:p w14:paraId="6B925062" w14:textId="77777777" w:rsidR="00762DCA" w:rsidRPr="0043723F" w:rsidRDefault="00762DCA">
            <w:pPr>
              <w:pStyle w:val="BodyText"/>
              <w:numPr>
                <w:ilvl w:val="0"/>
                <w:numId w:val="13"/>
              </w:numPr>
              <w:adjustRightInd w:val="0"/>
              <w:snapToGrid w:val="0"/>
              <w:ind w:left="1134" w:hanging="567"/>
              <w:jc w:val="both"/>
              <w:rPr>
                <w:rFonts w:ascii="Bookman Old Style" w:hAnsi="Bookman Old Style"/>
                <w:spacing w:val="-4"/>
              </w:rPr>
            </w:pPr>
            <w:r w:rsidRPr="0043723F">
              <w:rPr>
                <w:rFonts w:ascii="Bookman Old Style" w:hAnsi="Bookman Old Style"/>
                <w:spacing w:val="-4"/>
              </w:rPr>
              <w:t>Dalam hal berdasarkan hasil penilaian atau evaluasi Otoritas Jasa Keuangan terdapat faktor yang dinilai sangat memengaruhi tata kelola PVML dan berpotensi memiliki dampak pada kondisi dan/atau kelangsungan usaha PVML, Otoritas Jasa Keuangan dapat melakukan penyesuaian peringkat komposit tata kelola PVML.</w:t>
            </w:r>
          </w:p>
        </w:tc>
        <w:tc>
          <w:tcPr>
            <w:tcW w:w="1752" w:type="dxa"/>
          </w:tcPr>
          <w:p w14:paraId="6DDD0EDA"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27ADC279"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42558675"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0EEAA72C" w14:textId="7C15954B" w:rsidTr="0030617C">
        <w:tc>
          <w:tcPr>
            <w:tcW w:w="8074" w:type="dxa"/>
          </w:tcPr>
          <w:p w14:paraId="391FAADD" w14:textId="77777777" w:rsidR="00762DCA" w:rsidRPr="0043723F" w:rsidRDefault="00762DCA">
            <w:pPr>
              <w:pStyle w:val="BodyText"/>
              <w:numPr>
                <w:ilvl w:val="0"/>
                <w:numId w:val="13"/>
              </w:numPr>
              <w:adjustRightInd w:val="0"/>
              <w:snapToGrid w:val="0"/>
              <w:ind w:left="1134" w:hanging="567"/>
              <w:jc w:val="both"/>
              <w:rPr>
                <w:rFonts w:ascii="Bookman Old Style" w:hAnsi="Bookman Old Style"/>
                <w:spacing w:val="-4"/>
              </w:rPr>
            </w:pPr>
            <w:r w:rsidRPr="0043723F">
              <w:rPr>
                <w:rFonts w:ascii="Bookman Old Style" w:hAnsi="Bookman Old Style"/>
                <w:spacing w:val="-4"/>
              </w:rPr>
              <w:lastRenderedPageBreak/>
              <w:t xml:space="preserve">Kolom keterangan diisi dengan penjelasan kondisi PVML terkait </w:t>
            </w:r>
            <w:proofErr w:type="spellStart"/>
            <w:r w:rsidRPr="0043723F">
              <w:rPr>
                <w:rFonts w:ascii="Bookman Old Style" w:hAnsi="Bookman Old Style"/>
                <w:spacing w:val="-4"/>
              </w:rPr>
              <w:t>masing</w:t>
            </w:r>
            <w:proofErr w:type="spellEnd"/>
            <w:r w:rsidRPr="0043723F">
              <w:rPr>
                <w:rFonts w:ascii="Bookman Old Style" w:hAnsi="Bookman Old Style"/>
                <w:spacing w:val="-4"/>
              </w:rPr>
              <w:t xml:space="preserve">- </w:t>
            </w:r>
            <w:proofErr w:type="spellStart"/>
            <w:r w:rsidRPr="0043723F">
              <w:rPr>
                <w:rFonts w:ascii="Bookman Old Style" w:hAnsi="Bookman Old Style"/>
                <w:spacing w:val="-4"/>
              </w:rPr>
              <w:t>masing</w:t>
            </w:r>
            <w:proofErr w:type="spellEnd"/>
            <w:r w:rsidRPr="0043723F">
              <w:rPr>
                <w:rFonts w:ascii="Bookman Old Style" w:hAnsi="Bookman Old Style"/>
                <w:spacing w:val="-4"/>
              </w:rPr>
              <w:t xml:space="preserve"> parameter penilaian yang disertai dengan dokumen pendukung yang relevan.</w:t>
            </w:r>
          </w:p>
        </w:tc>
        <w:tc>
          <w:tcPr>
            <w:tcW w:w="1752" w:type="dxa"/>
          </w:tcPr>
          <w:p w14:paraId="23B01E43"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5972D375"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630D69B0"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59D3A9A9" w14:textId="51005427" w:rsidTr="0030617C">
        <w:tc>
          <w:tcPr>
            <w:tcW w:w="8074" w:type="dxa"/>
          </w:tcPr>
          <w:p w14:paraId="5B1BF004" w14:textId="77777777" w:rsidR="00762DCA" w:rsidRPr="0043723F" w:rsidRDefault="00762DCA">
            <w:pPr>
              <w:pStyle w:val="BodyText"/>
              <w:numPr>
                <w:ilvl w:val="0"/>
                <w:numId w:val="13"/>
              </w:numPr>
              <w:adjustRightInd w:val="0"/>
              <w:snapToGrid w:val="0"/>
              <w:ind w:left="1134" w:hanging="567"/>
              <w:jc w:val="both"/>
              <w:rPr>
                <w:rFonts w:ascii="Bookman Old Style" w:hAnsi="Bookman Old Style"/>
                <w:spacing w:val="-4"/>
              </w:rPr>
            </w:pPr>
            <w:r w:rsidRPr="0043723F">
              <w:rPr>
                <w:rFonts w:ascii="Bookman Old Style" w:hAnsi="Bookman Old Style"/>
                <w:spacing w:val="-4"/>
              </w:rPr>
              <w:t>Bagi PVML dengan total aset kurang dari Rp10.000.000.000,00 (sepuluh miliar rupiah) namun laporan keuangan PVML telah diaudit oleh akuntan publik, tetap melakukan penilaian untuk faktor penerapan fungsi audit eksternal.</w:t>
            </w:r>
          </w:p>
        </w:tc>
        <w:tc>
          <w:tcPr>
            <w:tcW w:w="1752" w:type="dxa"/>
          </w:tcPr>
          <w:p w14:paraId="631331E3"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651AD149"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14A93124"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05E44A79" w14:textId="34F27C76" w:rsidTr="0030617C">
        <w:tc>
          <w:tcPr>
            <w:tcW w:w="8074" w:type="dxa"/>
          </w:tcPr>
          <w:p w14:paraId="28209AED" w14:textId="77777777" w:rsidR="00762DCA" w:rsidRPr="0043723F" w:rsidRDefault="00762DCA">
            <w:pPr>
              <w:pStyle w:val="BodyText"/>
              <w:numPr>
                <w:ilvl w:val="0"/>
                <w:numId w:val="13"/>
              </w:numPr>
              <w:adjustRightInd w:val="0"/>
              <w:snapToGrid w:val="0"/>
              <w:ind w:left="1134" w:hanging="567"/>
              <w:jc w:val="both"/>
              <w:rPr>
                <w:rFonts w:ascii="Bookman Old Style" w:hAnsi="Bookman Old Style"/>
                <w:spacing w:val="-4"/>
              </w:rPr>
            </w:pPr>
            <w:r w:rsidRPr="0043723F">
              <w:rPr>
                <w:rFonts w:ascii="Bookman Old Style" w:hAnsi="Bookman Old Style"/>
                <w:spacing w:val="-4"/>
              </w:rPr>
              <w:t>Bagi PVML dengan total aset kurang dari Rp250.000.000.000,00 (dua ratus lima puluh miliar rupiah) namun membentuk komite audit, komite pemantau risiko, dan/atau komite remunerasi dan nominasi, tetap melakukan penilaian untuk faktor kelengkapan dan pelaksanaan tugas komite.</w:t>
            </w:r>
          </w:p>
        </w:tc>
        <w:tc>
          <w:tcPr>
            <w:tcW w:w="1752" w:type="dxa"/>
          </w:tcPr>
          <w:p w14:paraId="0FD55A2D"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557484B6"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559D8558"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67174E4A" w14:textId="07815192" w:rsidTr="0030617C">
        <w:tc>
          <w:tcPr>
            <w:tcW w:w="8074" w:type="dxa"/>
          </w:tcPr>
          <w:p w14:paraId="2209A54D" w14:textId="77777777" w:rsidR="00762DCA" w:rsidRPr="0043723F" w:rsidRDefault="00762DCA">
            <w:pPr>
              <w:pStyle w:val="BodyText"/>
              <w:adjustRightInd w:val="0"/>
              <w:snapToGrid w:val="0"/>
              <w:rPr>
                <w:rFonts w:ascii="Bookman Old Style" w:hAnsi="Bookman Old Style"/>
                <w:spacing w:val="-4"/>
              </w:rPr>
            </w:pPr>
          </w:p>
        </w:tc>
        <w:tc>
          <w:tcPr>
            <w:tcW w:w="1752" w:type="dxa"/>
          </w:tcPr>
          <w:p w14:paraId="12638B92"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5957E21D"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072312D4"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5E05B7B2" w14:textId="3CB3C205" w:rsidTr="0030617C">
        <w:tc>
          <w:tcPr>
            <w:tcW w:w="8074" w:type="dxa"/>
          </w:tcPr>
          <w:p w14:paraId="04236C7D" w14:textId="77777777" w:rsidR="00762DCA" w:rsidRPr="0043723F" w:rsidRDefault="00762DCA">
            <w:pPr>
              <w:pStyle w:val="ListParagraph"/>
              <w:numPr>
                <w:ilvl w:val="0"/>
                <w:numId w:val="27"/>
              </w:numPr>
              <w:adjustRightInd w:val="0"/>
              <w:snapToGrid w:val="0"/>
              <w:ind w:left="567" w:hanging="567"/>
              <w:jc w:val="both"/>
              <w:rPr>
                <w:rFonts w:ascii="Bookman Old Style" w:hAnsi="Bookman Old Style"/>
                <w:spacing w:val="-4"/>
                <w:sz w:val="24"/>
                <w:szCs w:val="24"/>
              </w:rPr>
            </w:pPr>
            <w:r w:rsidRPr="0043723F">
              <w:rPr>
                <w:rFonts w:ascii="Bookman Old Style" w:hAnsi="Bookman Old Style"/>
                <w:spacing w:val="-4"/>
                <w:sz w:val="24"/>
                <w:szCs w:val="24"/>
              </w:rPr>
              <w:t>RENCANA TINDAK</w:t>
            </w:r>
          </w:p>
        </w:tc>
        <w:tc>
          <w:tcPr>
            <w:tcW w:w="1752" w:type="dxa"/>
          </w:tcPr>
          <w:p w14:paraId="6D346425"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7FA6DB80"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5726FDC6"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6ED70B68" w14:textId="61B862AC" w:rsidTr="0030617C">
        <w:tc>
          <w:tcPr>
            <w:tcW w:w="8074" w:type="dxa"/>
          </w:tcPr>
          <w:p w14:paraId="1C652206" w14:textId="77777777" w:rsidR="00762DCA" w:rsidRPr="0043723F" w:rsidRDefault="00762DCA">
            <w:pPr>
              <w:pStyle w:val="BodyText"/>
              <w:numPr>
                <w:ilvl w:val="0"/>
                <w:numId w:val="16"/>
              </w:numPr>
              <w:adjustRightInd w:val="0"/>
              <w:snapToGrid w:val="0"/>
              <w:ind w:left="1134" w:hanging="567"/>
              <w:jc w:val="both"/>
              <w:rPr>
                <w:rFonts w:ascii="Bookman Old Style" w:hAnsi="Bookman Old Style"/>
                <w:spacing w:val="-4"/>
              </w:rPr>
            </w:pPr>
            <w:r w:rsidRPr="0043723F">
              <w:rPr>
                <w:rFonts w:ascii="Bookman Old Style" w:hAnsi="Bookman Old Style"/>
                <w:spacing w:val="-4"/>
              </w:rPr>
              <w:t>Rencana tindak disusun dalam rangka meningkatkan atau menyempurnakan pelaksanaan Tata Kelola yang Baik sebagai tindak lanjut atas hasil penilaian sendiri. Rencana tindak dimaksud meliputi tindakan korektif yang diperlukan dan waktu penyelesaian serta kendala/hambatan penyelesaian, apabila masih terdapat kekurangan dalam penerapan Tata Kelola yang Baik.</w:t>
            </w:r>
          </w:p>
        </w:tc>
        <w:tc>
          <w:tcPr>
            <w:tcW w:w="1752" w:type="dxa"/>
          </w:tcPr>
          <w:p w14:paraId="14325837"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36BD3C67"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79AE4B1B"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2E060332" w14:textId="2D5464A4" w:rsidTr="0030617C">
        <w:tc>
          <w:tcPr>
            <w:tcW w:w="8074" w:type="dxa"/>
          </w:tcPr>
          <w:p w14:paraId="4ADD7CB5" w14:textId="77777777" w:rsidR="00762DCA" w:rsidRPr="0043723F" w:rsidRDefault="00762DCA">
            <w:pPr>
              <w:pStyle w:val="BodyText"/>
              <w:numPr>
                <w:ilvl w:val="0"/>
                <w:numId w:val="16"/>
              </w:numPr>
              <w:adjustRightInd w:val="0"/>
              <w:snapToGrid w:val="0"/>
              <w:ind w:left="1134" w:hanging="567"/>
              <w:jc w:val="both"/>
              <w:rPr>
                <w:rFonts w:ascii="Bookman Old Style" w:hAnsi="Bookman Old Style"/>
                <w:spacing w:val="-4"/>
              </w:rPr>
            </w:pPr>
            <w:r w:rsidRPr="0043723F">
              <w:rPr>
                <w:rFonts w:ascii="Bookman Old Style" w:hAnsi="Bookman Old Style"/>
                <w:spacing w:val="-4"/>
              </w:rPr>
              <w:t xml:space="preserve">Rencana tindak sebagaimana dimaksud dalam romawi III angka 2 huruf c disusun oleh PVML sesuai format sebagaimana tercantum dalam Lampiran III yang merupakan bagian tidak terpisahkan dari Surat Edaran </w:t>
            </w:r>
            <w:r w:rsidRPr="0043723F">
              <w:rPr>
                <w:rFonts w:ascii="Bookman Old Style" w:hAnsi="Bookman Old Style"/>
                <w:spacing w:val="-4"/>
              </w:rPr>
              <w:lastRenderedPageBreak/>
              <w:t>Otoritas Jasa Keuangan ini.</w:t>
            </w:r>
          </w:p>
        </w:tc>
        <w:tc>
          <w:tcPr>
            <w:tcW w:w="1752" w:type="dxa"/>
          </w:tcPr>
          <w:p w14:paraId="32E79EA1"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0FD96A8E"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19A5C41E"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464AECB7" w14:textId="3B71E1FD" w:rsidTr="0030617C">
        <w:tc>
          <w:tcPr>
            <w:tcW w:w="8074" w:type="dxa"/>
          </w:tcPr>
          <w:p w14:paraId="37B56E08" w14:textId="77777777" w:rsidR="00762DCA" w:rsidRPr="0043723F" w:rsidRDefault="00762DCA">
            <w:pPr>
              <w:pStyle w:val="BodyText"/>
              <w:adjustRightInd w:val="0"/>
              <w:snapToGrid w:val="0"/>
              <w:rPr>
                <w:rFonts w:ascii="Bookman Old Style" w:hAnsi="Bookman Old Style"/>
                <w:spacing w:val="-4"/>
              </w:rPr>
            </w:pPr>
          </w:p>
        </w:tc>
        <w:tc>
          <w:tcPr>
            <w:tcW w:w="1752" w:type="dxa"/>
          </w:tcPr>
          <w:p w14:paraId="1E4E1F7E"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44E60622"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1AF78D57"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0A641BFD" w14:textId="01ED616B" w:rsidTr="0030617C">
        <w:tc>
          <w:tcPr>
            <w:tcW w:w="8074" w:type="dxa"/>
          </w:tcPr>
          <w:p w14:paraId="43681115" w14:textId="77777777" w:rsidR="00762DCA" w:rsidRPr="0043723F" w:rsidRDefault="00762DCA">
            <w:pPr>
              <w:pStyle w:val="ListParagraph"/>
              <w:numPr>
                <w:ilvl w:val="0"/>
                <w:numId w:val="27"/>
              </w:numPr>
              <w:adjustRightInd w:val="0"/>
              <w:snapToGrid w:val="0"/>
              <w:ind w:left="567" w:hanging="567"/>
              <w:jc w:val="both"/>
              <w:rPr>
                <w:rFonts w:ascii="Bookman Old Style" w:hAnsi="Bookman Old Style"/>
                <w:spacing w:val="-4"/>
                <w:sz w:val="24"/>
                <w:szCs w:val="24"/>
              </w:rPr>
            </w:pPr>
            <w:r w:rsidRPr="0043723F">
              <w:rPr>
                <w:rFonts w:ascii="Bookman Old Style" w:hAnsi="Bookman Old Style"/>
                <w:spacing w:val="-4"/>
                <w:sz w:val="24"/>
                <w:szCs w:val="24"/>
              </w:rPr>
              <w:t>WAKTU PENYAMPAIAN LAPORAN PENERAPAN TATA KELOLA YANG BAIK</w:t>
            </w:r>
          </w:p>
        </w:tc>
        <w:tc>
          <w:tcPr>
            <w:tcW w:w="1752" w:type="dxa"/>
          </w:tcPr>
          <w:p w14:paraId="49D24781"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56A90C56"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0ABF0171"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34550F26" w14:textId="56B49485" w:rsidTr="0030617C">
        <w:tc>
          <w:tcPr>
            <w:tcW w:w="8074" w:type="dxa"/>
          </w:tcPr>
          <w:p w14:paraId="3D9265B8" w14:textId="77777777" w:rsidR="00762DCA" w:rsidRPr="0043723F" w:rsidRDefault="00762DCA">
            <w:pPr>
              <w:pStyle w:val="BodyText"/>
              <w:numPr>
                <w:ilvl w:val="0"/>
                <w:numId w:val="17"/>
              </w:numPr>
              <w:adjustRightInd w:val="0"/>
              <w:snapToGrid w:val="0"/>
              <w:ind w:left="1134" w:hanging="567"/>
              <w:jc w:val="both"/>
              <w:rPr>
                <w:rFonts w:ascii="Bookman Old Style" w:hAnsi="Bookman Old Style"/>
                <w:spacing w:val="-4"/>
              </w:rPr>
            </w:pPr>
            <w:r w:rsidRPr="0043723F">
              <w:rPr>
                <w:rFonts w:ascii="Bookman Old Style" w:hAnsi="Bookman Old Style"/>
                <w:spacing w:val="-4"/>
              </w:rPr>
              <w:t>PVML wajib menyampaikan laporan penerapan Tata Kelola yang Baik pada setiap akhir tahun buku kepada Otoritas Jasa Keuangan paling lambat tanggal 30 April tahun berikutnya.</w:t>
            </w:r>
          </w:p>
        </w:tc>
        <w:tc>
          <w:tcPr>
            <w:tcW w:w="1752" w:type="dxa"/>
          </w:tcPr>
          <w:p w14:paraId="6C81CFA7"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385472E0"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68B2A674"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42C7CF7D" w14:textId="49C32F8D" w:rsidTr="0030617C">
        <w:tc>
          <w:tcPr>
            <w:tcW w:w="8074" w:type="dxa"/>
          </w:tcPr>
          <w:p w14:paraId="3E32ED56" w14:textId="77777777" w:rsidR="00762DCA" w:rsidRPr="0043723F" w:rsidRDefault="00762DCA">
            <w:pPr>
              <w:pStyle w:val="BodyText"/>
              <w:numPr>
                <w:ilvl w:val="0"/>
                <w:numId w:val="17"/>
              </w:numPr>
              <w:adjustRightInd w:val="0"/>
              <w:snapToGrid w:val="0"/>
              <w:ind w:left="1134" w:hanging="567"/>
              <w:jc w:val="both"/>
              <w:rPr>
                <w:rFonts w:ascii="Bookman Old Style" w:hAnsi="Bookman Old Style"/>
                <w:spacing w:val="-4"/>
              </w:rPr>
            </w:pPr>
            <w:r w:rsidRPr="0043723F">
              <w:rPr>
                <w:rFonts w:ascii="Bookman Old Style" w:hAnsi="Bookman Old Style"/>
                <w:spacing w:val="-4"/>
              </w:rPr>
              <w:t>Dalam hal tanggal 30 April sebagaimana dimaksud pada angka 1 adalah hari libur, batas akhir penyampaian laporan pada hari kerja pertama setelah tanggal 30 April.</w:t>
            </w:r>
          </w:p>
        </w:tc>
        <w:tc>
          <w:tcPr>
            <w:tcW w:w="1752" w:type="dxa"/>
          </w:tcPr>
          <w:p w14:paraId="64A5E528"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3190854A"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60041DDF"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083FBDFD" w14:textId="70541CB2" w:rsidTr="0030617C">
        <w:tc>
          <w:tcPr>
            <w:tcW w:w="8074" w:type="dxa"/>
          </w:tcPr>
          <w:p w14:paraId="066FC0AF" w14:textId="77777777" w:rsidR="00762DCA" w:rsidRPr="0043723F" w:rsidRDefault="00762DCA">
            <w:pPr>
              <w:pStyle w:val="BodyText"/>
              <w:numPr>
                <w:ilvl w:val="0"/>
                <w:numId w:val="17"/>
              </w:numPr>
              <w:adjustRightInd w:val="0"/>
              <w:snapToGrid w:val="0"/>
              <w:ind w:left="1134" w:hanging="567"/>
              <w:jc w:val="both"/>
              <w:rPr>
                <w:rFonts w:ascii="Bookman Old Style" w:hAnsi="Bookman Old Style"/>
                <w:spacing w:val="-4"/>
              </w:rPr>
            </w:pPr>
            <w:r w:rsidRPr="0043723F">
              <w:rPr>
                <w:rFonts w:ascii="Bookman Old Style" w:hAnsi="Bookman Old Style"/>
                <w:spacing w:val="-4"/>
              </w:rPr>
              <w:t>Bagi PVML yang menerapkan penilaian tingkat kesehatan dengan faktor Tata Kelola yang Baik, laporan penerapan Tata Kelola yang Baik sebagaimana dimaksud pada angka 1 merupakan bagian dari laporan penilaian tingkat kesehatan yang disampaikan kepada Otoritas Jasa Keuangan paling lambat tanggal 15 Februari tahun berikutnya.</w:t>
            </w:r>
          </w:p>
        </w:tc>
        <w:tc>
          <w:tcPr>
            <w:tcW w:w="1752" w:type="dxa"/>
          </w:tcPr>
          <w:p w14:paraId="7D086A9E"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74C47E5E"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65DDBC9E"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0A728060" w14:textId="7087CB7E" w:rsidTr="0030617C">
        <w:tc>
          <w:tcPr>
            <w:tcW w:w="8074" w:type="dxa"/>
          </w:tcPr>
          <w:p w14:paraId="1068402C" w14:textId="77777777" w:rsidR="00762DCA" w:rsidRPr="0043723F" w:rsidRDefault="00762DCA">
            <w:pPr>
              <w:pStyle w:val="BodyText"/>
              <w:numPr>
                <w:ilvl w:val="0"/>
                <w:numId w:val="17"/>
              </w:numPr>
              <w:adjustRightInd w:val="0"/>
              <w:snapToGrid w:val="0"/>
              <w:ind w:left="1134" w:hanging="567"/>
              <w:jc w:val="both"/>
              <w:rPr>
                <w:rFonts w:ascii="Bookman Old Style" w:hAnsi="Bookman Old Style"/>
                <w:spacing w:val="-4"/>
              </w:rPr>
            </w:pPr>
            <w:r w:rsidRPr="0043723F">
              <w:rPr>
                <w:rFonts w:ascii="Bookman Old Style" w:hAnsi="Bookman Old Style"/>
                <w:spacing w:val="-4"/>
              </w:rPr>
              <w:t>Bagi PVML yang menerapkan penilaian tingkat kesehatan dengan faktor Tata Kelola yang Baik sebagaimana dimaksud pada angka 3, laporan penerapan Tata Kelola yang Baik berdasarkan Surat Edaran Otoritas Jasa Keuangan ini disampaikan sebagai bagian dari laporan penilaian tingkat kesehatan.</w:t>
            </w:r>
          </w:p>
        </w:tc>
        <w:tc>
          <w:tcPr>
            <w:tcW w:w="1752" w:type="dxa"/>
          </w:tcPr>
          <w:p w14:paraId="55D718FE"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5F1EA309"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249683D5"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350EF2B5" w14:textId="1DF9D19C" w:rsidTr="0030617C">
        <w:tc>
          <w:tcPr>
            <w:tcW w:w="8074" w:type="dxa"/>
          </w:tcPr>
          <w:p w14:paraId="65B392AD" w14:textId="77777777" w:rsidR="00762DCA" w:rsidRPr="0043723F" w:rsidRDefault="00762DCA">
            <w:pPr>
              <w:pStyle w:val="BodyText"/>
              <w:numPr>
                <w:ilvl w:val="0"/>
                <w:numId w:val="17"/>
              </w:numPr>
              <w:adjustRightInd w:val="0"/>
              <w:snapToGrid w:val="0"/>
              <w:ind w:left="1134" w:hanging="567"/>
              <w:jc w:val="both"/>
              <w:rPr>
                <w:rFonts w:ascii="Bookman Old Style" w:hAnsi="Bookman Old Style"/>
                <w:spacing w:val="-4"/>
              </w:rPr>
            </w:pPr>
            <w:r w:rsidRPr="0043723F">
              <w:rPr>
                <w:rFonts w:ascii="Bookman Old Style" w:hAnsi="Bookman Old Style"/>
                <w:spacing w:val="-4"/>
              </w:rPr>
              <w:t xml:space="preserve">Bagi PVML yang menerapkan penilaian tingkat kesehatan dengan faktor Tata Kelola yang Baik sebagaimana dimaksud pada angka 3, PVML tidak perlu menyampaikan </w:t>
            </w:r>
            <w:r w:rsidRPr="0043723F">
              <w:rPr>
                <w:rFonts w:ascii="Bookman Old Style" w:hAnsi="Bookman Old Style"/>
                <w:spacing w:val="-4"/>
              </w:rPr>
              <w:lastRenderedPageBreak/>
              <w:t>kembali laporan penerapan Tata Kelola yang Baik sebagaimana dimaksud pada angka 1.</w:t>
            </w:r>
          </w:p>
        </w:tc>
        <w:tc>
          <w:tcPr>
            <w:tcW w:w="1752" w:type="dxa"/>
          </w:tcPr>
          <w:p w14:paraId="01D1F50C"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235F5C53"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13EB0E43"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22B8216D" w14:textId="4E26C4D3" w:rsidTr="0030617C">
        <w:tc>
          <w:tcPr>
            <w:tcW w:w="8074" w:type="dxa"/>
          </w:tcPr>
          <w:p w14:paraId="1981C6E6" w14:textId="77777777" w:rsidR="00762DCA" w:rsidRPr="0043723F" w:rsidRDefault="00762DCA">
            <w:pPr>
              <w:pStyle w:val="BodyText"/>
              <w:adjustRightInd w:val="0"/>
              <w:snapToGrid w:val="0"/>
              <w:rPr>
                <w:rFonts w:ascii="Bookman Old Style" w:hAnsi="Bookman Old Style"/>
                <w:spacing w:val="-4"/>
              </w:rPr>
            </w:pPr>
          </w:p>
        </w:tc>
        <w:tc>
          <w:tcPr>
            <w:tcW w:w="1752" w:type="dxa"/>
          </w:tcPr>
          <w:p w14:paraId="21137F8B"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5057EF9D"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4059C25F"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16A16FEA" w14:textId="7D958544" w:rsidTr="0030617C">
        <w:tc>
          <w:tcPr>
            <w:tcW w:w="8074" w:type="dxa"/>
          </w:tcPr>
          <w:p w14:paraId="0CE70B19" w14:textId="77777777" w:rsidR="00762DCA" w:rsidRPr="0043723F" w:rsidRDefault="00762DCA">
            <w:pPr>
              <w:pStyle w:val="ListParagraph"/>
              <w:numPr>
                <w:ilvl w:val="0"/>
                <w:numId w:val="27"/>
              </w:numPr>
              <w:adjustRightInd w:val="0"/>
              <w:snapToGrid w:val="0"/>
              <w:ind w:left="567" w:hanging="567"/>
              <w:jc w:val="both"/>
              <w:rPr>
                <w:rFonts w:ascii="Bookman Old Style" w:hAnsi="Bookman Old Style"/>
                <w:spacing w:val="-4"/>
                <w:sz w:val="24"/>
                <w:szCs w:val="24"/>
              </w:rPr>
            </w:pPr>
            <w:r w:rsidRPr="0043723F">
              <w:rPr>
                <w:rFonts w:ascii="Bookman Old Style" w:hAnsi="Bookman Old Style"/>
                <w:spacing w:val="-4"/>
                <w:sz w:val="24"/>
                <w:szCs w:val="24"/>
              </w:rPr>
              <w:t>TATA CARA PENYAMPAIAN LAPORAN PENERAPAN TATA KELOLA YANG BAIK</w:t>
            </w:r>
          </w:p>
        </w:tc>
        <w:tc>
          <w:tcPr>
            <w:tcW w:w="1752" w:type="dxa"/>
          </w:tcPr>
          <w:p w14:paraId="0D90498C"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7F13FC71"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6C267B4F"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56112F8E" w14:textId="407F9C6E" w:rsidTr="0030617C">
        <w:tc>
          <w:tcPr>
            <w:tcW w:w="8074" w:type="dxa"/>
          </w:tcPr>
          <w:p w14:paraId="4A4F0F77" w14:textId="77777777" w:rsidR="00762DCA" w:rsidRPr="0043723F" w:rsidRDefault="00762DCA">
            <w:pPr>
              <w:pStyle w:val="BodyText"/>
              <w:numPr>
                <w:ilvl w:val="0"/>
                <w:numId w:val="21"/>
              </w:numPr>
              <w:adjustRightInd w:val="0"/>
              <w:snapToGrid w:val="0"/>
              <w:ind w:left="1134" w:hanging="567"/>
              <w:jc w:val="both"/>
              <w:rPr>
                <w:rFonts w:ascii="Bookman Old Style" w:hAnsi="Bookman Old Style"/>
                <w:spacing w:val="-4"/>
              </w:rPr>
            </w:pPr>
            <w:r w:rsidRPr="0043723F">
              <w:rPr>
                <w:rFonts w:ascii="Bookman Old Style" w:hAnsi="Bookman Old Style"/>
                <w:spacing w:val="-4"/>
              </w:rPr>
              <w:t>PVML harus menyampaikan surat pengantar dan laporan penerapan Tata Kelola yang Baik secara dalam jaringan (</w:t>
            </w:r>
            <w:proofErr w:type="spellStart"/>
            <w:r w:rsidRPr="0043723F">
              <w:rPr>
                <w:rFonts w:ascii="Bookman Old Style" w:hAnsi="Bookman Old Style"/>
                <w:i/>
                <w:spacing w:val="-4"/>
              </w:rPr>
              <w:t>online</w:t>
            </w:r>
            <w:proofErr w:type="spellEnd"/>
            <w:r w:rsidRPr="0043723F">
              <w:rPr>
                <w:rFonts w:ascii="Bookman Old Style" w:hAnsi="Bookman Old Style"/>
                <w:spacing w:val="-4"/>
              </w:rPr>
              <w:t>) melalui sistem jaringan komunikasi data Otoritas Jasa Keuangan.</w:t>
            </w:r>
          </w:p>
        </w:tc>
        <w:tc>
          <w:tcPr>
            <w:tcW w:w="1752" w:type="dxa"/>
          </w:tcPr>
          <w:p w14:paraId="0B727AD8"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3F14E5FB"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7AA1058B"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5E600B53" w14:textId="419916BE" w:rsidTr="0030617C">
        <w:tc>
          <w:tcPr>
            <w:tcW w:w="8074" w:type="dxa"/>
          </w:tcPr>
          <w:p w14:paraId="6C5A46EE" w14:textId="77777777" w:rsidR="00762DCA" w:rsidRPr="0043723F" w:rsidRDefault="00762DCA">
            <w:pPr>
              <w:pStyle w:val="BodyText"/>
              <w:numPr>
                <w:ilvl w:val="0"/>
                <w:numId w:val="21"/>
              </w:numPr>
              <w:adjustRightInd w:val="0"/>
              <w:snapToGrid w:val="0"/>
              <w:ind w:left="1134" w:hanging="567"/>
              <w:jc w:val="both"/>
              <w:rPr>
                <w:rFonts w:ascii="Bookman Old Style" w:hAnsi="Bookman Old Style"/>
                <w:spacing w:val="-4"/>
              </w:rPr>
            </w:pPr>
            <w:r w:rsidRPr="0043723F">
              <w:rPr>
                <w:rFonts w:ascii="Bookman Old Style" w:hAnsi="Bookman Old Style"/>
                <w:spacing w:val="-4"/>
              </w:rPr>
              <w:t>Dalam hal sistem jaringan komunikasi data Otoritas Jasa Keuangan sebagaimana dimaksud pada angka 1 belum tersedia atau terjadi gangguan teknis pada saat penyampaian surat pengantar dan laporan penerapan Tata Kelola yang Baik, surat pengantar dan laporan penerapan Tata Kelola yang Baik disampaikan kepada Otoritas Jasa Keuangan secara luar jaringan (</w:t>
            </w:r>
            <w:proofErr w:type="spellStart"/>
            <w:r w:rsidRPr="0043723F">
              <w:rPr>
                <w:rFonts w:ascii="Bookman Old Style" w:hAnsi="Bookman Old Style"/>
                <w:i/>
                <w:spacing w:val="-4"/>
              </w:rPr>
              <w:t>offline</w:t>
            </w:r>
            <w:proofErr w:type="spellEnd"/>
            <w:r w:rsidRPr="0043723F">
              <w:rPr>
                <w:rFonts w:ascii="Bookman Old Style" w:hAnsi="Bookman Old Style"/>
                <w:spacing w:val="-4"/>
              </w:rPr>
              <w:t>) dengan salah satu cara sebagai berikut:</w:t>
            </w:r>
          </w:p>
        </w:tc>
        <w:tc>
          <w:tcPr>
            <w:tcW w:w="1752" w:type="dxa"/>
          </w:tcPr>
          <w:p w14:paraId="5891D613"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2DE622BE"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290A5283"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6D60ABAE" w14:textId="7D435C60" w:rsidTr="0030617C">
        <w:tc>
          <w:tcPr>
            <w:tcW w:w="8074" w:type="dxa"/>
          </w:tcPr>
          <w:p w14:paraId="259F5A87" w14:textId="77777777" w:rsidR="00762DCA" w:rsidRPr="0043723F" w:rsidRDefault="00762DCA">
            <w:pPr>
              <w:pStyle w:val="BodyText"/>
              <w:numPr>
                <w:ilvl w:val="0"/>
                <w:numId w:val="22"/>
              </w:numPr>
              <w:adjustRightInd w:val="0"/>
              <w:snapToGrid w:val="0"/>
              <w:ind w:left="1701" w:hanging="567"/>
              <w:jc w:val="both"/>
              <w:rPr>
                <w:rFonts w:ascii="Bookman Old Style" w:hAnsi="Bookman Old Style"/>
                <w:spacing w:val="-4"/>
              </w:rPr>
            </w:pPr>
            <w:r w:rsidRPr="0043723F">
              <w:rPr>
                <w:rFonts w:ascii="Bookman Old Style" w:hAnsi="Bookman Old Style"/>
                <w:spacing w:val="-4"/>
              </w:rPr>
              <w:t>diserahkan langsung ke kantor Otoritas Jasa Keuangan; atau</w:t>
            </w:r>
          </w:p>
        </w:tc>
        <w:tc>
          <w:tcPr>
            <w:tcW w:w="1752" w:type="dxa"/>
          </w:tcPr>
          <w:p w14:paraId="16A36F80"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678C0900"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1C3BC03E"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186B6816" w14:textId="1BDC48BC" w:rsidTr="0030617C">
        <w:tc>
          <w:tcPr>
            <w:tcW w:w="8074" w:type="dxa"/>
          </w:tcPr>
          <w:p w14:paraId="30A72CB8" w14:textId="77777777" w:rsidR="00762DCA" w:rsidRPr="0043723F" w:rsidRDefault="00762DCA">
            <w:pPr>
              <w:pStyle w:val="BodyText"/>
              <w:numPr>
                <w:ilvl w:val="0"/>
                <w:numId w:val="22"/>
              </w:numPr>
              <w:adjustRightInd w:val="0"/>
              <w:snapToGrid w:val="0"/>
              <w:ind w:left="1701" w:hanging="567"/>
              <w:jc w:val="both"/>
              <w:rPr>
                <w:rFonts w:ascii="Bookman Old Style" w:hAnsi="Bookman Old Style"/>
                <w:spacing w:val="-4"/>
              </w:rPr>
            </w:pPr>
            <w:r w:rsidRPr="0043723F">
              <w:rPr>
                <w:rFonts w:ascii="Bookman Old Style" w:hAnsi="Bookman Old Style"/>
                <w:spacing w:val="-4"/>
              </w:rPr>
              <w:t>dikirim melalui perusahaan jasa pengiriman.</w:t>
            </w:r>
          </w:p>
        </w:tc>
        <w:tc>
          <w:tcPr>
            <w:tcW w:w="1752" w:type="dxa"/>
          </w:tcPr>
          <w:p w14:paraId="7EE35F10"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6F4C61AB"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6CDF272A"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61D0A226" w14:textId="4AB7374C" w:rsidTr="0030617C">
        <w:tc>
          <w:tcPr>
            <w:tcW w:w="8074" w:type="dxa"/>
          </w:tcPr>
          <w:p w14:paraId="6B84D447" w14:textId="77777777" w:rsidR="00762DCA" w:rsidRPr="0043723F" w:rsidRDefault="00762DCA">
            <w:pPr>
              <w:pStyle w:val="BodyText"/>
              <w:numPr>
                <w:ilvl w:val="0"/>
                <w:numId w:val="21"/>
              </w:numPr>
              <w:adjustRightInd w:val="0"/>
              <w:snapToGrid w:val="0"/>
              <w:ind w:left="1134" w:hanging="567"/>
              <w:jc w:val="both"/>
              <w:rPr>
                <w:rFonts w:ascii="Bookman Old Style" w:hAnsi="Bookman Old Style"/>
                <w:spacing w:val="-4"/>
              </w:rPr>
            </w:pPr>
            <w:r w:rsidRPr="0043723F">
              <w:rPr>
                <w:rFonts w:ascii="Bookman Old Style" w:hAnsi="Bookman Old Style"/>
                <w:spacing w:val="-4"/>
              </w:rPr>
              <w:t>Dalam hal terjadi gangguan teknis sebagaimana dimaksud pada angka 2, Otoritas Jasa Keuangan mengumumkan terjadinya gangguan teknis dimaksud melalui situs web Otoritas Jasa Keuangan.</w:t>
            </w:r>
          </w:p>
        </w:tc>
        <w:tc>
          <w:tcPr>
            <w:tcW w:w="1752" w:type="dxa"/>
          </w:tcPr>
          <w:p w14:paraId="1CE0C94F"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79E16D32"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71D13AD8"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677F537C" w14:textId="57B03456" w:rsidTr="0030617C">
        <w:tc>
          <w:tcPr>
            <w:tcW w:w="8074" w:type="dxa"/>
          </w:tcPr>
          <w:p w14:paraId="1BE97D79" w14:textId="77777777" w:rsidR="00762DCA" w:rsidRPr="0043723F" w:rsidRDefault="00762DCA">
            <w:pPr>
              <w:pStyle w:val="BodyText"/>
              <w:numPr>
                <w:ilvl w:val="0"/>
                <w:numId w:val="21"/>
              </w:numPr>
              <w:adjustRightInd w:val="0"/>
              <w:snapToGrid w:val="0"/>
              <w:ind w:left="1134" w:hanging="567"/>
              <w:jc w:val="both"/>
              <w:rPr>
                <w:rFonts w:ascii="Bookman Old Style" w:hAnsi="Bookman Old Style"/>
                <w:spacing w:val="-4"/>
              </w:rPr>
            </w:pPr>
            <w:r w:rsidRPr="0043723F">
              <w:rPr>
                <w:rFonts w:ascii="Bookman Old Style" w:hAnsi="Bookman Old Style"/>
                <w:spacing w:val="-4"/>
              </w:rPr>
              <w:t>Penyampaian surat pengantar dan laporan penerapan Tata Kelola yang Baik secara luar jaringan (</w:t>
            </w:r>
            <w:proofErr w:type="spellStart"/>
            <w:r w:rsidRPr="0043723F">
              <w:rPr>
                <w:rFonts w:ascii="Bookman Old Style" w:hAnsi="Bookman Old Style"/>
                <w:i/>
                <w:iCs/>
                <w:spacing w:val="-4"/>
              </w:rPr>
              <w:t>offline</w:t>
            </w:r>
            <w:proofErr w:type="spellEnd"/>
            <w:r w:rsidRPr="0043723F">
              <w:rPr>
                <w:rFonts w:ascii="Bookman Old Style" w:hAnsi="Bookman Old Style"/>
                <w:spacing w:val="-4"/>
              </w:rPr>
              <w:t xml:space="preserve">) sebagaimana dimaksud pada angka 2 harus disampaikan dalam bentuk </w:t>
            </w:r>
            <w:r w:rsidRPr="0043723F">
              <w:rPr>
                <w:rFonts w:ascii="Bookman Old Style" w:hAnsi="Bookman Old Style"/>
                <w:spacing w:val="-4"/>
              </w:rPr>
              <w:lastRenderedPageBreak/>
              <w:t>data elektronik (</w:t>
            </w:r>
            <w:proofErr w:type="spellStart"/>
            <w:r w:rsidRPr="0043723F">
              <w:rPr>
                <w:rFonts w:ascii="Bookman Old Style" w:hAnsi="Bookman Old Style"/>
                <w:i/>
                <w:iCs/>
                <w:spacing w:val="-4"/>
              </w:rPr>
              <w:t>softcopy</w:t>
            </w:r>
            <w:proofErr w:type="spellEnd"/>
            <w:r w:rsidRPr="0043723F">
              <w:rPr>
                <w:rFonts w:ascii="Bookman Old Style" w:hAnsi="Bookman Old Style"/>
                <w:spacing w:val="-4"/>
              </w:rPr>
              <w:t xml:space="preserve">) dengan menggunakan media berupa </w:t>
            </w:r>
            <w:proofErr w:type="spellStart"/>
            <w:r w:rsidRPr="0043723F">
              <w:rPr>
                <w:rFonts w:ascii="Bookman Old Style" w:hAnsi="Bookman Old Style"/>
                <w:i/>
                <w:iCs/>
                <w:spacing w:val="-4"/>
              </w:rPr>
              <w:t>compact</w:t>
            </w:r>
            <w:proofErr w:type="spellEnd"/>
            <w:r w:rsidRPr="0043723F">
              <w:rPr>
                <w:rFonts w:ascii="Bookman Old Style" w:hAnsi="Bookman Old Style"/>
                <w:i/>
                <w:iCs/>
                <w:spacing w:val="-4"/>
              </w:rPr>
              <w:t xml:space="preserve"> </w:t>
            </w:r>
            <w:proofErr w:type="spellStart"/>
            <w:r w:rsidRPr="0043723F">
              <w:rPr>
                <w:rFonts w:ascii="Bookman Old Style" w:hAnsi="Bookman Old Style"/>
                <w:i/>
                <w:iCs/>
                <w:spacing w:val="-4"/>
              </w:rPr>
              <w:t>disc</w:t>
            </w:r>
            <w:proofErr w:type="spellEnd"/>
            <w:r w:rsidRPr="0043723F">
              <w:rPr>
                <w:rFonts w:ascii="Bookman Old Style" w:hAnsi="Bookman Old Style"/>
                <w:spacing w:val="-4"/>
              </w:rPr>
              <w:t xml:space="preserve"> (CD) atau media penyimpanan data elektronik lainnya.</w:t>
            </w:r>
          </w:p>
        </w:tc>
        <w:tc>
          <w:tcPr>
            <w:tcW w:w="1752" w:type="dxa"/>
          </w:tcPr>
          <w:p w14:paraId="1BF7668F"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56D5C9BE"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1DD4AC66"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54EFC04D" w14:textId="3B7F17A2" w:rsidTr="0030617C">
        <w:tc>
          <w:tcPr>
            <w:tcW w:w="8074" w:type="dxa"/>
          </w:tcPr>
          <w:p w14:paraId="1AB2B5A8" w14:textId="77777777" w:rsidR="00762DCA" w:rsidRPr="0043723F" w:rsidRDefault="00762DCA">
            <w:pPr>
              <w:pStyle w:val="BodyText"/>
              <w:numPr>
                <w:ilvl w:val="0"/>
                <w:numId w:val="21"/>
              </w:numPr>
              <w:adjustRightInd w:val="0"/>
              <w:snapToGrid w:val="0"/>
              <w:ind w:left="1134" w:hanging="567"/>
              <w:jc w:val="both"/>
              <w:rPr>
                <w:rFonts w:ascii="Bookman Old Style" w:hAnsi="Bookman Old Style"/>
                <w:spacing w:val="-4"/>
              </w:rPr>
            </w:pPr>
            <w:r w:rsidRPr="0043723F">
              <w:rPr>
                <w:rFonts w:ascii="Bookman Old Style" w:hAnsi="Bookman Old Style"/>
                <w:spacing w:val="-4"/>
              </w:rPr>
              <w:t>Dalam hal gangguan teknis sebagaimana dimaksud pada angka 2 telah berhasil diatasi dan sistem jaringan komunikasi data Otoritas Jasa Keuangan telah kembali normal maka laporan penerapan Tata Kelola yang Baik disampaikan kembali secara dalam jaringan (</w:t>
            </w:r>
            <w:proofErr w:type="spellStart"/>
            <w:r w:rsidRPr="0043723F">
              <w:rPr>
                <w:rFonts w:ascii="Bookman Old Style" w:hAnsi="Bookman Old Style"/>
                <w:i/>
                <w:iCs/>
                <w:spacing w:val="-4"/>
              </w:rPr>
              <w:t>online</w:t>
            </w:r>
            <w:proofErr w:type="spellEnd"/>
            <w:r w:rsidRPr="0043723F">
              <w:rPr>
                <w:rFonts w:ascii="Bookman Old Style" w:hAnsi="Bookman Old Style"/>
                <w:spacing w:val="-4"/>
              </w:rPr>
              <w:t>).</w:t>
            </w:r>
          </w:p>
        </w:tc>
        <w:tc>
          <w:tcPr>
            <w:tcW w:w="1752" w:type="dxa"/>
          </w:tcPr>
          <w:p w14:paraId="3E5C167B"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38A21FDC"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15BA6391"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05415703" w14:textId="0C5A0CC5" w:rsidTr="0030617C">
        <w:tc>
          <w:tcPr>
            <w:tcW w:w="8074" w:type="dxa"/>
          </w:tcPr>
          <w:p w14:paraId="0CB134C0" w14:textId="77777777" w:rsidR="00762DCA" w:rsidRPr="0043723F" w:rsidRDefault="00762DCA">
            <w:pPr>
              <w:pStyle w:val="BodyText"/>
              <w:numPr>
                <w:ilvl w:val="0"/>
                <w:numId w:val="21"/>
              </w:numPr>
              <w:adjustRightInd w:val="0"/>
              <w:snapToGrid w:val="0"/>
              <w:ind w:left="1134" w:hanging="567"/>
              <w:jc w:val="both"/>
              <w:rPr>
                <w:rFonts w:ascii="Bookman Old Style" w:hAnsi="Bookman Old Style"/>
                <w:spacing w:val="-4"/>
              </w:rPr>
            </w:pPr>
            <w:r w:rsidRPr="0043723F">
              <w:rPr>
                <w:rFonts w:ascii="Bookman Old Style" w:hAnsi="Bookman Old Style"/>
                <w:spacing w:val="-4"/>
              </w:rPr>
              <w:t>Penyampaian laporan penerapan Tata Kelola yang Baik sebagaimana dimaksud pada angka 1 harus dilengkapi surat pengantar dalam bentuk cetak (</w:t>
            </w:r>
            <w:proofErr w:type="spellStart"/>
            <w:r w:rsidRPr="0043723F">
              <w:rPr>
                <w:rFonts w:ascii="Bookman Old Style" w:hAnsi="Bookman Old Style"/>
                <w:i/>
                <w:iCs/>
                <w:spacing w:val="-4"/>
              </w:rPr>
              <w:t>hardcopy</w:t>
            </w:r>
            <w:proofErr w:type="spellEnd"/>
            <w:r w:rsidRPr="0043723F">
              <w:rPr>
                <w:rFonts w:ascii="Bookman Old Style" w:hAnsi="Bookman Old Style"/>
                <w:spacing w:val="-4"/>
              </w:rPr>
              <w:t>) yang ditandatangani oleh Direksi.</w:t>
            </w:r>
          </w:p>
        </w:tc>
        <w:tc>
          <w:tcPr>
            <w:tcW w:w="1752" w:type="dxa"/>
          </w:tcPr>
          <w:p w14:paraId="6F4511F8"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38433F64"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75A89C62"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276C3C7D" w14:textId="763070AF" w:rsidTr="0030617C">
        <w:tc>
          <w:tcPr>
            <w:tcW w:w="8074" w:type="dxa"/>
          </w:tcPr>
          <w:p w14:paraId="36B3B67A" w14:textId="77777777" w:rsidR="00762DCA" w:rsidRPr="0043723F" w:rsidRDefault="00762DCA">
            <w:pPr>
              <w:pStyle w:val="BodyText"/>
              <w:numPr>
                <w:ilvl w:val="0"/>
                <w:numId w:val="21"/>
              </w:numPr>
              <w:adjustRightInd w:val="0"/>
              <w:snapToGrid w:val="0"/>
              <w:ind w:left="1134" w:hanging="567"/>
              <w:jc w:val="both"/>
              <w:rPr>
                <w:rFonts w:ascii="Bookman Old Style" w:hAnsi="Bookman Old Style"/>
                <w:spacing w:val="-4"/>
              </w:rPr>
            </w:pPr>
            <w:r w:rsidRPr="0043723F">
              <w:rPr>
                <w:rFonts w:ascii="Bookman Old Style" w:hAnsi="Bookman Old Style"/>
                <w:spacing w:val="-4"/>
              </w:rPr>
              <w:t xml:space="preserve">PVML harus </w:t>
            </w:r>
            <w:proofErr w:type="spellStart"/>
            <w:r w:rsidRPr="0043723F">
              <w:rPr>
                <w:rFonts w:ascii="Bookman Old Style" w:hAnsi="Bookman Old Style"/>
                <w:spacing w:val="-4"/>
              </w:rPr>
              <w:t>menatausahakan</w:t>
            </w:r>
            <w:proofErr w:type="spellEnd"/>
            <w:r w:rsidRPr="0043723F">
              <w:rPr>
                <w:rFonts w:ascii="Bookman Old Style" w:hAnsi="Bookman Old Style"/>
                <w:spacing w:val="-4"/>
              </w:rPr>
              <w:t xml:space="preserve"> dokumen dalam bentuk cetak (</w:t>
            </w:r>
            <w:proofErr w:type="spellStart"/>
            <w:r w:rsidRPr="0043723F">
              <w:rPr>
                <w:rFonts w:ascii="Bookman Old Style" w:hAnsi="Bookman Old Style"/>
                <w:i/>
                <w:iCs/>
                <w:spacing w:val="-4"/>
              </w:rPr>
              <w:t>hardcopy</w:t>
            </w:r>
            <w:proofErr w:type="spellEnd"/>
            <w:r w:rsidRPr="0043723F">
              <w:rPr>
                <w:rFonts w:ascii="Bookman Old Style" w:hAnsi="Bookman Old Style"/>
                <w:spacing w:val="-4"/>
              </w:rPr>
              <w:t>) surat pengantar dan laporan penerapan Tata Kelola yang Baik yang telah ditandatangani Direksi sebagaimana dimaksud pada angka 6 sesuai dengan ketentuan mengenai retensi kearsipan.</w:t>
            </w:r>
          </w:p>
        </w:tc>
        <w:tc>
          <w:tcPr>
            <w:tcW w:w="1752" w:type="dxa"/>
          </w:tcPr>
          <w:p w14:paraId="40B4119D"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39EB1D2A"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3B5FDBD7"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454DED6C" w14:textId="798968A9" w:rsidTr="0030617C">
        <w:tc>
          <w:tcPr>
            <w:tcW w:w="8074" w:type="dxa"/>
          </w:tcPr>
          <w:p w14:paraId="7E595CE6" w14:textId="77777777" w:rsidR="00762DCA" w:rsidRPr="0043723F" w:rsidRDefault="00762DCA">
            <w:pPr>
              <w:pStyle w:val="BodyText"/>
              <w:numPr>
                <w:ilvl w:val="0"/>
                <w:numId w:val="21"/>
              </w:numPr>
              <w:adjustRightInd w:val="0"/>
              <w:snapToGrid w:val="0"/>
              <w:ind w:left="1134" w:hanging="567"/>
              <w:jc w:val="both"/>
              <w:rPr>
                <w:rFonts w:ascii="Bookman Old Style" w:hAnsi="Bookman Old Style"/>
                <w:spacing w:val="-4"/>
              </w:rPr>
            </w:pPr>
            <w:r w:rsidRPr="0043723F">
              <w:rPr>
                <w:rFonts w:ascii="Bookman Old Style" w:hAnsi="Bookman Old Style"/>
                <w:spacing w:val="-4"/>
              </w:rPr>
              <w:t>Bagi PVML yang menerapkan penilaian tingkat kesehatan dengan faktor Tata Kelola yang Baik, tata cara penyampaian laporan penerapan Tata Kelola yang Baik dilakukan sesuai dengan Surat Edaran Otoritas Jasa Keuangan mengenai penilaian tingkat kesehatan Perusahaan Modal Ventura dan Perusahaan Modal Ventura syariah.</w:t>
            </w:r>
          </w:p>
        </w:tc>
        <w:tc>
          <w:tcPr>
            <w:tcW w:w="1752" w:type="dxa"/>
          </w:tcPr>
          <w:p w14:paraId="13306167"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572316B2"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278110CF"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0A5BF618" w14:textId="77B69A47" w:rsidTr="0030617C">
        <w:tc>
          <w:tcPr>
            <w:tcW w:w="8074" w:type="dxa"/>
          </w:tcPr>
          <w:p w14:paraId="599A2A77" w14:textId="77777777" w:rsidR="00762DCA" w:rsidRPr="0043723F" w:rsidRDefault="00762DCA">
            <w:pPr>
              <w:pStyle w:val="BodyText"/>
              <w:numPr>
                <w:ilvl w:val="0"/>
                <w:numId w:val="21"/>
              </w:numPr>
              <w:adjustRightInd w:val="0"/>
              <w:snapToGrid w:val="0"/>
              <w:ind w:left="1134" w:hanging="567"/>
              <w:jc w:val="both"/>
              <w:rPr>
                <w:rFonts w:ascii="Bookman Old Style" w:hAnsi="Bookman Old Style"/>
                <w:spacing w:val="-4"/>
              </w:rPr>
            </w:pPr>
            <w:r w:rsidRPr="0043723F">
              <w:rPr>
                <w:rFonts w:ascii="Bookman Old Style" w:hAnsi="Bookman Old Style"/>
                <w:spacing w:val="-4"/>
              </w:rPr>
              <w:t>Penyampaian surat pengantar dan laporan penerapan Tata Kelola yang Baik secara luar jaringan (</w:t>
            </w:r>
            <w:proofErr w:type="spellStart"/>
            <w:r w:rsidRPr="0043723F">
              <w:rPr>
                <w:rFonts w:ascii="Bookman Old Style" w:hAnsi="Bookman Old Style"/>
                <w:i/>
                <w:spacing w:val="-4"/>
              </w:rPr>
              <w:t>offline</w:t>
            </w:r>
            <w:proofErr w:type="spellEnd"/>
            <w:r w:rsidRPr="0043723F">
              <w:rPr>
                <w:rFonts w:ascii="Bookman Old Style" w:hAnsi="Bookman Old Style"/>
                <w:spacing w:val="-4"/>
              </w:rPr>
              <w:t>) sebagaimana dimaksud pada angka 2 ditujukan kepada:</w:t>
            </w:r>
          </w:p>
        </w:tc>
        <w:tc>
          <w:tcPr>
            <w:tcW w:w="1752" w:type="dxa"/>
          </w:tcPr>
          <w:p w14:paraId="7F9C300D"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4B8D0B14"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334990AD"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6BDAD4AE" w14:textId="7ECF232E" w:rsidTr="0030617C">
        <w:tc>
          <w:tcPr>
            <w:tcW w:w="8074" w:type="dxa"/>
          </w:tcPr>
          <w:p w14:paraId="04FCA88D" w14:textId="77777777" w:rsidR="00762DCA" w:rsidRPr="0043723F" w:rsidRDefault="00762DCA">
            <w:pPr>
              <w:pStyle w:val="BodyText"/>
              <w:numPr>
                <w:ilvl w:val="0"/>
                <w:numId w:val="21"/>
              </w:numPr>
              <w:adjustRightInd w:val="0"/>
              <w:snapToGrid w:val="0"/>
              <w:ind w:left="1134" w:hanging="567"/>
              <w:jc w:val="both"/>
              <w:rPr>
                <w:rFonts w:ascii="Bookman Old Style" w:hAnsi="Bookman Old Style"/>
                <w:spacing w:val="-4"/>
              </w:rPr>
            </w:pPr>
            <w:r w:rsidRPr="0043723F">
              <w:rPr>
                <w:rFonts w:ascii="Bookman Old Style" w:hAnsi="Bookman Old Style"/>
                <w:spacing w:val="-4"/>
              </w:rPr>
              <w:lastRenderedPageBreak/>
              <w:t>Laporan penerapan Tata Kelola yang Baik disampaikan kepada:</w:t>
            </w:r>
          </w:p>
        </w:tc>
        <w:tc>
          <w:tcPr>
            <w:tcW w:w="1752" w:type="dxa"/>
          </w:tcPr>
          <w:p w14:paraId="0C22D7AA"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24DEF24A"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6B85A1AE"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2ABABA31" w14:textId="496D16A8" w:rsidTr="0030617C">
        <w:tc>
          <w:tcPr>
            <w:tcW w:w="8074" w:type="dxa"/>
          </w:tcPr>
          <w:p w14:paraId="451DFE89" w14:textId="77777777" w:rsidR="00762DCA" w:rsidRPr="0043723F" w:rsidRDefault="00762DCA">
            <w:pPr>
              <w:pStyle w:val="BodyText"/>
              <w:numPr>
                <w:ilvl w:val="1"/>
                <w:numId w:val="13"/>
              </w:numPr>
              <w:adjustRightInd w:val="0"/>
              <w:snapToGrid w:val="0"/>
              <w:ind w:left="1701" w:hanging="567"/>
              <w:jc w:val="both"/>
              <w:rPr>
                <w:rFonts w:ascii="Bookman Old Style" w:hAnsi="Bookman Old Style"/>
                <w:spacing w:val="-4"/>
              </w:rPr>
            </w:pPr>
            <w:r w:rsidRPr="0043723F">
              <w:rPr>
                <w:rFonts w:ascii="Bookman Old Style" w:hAnsi="Bookman Old Style"/>
                <w:spacing w:val="-4"/>
              </w:rPr>
              <w:t>Bagi Perusahaan Pembiayaan dan Perusahaan Modal Ventura:</w:t>
            </w:r>
          </w:p>
        </w:tc>
        <w:tc>
          <w:tcPr>
            <w:tcW w:w="1752" w:type="dxa"/>
          </w:tcPr>
          <w:p w14:paraId="5C1751B1"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047BA7E4"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790AFB93"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1DBAE73F" w14:textId="2E08B2D0" w:rsidTr="0030617C">
        <w:tc>
          <w:tcPr>
            <w:tcW w:w="8074" w:type="dxa"/>
          </w:tcPr>
          <w:p w14:paraId="5885BD45" w14:textId="77777777" w:rsidR="00762DCA" w:rsidRPr="0043723F" w:rsidRDefault="00762DCA" w:rsidP="00546F05">
            <w:pPr>
              <w:pStyle w:val="BodyText"/>
              <w:adjustRightInd w:val="0"/>
              <w:snapToGrid w:val="0"/>
              <w:ind w:left="1701"/>
              <w:jc w:val="both"/>
              <w:rPr>
                <w:rFonts w:ascii="Bookman Old Style" w:hAnsi="Bookman Old Style"/>
                <w:spacing w:val="-4"/>
              </w:rPr>
            </w:pPr>
            <w:r w:rsidRPr="0043723F">
              <w:rPr>
                <w:rFonts w:ascii="Bookman Old Style" w:hAnsi="Bookman Old Style"/>
                <w:spacing w:val="-4"/>
              </w:rPr>
              <w:t>Kepala Eksekutif Pengawas Lembaga Pembiayaan, Perusahaan Modal Ventura, Lembaga Keuangan Mikro, dan Lembaga Jasa Keuangan Lainnya</w:t>
            </w:r>
          </w:p>
        </w:tc>
        <w:tc>
          <w:tcPr>
            <w:tcW w:w="1752" w:type="dxa"/>
          </w:tcPr>
          <w:p w14:paraId="22C0C2A2"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24B1FA7E"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1EC0B001"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69778C91" w14:textId="7940A23B" w:rsidTr="0030617C">
        <w:tc>
          <w:tcPr>
            <w:tcW w:w="8074" w:type="dxa"/>
          </w:tcPr>
          <w:p w14:paraId="264613EF" w14:textId="77777777" w:rsidR="00762DCA" w:rsidRPr="0043723F" w:rsidRDefault="00762DCA" w:rsidP="00546F05">
            <w:pPr>
              <w:pStyle w:val="BodyText"/>
              <w:adjustRightInd w:val="0"/>
              <w:snapToGrid w:val="0"/>
              <w:ind w:left="1701"/>
              <w:jc w:val="both"/>
              <w:rPr>
                <w:rFonts w:ascii="Bookman Old Style" w:hAnsi="Bookman Old Style"/>
                <w:spacing w:val="-4"/>
              </w:rPr>
            </w:pPr>
            <w:r w:rsidRPr="0043723F">
              <w:rPr>
                <w:rFonts w:ascii="Bookman Old Style" w:hAnsi="Bookman Old Style"/>
                <w:spacing w:val="-4"/>
              </w:rPr>
              <w:t>Otoritas Jasa Keuangan</w:t>
            </w:r>
          </w:p>
        </w:tc>
        <w:tc>
          <w:tcPr>
            <w:tcW w:w="1752" w:type="dxa"/>
          </w:tcPr>
          <w:p w14:paraId="6DF2C422"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288122CD"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3F9CADBD"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20624CCA" w14:textId="4F232B21" w:rsidTr="0030617C">
        <w:tc>
          <w:tcPr>
            <w:tcW w:w="8074" w:type="dxa"/>
          </w:tcPr>
          <w:p w14:paraId="2A58813A" w14:textId="77777777" w:rsidR="00762DCA" w:rsidRPr="0043723F" w:rsidRDefault="00762DCA" w:rsidP="00546F05">
            <w:pPr>
              <w:pStyle w:val="BodyText"/>
              <w:adjustRightInd w:val="0"/>
              <w:snapToGrid w:val="0"/>
              <w:ind w:left="1701"/>
              <w:jc w:val="both"/>
              <w:rPr>
                <w:rFonts w:ascii="Bookman Old Style" w:hAnsi="Bookman Old Style"/>
                <w:spacing w:val="-4"/>
              </w:rPr>
            </w:pPr>
            <w:r w:rsidRPr="0043723F">
              <w:rPr>
                <w:rFonts w:ascii="Bookman Old Style" w:hAnsi="Bookman Old Style"/>
                <w:spacing w:val="-4"/>
              </w:rPr>
              <w:t>u.p. Direktur Pengawasan Lembaga Pembiayaan dan Perusahaan Modal Ventura</w:t>
            </w:r>
          </w:p>
        </w:tc>
        <w:tc>
          <w:tcPr>
            <w:tcW w:w="1752" w:type="dxa"/>
          </w:tcPr>
          <w:p w14:paraId="24812FFF"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71560834"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133A7ACA"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0E146B66" w14:textId="1501ACEF" w:rsidTr="0030617C">
        <w:tc>
          <w:tcPr>
            <w:tcW w:w="8074" w:type="dxa"/>
          </w:tcPr>
          <w:p w14:paraId="76289621" w14:textId="77777777" w:rsidR="00762DCA" w:rsidRPr="0043723F" w:rsidRDefault="00762DCA" w:rsidP="00546F05">
            <w:pPr>
              <w:pStyle w:val="BodyText"/>
              <w:adjustRightInd w:val="0"/>
              <w:snapToGrid w:val="0"/>
              <w:ind w:left="1701"/>
              <w:jc w:val="both"/>
              <w:rPr>
                <w:rFonts w:ascii="Bookman Old Style" w:hAnsi="Bookman Old Style"/>
                <w:spacing w:val="-4"/>
              </w:rPr>
            </w:pPr>
            <w:r w:rsidRPr="0043723F">
              <w:rPr>
                <w:rFonts w:ascii="Bookman Old Style" w:hAnsi="Bookman Old Style"/>
                <w:spacing w:val="-4"/>
              </w:rPr>
              <w:t>Gedung Wisma Mulia 2 Lantai 11</w:t>
            </w:r>
          </w:p>
        </w:tc>
        <w:tc>
          <w:tcPr>
            <w:tcW w:w="1752" w:type="dxa"/>
          </w:tcPr>
          <w:p w14:paraId="04411A21"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240C59CC"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7C54035E"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12AC3738" w14:textId="46C01D4A" w:rsidTr="0030617C">
        <w:tc>
          <w:tcPr>
            <w:tcW w:w="8074" w:type="dxa"/>
          </w:tcPr>
          <w:p w14:paraId="4068E1D3" w14:textId="77777777" w:rsidR="00762DCA" w:rsidRPr="0043723F" w:rsidRDefault="00762DCA" w:rsidP="00546F05">
            <w:pPr>
              <w:pStyle w:val="BodyText"/>
              <w:adjustRightInd w:val="0"/>
              <w:snapToGrid w:val="0"/>
              <w:ind w:left="1701"/>
              <w:jc w:val="both"/>
              <w:rPr>
                <w:rFonts w:ascii="Bookman Old Style" w:hAnsi="Bookman Old Style"/>
                <w:spacing w:val="-4"/>
              </w:rPr>
            </w:pPr>
            <w:r w:rsidRPr="0043723F">
              <w:rPr>
                <w:rFonts w:ascii="Bookman Old Style" w:hAnsi="Bookman Old Style"/>
                <w:spacing w:val="-4"/>
              </w:rPr>
              <w:t xml:space="preserve">Jalan Jenderal Gatot Subroto </w:t>
            </w:r>
            <w:proofErr w:type="spellStart"/>
            <w:r w:rsidRPr="0043723F">
              <w:rPr>
                <w:rFonts w:ascii="Bookman Old Style" w:hAnsi="Bookman Old Style"/>
                <w:spacing w:val="-4"/>
              </w:rPr>
              <w:t>Kav</w:t>
            </w:r>
            <w:proofErr w:type="spellEnd"/>
            <w:r w:rsidRPr="0043723F">
              <w:rPr>
                <w:rFonts w:ascii="Bookman Old Style" w:hAnsi="Bookman Old Style"/>
                <w:spacing w:val="-4"/>
              </w:rPr>
              <w:t>. 40, Jakarta 12710.</w:t>
            </w:r>
          </w:p>
        </w:tc>
        <w:tc>
          <w:tcPr>
            <w:tcW w:w="1752" w:type="dxa"/>
          </w:tcPr>
          <w:p w14:paraId="256AEA91"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474B220F"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53307094"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69DE1649" w14:textId="4254EB7A" w:rsidTr="0030617C">
        <w:tc>
          <w:tcPr>
            <w:tcW w:w="8074" w:type="dxa"/>
          </w:tcPr>
          <w:p w14:paraId="73CF1178" w14:textId="77777777" w:rsidR="00762DCA" w:rsidRPr="0043723F" w:rsidRDefault="00762DCA">
            <w:pPr>
              <w:pStyle w:val="BodyText"/>
              <w:numPr>
                <w:ilvl w:val="1"/>
                <w:numId w:val="13"/>
              </w:numPr>
              <w:adjustRightInd w:val="0"/>
              <w:snapToGrid w:val="0"/>
              <w:ind w:left="1701" w:hanging="567"/>
              <w:jc w:val="both"/>
              <w:rPr>
                <w:rFonts w:ascii="Bookman Old Style" w:hAnsi="Bookman Old Style"/>
                <w:spacing w:val="-4"/>
              </w:rPr>
            </w:pPr>
            <w:r w:rsidRPr="0043723F">
              <w:rPr>
                <w:rFonts w:ascii="Bookman Old Style" w:hAnsi="Bookman Old Style"/>
                <w:spacing w:val="-4"/>
              </w:rPr>
              <w:t>Bagi Perusahaan Pembiayaan Infrastruktur:</w:t>
            </w:r>
          </w:p>
        </w:tc>
        <w:tc>
          <w:tcPr>
            <w:tcW w:w="1752" w:type="dxa"/>
          </w:tcPr>
          <w:p w14:paraId="76279779"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50460DB9"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4EDA7AB7"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7FA5060C" w14:textId="5A81D7F6" w:rsidTr="0030617C">
        <w:tc>
          <w:tcPr>
            <w:tcW w:w="8074" w:type="dxa"/>
          </w:tcPr>
          <w:p w14:paraId="0809EBBA" w14:textId="77777777" w:rsidR="00762DCA" w:rsidRPr="0043723F" w:rsidRDefault="00762DCA" w:rsidP="00546F05">
            <w:pPr>
              <w:pStyle w:val="BodyText"/>
              <w:adjustRightInd w:val="0"/>
              <w:snapToGrid w:val="0"/>
              <w:ind w:left="1701"/>
              <w:jc w:val="both"/>
              <w:rPr>
                <w:rFonts w:ascii="Bookman Old Style" w:hAnsi="Bookman Old Style"/>
                <w:spacing w:val="-4"/>
              </w:rPr>
            </w:pPr>
            <w:r w:rsidRPr="0043723F">
              <w:rPr>
                <w:rFonts w:ascii="Bookman Old Style" w:hAnsi="Bookman Old Style"/>
                <w:spacing w:val="-4"/>
              </w:rPr>
              <w:t>Kepala Eksekutif Pengawas Lembaga Pembiayaan, Perusahaan Modal Ventura, Lembaga Keuangan Mikro, dan Lembaga Jasa Keuangan Lainnya</w:t>
            </w:r>
          </w:p>
        </w:tc>
        <w:tc>
          <w:tcPr>
            <w:tcW w:w="1752" w:type="dxa"/>
          </w:tcPr>
          <w:p w14:paraId="2B32FF27"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16281D92"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4246E670"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2B6DE52E" w14:textId="2DF45562" w:rsidTr="0030617C">
        <w:tc>
          <w:tcPr>
            <w:tcW w:w="8074" w:type="dxa"/>
          </w:tcPr>
          <w:p w14:paraId="78E60580" w14:textId="77777777" w:rsidR="00762DCA" w:rsidRPr="0043723F" w:rsidRDefault="00762DCA" w:rsidP="00546F05">
            <w:pPr>
              <w:pStyle w:val="BodyText"/>
              <w:adjustRightInd w:val="0"/>
              <w:snapToGrid w:val="0"/>
              <w:ind w:left="1701"/>
              <w:jc w:val="both"/>
              <w:rPr>
                <w:rFonts w:ascii="Bookman Old Style" w:hAnsi="Bookman Old Style"/>
                <w:spacing w:val="-4"/>
              </w:rPr>
            </w:pPr>
            <w:r w:rsidRPr="0043723F">
              <w:rPr>
                <w:rFonts w:ascii="Bookman Old Style" w:hAnsi="Bookman Old Style"/>
                <w:spacing w:val="-4"/>
              </w:rPr>
              <w:t>Otoritas Jasa Keuangan</w:t>
            </w:r>
          </w:p>
        </w:tc>
        <w:tc>
          <w:tcPr>
            <w:tcW w:w="1752" w:type="dxa"/>
          </w:tcPr>
          <w:p w14:paraId="469D6201"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5AE51F03"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117C6499"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72EAA7C6" w14:textId="66A62810" w:rsidTr="0030617C">
        <w:tc>
          <w:tcPr>
            <w:tcW w:w="8074" w:type="dxa"/>
          </w:tcPr>
          <w:p w14:paraId="31FDDBEC" w14:textId="77777777" w:rsidR="00762DCA" w:rsidRPr="0043723F" w:rsidRDefault="00762DCA" w:rsidP="00546F05">
            <w:pPr>
              <w:pStyle w:val="BodyText"/>
              <w:adjustRightInd w:val="0"/>
              <w:snapToGrid w:val="0"/>
              <w:ind w:left="1701"/>
              <w:jc w:val="both"/>
              <w:rPr>
                <w:rFonts w:ascii="Bookman Old Style" w:hAnsi="Bookman Old Style"/>
                <w:spacing w:val="-4"/>
              </w:rPr>
            </w:pPr>
            <w:r w:rsidRPr="0043723F">
              <w:rPr>
                <w:rFonts w:ascii="Bookman Old Style" w:hAnsi="Bookman Old Style"/>
                <w:spacing w:val="-4"/>
              </w:rPr>
              <w:t>u.p. Direktorat Pengawasan Lembaga Keuangan Khusus</w:t>
            </w:r>
          </w:p>
        </w:tc>
        <w:tc>
          <w:tcPr>
            <w:tcW w:w="1752" w:type="dxa"/>
          </w:tcPr>
          <w:p w14:paraId="1BEB45D8"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0AEA622A"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0F5BED1E"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6065FC4D" w14:textId="2AA43F3F" w:rsidTr="0030617C">
        <w:tc>
          <w:tcPr>
            <w:tcW w:w="8074" w:type="dxa"/>
          </w:tcPr>
          <w:p w14:paraId="2F335C3A" w14:textId="77777777" w:rsidR="00762DCA" w:rsidRPr="0043723F" w:rsidRDefault="00762DCA" w:rsidP="00546F05">
            <w:pPr>
              <w:pStyle w:val="BodyText"/>
              <w:adjustRightInd w:val="0"/>
              <w:snapToGrid w:val="0"/>
              <w:ind w:left="1701"/>
              <w:jc w:val="both"/>
              <w:rPr>
                <w:rFonts w:ascii="Bookman Old Style" w:hAnsi="Bookman Old Style"/>
                <w:spacing w:val="-4"/>
              </w:rPr>
            </w:pPr>
            <w:r w:rsidRPr="0043723F">
              <w:rPr>
                <w:rFonts w:ascii="Bookman Old Style" w:hAnsi="Bookman Old Style"/>
                <w:spacing w:val="-4"/>
              </w:rPr>
              <w:t>Gedung Wisma Mulia 2 Lantai 12</w:t>
            </w:r>
          </w:p>
        </w:tc>
        <w:tc>
          <w:tcPr>
            <w:tcW w:w="1752" w:type="dxa"/>
          </w:tcPr>
          <w:p w14:paraId="3FAF9926"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2A3D1285"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7A1B2388"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15D236F2" w14:textId="1C31D4BC" w:rsidTr="0030617C">
        <w:tc>
          <w:tcPr>
            <w:tcW w:w="8074" w:type="dxa"/>
          </w:tcPr>
          <w:p w14:paraId="438D1101" w14:textId="77777777" w:rsidR="00762DCA" w:rsidRPr="0043723F" w:rsidRDefault="00762DCA" w:rsidP="00546F05">
            <w:pPr>
              <w:pStyle w:val="BodyText"/>
              <w:adjustRightInd w:val="0"/>
              <w:snapToGrid w:val="0"/>
              <w:ind w:left="1701"/>
              <w:jc w:val="both"/>
              <w:rPr>
                <w:rFonts w:ascii="Bookman Old Style" w:hAnsi="Bookman Old Style"/>
                <w:spacing w:val="-4"/>
              </w:rPr>
            </w:pPr>
            <w:r w:rsidRPr="0043723F">
              <w:rPr>
                <w:rFonts w:ascii="Bookman Old Style" w:hAnsi="Bookman Old Style"/>
                <w:spacing w:val="-4"/>
              </w:rPr>
              <w:t xml:space="preserve">Jalan Jenderal Gatot Subroto </w:t>
            </w:r>
            <w:proofErr w:type="spellStart"/>
            <w:r w:rsidRPr="0043723F">
              <w:rPr>
                <w:rFonts w:ascii="Bookman Old Style" w:hAnsi="Bookman Old Style"/>
                <w:spacing w:val="-4"/>
              </w:rPr>
              <w:t>Kav</w:t>
            </w:r>
            <w:proofErr w:type="spellEnd"/>
            <w:r w:rsidRPr="0043723F">
              <w:rPr>
                <w:rFonts w:ascii="Bookman Old Style" w:hAnsi="Bookman Old Style"/>
                <w:spacing w:val="-4"/>
              </w:rPr>
              <w:t>. 40, Jakarta 12710.</w:t>
            </w:r>
          </w:p>
        </w:tc>
        <w:tc>
          <w:tcPr>
            <w:tcW w:w="1752" w:type="dxa"/>
          </w:tcPr>
          <w:p w14:paraId="57A965A5"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6C0813E4"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3EBAEF50"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60C7347D" w14:textId="11E09DB2" w:rsidTr="0030617C">
        <w:tc>
          <w:tcPr>
            <w:tcW w:w="8074" w:type="dxa"/>
          </w:tcPr>
          <w:p w14:paraId="3C92A4C0" w14:textId="77777777" w:rsidR="00762DCA" w:rsidRPr="0043723F" w:rsidRDefault="00762DCA">
            <w:pPr>
              <w:pStyle w:val="BodyText"/>
              <w:numPr>
                <w:ilvl w:val="1"/>
                <w:numId w:val="13"/>
              </w:numPr>
              <w:adjustRightInd w:val="0"/>
              <w:snapToGrid w:val="0"/>
              <w:ind w:left="1701" w:hanging="567"/>
              <w:jc w:val="both"/>
              <w:rPr>
                <w:rFonts w:ascii="Bookman Old Style" w:hAnsi="Bookman Old Style"/>
                <w:spacing w:val="-4"/>
              </w:rPr>
            </w:pPr>
            <w:r w:rsidRPr="0043723F">
              <w:rPr>
                <w:rFonts w:ascii="Bookman Old Style" w:hAnsi="Bookman Old Style"/>
                <w:spacing w:val="-4"/>
              </w:rPr>
              <w:t>Bagi Lembaga Keuangan Mikro dan Perusahaan Pergadaian:</w:t>
            </w:r>
          </w:p>
        </w:tc>
        <w:tc>
          <w:tcPr>
            <w:tcW w:w="1752" w:type="dxa"/>
          </w:tcPr>
          <w:p w14:paraId="632AD5EB"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04BE10D7"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710E7C2B"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7F48801E" w14:textId="6BFCFCCE" w:rsidTr="0030617C">
        <w:tc>
          <w:tcPr>
            <w:tcW w:w="8074" w:type="dxa"/>
          </w:tcPr>
          <w:p w14:paraId="553577F9" w14:textId="77777777" w:rsidR="00762DCA" w:rsidRPr="0043723F" w:rsidRDefault="00762DCA" w:rsidP="00546F05">
            <w:pPr>
              <w:pStyle w:val="BodyText"/>
              <w:adjustRightInd w:val="0"/>
              <w:snapToGrid w:val="0"/>
              <w:ind w:left="1701"/>
              <w:jc w:val="both"/>
              <w:rPr>
                <w:rFonts w:ascii="Bookman Old Style" w:hAnsi="Bookman Old Style"/>
                <w:spacing w:val="-4"/>
              </w:rPr>
            </w:pPr>
            <w:r w:rsidRPr="0043723F">
              <w:rPr>
                <w:rFonts w:ascii="Bookman Old Style" w:hAnsi="Bookman Old Style"/>
                <w:spacing w:val="-4"/>
              </w:rPr>
              <w:t>Kepala Eksekutif Pengawas Lembaga Pembiayaan, Perusahaan Modal Ventura, Lembaga Keuangan Mikro, dan Lembaga Jasa Keuangan Lainnya</w:t>
            </w:r>
          </w:p>
        </w:tc>
        <w:tc>
          <w:tcPr>
            <w:tcW w:w="1752" w:type="dxa"/>
          </w:tcPr>
          <w:p w14:paraId="2292982B"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4436D322"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637B50D0"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7EA14666" w14:textId="5064E5B8" w:rsidTr="0030617C">
        <w:tc>
          <w:tcPr>
            <w:tcW w:w="8074" w:type="dxa"/>
          </w:tcPr>
          <w:p w14:paraId="1B67F7FC" w14:textId="77777777" w:rsidR="00762DCA" w:rsidRPr="0043723F" w:rsidRDefault="00762DCA" w:rsidP="00546F05">
            <w:pPr>
              <w:pStyle w:val="BodyText"/>
              <w:adjustRightInd w:val="0"/>
              <w:snapToGrid w:val="0"/>
              <w:ind w:left="1701"/>
              <w:jc w:val="both"/>
              <w:rPr>
                <w:rFonts w:ascii="Bookman Old Style" w:hAnsi="Bookman Old Style"/>
                <w:spacing w:val="-4"/>
              </w:rPr>
            </w:pPr>
            <w:r w:rsidRPr="0043723F">
              <w:rPr>
                <w:rFonts w:ascii="Bookman Old Style" w:hAnsi="Bookman Old Style"/>
                <w:spacing w:val="-4"/>
              </w:rPr>
              <w:t>Otoritas Jasa Keuangan</w:t>
            </w:r>
          </w:p>
        </w:tc>
        <w:tc>
          <w:tcPr>
            <w:tcW w:w="1752" w:type="dxa"/>
          </w:tcPr>
          <w:p w14:paraId="1876C0ED"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3A0E5EB3"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49CD94EA"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5F9DC3D8" w14:textId="13BE604C" w:rsidTr="0030617C">
        <w:tc>
          <w:tcPr>
            <w:tcW w:w="8074" w:type="dxa"/>
          </w:tcPr>
          <w:p w14:paraId="0C16BEAE" w14:textId="77777777" w:rsidR="00762DCA" w:rsidRPr="0043723F" w:rsidRDefault="00762DCA" w:rsidP="00546F05">
            <w:pPr>
              <w:pStyle w:val="BodyText"/>
              <w:adjustRightInd w:val="0"/>
              <w:snapToGrid w:val="0"/>
              <w:ind w:left="1701"/>
              <w:jc w:val="both"/>
              <w:rPr>
                <w:rFonts w:ascii="Bookman Old Style" w:hAnsi="Bookman Old Style"/>
                <w:spacing w:val="-4"/>
              </w:rPr>
            </w:pPr>
            <w:r w:rsidRPr="0043723F">
              <w:rPr>
                <w:rFonts w:ascii="Bookman Old Style" w:hAnsi="Bookman Old Style"/>
                <w:spacing w:val="-4"/>
              </w:rPr>
              <w:lastRenderedPageBreak/>
              <w:t>u.p. Direktorat Pengawasan Lembaga Keuangan Mikro, Pergadaian, dan Koordinasi Lembaga Pembiayaan, Perusahaan Modal Ventura, Lembaga Keuangan Mikro, dan Lembaga Jasa Keuangan Lainnya Regional</w:t>
            </w:r>
          </w:p>
        </w:tc>
        <w:tc>
          <w:tcPr>
            <w:tcW w:w="1752" w:type="dxa"/>
          </w:tcPr>
          <w:p w14:paraId="77CD28B2"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348C54D9"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09810566"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3BB363F7" w14:textId="6BCD15C2" w:rsidTr="0030617C">
        <w:tc>
          <w:tcPr>
            <w:tcW w:w="8074" w:type="dxa"/>
          </w:tcPr>
          <w:p w14:paraId="426F1CDF" w14:textId="77777777" w:rsidR="00762DCA" w:rsidRPr="0043723F" w:rsidRDefault="00762DCA" w:rsidP="00546F05">
            <w:pPr>
              <w:pStyle w:val="BodyText"/>
              <w:adjustRightInd w:val="0"/>
              <w:snapToGrid w:val="0"/>
              <w:ind w:left="1701"/>
              <w:jc w:val="both"/>
              <w:rPr>
                <w:rFonts w:ascii="Bookman Old Style" w:hAnsi="Bookman Old Style"/>
                <w:spacing w:val="-4"/>
              </w:rPr>
            </w:pPr>
            <w:r w:rsidRPr="0043723F">
              <w:rPr>
                <w:rFonts w:ascii="Bookman Old Style" w:hAnsi="Bookman Old Style"/>
                <w:spacing w:val="-4"/>
              </w:rPr>
              <w:t>Gedung Wisma Mulia 2 Lantai 15</w:t>
            </w:r>
          </w:p>
        </w:tc>
        <w:tc>
          <w:tcPr>
            <w:tcW w:w="1752" w:type="dxa"/>
          </w:tcPr>
          <w:p w14:paraId="34EE4984"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319D978F"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35C89123"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0D5FF4D9" w14:textId="7F764085" w:rsidTr="0030617C">
        <w:tc>
          <w:tcPr>
            <w:tcW w:w="8074" w:type="dxa"/>
          </w:tcPr>
          <w:p w14:paraId="6C0EC31C" w14:textId="77777777" w:rsidR="00762DCA" w:rsidRPr="0043723F" w:rsidRDefault="00762DCA" w:rsidP="00546F05">
            <w:pPr>
              <w:pStyle w:val="BodyText"/>
              <w:adjustRightInd w:val="0"/>
              <w:snapToGrid w:val="0"/>
              <w:ind w:left="1701"/>
              <w:jc w:val="both"/>
              <w:rPr>
                <w:rFonts w:ascii="Bookman Old Style" w:hAnsi="Bookman Old Style"/>
                <w:spacing w:val="-4"/>
              </w:rPr>
            </w:pPr>
            <w:r w:rsidRPr="0043723F">
              <w:rPr>
                <w:rFonts w:ascii="Bookman Old Style" w:hAnsi="Bookman Old Style"/>
                <w:spacing w:val="-4"/>
              </w:rPr>
              <w:t xml:space="preserve">Jalan Jenderal Gatot Subroto </w:t>
            </w:r>
            <w:proofErr w:type="spellStart"/>
            <w:r w:rsidRPr="0043723F">
              <w:rPr>
                <w:rFonts w:ascii="Bookman Old Style" w:hAnsi="Bookman Old Style"/>
                <w:spacing w:val="-4"/>
              </w:rPr>
              <w:t>Kav</w:t>
            </w:r>
            <w:proofErr w:type="spellEnd"/>
            <w:r w:rsidRPr="0043723F">
              <w:rPr>
                <w:rFonts w:ascii="Bookman Old Style" w:hAnsi="Bookman Old Style"/>
                <w:spacing w:val="-4"/>
              </w:rPr>
              <w:t>. 40, Jakarta 12710.</w:t>
            </w:r>
          </w:p>
        </w:tc>
        <w:tc>
          <w:tcPr>
            <w:tcW w:w="1752" w:type="dxa"/>
          </w:tcPr>
          <w:p w14:paraId="7E987F9B"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3A697BFB"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76962CA4"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146D5315" w14:textId="3CA21713" w:rsidTr="0030617C">
        <w:tc>
          <w:tcPr>
            <w:tcW w:w="8074" w:type="dxa"/>
          </w:tcPr>
          <w:p w14:paraId="3540DD0F" w14:textId="77777777" w:rsidR="00762DCA" w:rsidRPr="0043723F" w:rsidRDefault="00762DCA">
            <w:pPr>
              <w:pStyle w:val="BodyText"/>
              <w:numPr>
                <w:ilvl w:val="1"/>
                <w:numId w:val="13"/>
              </w:numPr>
              <w:adjustRightInd w:val="0"/>
              <w:snapToGrid w:val="0"/>
              <w:ind w:left="1701" w:hanging="567"/>
              <w:jc w:val="both"/>
              <w:rPr>
                <w:rFonts w:ascii="Bookman Old Style" w:hAnsi="Bookman Old Style"/>
                <w:spacing w:val="-4"/>
              </w:rPr>
            </w:pPr>
            <w:r w:rsidRPr="0043723F">
              <w:rPr>
                <w:rFonts w:ascii="Bookman Old Style" w:hAnsi="Bookman Old Style"/>
                <w:spacing w:val="-4"/>
              </w:rPr>
              <w:t>Bagi Penyelenggara Layanan Pendanaan Bersama Berbasis Teknologi Informasi:</w:t>
            </w:r>
          </w:p>
        </w:tc>
        <w:tc>
          <w:tcPr>
            <w:tcW w:w="1752" w:type="dxa"/>
          </w:tcPr>
          <w:p w14:paraId="1E5EF697"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16277922"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315C0DD1"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76A7632B" w14:textId="769C4083" w:rsidTr="0030617C">
        <w:tc>
          <w:tcPr>
            <w:tcW w:w="8074" w:type="dxa"/>
          </w:tcPr>
          <w:p w14:paraId="4118FCCF" w14:textId="77777777" w:rsidR="00762DCA" w:rsidRPr="0043723F" w:rsidRDefault="00762DCA" w:rsidP="00546F05">
            <w:pPr>
              <w:pStyle w:val="BodyText"/>
              <w:adjustRightInd w:val="0"/>
              <w:snapToGrid w:val="0"/>
              <w:ind w:left="1701"/>
              <w:jc w:val="both"/>
              <w:rPr>
                <w:rFonts w:ascii="Bookman Old Style" w:hAnsi="Bookman Old Style"/>
                <w:spacing w:val="-4"/>
              </w:rPr>
            </w:pPr>
            <w:r w:rsidRPr="0043723F">
              <w:rPr>
                <w:rFonts w:ascii="Bookman Old Style" w:hAnsi="Bookman Old Style"/>
                <w:spacing w:val="-4"/>
              </w:rPr>
              <w:t>Kepala Eksekutif Pengawas Lembaga Pembiayaan, Perusahaan Modal Ventura, Lembaga Keuangan Mikro, dan Lembaga Jasa Keuangan Lainnya</w:t>
            </w:r>
          </w:p>
        </w:tc>
        <w:tc>
          <w:tcPr>
            <w:tcW w:w="1752" w:type="dxa"/>
          </w:tcPr>
          <w:p w14:paraId="6104F93B"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47DBDFB9"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6363D042"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6CE28B47" w14:textId="585D5702" w:rsidTr="0030617C">
        <w:tc>
          <w:tcPr>
            <w:tcW w:w="8074" w:type="dxa"/>
          </w:tcPr>
          <w:p w14:paraId="0E945DE3" w14:textId="77777777" w:rsidR="00762DCA" w:rsidRPr="0043723F" w:rsidRDefault="00762DCA" w:rsidP="00546F05">
            <w:pPr>
              <w:pStyle w:val="BodyText"/>
              <w:adjustRightInd w:val="0"/>
              <w:snapToGrid w:val="0"/>
              <w:ind w:left="1701"/>
              <w:jc w:val="both"/>
              <w:rPr>
                <w:rFonts w:ascii="Bookman Old Style" w:hAnsi="Bookman Old Style"/>
                <w:spacing w:val="-4"/>
              </w:rPr>
            </w:pPr>
            <w:r w:rsidRPr="0043723F">
              <w:rPr>
                <w:rFonts w:ascii="Bookman Old Style" w:hAnsi="Bookman Old Style"/>
                <w:spacing w:val="-4"/>
              </w:rPr>
              <w:t>Otoritas Jasa Keuangan</w:t>
            </w:r>
          </w:p>
        </w:tc>
        <w:tc>
          <w:tcPr>
            <w:tcW w:w="1752" w:type="dxa"/>
          </w:tcPr>
          <w:p w14:paraId="71C2D8E4"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12610DE0"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0FDFC64A"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67A1CC02" w14:textId="1B100836" w:rsidTr="0030617C">
        <w:tc>
          <w:tcPr>
            <w:tcW w:w="8074" w:type="dxa"/>
          </w:tcPr>
          <w:p w14:paraId="4A061D60" w14:textId="77777777" w:rsidR="00762DCA" w:rsidRPr="0043723F" w:rsidRDefault="00762DCA" w:rsidP="00546F05">
            <w:pPr>
              <w:pStyle w:val="BodyText"/>
              <w:adjustRightInd w:val="0"/>
              <w:snapToGrid w:val="0"/>
              <w:ind w:left="1701"/>
              <w:jc w:val="both"/>
              <w:rPr>
                <w:rFonts w:ascii="Bookman Old Style" w:hAnsi="Bookman Old Style"/>
                <w:spacing w:val="-4"/>
              </w:rPr>
            </w:pPr>
            <w:r w:rsidRPr="0043723F">
              <w:rPr>
                <w:rFonts w:ascii="Bookman Old Style" w:hAnsi="Bookman Old Style"/>
                <w:spacing w:val="-4"/>
              </w:rPr>
              <w:t>u.p. Direktorat Pengawasan Usaha Pembiayaan Berbasis Teknologi</w:t>
            </w:r>
          </w:p>
        </w:tc>
        <w:tc>
          <w:tcPr>
            <w:tcW w:w="1752" w:type="dxa"/>
          </w:tcPr>
          <w:p w14:paraId="2194F29F"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7B7755EC"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5117AD53"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6874A35F" w14:textId="2E625B75" w:rsidTr="0030617C">
        <w:tc>
          <w:tcPr>
            <w:tcW w:w="8074" w:type="dxa"/>
          </w:tcPr>
          <w:p w14:paraId="451C444A" w14:textId="77777777" w:rsidR="00762DCA" w:rsidRPr="0043723F" w:rsidRDefault="00762DCA" w:rsidP="00546F05">
            <w:pPr>
              <w:pStyle w:val="BodyText"/>
              <w:adjustRightInd w:val="0"/>
              <w:snapToGrid w:val="0"/>
              <w:ind w:left="1701"/>
              <w:jc w:val="both"/>
              <w:rPr>
                <w:rFonts w:ascii="Bookman Old Style" w:hAnsi="Bookman Old Style"/>
                <w:spacing w:val="-4"/>
              </w:rPr>
            </w:pPr>
            <w:r w:rsidRPr="0043723F">
              <w:rPr>
                <w:rFonts w:ascii="Bookman Old Style" w:hAnsi="Bookman Old Style"/>
                <w:spacing w:val="-4"/>
              </w:rPr>
              <w:t>Gedung Wisma Mulia 2 Lantai 15</w:t>
            </w:r>
          </w:p>
        </w:tc>
        <w:tc>
          <w:tcPr>
            <w:tcW w:w="1752" w:type="dxa"/>
          </w:tcPr>
          <w:p w14:paraId="08A45431"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7E84295D"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0E5B65F5"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391A0519" w14:textId="24BB9380" w:rsidTr="0030617C">
        <w:tc>
          <w:tcPr>
            <w:tcW w:w="8074" w:type="dxa"/>
          </w:tcPr>
          <w:p w14:paraId="5DAC6135" w14:textId="77777777" w:rsidR="00762DCA" w:rsidRPr="0043723F" w:rsidRDefault="00762DCA" w:rsidP="00546F05">
            <w:pPr>
              <w:pStyle w:val="BodyText"/>
              <w:adjustRightInd w:val="0"/>
              <w:snapToGrid w:val="0"/>
              <w:ind w:left="1701"/>
              <w:jc w:val="both"/>
              <w:rPr>
                <w:rFonts w:ascii="Bookman Old Style" w:hAnsi="Bookman Old Style"/>
                <w:spacing w:val="-4"/>
              </w:rPr>
            </w:pPr>
            <w:r w:rsidRPr="0043723F">
              <w:rPr>
                <w:rFonts w:ascii="Bookman Old Style" w:hAnsi="Bookman Old Style"/>
                <w:spacing w:val="-4"/>
              </w:rPr>
              <w:t xml:space="preserve">Jalan Jenderal Gatot Subroto </w:t>
            </w:r>
            <w:proofErr w:type="spellStart"/>
            <w:r w:rsidRPr="0043723F">
              <w:rPr>
                <w:rFonts w:ascii="Bookman Old Style" w:hAnsi="Bookman Old Style"/>
                <w:spacing w:val="-4"/>
              </w:rPr>
              <w:t>Kav</w:t>
            </w:r>
            <w:proofErr w:type="spellEnd"/>
            <w:r w:rsidRPr="0043723F">
              <w:rPr>
                <w:rFonts w:ascii="Bookman Old Style" w:hAnsi="Bookman Old Style"/>
                <w:spacing w:val="-4"/>
              </w:rPr>
              <w:t>. 40, Jakarta 12710.</w:t>
            </w:r>
          </w:p>
        </w:tc>
        <w:tc>
          <w:tcPr>
            <w:tcW w:w="1752" w:type="dxa"/>
          </w:tcPr>
          <w:p w14:paraId="1BA9D444"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064142CB"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4B165F74"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2A261418" w14:textId="721BF54F" w:rsidTr="0030617C">
        <w:tc>
          <w:tcPr>
            <w:tcW w:w="8074" w:type="dxa"/>
          </w:tcPr>
          <w:p w14:paraId="36425791" w14:textId="77777777" w:rsidR="00762DCA" w:rsidRPr="0043723F" w:rsidRDefault="00762DCA">
            <w:pPr>
              <w:pStyle w:val="BodyText"/>
              <w:numPr>
                <w:ilvl w:val="1"/>
                <w:numId w:val="13"/>
              </w:numPr>
              <w:adjustRightInd w:val="0"/>
              <w:snapToGrid w:val="0"/>
              <w:ind w:left="1701" w:hanging="567"/>
              <w:jc w:val="both"/>
              <w:rPr>
                <w:rFonts w:ascii="Bookman Old Style" w:hAnsi="Bookman Old Style"/>
                <w:spacing w:val="-4"/>
              </w:rPr>
            </w:pPr>
            <w:r w:rsidRPr="0043723F">
              <w:rPr>
                <w:rFonts w:ascii="Bookman Old Style" w:hAnsi="Bookman Old Style"/>
                <w:spacing w:val="-4"/>
              </w:rPr>
              <w:t>bagi PVML yang menyelenggarakan kegiatan usaha berdasarkan Prinsip Syariah dan PVML yang memiliki unit usaha syariah:</w:t>
            </w:r>
          </w:p>
        </w:tc>
        <w:tc>
          <w:tcPr>
            <w:tcW w:w="1752" w:type="dxa"/>
          </w:tcPr>
          <w:p w14:paraId="60E8638A"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7EA3EFEC"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359EDB80"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7DB4EB87" w14:textId="4EEE5EBC" w:rsidTr="0030617C">
        <w:tc>
          <w:tcPr>
            <w:tcW w:w="8074" w:type="dxa"/>
          </w:tcPr>
          <w:p w14:paraId="11DD9BF6" w14:textId="77777777" w:rsidR="00762DCA" w:rsidRPr="0043723F" w:rsidRDefault="00762DCA" w:rsidP="00546F05">
            <w:pPr>
              <w:pStyle w:val="BodyText"/>
              <w:adjustRightInd w:val="0"/>
              <w:snapToGrid w:val="0"/>
              <w:ind w:left="1701"/>
              <w:jc w:val="both"/>
              <w:rPr>
                <w:rFonts w:ascii="Bookman Old Style" w:hAnsi="Bookman Old Style"/>
                <w:spacing w:val="-4"/>
              </w:rPr>
            </w:pPr>
            <w:r w:rsidRPr="0043723F">
              <w:rPr>
                <w:rFonts w:ascii="Bookman Old Style" w:hAnsi="Bookman Old Style"/>
                <w:spacing w:val="-4"/>
              </w:rPr>
              <w:t>Kepala Eksekutif Pengawas Lembaga Pembiayaan, Perusahaan Modal Ventura, Lembaga Keuangan Mikro, dan Lembaga Jasa Keuangan Lainnya</w:t>
            </w:r>
          </w:p>
        </w:tc>
        <w:tc>
          <w:tcPr>
            <w:tcW w:w="1752" w:type="dxa"/>
          </w:tcPr>
          <w:p w14:paraId="031E216B"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41795B92"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29B53547"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7F2B4C68" w14:textId="4869A905" w:rsidTr="0030617C">
        <w:tc>
          <w:tcPr>
            <w:tcW w:w="8074" w:type="dxa"/>
          </w:tcPr>
          <w:p w14:paraId="20BC9EF8" w14:textId="77777777" w:rsidR="00762DCA" w:rsidRPr="0043723F" w:rsidRDefault="00762DCA" w:rsidP="00546F05">
            <w:pPr>
              <w:pStyle w:val="BodyText"/>
              <w:adjustRightInd w:val="0"/>
              <w:snapToGrid w:val="0"/>
              <w:ind w:left="1701"/>
              <w:jc w:val="both"/>
              <w:rPr>
                <w:rFonts w:ascii="Bookman Old Style" w:hAnsi="Bookman Old Style"/>
                <w:spacing w:val="-4"/>
              </w:rPr>
            </w:pPr>
            <w:r w:rsidRPr="0043723F">
              <w:rPr>
                <w:rFonts w:ascii="Bookman Old Style" w:hAnsi="Bookman Old Style"/>
                <w:spacing w:val="-4"/>
              </w:rPr>
              <w:t>Otoritas Jasa Keuangan</w:t>
            </w:r>
          </w:p>
        </w:tc>
        <w:tc>
          <w:tcPr>
            <w:tcW w:w="1752" w:type="dxa"/>
          </w:tcPr>
          <w:p w14:paraId="336FED46"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0844D225"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18860F4B"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3812339B" w14:textId="08794B2C" w:rsidTr="0030617C">
        <w:tc>
          <w:tcPr>
            <w:tcW w:w="8074" w:type="dxa"/>
          </w:tcPr>
          <w:p w14:paraId="3B1F3A73" w14:textId="77777777" w:rsidR="00762DCA" w:rsidRPr="0043723F" w:rsidRDefault="00762DCA" w:rsidP="00546F05">
            <w:pPr>
              <w:pStyle w:val="BodyText"/>
              <w:adjustRightInd w:val="0"/>
              <w:snapToGrid w:val="0"/>
              <w:ind w:left="1701"/>
              <w:jc w:val="both"/>
              <w:rPr>
                <w:rFonts w:ascii="Bookman Old Style" w:hAnsi="Bookman Old Style"/>
                <w:spacing w:val="-4"/>
              </w:rPr>
            </w:pPr>
            <w:r w:rsidRPr="0043723F">
              <w:rPr>
                <w:rFonts w:ascii="Bookman Old Style" w:hAnsi="Bookman Old Style"/>
                <w:spacing w:val="-4"/>
              </w:rPr>
              <w:t xml:space="preserve">u.p. Direktorat Pengawasan Khusus dan Pengawasan Lembaga Pembiayaan, Perusahaan Modal Ventura, Lembaga Keuangan Mikro, dan Lembaga Jasa </w:t>
            </w:r>
            <w:r w:rsidRPr="0043723F">
              <w:rPr>
                <w:rFonts w:ascii="Bookman Old Style" w:hAnsi="Bookman Old Style"/>
                <w:spacing w:val="-4"/>
              </w:rPr>
              <w:lastRenderedPageBreak/>
              <w:t>Keuangan Lainnya Syariah</w:t>
            </w:r>
          </w:p>
        </w:tc>
        <w:tc>
          <w:tcPr>
            <w:tcW w:w="1752" w:type="dxa"/>
          </w:tcPr>
          <w:p w14:paraId="5C23DCFC"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29E18844"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304580DF"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54397C6F" w14:textId="1CCF0607" w:rsidTr="0030617C">
        <w:tc>
          <w:tcPr>
            <w:tcW w:w="8074" w:type="dxa"/>
          </w:tcPr>
          <w:p w14:paraId="2D529561" w14:textId="77777777" w:rsidR="00762DCA" w:rsidRPr="0043723F" w:rsidRDefault="00762DCA" w:rsidP="00546F05">
            <w:pPr>
              <w:pStyle w:val="BodyText"/>
              <w:adjustRightInd w:val="0"/>
              <w:snapToGrid w:val="0"/>
              <w:ind w:left="1701"/>
              <w:jc w:val="both"/>
              <w:rPr>
                <w:rFonts w:ascii="Bookman Old Style" w:hAnsi="Bookman Old Style"/>
                <w:spacing w:val="-4"/>
              </w:rPr>
            </w:pPr>
            <w:r w:rsidRPr="0043723F">
              <w:rPr>
                <w:rFonts w:ascii="Bookman Old Style" w:hAnsi="Bookman Old Style"/>
                <w:spacing w:val="-4"/>
              </w:rPr>
              <w:t>Gedung Wisma Mulia 2 Lantai 11</w:t>
            </w:r>
          </w:p>
        </w:tc>
        <w:tc>
          <w:tcPr>
            <w:tcW w:w="1752" w:type="dxa"/>
          </w:tcPr>
          <w:p w14:paraId="37BE3F5D"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799838C1"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4D2703AC"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6C5DD3BA" w14:textId="6529544C" w:rsidTr="0030617C">
        <w:tc>
          <w:tcPr>
            <w:tcW w:w="8074" w:type="dxa"/>
          </w:tcPr>
          <w:p w14:paraId="3C679221" w14:textId="77777777" w:rsidR="00762DCA" w:rsidRPr="0043723F" w:rsidRDefault="00762DCA" w:rsidP="00546F05">
            <w:pPr>
              <w:pStyle w:val="BodyText"/>
              <w:adjustRightInd w:val="0"/>
              <w:snapToGrid w:val="0"/>
              <w:ind w:left="1701"/>
              <w:jc w:val="both"/>
              <w:rPr>
                <w:rFonts w:ascii="Bookman Old Style" w:hAnsi="Bookman Old Style"/>
                <w:spacing w:val="-4"/>
              </w:rPr>
            </w:pPr>
            <w:r w:rsidRPr="0043723F">
              <w:rPr>
                <w:rFonts w:ascii="Bookman Old Style" w:hAnsi="Bookman Old Style"/>
                <w:spacing w:val="-4"/>
              </w:rPr>
              <w:t xml:space="preserve">Jalan Jenderal Gatot Subroto </w:t>
            </w:r>
            <w:proofErr w:type="spellStart"/>
            <w:r w:rsidRPr="0043723F">
              <w:rPr>
                <w:rFonts w:ascii="Bookman Old Style" w:hAnsi="Bookman Old Style"/>
                <w:spacing w:val="-4"/>
              </w:rPr>
              <w:t>Kav</w:t>
            </w:r>
            <w:proofErr w:type="spellEnd"/>
            <w:r w:rsidRPr="0043723F">
              <w:rPr>
                <w:rFonts w:ascii="Bookman Old Style" w:hAnsi="Bookman Old Style"/>
                <w:spacing w:val="-4"/>
              </w:rPr>
              <w:t>. 40, Jakarta 12710.</w:t>
            </w:r>
          </w:p>
        </w:tc>
        <w:tc>
          <w:tcPr>
            <w:tcW w:w="1752" w:type="dxa"/>
          </w:tcPr>
          <w:p w14:paraId="45FC0820"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38AACCC5"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7D93C56B"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4FD75F63" w14:textId="3DCA5577" w:rsidTr="0030617C">
        <w:tc>
          <w:tcPr>
            <w:tcW w:w="8074" w:type="dxa"/>
          </w:tcPr>
          <w:p w14:paraId="66907B4E" w14:textId="77777777" w:rsidR="00762DCA" w:rsidRPr="0043723F" w:rsidRDefault="00762DCA">
            <w:pPr>
              <w:pStyle w:val="BodyText"/>
              <w:numPr>
                <w:ilvl w:val="1"/>
                <w:numId w:val="13"/>
              </w:numPr>
              <w:adjustRightInd w:val="0"/>
              <w:snapToGrid w:val="0"/>
              <w:ind w:left="1701" w:hanging="567"/>
              <w:jc w:val="both"/>
              <w:rPr>
                <w:rFonts w:ascii="Bookman Old Style" w:hAnsi="Bookman Old Style"/>
                <w:spacing w:val="-4"/>
              </w:rPr>
            </w:pPr>
            <w:r w:rsidRPr="0043723F">
              <w:rPr>
                <w:rFonts w:ascii="Bookman Old Style" w:hAnsi="Bookman Old Style"/>
                <w:spacing w:val="-4"/>
              </w:rPr>
              <w:t>bagi Perusahaan Pembiayaan, Perusahaan Modal Ventura, Lembaga Keuangan Mikro, Perusahaan Pergadaian, dan Penyelenggara Layanan Pendanaan Bersama Berbasis Teknologi Informasi yang berkantor pusat di luar wilayah kota Jakarta, ditujukan kepada Kepala Kantor Otoritas Jasa Keuangan setempat.</w:t>
            </w:r>
          </w:p>
        </w:tc>
        <w:tc>
          <w:tcPr>
            <w:tcW w:w="1752" w:type="dxa"/>
          </w:tcPr>
          <w:p w14:paraId="460C8840"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402139AA"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163D8309"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24E09E72" w14:textId="36E698AC" w:rsidTr="0030617C">
        <w:tc>
          <w:tcPr>
            <w:tcW w:w="8074" w:type="dxa"/>
          </w:tcPr>
          <w:p w14:paraId="14734311" w14:textId="77777777" w:rsidR="00762DCA" w:rsidRPr="0043723F" w:rsidRDefault="00762DCA">
            <w:pPr>
              <w:pStyle w:val="BodyText"/>
              <w:numPr>
                <w:ilvl w:val="0"/>
                <w:numId w:val="21"/>
              </w:numPr>
              <w:adjustRightInd w:val="0"/>
              <w:snapToGrid w:val="0"/>
              <w:ind w:left="1134" w:hanging="567"/>
              <w:jc w:val="both"/>
              <w:rPr>
                <w:rFonts w:ascii="Bookman Old Style" w:hAnsi="Bookman Old Style"/>
                <w:spacing w:val="-4"/>
              </w:rPr>
            </w:pPr>
            <w:r w:rsidRPr="0043723F">
              <w:rPr>
                <w:rFonts w:ascii="Bookman Old Style" w:hAnsi="Bookman Old Style"/>
                <w:spacing w:val="-4"/>
              </w:rPr>
              <w:t>Dalam hal terdapat perubahan alamat kantor Otoritas Jasa Keuangan untuk penyampaian laporan sebagaimana dimaksud pada angka 10, Otoritas Jasa Keuangan akan menyampaikan pemberitahuan mengenai perubahan alamat melalui surat atau pengumuman.</w:t>
            </w:r>
          </w:p>
        </w:tc>
        <w:tc>
          <w:tcPr>
            <w:tcW w:w="1752" w:type="dxa"/>
          </w:tcPr>
          <w:p w14:paraId="6AB43863"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30408E2A"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477BC930"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0F9825A1" w14:textId="12CB0457" w:rsidTr="0030617C">
        <w:tc>
          <w:tcPr>
            <w:tcW w:w="8074" w:type="dxa"/>
          </w:tcPr>
          <w:p w14:paraId="582B48E4" w14:textId="77777777" w:rsidR="00762DCA" w:rsidRPr="0043723F" w:rsidRDefault="00762DCA">
            <w:pPr>
              <w:pStyle w:val="BodyText"/>
              <w:numPr>
                <w:ilvl w:val="0"/>
                <w:numId w:val="21"/>
              </w:numPr>
              <w:adjustRightInd w:val="0"/>
              <w:snapToGrid w:val="0"/>
              <w:ind w:left="1134" w:hanging="567"/>
              <w:jc w:val="both"/>
              <w:rPr>
                <w:rFonts w:ascii="Bookman Old Style" w:hAnsi="Bookman Old Style"/>
                <w:spacing w:val="-4"/>
              </w:rPr>
            </w:pPr>
            <w:r w:rsidRPr="0043723F">
              <w:rPr>
                <w:rFonts w:ascii="Bookman Old Style" w:hAnsi="Bookman Old Style"/>
                <w:spacing w:val="-4"/>
              </w:rPr>
              <w:t xml:space="preserve">PVML dinyatakan telah menyampaikan laporan penerapan Tata Kelola yang Baik dengan ketentuan sebagai berikut: </w:t>
            </w:r>
          </w:p>
        </w:tc>
        <w:tc>
          <w:tcPr>
            <w:tcW w:w="1752" w:type="dxa"/>
          </w:tcPr>
          <w:p w14:paraId="7D4C0F65"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23686230"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11723ECC"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1A03FC6A" w14:textId="2F9CEE1E" w:rsidTr="0030617C">
        <w:tc>
          <w:tcPr>
            <w:tcW w:w="8074" w:type="dxa"/>
          </w:tcPr>
          <w:p w14:paraId="5AE839F3" w14:textId="77777777" w:rsidR="00762DCA" w:rsidRPr="0043723F" w:rsidRDefault="00762DCA">
            <w:pPr>
              <w:pStyle w:val="BodyText"/>
              <w:numPr>
                <w:ilvl w:val="0"/>
                <w:numId w:val="23"/>
              </w:numPr>
              <w:adjustRightInd w:val="0"/>
              <w:snapToGrid w:val="0"/>
              <w:ind w:left="1701" w:hanging="567"/>
              <w:jc w:val="both"/>
              <w:rPr>
                <w:rFonts w:ascii="Bookman Old Style" w:hAnsi="Bookman Old Style"/>
                <w:spacing w:val="-4"/>
              </w:rPr>
            </w:pPr>
            <w:r w:rsidRPr="0043723F">
              <w:rPr>
                <w:rFonts w:ascii="Bookman Old Style" w:hAnsi="Bookman Old Style"/>
                <w:spacing w:val="-4"/>
              </w:rPr>
              <w:t xml:space="preserve">untuk penyampaian secara dalam jaringan melalui sistem jaringan komunikasi data Otoritas Jasa Keuangan, dibuktikan dengan tanda terima dari sistem jaringan komunikasi data Otoritas Jasa Keuangan; atau </w:t>
            </w:r>
          </w:p>
        </w:tc>
        <w:tc>
          <w:tcPr>
            <w:tcW w:w="1752" w:type="dxa"/>
          </w:tcPr>
          <w:p w14:paraId="107BAB8E"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7A05C1A2"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3267C85F"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195A7E9F" w14:textId="15284C0F" w:rsidTr="0030617C">
        <w:tc>
          <w:tcPr>
            <w:tcW w:w="8074" w:type="dxa"/>
          </w:tcPr>
          <w:p w14:paraId="25F73FE2" w14:textId="77777777" w:rsidR="00762DCA" w:rsidRPr="0043723F" w:rsidRDefault="00762DCA">
            <w:pPr>
              <w:pStyle w:val="BodyText"/>
              <w:numPr>
                <w:ilvl w:val="0"/>
                <w:numId w:val="23"/>
              </w:numPr>
              <w:adjustRightInd w:val="0"/>
              <w:snapToGrid w:val="0"/>
              <w:ind w:left="1701" w:hanging="567"/>
              <w:jc w:val="both"/>
              <w:rPr>
                <w:rFonts w:ascii="Bookman Old Style" w:hAnsi="Bookman Old Style"/>
                <w:spacing w:val="-4"/>
              </w:rPr>
            </w:pPr>
            <w:r w:rsidRPr="0043723F">
              <w:rPr>
                <w:rFonts w:ascii="Bookman Old Style" w:hAnsi="Bookman Old Style"/>
                <w:spacing w:val="-4"/>
              </w:rPr>
              <w:t xml:space="preserve">untuk penyampaian secara luar jaringan, dibuktikan dengan: </w:t>
            </w:r>
          </w:p>
        </w:tc>
        <w:tc>
          <w:tcPr>
            <w:tcW w:w="1752" w:type="dxa"/>
          </w:tcPr>
          <w:p w14:paraId="44716E0F"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4F62B3DD"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45FA9FA2"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1D32C66E" w14:textId="3C8C0B72" w:rsidTr="0030617C">
        <w:tc>
          <w:tcPr>
            <w:tcW w:w="8074" w:type="dxa"/>
          </w:tcPr>
          <w:p w14:paraId="3FB8521C" w14:textId="77777777" w:rsidR="00762DCA" w:rsidRPr="0043723F" w:rsidRDefault="00762DCA">
            <w:pPr>
              <w:pStyle w:val="BodyText"/>
              <w:numPr>
                <w:ilvl w:val="0"/>
                <w:numId w:val="24"/>
              </w:numPr>
              <w:adjustRightInd w:val="0"/>
              <w:snapToGrid w:val="0"/>
              <w:ind w:left="2268" w:hanging="567"/>
              <w:jc w:val="both"/>
              <w:rPr>
                <w:rFonts w:ascii="Bookman Old Style" w:hAnsi="Bookman Old Style"/>
                <w:spacing w:val="-4"/>
              </w:rPr>
            </w:pPr>
            <w:r w:rsidRPr="0043723F">
              <w:rPr>
                <w:rFonts w:ascii="Bookman Old Style" w:hAnsi="Bookman Old Style"/>
                <w:spacing w:val="-4"/>
              </w:rPr>
              <w:t xml:space="preserve">tanda terima dari Otoritas Jasa Keuangan, jika diserahkan langsung ke alamat kantor Otoritas Jasa Keuangan; atau </w:t>
            </w:r>
          </w:p>
        </w:tc>
        <w:tc>
          <w:tcPr>
            <w:tcW w:w="1752" w:type="dxa"/>
          </w:tcPr>
          <w:p w14:paraId="0C11A441"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5BDA8103"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639FF478"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6CC5C2F8" w14:textId="37C0ABB3" w:rsidTr="0030617C">
        <w:tc>
          <w:tcPr>
            <w:tcW w:w="8074" w:type="dxa"/>
          </w:tcPr>
          <w:p w14:paraId="3FF31DA9" w14:textId="77777777" w:rsidR="00762DCA" w:rsidRPr="0043723F" w:rsidRDefault="00762DCA">
            <w:pPr>
              <w:pStyle w:val="BodyText"/>
              <w:numPr>
                <w:ilvl w:val="0"/>
                <w:numId w:val="24"/>
              </w:numPr>
              <w:adjustRightInd w:val="0"/>
              <w:snapToGrid w:val="0"/>
              <w:ind w:left="2268" w:hanging="567"/>
              <w:jc w:val="both"/>
              <w:rPr>
                <w:rFonts w:ascii="Bookman Old Style" w:hAnsi="Bookman Old Style"/>
                <w:spacing w:val="-4"/>
              </w:rPr>
            </w:pPr>
            <w:r w:rsidRPr="0043723F">
              <w:rPr>
                <w:rFonts w:ascii="Bookman Old Style" w:hAnsi="Bookman Old Style"/>
                <w:spacing w:val="-4"/>
              </w:rPr>
              <w:t xml:space="preserve">tanda terima pengiriman dari perusahaan jasa </w:t>
            </w:r>
            <w:r w:rsidRPr="0043723F">
              <w:rPr>
                <w:rFonts w:ascii="Bookman Old Style" w:hAnsi="Bookman Old Style"/>
                <w:spacing w:val="-4"/>
              </w:rPr>
              <w:lastRenderedPageBreak/>
              <w:t>pengiriman yang menunjukkan tanggal cap pos atau tanggal penerimaan dokumen laporan oleh perusahaan jasa pengiriman, jika laporan dikirim melalui perusahaan jasa pengiriman.</w:t>
            </w:r>
          </w:p>
        </w:tc>
        <w:tc>
          <w:tcPr>
            <w:tcW w:w="1752" w:type="dxa"/>
          </w:tcPr>
          <w:p w14:paraId="237A85B7"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73D57E1D"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7587CC63"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12213F66" w14:textId="402CB84D" w:rsidTr="0030617C">
        <w:tc>
          <w:tcPr>
            <w:tcW w:w="8074" w:type="dxa"/>
          </w:tcPr>
          <w:p w14:paraId="79D5977B" w14:textId="77777777" w:rsidR="00762DCA" w:rsidRPr="0043723F" w:rsidRDefault="00762DCA">
            <w:pPr>
              <w:pStyle w:val="ListParagraph"/>
              <w:adjustRightInd w:val="0"/>
              <w:snapToGrid w:val="0"/>
              <w:ind w:left="0" w:firstLine="0"/>
              <w:jc w:val="both"/>
              <w:rPr>
                <w:rFonts w:ascii="Bookman Old Style" w:hAnsi="Bookman Old Style"/>
                <w:spacing w:val="-4"/>
                <w:sz w:val="24"/>
                <w:szCs w:val="24"/>
              </w:rPr>
            </w:pPr>
          </w:p>
        </w:tc>
        <w:tc>
          <w:tcPr>
            <w:tcW w:w="1752" w:type="dxa"/>
          </w:tcPr>
          <w:p w14:paraId="55C4A649"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65C9DA65"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0EA73E4A"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66621E48" w14:textId="3F723D5B" w:rsidTr="0030617C">
        <w:tc>
          <w:tcPr>
            <w:tcW w:w="8074" w:type="dxa"/>
          </w:tcPr>
          <w:p w14:paraId="2089ED52" w14:textId="77777777" w:rsidR="00762DCA" w:rsidRPr="0043723F" w:rsidRDefault="00762DCA">
            <w:pPr>
              <w:pStyle w:val="ListParagraph"/>
              <w:numPr>
                <w:ilvl w:val="0"/>
                <w:numId w:val="27"/>
              </w:numPr>
              <w:adjustRightInd w:val="0"/>
              <w:snapToGrid w:val="0"/>
              <w:ind w:left="567" w:hanging="567"/>
              <w:jc w:val="both"/>
              <w:rPr>
                <w:rFonts w:ascii="Bookman Old Style" w:hAnsi="Bookman Old Style"/>
                <w:spacing w:val="-4"/>
                <w:sz w:val="24"/>
                <w:szCs w:val="24"/>
              </w:rPr>
            </w:pPr>
            <w:r w:rsidRPr="0043723F">
              <w:rPr>
                <w:rFonts w:ascii="Bookman Old Style" w:hAnsi="Bookman Old Style"/>
                <w:spacing w:val="-4"/>
                <w:sz w:val="24"/>
                <w:szCs w:val="24"/>
              </w:rPr>
              <w:t>PENUTUP</w:t>
            </w:r>
          </w:p>
        </w:tc>
        <w:tc>
          <w:tcPr>
            <w:tcW w:w="1752" w:type="dxa"/>
          </w:tcPr>
          <w:p w14:paraId="65576C5D"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3096" w:type="dxa"/>
          </w:tcPr>
          <w:p w14:paraId="41747A36" w14:textId="77777777" w:rsidR="00762DCA" w:rsidRPr="00C32F37" w:rsidRDefault="00762DCA" w:rsidP="00906BDA">
            <w:pPr>
              <w:adjustRightInd w:val="0"/>
              <w:snapToGrid w:val="0"/>
              <w:jc w:val="both"/>
              <w:rPr>
                <w:rFonts w:ascii="Bookman Old Style" w:hAnsi="Bookman Old Style"/>
                <w:spacing w:val="-4"/>
                <w:sz w:val="24"/>
                <w:szCs w:val="24"/>
              </w:rPr>
            </w:pPr>
          </w:p>
        </w:tc>
        <w:tc>
          <w:tcPr>
            <w:tcW w:w="4245" w:type="dxa"/>
          </w:tcPr>
          <w:p w14:paraId="1CA896B1" w14:textId="77777777" w:rsidR="00762DCA" w:rsidRPr="00C32F37" w:rsidRDefault="00762DCA" w:rsidP="00906BDA">
            <w:pPr>
              <w:adjustRightInd w:val="0"/>
              <w:snapToGrid w:val="0"/>
              <w:jc w:val="both"/>
              <w:rPr>
                <w:rFonts w:ascii="Bookman Old Style" w:hAnsi="Bookman Old Style"/>
                <w:spacing w:val="-4"/>
                <w:sz w:val="24"/>
                <w:szCs w:val="24"/>
              </w:rPr>
            </w:pPr>
          </w:p>
        </w:tc>
      </w:tr>
      <w:tr w:rsidR="00762DCA" w:rsidRPr="0043723F" w14:paraId="2B727E91" w14:textId="0E228FEF" w:rsidTr="0030617C">
        <w:tc>
          <w:tcPr>
            <w:tcW w:w="8074" w:type="dxa"/>
          </w:tcPr>
          <w:p w14:paraId="5D309289" w14:textId="77777777" w:rsidR="00762DCA" w:rsidRPr="0043723F" w:rsidRDefault="00762DCA">
            <w:pPr>
              <w:pStyle w:val="BodyText"/>
              <w:numPr>
                <w:ilvl w:val="0"/>
                <w:numId w:val="34"/>
              </w:numPr>
              <w:adjustRightInd w:val="0"/>
              <w:snapToGrid w:val="0"/>
              <w:ind w:left="1134" w:hanging="567"/>
              <w:jc w:val="both"/>
              <w:rPr>
                <w:rFonts w:ascii="Bookman Old Style" w:hAnsi="Bookman Old Style"/>
                <w:spacing w:val="-4"/>
              </w:rPr>
            </w:pPr>
            <w:r w:rsidRPr="0043723F">
              <w:rPr>
                <w:rFonts w:ascii="Bookman Old Style" w:hAnsi="Bookman Old Style"/>
                <w:spacing w:val="-4"/>
              </w:rPr>
              <w:t>Dengan berlakunya Surat Edaran Otoritas Jasa Keuangan ini, PVML yang telah menerapkan penilaian tingkat kesehatan, penyampaian laporan Tata Kelola yang Baik menggunakan format kertas kerja penilaian sendiri dan pedoman penetapan peringkat faktor sebagaimana Lampiran II yang merupakan bagian tidak terpisahkan dari Surat Edaran Otoritas Jasa Keuangan ini.</w:t>
            </w:r>
          </w:p>
        </w:tc>
        <w:tc>
          <w:tcPr>
            <w:tcW w:w="1752" w:type="dxa"/>
          </w:tcPr>
          <w:p w14:paraId="729D782A"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082C0109"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5EF88190"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3D17DCB2" w14:textId="0289A3E3" w:rsidTr="0030617C">
        <w:tc>
          <w:tcPr>
            <w:tcW w:w="8074" w:type="dxa"/>
          </w:tcPr>
          <w:p w14:paraId="626E509F" w14:textId="77777777" w:rsidR="00762DCA" w:rsidRPr="0043723F" w:rsidRDefault="00762DCA">
            <w:pPr>
              <w:pStyle w:val="BodyText"/>
              <w:numPr>
                <w:ilvl w:val="0"/>
                <w:numId w:val="34"/>
              </w:numPr>
              <w:adjustRightInd w:val="0"/>
              <w:snapToGrid w:val="0"/>
              <w:ind w:left="1134" w:hanging="567"/>
              <w:jc w:val="both"/>
              <w:rPr>
                <w:rFonts w:ascii="Bookman Old Style" w:hAnsi="Bookman Old Style"/>
                <w:spacing w:val="-4"/>
              </w:rPr>
            </w:pPr>
            <w:r w:rsidRPr="0043723F">
              <w:rPr>
                <w:rFonts w:ascii="Bookman Old Style" w:hAnsi="Bookman Old Style"/>
                <w:spacing w:val="-4"/>
              </w:rPr>
              <w:t>Dengan berlakunya Surat Edaran Otoritas Jasa Keuangan ini, PVML menyampaikan laporan penerapan Tata Kelola yang Baik berdasarkan Surat Edaran Otoritas Jasa Keuangan ini pertama kali untuk posisi laporan Desember 2025.</w:t>
            </w:r>
          </w:p>
        </w:tc>
        <w:tc>
          <w:tcPr>
            <w:tcW w:w="1752" w:type="dxa"/>
          </w:tcPr>
          <w:p w14:paraId="2A88811F"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49B1FB77"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7560F11C"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107EC56B" w14:textId="7B78BC7B" w:rsidTr="0030617C">
        <w:tc>
          <w:tcPr>
            <w:tcW w:w="8074" w:type="dxa"/>
          </w:tcPr>
          <w:p w14:paraId="577A78F2" w14:textId="77777777" w:rsidR="00762DCA" w:rsidRPr="0043723F" w:rsidRDefault="00762DCA">
            <w:pPr>
              <w:pStyle w:val="BodyText"/>
              <w:numPr>
                <w:ilvl w:val="0"/>
                <w:numId w:val="34"/>
              </w:numPr>
              <w:adjustRightInd w:val="0"/>
              <w:snapToGrid w:val="0"/>
              <w:ind w:left="1134" w:hanging="567"/>
              <w:jc w:val="both"/>
              <w:rPr>
                <w:rFonts w:ascii="Bookman Old Style" w:hAnsi="Bookman Old Style"/>
                <w:spacing w:val="-4"/>
              </w:rPr>
            </w:pPr>
            <w:r w:rsidRPr="0043723F">
              <w:rPr>
                <w:rFonts w:ascii="Bookman Old Style" w:hAnsi="Bookman Old Style"/>
                <w:spacing w:val="-4"/>
              </w:rPr>
              <w:t>Ketentuan dalam Surat Edaran Otoritas Jasa Keuangan ini mulai berlaku pada tanggal ditetapkan.</w:t>
            </w:r>
          </w:p>
        </w:tc>
        <w:tc>
          <w:tcPr>
            <w:tcW w:w="1752" w:type="dxa"/>
          </w:tcPr>
          <w:p w14:paraId="17751665"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12DC293C"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61E3BA96"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3341B0CC" w14:textId="77777777" w:rsidTr="0030617C">
        <w:tc>
          <w:tcPr>
            <w:tcW w:w="8074" w:type="dxa"/>
          </w:tcPr>
          <w:p w14:paraId="0BF91288" w14:textId="77777777" w:rsidR="00762DCA" w:rsidRPr="0043723F" w:rsidRDefault="00762DCA" w:rsidP="00C0128D">
            <w:pPr>
              <w:pStyle w:val="BodyText"/>
              <w:adjustRightInd w:val="0"/>
              <w:snapToGrid w:val="0"/>
              <w:ind w:left="1134"/>
              <w:jc w:val="both"/>
              <w:rPr>
                <w:rFonts w:ascii="Bookman Old Style" w:hAnsi="Bookman Old Style"/>
                <w:spacing w:val="-4"/>
              </w:rPr>
            </w:pPr>
          </w:p>
        </w:tc>
        <w:tc>
          <w:tcPr>
            <w:tcW w:w="1752" w:type="dxa"/>
          </w:tcPr>
          <w:p w14:paraId="4B9CA088"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6D48B489"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1942D067" w14:textId="77777777" w:rsidR="00762DCA" w:rsidRPr="0043723F" w:rsidRDefault="00762DCA" w:rsidP="00906BDA">
            <w:pPr>
              <w:pStyle w:val="BodyText"/>
              <w:adjustRightInd w:val="0"/>
              <w:snapToGrid w:val="0"/>
              <w:jc w:val="both"/>
              <w:rPr>
                <w:rFonts w:ascii="Bookman Old Style" w:hAnsi="Bookman Old Style"/>
                <w:spacing w:val="-4"/>
              </w:rPr>
            </w:pPr>
          </w:p>
        </w:tc>
      </w:tr>
      <w:tr w:rsidR="00762DCA" w:rsidRPr="0043723F" w14:paraId="72B2BD52" w14:textId="77777777" w:rsidTr="0030617C">
        <w:tc>
          <w:tcPr>
            <w:tcW w:w="8074" w:type="dxa"/>
          </w:tcPr>
          <w:p w14:paraId="4E15E368" w14:textId="77777777" w:rsidR="00762DCA" w:rsidRPr="000027D1" w:rsidRDefault="00762DCA" w:rsidP="00D86FA4">
            <w:pPr>
              <w:pStyle w:val="BodyText"/>
              <w:adjustRightInd w:val="0"/>
              <w:snapToGrid w:val="0"/>
              <w:ind w:left="4001"/>
              <w:jc w:val="both"/>
              <w:rPr>
                <w:rFonts w:ascii="Bookman Old Style" w:hAnsi="Bookman Old Style"/>
                <w:spacing w:val="-4"/>
              </w:rPr>
            </w:pPr>
            <w:r w:rsidRPr="000027D1">
              <w:rPr>
                <w:rFonts w:ascii="Bookman Old Style" w:hAnsi="Bookman Old Style"/>
                <w:spacing w:val="-4"/>
              </w:rPr>
              <w:t xml:space="preserve">Ditetapkan di Jakarta </w:t>
            </w:r>
          </w:p>
          <w:p w14:paraId="38C1E6EC" w14:textId="77777777" w:rsidR="00762DCA" w:rsidRPr="000027D1" w:rsidRDefault="00762DCA" w:rsidP="00D86FA4">
            <w:pPr>
              <w:pStyle w:val="BodyText"/>
              <w:adjustRightInd w:val="0"/>
              <w:snapToGrid w:val="0"/>
              <w:ind w:left="4001"/>
              <w:jc w:val="both"/>
              <w:rPr>
                <w:rFonts w:ascii="Bookman Old Style" w:hAnsi="Bookman Old Style"/>
                <w:spacing w:val="-4"/>
              </w:rPr>
            </w:pPr>
            <w:r w:rsidRPr="000027D1">
              <w:rPr>
                <w:rFonts w:ascii="Bookman Old Style" w:hAnsi="Bookman Old Style"/>
                <w:spacing w:val="-4"/>
              </w:rPr>
              <w:t>pada tanggal …</w:t>
            </w:r>
          </w:p>
          <w:p w14:paraId="01C4B2EC" w14:textId="77777777" w:rsidR="00762DCA" w:rsidRPr="000027D1" w:rsidRDefault="00762DCA" w:rsidP="00D86FA4">
            <w:pPr>
              <w:pStyle w:val="BodyText"/>
              <w:adjustRightInd w:val="0"/>
              <w:snapToGrid w:val="0"/>
              <w:ind w:left="4001"/>
              <w:jc w:val="both"/>
              <w:rPr>
                <w:rFonts w:ascii="Bookman Old Style" w:hAnsi="Bookman Old Style"/>
                <w:spacing w:val="-4"/>
              </w:rPr>
            </w:pPr>
          </w:p>
          <w:p w14:paraId="7210AA46" w14:textId="77777777" w:rsidR="00762DCA" w:rsidRPr="000027D1" w:rsidRDefault="00762DCA" w:rsidP="00D86FA4">
            <w:pPr>
              <w:pStyle w:val="BodyText"/>
              <w:adjustRightInd w:val="0"/>
              <w:snapToGrid w:val="0"/>
              <w:ind w:left="4001"/>
              <w:jc w:val="both"/>
              <w:rPr>
                <w:rFonts w:ascii="Bookman Old Style" w:hAnsi="Bookman Old Style"/>
                <w:spacing w:val="-4"/>
              </w:rPr>
            </w:pPr>
            <w:r w:rsidRPr="000027D1">
              <w:rPr>
                <w:rFonts w:ascii="Bookman Old Style" w:hAnsi="Bookman Old Style"/>
                <w:spacing w:val="-4"/>
              </w:rPr>
              <w:t xml:space="preserve">KEPALA EKSEKUTIF PENGAWAS LEMBAGA PEMBIAYAAN, PERUSAHAAN MODAL </w:t>
            </w:r>
            <w:r w:rsidRPr="000027D1">
              <w:rPr>
                <w:rFonts w:ascii="Bookman Old Style" w:hAnsi="Bookman Old Style"/>
                <w:spacing w:val="-4"/>
              </w:rPr>
              <w:lastRenderedPageBreak/>
              <w:t>VENTURA, LEMBAGA KEUANGAN MIKRO, DAN LEMBAGA JASA KEUANGAN LAINNYA OTORITAS JASA KEUANGAN REPUBLIK INDONESIA,</w:t>
            </w:r>
          </w:p>
          <w:p w14:paraId="04613586" w14:textId="77777777" w:rsidR="00762DCA" w:rsidRPr="000027D1" w:rsidRDefault="00762DCA" w:rsidP="00D86FA4">
            <w:pPr>
              <w:pStyle w:val="BodyText"/>
              <w:adjustRightInd w:val="0"/>
              <w:snapToGrid w:val="0"/>
              <w:ind w:left="4001"/>
              <w:jc w:val="both"/>
              <w:rPr>
                <w:rFonts w:ascii="Bookman Old Style" w:hAnsi="Bookman Old Style"/>
                <w:spacing w:val="-4"/>
              </w:rPr>
            </w:pPr>
          </w:p>
          <w:p w14:paraId="204F03EA" w14:textId="77777777" w:rsidR="00762DCA" w:rsidRPr="000027D1" w:rsidRDefault="00762DCA" w:rsidP="00D86FA4">
            <w:pPr>
              <w:pStyle w:val="BodyText"/>
              <w:adjustRightInd w:val="0"/>
              <w:snapToGrid w:val="0"/>
              <w:ind w:left="4001"/>
              <w:jc w:val="both"/>
              <w:rPr>
                <w:rFonts w:ascii="Bookman Old Style" w:hAnsi="Bookman Old Style"/>
                <w:spacing w:val="-4"/>
              </w:rPr>
            </w:pPr>
          </w:p>
          <w:p w14:paraId="1255DE42" w14:textId="77777777" w:rsidR="00762DCA" w:rsidRPr="000027D1" w:rsidRDefault="00762DCA" w:rsidP="00D86FA4">
            <w:pPr>
              <w:pStyle w:val="BodyText"/>
              <w:adjustRightInd w:val="0"/>
              <w:snapToGrid w:val="0"/>
              <w:ind w:left="4001"/>
              <w:jc w:val="both"/>
              <w:rPr>
                <w:rFonts w:ascii="Bookman Old Style" w:hAnsi="Bookman Old Style"/>
                <w:spacing w:val="-4"/>
              </w:rPr>
            </w:pPr>
          </w:p>
          <w:p w14:paraId="033C50F0" w14:textId="77777777" w:rsidR="00762DCA" w:rsidRPr="000027D1" w:rsidRDefault="00762DCA" w:rsidP="00D86FA4">
            <w:pPr>
              <w:pStyle w:val="BodyText"/>
              <w:adjustRightInd w:val="0"/>
              <w:snapToGrid w:val="0"/>
              <w:ind w:left="4001"/>
              <w:jc w:val="both"/>
              <w:rPr>
                <w:rFonts w:ascii="Bookman Old Style" w:hAnsi="Bookman Old Style"/>
                <w:spacing w:val="-4"/>
              </w:rPr>
            </w:pPr>
          </w:p>
          <w:p w14:paraId="2398F375" w14:textId="3BF9BB30" w:rsidR="00762DCA" w:rsidRPr="0043723F" w:rsidRDefault="00762DCA" w:rsidP="00D86FA4">
            <w:pPr>
              <w:pStyle w:val="BodyText"/>
              <w:adjustRightInd w:val="0"/>
              <w:snapToGrid w:val="0"/>
              <w:ind w:left="4001"/>
              <w:jc w:val="both"/>
              <w:rPr>
                <w:rFonts w:ascii="Bookman Old Style" w:hAnsi="Bookman Old Style"/>
                <w:spacing w:val="-4"/>
              </w:rPr>
            </w:pPr>
            <w:r w:rsidRPr="000027D1">
              <w:rPr>
                <w:rFonts w:ascii="Bookman Old Style" w:hAnsi="Bookman Old Style"/>
                <w:spacing w:val="-4"/>
              </w:rPr>
              <w:t>AGUSMAN</w:t>
            </w:r>
          </w:p>
        </w:tc>
        <w:tc>
          <w:tcPr>
            <w:tcW w:w="1752" w:type="dxa"/>
          </w:tcPr>
          <w:p w14:paraId="658CF487" w14:textId="77777777" w:rsidR="00762DCA" w:rsidRPr="0043723F" w:rsidRDefault="00762DCA" w:rsidP="00906BDA">
            <w:pPr>
              <w:pStyle w:val="BodyText"/>
              <w:adjustRightInd w:val="0"/>
              <w:snapToGrid w:val="0"/>
              <w:jc w:val="both"/>
              <w:rPr>
                <w:rFonts w:ascii="Bookman Old Style" w:hAnsi="Bookman Old Style"/>
                <w:spacing w:val="-4"/>
              </w:rPr>
            </w:pPr>
          </w:p>
        </w:tc>
        <w:tc>
          <w:tcPr>
            <w:tcW w:w="3096" w:type="dxa"/>
          </w:tcPr>
          <w:p w14:paraId="3DC0A0E0" w14:textId="77777777" w:rsidR="00762DCA" w:rsidRPr="0043723F" w:rsidRDefault="00762DCA" w:rsidP="00906BDA">
            <w:pPr>
              <w:pStyle w:val="BodyText"/>
              <w:adjustRightInd w:val="0"/>
              <w:snapToGrid w:val="0"/>
              <w:jc w:val="both"/>
              <w:rPr>
                <w:rFonts w:ascii="Bookman Old Style" w:hAnsi="Bookman Old Style"/>
                <w:spacing w:val="-4"/>
              </w:rPr>
            </w:pPr>
          </w:p>
        </w:tc>
        <w:tc>
          <w:tcPr>
            <w:tcW w:w="4245" w:type="dxa"/>
          </w:tcPr>
          <w:p w14:paraId="21E89542" w14:textId="77777777" w:rsidR="00762DCA" w:rsidRPr="0043723F" w:rsidRDefault="00762DCA" w:rsidP="00906BDA">
            <w:pPr>
              <w:pStyle w:val="BodyText"/>
              <w:adjustRightInd w:val="0"/>
              <w:snapToGrid w:val="0"/>
              <w:jc w:val="both"/>
              <w:rPr>
                <w:rFonts w:ascii="Bookman Old Style" w:hAnsi="Bookman Old Style"/>
                <w:spacing w:val="-4"/>
              </w:rPr>
            </w:pPr>
          </w:p>
        </w:tc>
      </w:tr>
    </w:tbl>
    <w:p w14:paraId="16005D63" w14:textId="77777777" w:rsidR="00BD18B5" w:rsidRPr="000027D1" w:rsidRDefault="00BD18B5" w:rsidP="00666B5A">
      <w:pPr>
        <w:pStyle w:val="BodyText"/>
        <w:adjustRightInd w:val="0"/>
        <w:snapToGrid w:val="0"/>
        <w:jc w:val="both"/>
        <w:rPr>
          <w:rFonts w:ascii="Bookman Old Style" w:hAnsi="Bookman Old Style"/>
          <w:spacing w:val="-4"/>
        </w:rPr>
      </w:pPr>
    </w:p>
    <w:p w14:paraId="39CE52CB" w14:textId="77777777" w:rsidR="00BD18B5" w:rsidRPr="000027D1" w:rsidRDefault="00BD18B5" w:rsidP="00666B5A">
      <w:pPr>
        <w:pStyle w:val="BodyText"/>
        <w:adjustRightInd w:val="0"/>
        <w:snapToGrid w:val="0"/>
        <w:jc w:val="both"/>
        <w:rPr>
          <w:rFonts w:ascii="Bookman Old Style" w:hAnsi="Bookman Old Style"/>
          <w:spacing w:val="-4"/>
        </w:rPr>
      </w:pPr>
    </w:p>
    <w:p w14:paraId="713E05E4" w14:textId="4C4AAEC9" w:rsidR="00CD0AC6" w:rsidRPr="00766155" w:rsidRDefault="00CD0AC6" w:rsidP="00766155">
      <w:pPr>
        <w:pStyle w:val="BodyText"/>
        <w:adjustRightInd w:val="0"/>
        <w:snapToGrid w:val="0"/>
        <w:jc w:val="both"/>
        <w:rPr>
          <w:rFonts w:ascii="Bookman Old Style" w:hAnsi="Bookman Old Style"/>
          <w:spacing w:val="-4"/>
        </w:rPr>
      </w:pPr>
    </w:p>
    <w:sectPr w:rsidR="00CD0AC6" w:rsidRPr="00766155" w:rsidSect="00230D60">
      <w:headerReference w:type="default" r:id="rId8"/>
      <w:type w:val="nextColumn"/>
      <w:pgSz w:w="18700" w:h="11901" w:orient="landscape" w:code="28"/>
      <w:pgMar w:top="1418" w:right="1418" w:bottom="1418" w:left="1418"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2E74B" w14:textId="77777777" w:rsidR="00DB447B" w:rsidRDefault="00DB447B">
      <w:r>
        <w:separator/>
      </w:r>
    </w:p>
  </w:endnote>
  <w:endnote w:type="continuationSeparator" w:id="0">
    <w:p w14:paraId="3020D167" w14:textId="77777777" w:rsidR="00DB447B" w:rsidRDefault="00DB447B">
      <w:r>
        <w:continuationSeparator/>
      </w:r>
    </w:p>
  </w:endnote>
  <w:endnote w:type="continuationNotice" w:id="1">
    <w:p w14:paraId="169E34AF" w14:textId="77777777" w:rsidR="00DB447B" w:rsidRDefault="00DB44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altName w:val="Cambria"/>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1FB61" w14:textId="77777777" w:rsidR="00DB447B" w:rsidRDefault="00DB447B">
      <w:r>
        <w:separator/>
      </w:r>
    </w:p>
  </w:footnote>
  <w:footnote w:type="continuationSeparator" w:id="0">
    <w:p w14:paraId="5C5614FD" w14:textId="77777777" w:rsidR="00DB447B" w:rsidRDefault="00DB447B">
      <w:r>
        <w:continuationSeparator/>
      </w:r>
    </w:p>
  </w:footnote>
  <w:footnote w:type="continuationNotice" w:id="1">
    <w:p w14:paraId="7E2B1F51" w14:textId="77777777" w:rsidR="00DB447B" w:rsidRDefault="00DB44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0C96C" w14:textId="77777777" w:rsidR="00964730" w:rsidRDefault="00964730">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7422A"/>
    <w:multiLevelType w:val="hybridMultilevel"/>
    <w:tmpl w:val="EE2CAFFE"/>
    <w:lvl w:ilvl="0" w:tplc="04090019">
      <w:start w:val="1"/>
      <w:numFmt w:val="lowerLetter"/>
      <w:lvlText w:val="%1."/>
      <w:lvlJc w:val="left"/>
      <w:pPr>
        <w:ind w:left="1647" w:hanging="360"/>
      </w:p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1" w15:restartNumberingAfterBreak="0">
    <w:nsid w:val="07DD52A3"/>
    <w:multiLevelType w:val="hybridMultilevel"/>
    <w:tmpl w:val="1A9ADF8E"/>
    <w:lvl w:ilvl="0" w:tplc="04090019">
      <w:start w:val="1"/>
      <w:numFmt w:val="lowerLetter"/>
      <w:lvlText w:val="%1."/>
      <w:lvlJc w:val="left"/>
      <w:pPr>
        <w:ind w:left="1593" w:hanging="360"/>
      </w:pPr>
    </w:lvl>
    <w:lvl w:ilvl="1" w:tplc="04090019" w:tentative="1">
      <w:start w:val="1"/>
      <w:numFmt w:val="lowerLetter"/>
      <w:lvlText w:val="%2."/>
      <w:lvlJc w:val="left"/>
      <w:pPr>
        <w:ind w:left="2313" w:hanging="360"/>
      </w:pPr>
    </w:lvl>
    <w:lvl w:ilvl="2" w:tplc="0409001B" w:tentative="1">
      <w:start w:val="1"/>
      <w:numFmt w:val="lowerRoman"/>
      <w:lvlText w:val="%3."/>
      <w:lvlJc w:val="right"/>
      <w:pPr>
        <w:ind w:left="3033" w:hanging="180"/>
      </w:pPr>
    </w:lvl>
    <w:lvl w:ilvl="3" w:tplc="0409000F" w:tentative="1">
      <w:start w:val="1"/>
      <w:numFmt w:val="decimal"/>
      <w:lvlText w:val="%4."/>
      <w:lvlJc w:val="left"/>
      <w:pPr>
        <w:ind w:left="3753" w:hanging="360"/>
      </w:pPr>
    </w:lvl>
    <w:lvl w:ilvl="4" w:tplc="04090019" w:tentative="1">
      <w:start w:val="1"/>
      <w:numFmt w:val="lowerLetter"/>
      <w:lvlText w:val="%5."/>
      <w:lvlJc w:val="left"/>
      <w:pPr>
        <w:ind w:left="4473" w:hanging="360"/>
      </w:pPr>
    </w:lvl>
    <w:lvl w:ilvl="5" w:tplc="0409001B" w:tentative="1">
      <w:start w:val="1"/>
      <w:numFmt w:val="lowerRoman"/>
      <w:lvlText w:val="%6."/>
      <w:lvlJc w:val="right"/>
      <w:pPr>
        <w:ind w:left="5193" w:hanging="180"/>
      </w:pPr>
    </w:lvl>
    <w:lvl w:ilvl="6" w:tplc="0409000F" w:tentative="1">
      <w:start w:val="1"/>
      <w:numFmt w:val="decimal"/>
      <w:lvlText w:val="%7."/>
      <w:lvlJc w:val="left"/>
      <w:pPr>
        <w:ind w:left="5913" w:hanging="360"/>
      </w:pPr>
    </w:lvl>
    <w:lvl w:ilvl="7" w:tplc="04090019" w:tentative="1">
      <w:start w:val="1"/>
      <w:numFmt w:val="lowerLetter"/>
      <w:lvlText w:val="%8."/>
      <w:lvlJc w:val="left"/>
      <w:pPr>
        <w:ind w:left="6633" w:hanging="360"/>
      </w:pPr>
    </w:lvl>
    <w:lvl w:ilvl="8" w:tplc="0409001B" w:tentative="1">
      <w:start w:val="1"/>
      <w:numFmt w:val="lowerRoman"/>
      <w:lvlText w:val="%9."/>
      <w:lvlJc w:val="right"/>
      <w:pPr>
        <w:ind w:left="7353" w:hanging="180"/>
      </w:pPr>
    </w:lvl>
  </w:abstractNum>
  <w:abstractNum w:abstractNumId="2" w15:restartNumberingAfterBreak="0">
    <w:nsid w:val="09663A74"/>
    <w:multiLevelType w:val="hybridMultilevel"/>
    <w:tmpl w:val="857C7DD4"/>
    <w:lvl w:ilvl="0" w:tplc="9A38E4C4">
      <w:start w:val="1"/>
      <w:numFmt w:val="upperLetter"/>
      <w:lvlText w:val="%1."/>
      <w:lvlJc w:val="left"/>
      <w:pPr>
        <w:ind w:left="1781" w:hanging="588"/>
        <w:jc w:val="right"/>
      </w:pPr>
      <w:rPr>
        <w:rFonts w:ascii="Bookman Old Style" w:eastAsia="Bookman Old Style" w:hAnsi="Bookman Old Style" w:cs="Bookman Old Style" w:hint="default"/>
        <w:b/>
        <w:bCs/>
        <w:i w:val="0"/>
        <w:iCs w:val="0"/>
        <w:spacing w:val="0"/>
        <w:w w:val="100"/>
        <w:sz w:val="24"/>
        <w:szCs w:val="24"/>
        <w:lang w:val="id" w:eastAsia="en-US" w:bidi="ar-SA"/>
      </w:rPr>
    </w:lvl>
    <w:lvl w:ilvl="1" w:tplc="BE566810">
      <w:start w:val="1"/>
      <w:numFmt w:val="decimal"/>
      <w:lvlText w:val="%2."/>
      <w:lvlJc w:val="left"/>
      <w:pPr>
        <w:ind w:left="2357" w:hanging="588"/>
      </w:pPr>
      <w:rPr>
        <w:rFonts w:ascii="Bookman Old Style" w:eastAsia="Bookman Old Style" w:hAnsi="Bookman Old Style" w:cs="Bookman Old Style" w:hint="default"/>
        <w:b w:val="0"/>
        <w:bCs w:val="0"/>
        <w:i w:val="0"/>
        <w:iCs w:val="0"/>
        <w:spacing w:val="0"/>
        <w:w w:val="100"/>
        <w:sz w:val="24"/>
        <w:szCs w:val="24"/>
        <w:lang w:val="id" w:eastAsia="en-US" w:bidi="ar-SA"/>
      </w:rPr>
    </w:lvl>
    <w:lvl w:ilvl="2" w:tplc="B02E843C">
      <w:start w:val="1"/>
      <w:numFmt w:val="lowerLetter"/>
      <w:lvlText w:val="%3."/>
      <w:lvlJc w:val="left"/>
      <w:pPr>
        <w:ind w:left="2916" w:hanging="560"/>
      </w:pPr>
      <w:rPr>
        <w:rFonts w:hint="default"/>
        <w:spacing w:val="0"/>
        <w:w w:val="100"/>
        <w:lang w:val="id" w:eastAsia="en-US" w:bidi="ar-SA"/>
      </w:rPr>
    </w:lvl>
    <w:lvl w:ilvl="3" w:tplc="552ABC86">
      <w:numFmt w:val="bullet"/>
      <w:lvlText w:val="•"/>
      <w:lvlJc w:val="left"/>
      <w:pPr>
        <w:ind w:left="2900" w:hanging="560"/>
      </w:pPr>
      <w:rPr>
        <w:rFonts w:hint="default"/>
        <w:lang w:val="id" w:eastAsia="en-US" w:bidi="ar-SA"/>
      </w:rPr>
    </w:lvl>
    <w:lvl w:ilvl="4" w:tplc="D396BA04">
      <w:numFmt w:val="bullet"/>
      <w:lvlText w:val="•"/>
      <w:lvlJc w:val="left"/>
      <w:pPr>
        <w:ind w:left="2920" w:hanging="560"/>
      </w:pPr>
      <w:rPr>
        <w:rFonts w:hint="default"/>
        <w:lang w:val="id" w:eastAsia="en-US" w:bidi="ar-SA"/>
      </w:rPr>
    </w:lvl>
    <w:lvl w:ilvl="5" w:tplc="C94886F0">
      <w:numFmt w:val="bullet"/>
      <w:lvlText w:val="•"/>
      <w:lvlJc w:val="left"/>
      <w:pPr>
        <w:ind w:left="4323" w:hanging="560"/>
      </w:pPr>
      <w:rPr>
        <w:rFonts w:hint="default"/>
        <w:lang w:val="id" w:eastAsia="en-US" w:bidi="ar-SA"/>
      </w:rPr>
    </w:lvl>
    <w:lvl w:ilvl="6" w:tplc="1730F9B4">
      <w:numFmt w:val="bullet"/>
      <w:lvlText w:val="•"/>
      <w:lvlJc w:val="left"/>
      <w:pPr>
        <w:ind w:left="5726" w:hanging="560"/>
      </w:pPr>
      <w:rPr>
        <w:rFonts w:hint="default"/>
        <w:lang w:val="id" w:eastAsia="en-US" w:bidi="ar-SA"/>
      </w:rPr>
    </w:lvl>
    <w:lvl w:ilvl="7" w:tplc="F454E896">
      <w:numFmt w:val="bullet"/>
      <w:lvlText w:val="•"/>
      <w:lvlJc w:val="left"/>
      <w:pPr>
        <w:ind w:left="7130" w:hanging="560"/>
      </w:pPr>
      <w:rPr>
        <w:rFonts w:hint="default"/>
        <w:lang w:val="id" w:eastAsia="en-US" w:bidi="ar-SA"/>
      </w:rPr>
    </w:lvl>
    <w:lvl w:ilvl="8" w:tplc="72D6FCF4">
      <w:numFmt w:val="bullet"/>
      <w:lvlText w:val="•"/>
      <w:lvlJc w:val="left"/>
      <w:pPr>
        <w:ind w:left="8533" w:hanging="560"/>
      </w:pPr>
      <w:rPr>
        <w:rFonts w:hint="default"/>
        <w:lang w:val="id" w:eastAsia="en-US" w:bidi="ar-SA"/>
      </w:rPr>
    </w:lvl>
  </w:abstractNum>
  <w:abstractNum w:abstractNumId="3" w15:restartNumberingAfterBreak="0">
    <w:nsid w:val="0C5D0660"/>
    <w:multiLevelType w:val="hybridMultilevel"/>
    <w:tmpl w:val="0C86B39E"/>
    <w:lvl w:ilvl="0" w:tplc="FFFFFFFF">
      <w:start w:val="1"/>
      <w:numFmt w:val="lowerLetter"/>
      <w:lvlText w:val="%1."/>
      <w:lvlJc w:val="left"/>
      <w:pPr>
        <w:ind w:left="1386" w:hanging="360"/>
      </w:pPr>
    </w:lvl>
    <w:lvl w:ilvl="1" w:tplc="FFFFFFFF" w:tentative="1">
      <w:start w:val="1"/>
      <w:numFmt w:val="lowerLetter"/>
      <w:lvlText w:val="%2."/>
      <w:lvlJc w:val="left"/>
      <w:pPr>
        <w:ind w:left="2106" w:hanging="360"/>
      </w:pPr>
    </w:lvl>
    <w:lvl w:ilvl="2" w:tplc="FFFFFFFF" w:tentative="1">
      <w:start w:val="1"/>
      <w:numFmt w:val="lowerRoman"/>
      <w:lvlText w:val="%3."/>
      <w:lvlJc w:val="right"/>
      <w:pPr>
        <w:ind w:left="2826" w:hanging="180"/>
      </w:pPr>
    </w:lvl>
    <w:lvl w:ilvl="3" w:tplc="FFFFFFFF" w:tentative="1">
      <w:start w:val="1"/>
      <w:numFmt w:val="decimal"/>
      <w:lvlText w:val="%4."/>
      <w:lvlJc w:val="left"/>
      <w:pPr>
        <w:ind w:left="3546" w:hanging="360"/>
      </w:pPr>
    </w:lvl>
    <w:lvl w:ilvl="4" w:tplc="FFFFFFFF" w:tentative="1">
      <w:start w:val="1"/>
      <w:numFmt w:val="lowerLetter"/>
      <w:lvlText w:val="%5."/>
      <w:lvlJc w:val="left"/>
      <w:pPr>
        <w:ind w:left="4266" w:hanging="360"/>
      </w:pPr>
    </w:lvl>
    <w:lvl w:ilvl="5" w:tplc="FFFFFFFF" w:tentative="1">
      <w:start w:val="1"/>
      <w:numFmt w:val="lowerRoman"/>
      <w:lvlText w:val="%6."/>
      <w:lvlJc w:val="right"/>
      <w:pPr>
        <w:ind w:left="4986" w:hanging="180"/>
      </w:pPr>
    </w:lvl>
    <w:lvl w:ilvl="6" w:tplc="FFFFFFFF" w:tentative="1">
      <w:start w:val="1"/>
      <w:numFmt w:val="decimal"/>
      <w:lvlText w:val="%7."/>
      <w:lvlJc w:val="left"/>
      <w:pPr>
        <w:ind w:left="5706" w:hanging="360"/>
      </w:pPr>
    </w:lvl>
    <w:lvl w:ilvl="7" w:tplc="FFFFFFFF" w:tentative="1">
      <w:start w:val="1"/>
      <w:numFmt w:val="lowerLetter"/>
      <w:lvlText w:val="%8."/>
      <w:lvlJc w:val="left"/>
      <w:pPr>
        <w:ind w:left="6426" w:hanging="360"/>
      </w:pPr>
    </w:lvl>
    <w:lvl w:ilvl="8" w:tplc="FFFFFFFF" w:tentative="1">
      <w:start w:val="1"/>
      <w:numFmt w:val="lowerRoman"/>
      <w:lvlText w:val="%9."/>
      <w:lvlJc w:val="right"/>
      <w:pPr>
        <w:ind w:left="7146" w:hanging="180"/>
      </w:pPr>
    </w:lvl>
  </w:abstractNum>
  <w:abstractNum w:abstractNumId="4" w15:restartNumberingAfterBreak="0">
    <w:nsid w:val="114249B6"/>
    <w:multiLevelType w:val="hybridMultilevel"/>
    <w:tmpl w:val="39143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715032"/>
    <w:multiLevelType w:val="hybridMultilevel"/>
    <w:tmpl w:val="94308ADA"/>
    <w:lvl w:ilvl="0" w:tplc="04090011">
      <w:start w:val="1"/>
      <w:numFmt w:val="decimal"/>
      <w:lvlText w:val="%1)"/>
      <w:lvlJc w:val="left"/>
      <w:pPr>
        <w:ind w:left="1593" w:hanging="360"/>
      </w:pPr>
    </w:lvl>
    <w:lvl w:ilvl="1" w:tplc="04090019" w:tentative="1">
      <w:start w:val="1"/>
      <w:numFmt w:val="lowerLetter"/>
      <w:lvlText w:val="%2."/>
      <w:lvlJc w:val="left"/>
      <w:pPr>
        <w:ind w:left="2313" w:hanging="360"/>
      </w:pPr>
    </w:lvl>
    <w:lvl w:ilvl="2" w:tplc="0409001B" w:tentative="1">
      <w:start w:val="1"/>
      <w:numFmt w:val="lowerRoman"/>
      <w:lvlText w:val="%3."/>
      <w:lvlJc w:val="right"/>
      <w:pPr>
        <w:ind w:left="3033" w:hanging="180"/>
      </w:pPr>
    </w:lvl>
    <w:lvl w:ilvl="3" w:tplc="0409000F" w:tentative="1">
      <w:start w:val="1"/>
      <w:numFmt w:val="decimal"/>
      <w:lvlText w:val="%4."/>
      <w:lvlJc w:val="left"/>
      <w:pPr>
        <w:ind w:left="3753" w:hanging="360"/>
      </w:pPr>
    </w:lvl>
    <w:lvl w:ilvl="4" w:tplc="04090019" w:tentative="1">
      <w:start w:val="1"/>
      <w:numFmt w:val="lowerLetter"/>
      <w:lvlText w:val="%5."/>
      <w:lvlJc w:val="left"/>
      <w:pPr>
        <w:ind w:left="4473" w:hanging="360"/>
      </w:pPr>
    </w:lvl>
    <w:lvl w:ilvl="5" w:tplc="0409001B" w:tentative="1">
      <w:start w:val="1"/>
      <w:numFmt w:val="lowerRoman"/>
      <w:lvlText w:val="%6."/>
      <w:lvlJc w:val="right"/>
      <w:pPr>
        <w:ind w:left="5193" w:hanging="180"/>
      </w:pPr>
    </w:lvl>
    <w:lvl w:ilvl="6" w:tplc="0409000F" w:tentative="1">
      <w:start w:val="1"/>
      <w:numFmt w:val="decimal"/>
      <w:lvlText w:val="%7."/>
      <w:lvlJc w:val="left"/>
      <w:pPr>
        <w:ind w:left="5913" w:hanging="360"/>
      </w:pPr>
    </w:lvl>
    <w:lvl w:ilvl="7" w:tplc="04090019" w:tentative="1">
      <w:start w:val="1"/>
      <w:numFmt w:val="lowerLetter"/>
      <w:lvlText w:val="%8."/>
      <w:lvlJc w:val="left"/>
      <w:pPr>
        <w:ind w:left="6633" w:hanging="360"/>
      </w:pPr>
    </w:lvl>
    <w:lvl w:ilvl="8" w:tplc="0409001B" w:tentative="1">
      <w:start w:val="1"/>
      <w:numFmt w:val="lowerRoman"/>
      <w:lvlText w:val="%9."/>
      <w:lvlJc w:val="right"/>
      <w:pPr>
        <w:ind w:left="7353" w:hanging="180"/>
      </w:pPr>
    </w:lvl>
  </w:abstractNum>
  <w:abstractNum w:abstractNumId="6" w15:restartNumberingAfterBreak="0">
    <w:nsid w:val="1AA71E40"/>
    <w:multiLevelType w:val="hybridMultilevel"/>
    <w:tmpl w:val="ED28CE20"/>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1AA84C9F"/>
    <w:multiLevelType w:val="multilevel"/>
    <w:tmpl w:val="240EB96C"/>
    <w:styleLink w:val="CurrentList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4A1876"/>
    <w:multiLevelType w:val="hybridMultilevel"/>
    <w:tmpl w:val="383819EE"/>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 w15:restartNumberingAfterBreak="0">
    <w:nsid w:val="1C341E4F"/>
    <w:multiLevelType w:val="multilevel"/>
    <w:tmpl w:val="A19C8794"/>
    <w:styleLink w:val="CurrentList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FD2D2F"/>
    <w:multiLevelType w:val="hybridMultilevel"/>
    <w:tmpl w:val="7D4A1A04"/>
    <w:lvl w:ilvl="0" w:tplc="DB722A4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42951"/>
    <w:multiLevelType w:val="hybridMultilevel"/>
    <w:tmpl w:val="A9CC7280"/>
    <w:lvl w:ilvl="0" w:tplc="A924632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0C43A5"/>
    <w:multiLevelType w:val="hybridMultilevel"/>
    <w:tmpl w:val="BD5E4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AA7264"/>
    <w:multiLevelType w:val="hybridMultilevel"/>
    <w:tmpl w:val="0C86B39E"/>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36F63790"/>
    <w:multiLevelType w:val="hybridMultilevel"/>
    <w:tmpl w:val="ED28CE20"/>
    <w:lvl w:ilvl="0" w:tplc="FFFFFFFF">
      <w:start w:val="1"/>
      <w:numFmt w:val="decimal"/>
      <w:lvlText w:val="%1."/>
      <w:lvlJc w:val="left"/>
      <w:pPr>
        <w:ind w:left="2988" w:hanging="360"/>
      </w:pPr>
    </w:lvl>
    <w:lvl w:ilvl="1" w:tplc="FFFFFFFF" w:tentative="1">
      <w:start w:val="1"/>
      <w:numFmt w:val="lowerLetter"/>
      <w:lvlText w:val="%2."/>
      <w:lvlJc w:val="left"/>
      <w:pPr>
        <w:ind w:left="3708" w:hanging="360"/>
      </w:pPr>
    </w:lvl>
    <w:lvl w:ilvl="2" w:tplc="FFFFFFFF" w:tentative="1">
      <w:start w:val="1"/>
      <w:numFmt w:val="lowerRoman"/>
      <w:lvlText w:val="%3."/>
      <w:lvlJc w:val="right"/>
      <w:pPr>
        <w:ind w:left="4428" w:hanging="180"/>
      </w:pPr>
    </w:lvl>
    <w:lvl w:ilvl="3" w:tplc="FFFFFFFF" w:tentative="1">
      <w:start w:val="1"/>
      <w:numFmt w:val="decimal"/>
      <w:lvlText w:val="%4."/>
      <w:lvlJc w:val="left"/>
      <w:pPr>
        <w:ind w:left="5148"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tentative="1">
      <w:start w:val="1"/>
      <w:numFmt w:val="lowerRoman"/>
      <w:lvlText w:val="%9."/>
      <w:lvlJc w:val="right"/>
      <w:pPr>
        <w:ind w:left="8748" w:hanging="180"/>
      </w:pPr>
    </w:lvl>
  </w:abstractNum>
  <w:abstractNum w:abstractNumId="15" w15:restartNumberingAfterBreak="0">
    <w:nsid w:val="3A15042B"/>
    <w:multiLevelType w:val="hybridMultilevel"/>
    <w:tmpl w:val="E95CF42C"/>
    <w:lvl w:ilvl="0" w:tplc="367ED2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C385F3C"/>
    <w:multiLevelType w:val="hybridMultilevel"/>
    <w:tmpl w:val="A82ACCAE"/>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FBF3522"/>
    <w:multiLevelType w:val="hybridMultilevel"/>
    <w:tmpl w:val="383819EE"/>
    <w:lvl w:ilvl="0" w:tplc="FFFFFFFF">
      <w:start w:val="1"/>
      <w:numFmt w:val="decimal"/>
      <w:lvlText w:val="%1."/>
      <w:lvlJc w:val="lef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18" w15:restartNumberingAfterBreak="0">
    <w:nsid w:val="44BC1FEA"/>
    <w:multiLevelType w:val="hybridMultilevel"/>
    <w:tmpl w:val="17D24E4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200D4C"/>
    <w:multiLevelType w:val="hybridMultilevel"/>
    <w:tmpl w:val="7DC44D7C"/>
    <w:lvl w:ilvl="0" w:tplc="278461B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0" w15:restartNumberingAfterBreak="0">
    <w:nsid w:val="46FC663A"/>
    <w:multiLevelType w:val="hybridMultilevel"/>
    <w:tmpl w:val="14287ECE"/>
    <w:lvl w:ilvl="0" w:tplc="FFFFFFFF">
      <w:start w:val="1"/>
      <w:numFmt w:val="decimal"/>
      <w:lvlText w:val="%1."/>
      <w:lvlJc w:val="left"/>
      <w:pPr>
        <w:ind w:left="1287" w:hanging="360"/>
      </w:pPr>
    </w:lvl>
    <w:lvl w:ilvl="1" w:tplc="3104EA6C">
      <w:start w:val="1"/>
      <w:numFmt w:val="lowerLetter"/>
      <w:lvlText w:val="%2."/>
      <w:lvlJc w:val="left"/>
      <w:pPr>
        <w:ind w:left="2007"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1" w15:restartNumberingAfterBreak="0">
    <w:nsid w:val="498A7CC5"/>
    <w:multiLevelType w:val="hybridMultilevel"/>
    <w:tmpl w:val="0396E134"/>
    <w:lvl w:ilvl="0" w:tplc="FFFFFFFF">
      <w:start w:val="1"/>
      <w:numFmt w:val="decimal"/>
      <w:lvlText w:val="%1."/>
      <w:lvlJc w:val="left"/>
      <w:pPr>
        <w:ind w:left="1287" w:hanging="360"/>
      </w:pPr>
    </w:lvl>
    <w:lvl w:ilvl="1" w:tplc="1488071A">
      <w:start w:val="1"/>
      <w:numFmt w:val="lowerLetter"/>
      <w:lvlText w:val="%2."/>
      <w:lvlJc w:val="left"/>
      <w:pPr>
        <w:ind w:left="2007"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 w15:restartNumberingAfterBreak="0">
    <w:nsid w:val="4C133834"/>
    <w:multiLevelType w:val="hybridMultilevel"/>
    <w:tmpl w:val="73DC3648"/>
    <w:lvl w:ilvl="0" w:tplc="FFFFFFFF">
      <w:start w:val="1"/>
      <w:numFmt w:val="decimal"/>
      <w:lvlText w:val="%1)"/>
      <w:lvlJc w:val="left"/>
      <w:pPr>
        <w:ind w:left="1647" w:hanging="360"/>
      </w:p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23" w15:restartNumberingAfterBreak="0">
    <w:nsid w:val="4DB72314"/>
    <w:multiLevelType w:val="hybridMultilevel"/>
    <w:tmpl w:val="ED28CE20"/>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 w15:restartNumberingAfterBreak="0">
    <w:nsid w:val="4FC86B9F"/>
    <w:multiLevelType w:val="hybridMultilevel"/>
    <w:tmpl w:val="0C86B39E"/>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05E6726"/>
    <w:multiLevelType w:val="hybridMultilevel"/>
    <w:tmpl w:val="C31CC116"/>
    <w:lvl w:ilvl="0" w:tplc="042C8B06">
      <w:start w:val="1"/>
      <w:numFmt w:val="lowerLetter"/>
      <w:lvlText w:val="%1."/>
      <w:lvlJc w:val="left"/>
      <w:pPr>
        <w:ind w:left="705" w:hanging="598"/>
      </w:pPr>
      <w:rPr>
        <w:rFonts w:ascii="Bookman Old Style" w:eastAsia="Bookman Old Style" w:hAnsi="Bookman Old Style" w:cs="Bookman Old Style" w:hint="default"/>
        <w:b w:val="0"/>
        <w:bCs w:val="0"/>
        <w:i w:val="0"/>
        <w:iCs w:val="0"/>
        <w:spacing w:val="0"/>
        <w:w w:val="100"/>
        <w:sz w:val="24"/>
        <w:szCs w:val="24"/>
        <w:lang w:val="id" w:eastAsia="en-US" w:bidi="ar-SA"/>
      </w:rPr>
    </w:lvl>
    <w:lvl w:ilvl="1" w:tplc="08308AA8">
      <w:numFmt w:val="bullet"/>
      <w:lvlText w:val="•"/>
      <w:lvlJc w:val="left"/>
      <w:pPr>
        <w:ind w:left="1961" w:hanging="598"/>
      </w:pPr>
      <w:rPr>
        <w:rFonts w:hint="default"/>
        <w:lang w:val="id" w:eastAsia="en-US" w:bidi="ar-SA"/>
      </w:rPr>
    </w:lvl>
    <w:lvl w:ilvl="2" w:tplc="DB4A2456">
      <w:numFmt w:val="bullet"/>
      <w:lvlText w:val="•"/>
      <w:lvlJc w:val="left"/>
      <w:pPr>
        <w:ind w:left="3223" w:hanging="598"/>
      </w:pPr>
      <w:rPr>
        <w:rFonts w:hint="default"/>
        <w:lang w:val="id" w:eastAsia="en-US" w:bidi="ar-SA"/>
      </w:rPr>
    </w:lvl>
    <w:lvl w:ilvl="3" w:tplc="63BA3896">
      <w:numFmt w:val="bullet"/>
      <w:lvlText w:val="•"/>
      <w:lvlJc w:val="left"/>
      <w:pPr>
        <w:ind w:left="4485" w:hanging="598"/>
      </w:pPr>
      <w:rPr>
        <w:rFonts w:hint="default"/>
        <w:lang w:val="id" w:eastAsia="en-US" w:bidi="ar-SA"/>
      </w:rPr>
    </w:lvl>
    <w:lvl w:ilvl="4" w:tplc="2CC4E606">
      <w:numFmt w:val="bullet"/>
      <w:lvlText w:val="•"/>
      <w:lvlJc w:val="left"/>
      <w:pPr>
        <w:ind w:left="5746" w:hanging="598"/>
      </w:pPr>
      <w:rPr>
        <w:rFonts w:hint="default"/>
        <w:lang w:val="id" w:eastAsia="en-US" w:bidi="ar-SA"/>
      </w:rPr>
    </w:lvl>
    <w:lvl w:ilvl="5" w:tplc="24ECF74A">
      <w:numFmt w:val="bullet"/>
      <w:lvlText w:val="•"/>
      <w:lvlJc w:val="left"/>
      <w:pPr>
        <w:ind w:left="7008" w:hanging="598"/>
      </w:pPr>
      <w:rPr>
        <w:rFonts w:hint="default"/>
        <w:lang w:val="id" w:eastAsia="en-US" w:bidi="ar-SA"/>
      </w:rPr>
    </w:lvl>
    <w:lvl w:ilvl="6" w:tplc="604E0042">
      <w:numFmt w:val="bullet"/>
      <w:lvlText w:val="•"/>
      <w:lvlJc w:val="left"/>
      <w:pPr>
        <w:ind w:left="8270" w:hanging="598"/>
      </w:pPr>
      <w:rPr>
        <w:rFonts w:hint="default"/>
        <w:lang w:val="id" w:eastAsia="en-US" w:bidi="ar-SA"/>
      </w:rPr>
    </w:lvl>
    <w:lvl w:ilvl="7" w:tplc="1EBC685E">
      <w:numFmt w:val="bullet"/>
      <w:lvlText w:val="•"/>
      <w:lvlJc w:val="left"/>
      <w:pPr>
        <w:ind w:left="9531" w:hanging="598"/>
      </w:pPr>
      <w:rPr>
        <w:rFonts w:hint="default"/>
        <w:lang w:val="id" w:eastAsia="en-US" w:bidi="ar-SA"/>
      </w:rPr>
    </w:lvl>
    <w:lvl w:ilvl="8" w:tplc="53929BDC">
      <w:numFmt w:val="bullet"/>
      <w:lvlText w:val="•"/>
      <w:lvlJc w:val="left"/>
      <w:pPr>
        <w:ind w:left="10793" w:hanging="598"/>
      </w:pPr>
      <w:rPr>
        <w:rFonts w:hint="default"/>
        <w:lang w:val="id" w:eastAsia="en-US" w:bidi="ar-SA"/>
      </w:rPr>
    </w:lvl>
  </w:abstractNum>
  <w:abstractNum w:abstractNumId="26" w15:restartNumberingAfterBreak="0">
    <w:nsid w:val="50BD318F"/>
    <w:multiLevelType w:val="hybridMultilevel"/>
    <w:tmpl w:val="E6B2EFD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D7AD1"/>
    <w:multiLevelType w:val="hybridMultilevel"/>
    <w:tmpl w:val="ED28CE2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68320AF0"/>
    <w:multiLevelType w:val="hybridMultilevel"/>
    <w:tmpl w:val="0C86B39E"/>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9" w15:restartNumberingAfterBreak="0">
    <w:nsid w:val="6D773534"/>
    <w:multiLevelType w:val="hybridMultilevel"/>
    <w:tmpl w:val="B254F43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719F26AB"/>
    <w:multiLevelType w:val="hybridMultilevel"/>
    <w:tmpl w:val="69F2F520"/>
    <w:lvl w:ilvl="0" w:tplc="04090019">
      <w:start w:val="1"/>
      <w:numFmt w:val="lowerLetter"/>
      <w:lvlText w:val="%1."/>
      <w:lvlJc w:val="left"/>
      <w:pPr>
        <w:ind w:left="4428" w:hanging="360"/>
      </w:pPr>
    </w:lvl>
    <w:lvl w:ilvl="1" w:tplc="04090019" w:tentative="1">
      <w:start w:val="1"/>
      <w:numFmt w:val="lowerLetter"/>
      <w:lvlText w:val="%2."/>
      <w:lvlJc w:val="left"/>
      <w:pPr>
        <w:ind w:left="5148" w:hanging="360"/>
      </w:pPr>
    </w:lvl>
    <w:lvl w:ilvl="2" w:tplc="0409001B" w:tentative="1">
      <w:start w:val="1"/>
      <w:numFmt w:val="lowerRoman"/>
      <w:lvlText w:val="%3."/>
      <w:lvlJc w:val="right"/>
      <w:pPr>
        <w:ind w:left="5868" w:hanging="180"/>
      </w:pPr>
    </w:lvl>
    <w:lvl w:ilvl="3" w:tplc="0409000F" w:tentative="1">
      <w:start w:val="1"/>
      <w:numFmt w:val="decimal"/>
      <w:lvlText w:val="%4."/>
      <w:lvlJc w:val="left"/>
      <w:pPr>
        <w:ind w:left="6588" w:hanging="360"/>
      </w:pPr>
    </w:lvl>
    <w:lvl w:ilvl="4" w:tplc="04090019" w:tentative="1">
      <w:start w:val="1"/>
      <w:numFmt w:val="lowerLetter"/>
      <w:lvlText w:val="%5."/>
      <w:lvlJc w:val="left"/>
      <w:pPr>
        <w:ind w:left="7308" w:hanging="360"/>
      </w:pPr>
    </w:lvl>
    <w:lvl w:ilvl="5" w:tplc="0409001B" w:tentative="1">
      <w:start w:val="1"/>
      <w:numFmt w:val="lowerRoman"/>
      <w:lvlText w:val="%6."/>
      <w:lvlJc w:val="right"/>
      <w:pPr>
        <w:ind w:left="8028" w:hanging="180"/>
      </w:pPr>
    </w:lvl>
    <w:lvl w:ilvl="6" w:tplc="0409000F" w:tentative="1">
      <w:start w:val="1"/>
      <w:numFmt w:val="decimal"/>
      <w:lvlText w:val="%7."/>
      <w:lvlJc w:val="left"/>
      <w:pPr>
        <w:ind w:left="8748" w:hanging="360"/>
      </w:pPr>
    </w:lvl>
    <w:lvl w:ilvl="7" w:tplc="04090019" w:tentative="1">
      <w:start w:val="1"/>
      <w:numFmt w:val="lowerLetter"/>
      <w:lvlText w:val="%8."/>
      <w:lvlJc w:val="left"/>
      <w:pPr>
        <w:ind w:left="9468" w:hanging="360"/>
      </w:pPr>
    </w:lvl>
    <w:lvl w:ilvl="8" w:tplc="0409001B" w:tentative="1">
      <w:start w:val="1"/>
      <w:numFmt w:val="lowerRoman"/>
      <w:lvlText w:val="%9."/>
      <w:lvlJc w:val="right"/>
      <w:pPr>
        <w:ind w:left="10188" w:hanging="180"/>
      </w:pPr>
    </w:lvl>
  </w:abstractNum>
  <w:abstractNum w:abstractNumId="31" w15:restartNumberingAfterBreak="0">
    <w:nsid w:val="735C5E2A"/>
    <w:multiLevelType w:val="hybridMultilevel"/>
    <w:tmpl w:val="ED28CE20"/>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2" w15:restartNumberingAfterBreak="0">
    <w:nsid w:val="764E4E58"/>
    <w:multiLevelType w:val="hybridMultilevel"/>
    <w:tmpl w:val="73DC3648"/>
    <w:lvl w:ilvl="0" w:tplc="04090011">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3" w15:restartNumberingAfterBreak="0">
    <w:nsid w:val="768B093F"/>
    <w:multiLevelType w:val="hybridMultilevel"/>
    <w:tmpl w:val="E2E4DB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8B91BD3"/>
    <w:multiLevelType w:val="hybridMultilevel"/>
    <w:tmpl w:val="61209BE2"/>
    <w:lvl w:ilvl="0" w:tplc="04090011">
      <w:start w:val="1"/>
      <w:numFmt w:val="decimal"/>
      <w:lvlText w:val="%1)"/>
      <w:lvlJc w:val="left"/>
      <w:pPr>
        <w:ind w:left="3141" w:hanging="360"/>
      </w:pPr>
    </w:lvl>
    <w:lvl w:ilvl="1" w:tplc="04090019" w:tentative="1">
      <w:start w:val="1"/>
      <w:numFmt w:val="lowerLetter"/>
      <w:lvlText w:val="%2."/>
      <w:lvlJc w:val="left"/>
      <w:pPr>
        <w:ind w:left="3861" w:hanging="360"/>
      </w:pPr>
    </w:lvl>
    <w:lvl w:ilvl="2" w:tplc="0409001B" w:tentative="1">
      <w:start w:val="1"/>
      <w:numFmt w:val="lowerRoman"/>
      <w:lvlText w:val="%3."/>
      <w:lvlJc w:val="right"/>
      <w:pPr>
        <w:ind w:left="4581" w:hanging="180"/>
      </w:pPr>
    </w:lvl>
    <w:lvl w:ilvl="3" w:tplc="0409000F" w:tentative="1">
      <w:start w:val="1"/>
      <w:numFmt w:val="decimal"/>
      <w:lvlText w:val="%4."/>
      <w:lvlJc w:val="left"/>
      <w:pPr>
        <w:ind w:left="5301" w:hanging="360"/>
      </w:pPr>
    </w:lvl>
    <w:lvl w:ilvl="4" w:tplc="04090019" w:tentative="1">
      <w:start w:val="1"/>
      <w:numFmt w:val="lowerLetter"/>
      <w:lvlText w:val="%5."/>
      <w:lvlJc w:val="left"/>
      <w:pPr>
        <w:ind w:left="6021" w:hanging="360"/>
      </w:pPr>
    </w:lvl>
    <w:lvl w:ilvl="5" w:tplc="0409001B" w:tentative="1">
      <w:start w:val="1"/>
      <w:numFmt w:val="lowerRoman"/>
      <w:lvlText w:val="%6."/>
      <w:lvlJc w:val="right"/>
      <w:pPr>
        <w:ind w:left="6741" w:hanging="180"/>
      </w:pPr>
    </w:lvl>
    <w:lvl w:ilvl="6" w:tplc="0409000F" w:tentative="1">
      <w:start w:val="1"/>
      <w:numFmt w:val="decimal"/>
      <w:lvlText w:val="%7."/>
      <w:lvlJc w:val="left"/>
      <w:pPr>
        <w:ind w:left="7461" w:hanging="360"/>
      </w:pPr>
    </w:lvl>
    <w:lvl w:ilvl="7" w:tplc="04090019" w:tentative="1">
      <w:start w:val="1"/>
      <w:numFmt w:val="lowerLetter"/>
      <w:lvlText w:val="%8."/>
      <w:lvlJc w:val="left"/>
      <w:pPr>
        <w:ind w:left="8181" w:hanging="360"/>
      </w:pPr>
    </w:lvl>
    <w:lvl w:ilvl="8" w:tplc="0409001B" w:tentative="1">
      <w:start w:val="1"/>
      <w:numFmt w:val="lowerRoman"/>
      <w:lvlText w:val="%9."/>
      <w:lvlJc w:val="right"/>
      <w:pPr>
        <w:ind w:left="8901" w:hanging="180"/>
      </w:pPr>
    </w:lvl>
  </w:abstractNum>
  <w:abstractNum w:abstractNumId="35" w15:restartNumberingAfterBreak="0">
    <w:nsid w:val="7C6E67CB"/>
    <w:multiLevelType w:val="hybridMultilevel"/>
    <w:tmpl w:val="66985E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7F09FF"/>
    <w:multiLevelType w:val="hybridMultilevel"/>
    <w:tmpl w:val="4B44D6BE"/>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num w:numId="1" w16cid:durableId="757868125">
    <w:abstractNumId w:val="4"/>
  </w:num>
  <w:num w:numId="2" w16cid:durableId="49352661">
    <w:abstractNumId w:val="10"/>
  </w:num>
  <w:num w:numId="3" w16cid:durableId="932736951">
    <w:abstractNumId w:val="7"/>
  </w:num>
  <w:num w:numId="4" w16cid:durableId="967857340">
    <w:abstractNumId w:val="33"/>
  </w:num>
  <w:num w:numId="5" w16cid:durableId="1002316164">
    <w:abstractNumId w:val="27"/>
  </w:num>
  <w:num w:numId="6" w16cid:durableId="665523061">
    <w:abstractNumId w:val="24"/>
  </w:num>
  <w:num w:numId="7" w16cid:durableId="660501947">
    <w:abstractNumId w:val="23"/>
  </w:num>
  <w:num w:numId="8" w16cid:durableId="1130169650">
    <w:abstractNumId w:val="13"/>
  </w:num>
  <w:num w:numId="9" w16cid:durableId="636028390">
    <w:abstractNumId w:val="20"/>
  </w:num>
  <w:num w:numId="10" w16cid:durableId="1320042110">
    <w:abstractNumId w:val="3"/>
  </w:num>
  <w:num w:numId="11" w16cid:durableId="1133790981">
    <w:abstractNumId w:val="32"/>
  </w:num>
  <w:num w:numId="12" w16cid:durableId="1064330210">
    <w:abstractNumId w:val="22"/>
  </w:num>
  <w:num w:numId="13" w16cid:durableId="1231233478">
    <w:abstractNumId w:val="21"/>
  </w:num>
  <w:num w:numId="14" w16cid:durableId="1229918219">
    <w:abstractNumId w:val="28"/>
  </w:num>
  <w:num w:numId="15" w16cid:durableId="293877218">
    <w:abstractNumId w:val="30"/>
  </w:num>
  <w:num w:numId="16" w16cid:durableId="1511986091">
    <w:abstractNumId w:val="14"/>
  </w:num>
  <w:num w:numId="17" w16cid:durableId="1722946626">
    <w:abstractNumId w:val="6"/>
  </w:num>
  <w:num w:numId="18" w16cid:durableId="1480537632">
    <w:abstractNumId w:val="29"/>
  </w:num>
  <w:num w:numId="19" w16cid:durableId="1996491843">
    <w:abstractNumId w:val="5"/>
  </w:num>
  <w:num w:numId="20" w16cid:durableId="1385056339">
    <w:abstractNumId w:val="34"/>
  </w:num>
  <w:num w:numId="21" w16cid:durableId="1771314951">
    <w:abstractNumId w:val="31"/>
  </w:num>
  <w:num w:numId="22" w16cid:durableId="570195374">
    <w:abstractNumId w:val="1"/>
  </w:num>
  <w:num w:numId="23" w16cid:durableId="1805387458">
    <w:abstractNumId w:val="15"/>
  </w:num>
  <w:num w:numId="24" w16cid:durableId="1622766652">
    <w:abstractNumId w:val="36"/>
  </w:num>
  <w:num w:numId="25" w16cid:durableId="110786951">
    <w:abstractNumId w:val="12"/>
  </w:num>
  <w:num w:numId="26" w16cid:durableId="1387415898">
    <w:abstractNumId w:val="8"/>
  </w:num>
  <w:num w:numId="27" w16cid:durableId="1121529547">
    <w:abstractNumId w:val="11"/>
  </w:num>
  <w:num w:numId="28" w16cid:durableId="1140031467">
    <w:abstractNumId w:val="9"/>
  </w:num>
  <w:num w:numId="29" w16cid:durableId="1376008883">
    <w:abstractNumId w:val="17"/>
  </w:num>
  <w:num w:numId="30" w16cid:durableId="1803693254">
    <w:abstractNumId w:val="16"/>
  </w:num>
  <w:num w:numId="31" w16cid:durableId="1708601890">
    <w:abstractNumId w:val="25"/>
  </w:num>
  <w:num w:numId="32" w16cid:durableId="117798800">
    <w:abstractNumId w:val="2"/>
  </w:num>
  <w:num w:numId="33" w16cid:durableId="890268715">
    <w:abstractNumId w:val="0"/>
  </w:num>
  <w:num w:numId="34" w16cid:durableId="895287539">
    <w:abstractNumId w:val="19"/>
  </w:num>
  <w:num w:numId="35" w16cid:durableId="1133673049">
    <w:abstractNumId w:val="35"/>
  </w:num>
  <w:num w:numId="36" w16cid:durableId="2016037026">
    <w:abstractNumId w:val="18"/>
  </w:num>
  <w:num w:numId="37" w16cid:durableId="1577207027">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16"/>
    <w:rsid w:val="000027D1"/>
    <w:rsid w:val="00002F52"/>
    <w:rsid w:val="00005081"/>
    <w:rsid w:val="00012F63"/>
    <w:rsid w:val="000132A2"/>
    <w:rsid w:val="00015075"/>
    <w:rsid w:val="000152A7"/>
    <w:rsid w:val="00017581"/>
    <w:rsid w:val="00017EB6"/>
    <w:rsid w:val="00021DD5"/>
    <w:rsid w:val="00024529"/>
    <w:rsid w:val="00025F8E"/>
    <w:rsid w:val="00027028"/>
    <w:rsid w:val="00043C08"/>
    <w:rsid w:val="00044220"/>
    <w:rsid w:val="00046512"/>
    <w:rsid w:val="000554CD"/>
    <w:rsid w:val="000578EE"/>
    <w:rsid w:val="0007184C"/>
    <w:rsid w:val="00072705"/>
    <w:rsid w:val="0007543F"/>
    <w:rsid w:val="0008405F"/>
    <w:rsid w:val="00085445"/>
    <w:rsid w:val="00090370"/>
    <w:rsid w:val="000925CB"/>
    <w:rsid w:val="00093641"/>
    <w:rsid w:val="000A1684"/>
    <w:rsid w:val="000A6465"/>
    <w:rsid w:val="000A7727"/>
    <w:rsid w:val="000B2912"/>
    <w:rsid w:val="000B5D08"/>
    <w:rsid w:val="000C02F9"/>
    <w:rsid w:val="000C09F7"/>
    <w:rsid w:val="000C6D11"/>
    <w:rsid w:val="000D184F"/>
    <w:rsid w:val="000D277F"/>
    <w:rsid w:val="000D4497"/>
    <w:rsid w:val="000D5926"/>
    <w:rsid w:val="000D6787"/>
    <w:rsid w:val="000D76E6"/>
    <w:rsid w:val="000E07C6"/>
    <w:rsid w:val="000E1982"/>
    <w:rsid w:val="000E2BE3"/>
    <w:rsid w:val="000E5F0B"/>
    <w:rsid w:val="000E603A"/>
    <w:rsid w:val="000F476C"/>
    <w:rsid w:val="000F7223"/>
    <w:rsid w:val="000F77C0"/>
    <w:rsid w:val="00101215"/>
    <w:rsid w:val="0010274A"/>
    <w:rsid w:val="00103664"/>
    <w:rsid w:val="00103F49"/>
    <w:rsid w:val="001145B6"/>
    <w:rsid w:val="00116C94"/>
    <w:rsid w:val="001219FB"/>
    <w:rsid w:val="00133F02"/>
    <w:rsid w:val="00136EED"/>
    <w:rsid w:val="001402B9"/>
    <w:rsid w:val="0014197A"/>
    <w:rsid w:val="00152D2E"/>
    <w:rsid w:val="00157A02"/>
    <w:rsid w:val="0016098F"/>
    <w:rsid w:val="0016200A"/>
    <w:rsid w:val="00163CB5"/>
    <w:rsid w:val="00173983"/>
    <w:rsid w:val="00186AD5"/>
    <w:rsid w:val="00193547"/>
    <w:rsid w:val="001977B1"/>
    <w:rsid w:val="001A2E51"/>
    <w:rsid w:val="001A5865"/>
    <w:rsid w:val="001B1AA1"/>
    <w:rsid w:val="001B241B"/>
    <w:rsid w:val="001C2E84"/>
    <w:rsid w:val="001C7DDA"/>
    <w:rsid w:val="001D2F51"/>
    <w:rsid w:val="001E0045"/>
    <w:rsid w:val="001E41EA"/>
    <w:rsid w:val="001F1F46"/>
    <w:rsid w:val="001F4C6C"/>
    <w:rsid w:val="001F4FD5"/>
    <w:rsid w:val="001F5B12"/>
    <w:rsid w:val="00204035"/>
    <w:rsid w:val="002060BE"/>
    <w:rsid w:val="002276E1"/>
    <w:rsid w:val="00230D60"/>
    <w:rsid w:val="00233C83"/>
    <w:rsid w:val="002363C7"/>
    <w:rsid w:val="00236BC4"/>
    <w:rsid w:val="00241808"/>
    <w:rsid w:val="002433DE"/>
    <w:rsid w:val="00264BF2"/>
    <w:rsid w:val="002671A3"/>
    <w:rsid w:val="00271251"/>
    <w:rsid w:val="00280D34"/>
    <w:rsid w:val="00282B76"/>
    <w:rsid w:val="002877E0"/>
    <w:rsid w:val="002A1E7D"/>
    <w:rsid w:val="002A41BD"/>
    <w:rsid w:val="002A4F5B"/>
    <w:rsid w:val="002B41D5"/>
    <w:rsid w:val="002B50F0"/>
    <w:rsid w:val="002B5C98"/>
    <w:rsid w:val="002C225F"/>
    <w:rsid w:val="002C274D"/>
    <w:rsid w:val="002C320F"/>
    <w:rsid w:val="002C34C6"/>
    <w:rsid w:val="002C6334"/>
    <w:rsid w:val="002C6B2A"/>
    <w:rsid w:val="002D003D"/>
    <w:rsid w:val="002D4CAC"/>
    <w:rsid w:val="002D7801"/>
    <w:rsid w:val="002E7153"/>
    <w:rsid w:val="002E71D9"/>
    <w:rsid w:val="002F0B11"/>
    <w:rsid w:val="002F5369"/>
    <w:rsid w:val="002F7C54"/>
    <w:rsid w:val="00302861"/>
    <w:rsid w:val="00304CCB"/>
    <w:rsid w:val="00305643"/>
    <w:rsid w:val="0030564B"/>
    <w:rsid w:val="0030617C"/>
    <w:rsid w:val="0030752D"/>
    <w:rsid w:val="0031081B"/>
    <w:rsid w:val="0031129A"/>
    <w:rsid w:val="00312030"/>
    <w:rsid w:val="00313CC9"/>
    <w:rsid w:val="00314682"/>
    <w:rsid w:val="00314900"/>
    <w:rsid w:val="00315C5D"/>
    <w:rsid w:val="0031672D"/>
    <w:rsid w:val="00331084"/>
    <w:rsid w:val="00333496"/>
    <w:rsid w:val="00335595"/>
    <w:rsid w:val="00336C60"/>
    <w:rsid w:val="003400C7"/>
    <w:rsid w:val="00340F62"/>
    <w:rsid w:val="00344A5D"/>
    <w:rsid w:val="0035278A"/>
    <w:rsid w:val="00352A75"/>
    <w:rsid w:val="0035373C"/>
    <w:rsid w:val="00355F99"/>
    <w:rsid w:val="003574F7"/>
    <w:rsid w:val="00361AA0"/>
    <w:rsid w:val="00367846"/>
    <w:rsid w:val="003720A4"/>
    <w:rsid w:val="0037253B"/>
    <w:rsid w:val="00373F60"/>
    <w:rsid w:val="00377B7D"/>
    <w:rsid w:val="00380F61"/>
    <w:rsid w:val="00386891"/>
    <w:rsid w:val="003926D7"/>
    <w:rsid w:val="00393CD1"/>
    <w:rsid w:val="00393CD9"/>
    <w:rsid w:val="0039482A"/>
    <w:rsid w:val="00395082"/>
    <w:rsid w:val="003953CA"/>
    <w:rsid w:val="00396948"/>
    <w:rsid w:val="003A0C78"/>
    <w:rsid w:val="003A376B"/>
    <w:rsid w:val="003A4FD2"/>
    <w:rsid w:val="003B039D"/>
    <w:rsid w:val="003B0C36"/>
    <w:rsid w:val="003C142B"/>
    <w:rsid w:val="003C58D3"/>
    <w:rsid w:val="003D7AE3"/>
    <w:rsid w:val="003E4575"/>
    <w:rsid w:val="003F022F"/>
    <w:rsid w:val="003F1B9A"/>
    <w:rsid w:val="003F4491"/>
    <w:rsid w:val="003F4894"/>
    <w:rsid w:val="003F4E45"/>
    <w:rsid w:val="003F628D"/>
    <w:rsid w:val="00403A35"/>
    <w:rsid w:val="0040473B"/>
    <w:rsid w:val="004071DF"/>
    <w:rsid w:val="00410CAD"/>
    <w:rsid w:val="004178F9"/>
    <w:rsid w:val="00420A99"/>
    <w:rsid w:val="0042133C"/>
    <w:rsid w:val="00421521"/>
    <w:rsid w:val="004270F8"/>
    <w:rsid w:val="00427273"/>
    <w:rsid w:val="00436326"/>
    <w:rsid w:val="0043723F"/>
    <w:rsid w:val="0044036D"/>
    <w:rsid w:val="00441623"/>
    <w:rsid w:val="00445AA1"/>
    <w:rsid w:val="00452191"/>
    <w:rsid w:val="00456B72"/>
    <w:rsid w:val="004570C4"/>
    <w:rsid w:val="00457EB2"/>
    <w:rsid w:val="00461F3E"/>
    <w:rsid w:val="00465007"/>
    <w:rsid w:val="00466BB5"/>
    <w:rsid w:val="00466DD9"/>
    <w:rsid w:val="00472E8D"/>
    <w:rsid w:val="004757FF"/>
    <w:rsid w:val="004819FB"/>
    <w:rsid w:val="00486042"/>
    <w:rsid w:val="00486595"/>
    <w:rsid w:val="00495445"/>
    <w:rsid w:val="004A49EE"/>
    <w:rsid w:val="004B2B50"/>
    <w:rsid w:val="004B40DE"/>
    <w:rsid w:val="004B41AA"/>
    <w:rsid w:val="004B43D9"/>
    <w:rsid w:val="004B740C"/>
    <w:rsid w:val="004C3D96"/>
    <w:rsid w:val="004C4F70"/>
    <w:rsid w:val="004C64CF"/>
    <w:rsid w:val="004C7AB7"/>
    <w:rsid w:val="004C7AD5"/>
    <w:rsid w:val="004D2734"/>
    <w:rsid w:val="004E07DF"/>
    <w:rsid w:val="004E42D6"/>
    <w:rsid w:val="004E790D"/>
    <w:rsid w:val="004E79E2"/>
    <w:rsid w:val="004F2055"/>
    <w:rsid w:val="004F6EA5"/>
    <w:rsid w:val="00504B9B"/>
    <w:rsid w:val="005056A8"/>
    <w:rsid w:val="00505E55"/>
    <w:rsid w:val="0050709E"/>
    <w:rsid w:val="00522BD0"/>
    <w:rsid w:val="00534D5D"/>
    <w:rsid w:val="005366E3"/>
    <w:rsid w:val="0053727D"/>
    <w:rsid w:val="0054114C"/>
    <w:rsid w:val="00541EFB"/>
    <w:rsid w:val="005431DD"/>
    <w:rsid w:val="00544B03"/>
    <w:rsid w:val="00544D56"/>
    <w:rsid w:val="00546F05"/>
    <w:rsid w:val="00560976"/>
    <w:rsid w:val="00572318"/>
    <w:rsid w:val="005744C6"/>
    <w:rsid w:val="00574AB5"/>
    <w:rsid w:val="005758FE"/>
    <w:rsid w:val="00577195"/>
    <w:rsid w:val="00582139"/>
    <w:rsid w:val="00586B8A"/>
    <w:rsid w:val="00587540"/>
    <w:rsid w:val="005933C2"/>
    <w:rsid w:val="00593BA0"/>
    <w:rsid w:val="005944BC"/>
    <w:rsid w:val="0059600E"/>
    <w:rsid w:val="00597099"/>
    <w:rsid w:val="005A1962"/>
    <w:rsid w:val="005A466E"/>
    <w:rsid w:val="005A54D2"/>
    <w:rsid w:val="005B13DA"/>
    <w:rsid w:val="005C3A19"/>
    <w:rsid w:val="005D058E"/>
    <w:rsid w:val="005D2DE0"/>
    <w:rsid w:val="005D71DE"/>
    <w:rsid w:val="005E0601"/>
    <w:rsid w:val="005E3509"/>
    <w:rsid w:val="005E4FFF"/>
    <w:rsid w:val="005E590B"/>
    <w:rsid w:val="005F1340"/>
    <w:rsid w:val="005F15E5"/>
    <w:rsid w:val="005F43BB"/>
    <w:rsid w:val="005F7503"/>
    <w:rsid w:val="00600FFF"/>
    <w:rsid w:val="0060441F"/>
    <w:rsid w:val="0061094E"/>
    <w:rsid w:val="00614965"/>
    <w:rsid w:val="006151FB"/>
    <w:rsid w:val="0061541B"/>
    <w:rsid w:val="00621CF0"/>
    <w:rsid w:val="00622F79"/>
    <w:rsid w:val="00630EAA"/>
    <w:rsid w:val="00640C33"/>
    <w:rsid w:val="0064621F"/>
    <w:rsid w:val="006474F7"/>
    <w:rsid w:val="006517A3"/>
    <w:rsid w:val="00654848"/>
    <w:rsid w:val="00663C85"/>
    <w:rsid w:val="00663D68"/>
    <w:rsid w:val="00666B5A"/>
    <w:rsid w:val="00681CF6"/>
    <w:rsid w:val="00696248"/>
    <w:rsid w:val="00696867"/>
    <w:rsid w:val="006A17E2"/>
    <w:rsid w:val="006A1898"/>
    <w:rsid w:val="006A3695"/>
    <w:rsid w:val="006B307B"/>
    <w:rsid w:val="006B5DD6"/>
    <w:rsid w:val="006B7235"/>
    <w:rsid w:val="006B745C"/>
    <w:rsid w:val="006B75BE"/>
    <w:rsid w:val="006B7C41"/>
    <w:rsid w:val="006B7E59"/>
    <w:rsid w:val="006C1CD6"/>
    <w:rsid w:val="006C2588"/>
    <w:rsid w:val="006C7380"/>
    <w:rsid w:val="006D2E80"/>
    <w:rsid w:val="006D5E7D"/>
    <w:rsid w:val="006D7C69"/>
    <w:rsid w:val="006F6CA4"/>
    <w:rsid w:val="006F716D"/>
    <w:rsid w:val="0070445E"/>
    <w:rsid w:val="00711023"/>
    <w:rsid w:val="00714B60"/>
    <w:rsid w:val="00714E1D"/>
    <w:rsid w:val="00721203"/>
    <w:rsid w:val="00721E52"/>
    <w:rsid w:val="0072220E"/>
    <w:rsid w:val="00725A50"/>
    <w:rsid w:val="00732E94"/>
    <w:rsid w:val="0073357E"/>
    <w:rsid w:val="007434B3"/>
    <w:rsid w:val="00746317"/>
    <w:rsid w:val="00751AB2"/>
    <w:rsid w:val="0076202E"/>
    <w:rsid w:val="00762DCA"/>
    <w:rsid w:val="007630DA"/>
    <w:rsid w:val="00763298"/>
    <w:rsid w:val="00765214"/>
    <w:rsid w:val="0076522A"/>
    <w:rsid w:val="00766155"/>
    <w:rsid w:val="00777202"/>
    <w:rsid w:val="007814BF"/>
    <w:rsid w:val="00782227"/>
    <w:rsid w:val="00787BD7"/>
    <w:rsid w:val="00787F5A"/>
    <w:rsid w:val="007A5F5B"/>
    <w:rsid w:val="007A617F"/>
    <w:rsid w:val="007A78B5"/>
    <w:rsid w:val="007B0226"/>
    <w:rsid w:val="007B68BB"/>
    <w:rsid w:val="007B7D23"/>
    <w:rsid w:val="007D2ACC"/>
    <w:rsid w:val="007D332F"/>
    <w:rsid w:val="007D43B6"/>
    <w:rsid w:val="007E0B13"/>
    <w:rsid w:val="007E1C87"/>
    <w:rsid w:val="007E26EC"/>
    <w:rsid w:val="007E3329"/>
    <w:rsid w:val="007E7BF5"/>
    <w:rsid w:val="007E7D3E"/>
    <w:rsid w:val="007F029D"/>
    <w:rsid w:val="007F0E78"/>
    <w:rsid w:val="007F170E"/>
    <w:rsid w:val="007F2D16"/>
    <w:rsid w:val="007F3A91"/>
    <w:rsid w:val="007F4939"/>
    <w:rsid w:val="007F7DBA"/>
    <w:rsid w:val="00800A6B"/>
    <w:rsid w:val="008031C6"/>
    <w:rsid w:val="008102A3"/>
    <w:rsid w:val="00811596"/>
    <w:rsid w:val="008165F9"/>
    <w:rsid w:val="00822DF7"/>
    <w:rsid w:val="00837F16"/>
    <w:rsid w:val="008430A1"/>
    <w:rsid w:val="00843467"/>
    <w:rsid w:val="0084684B"/>
    <w:rsid w:val="00852856"/>
    <w:rsid w:val="00865E50"/>
    <w:rsid w:val="008720BD"/>
    <w:rsid w:val="008727AC"/>
    <w:rsid w:val="00874C3A"/>
    <w:rsid w:val="00876E9B"/>
    <w:rsid w:val="00890EDA"/>
    <w:rsid w:val="0089195D"/>
    <w:rsid w:val="00892E2F"/>
    <w:rsid w:val="00895119"/>
    <w:rsid w:val="008966FD"/>
    <w:rsid w:val="0089682B"/>
    <w:rsid w:val="008A2EC2"/>
    <w:rsid w:val="008A3904"/>
    <w:rsid w:val="008A4E2B"/>
    <w:rsid w:val="008A50BC"/>
    <w:rsid w:val="008A5D0C"/>
    <w:rsid w:val="008A7AEF"/>
    <w:rsid w:val="008B6B93"/>
    <w:rsid w:val="008C434F"/>
    <w:rsid w:val="008D0ED9"/>
    <w:rsid w:val="008D10CC"/>
    <w:rsid w:val="008D72E2"/>
    <w:rsid w:val="008E3788"/>
    <w:rsid w:val="008E6138"/>
    <w:rsid w:val="008E7A1E"/>
    <w:rsid w:val="008E7FD8"/>
    <w:rsid w:val="008F0E87"/>
    <w:rsid w:val="008F1C15"/>
    <w:rsid w:val="008F2027"/>
    <w:rsid w:val="008F205B"/>
    <w:rsid w:val="008F31DD"/>
    <w:rsid w:val="008F5C4D"/>
    <w:rsid w:val="009005ED"/>
    <w:rsid w:val="00901F6F"/>
    <w:rsid w:val="00903962"/>
    <w:rsid w:val="00906BDA"/>
    <w:rsid w:val="00907790"/>
    <w:rsid w:val="009108DA"/>
    <w:rsid w:val="00910A41"/>
    <w:rsid w:val="009122F2"/>
    <w:rsid w:val="00916D7C"/>
    <w:rsid w:val="0091722F"/>
    <w:rsid w:val="00920A5E"/>
    <w:rsid w:val="00920B70"/>
    <w:rsid w:val="009242CF"/>
    <w:rsid w:val="0092462B"/>
    <w:rsid w:val="009265F5"/>
    <w:rsid w:val="00926EAF"/>
    <w:rsid w:val="00932FEB"/>
    <w:rsid w:val="009376B1"/>
    <w:rsid w:val="00941DFE"/>
    <w:rsid w:val="00942ACC"/>
    <w:rsid w:val="0095206E"/>
    <w:rsid w:val="00952B6F"/>
    <w:rsid w:val="00952D29"/>
    <w:rsid w:val="0095653D"/>
    <w:rsid w:val="00956723"/>
    <w:rsid w:val="00960CDA"/>
    <w:rsid w:val="00964730"/>
    <w:rsid w:val="0096499D"/>
    <w:rsid w:val="009740F1"/>
    <w:rsid w:val="00976E3E"/>
    <w:rsid w:val="00985DC6"/>
    <w:rsid w:val="00992E0D"/>
    <w:rsid w:val="00994D8A"/>
    <w:rsid w:val="009A3E5C"/>
    <w:rsid w:val="009A6BEA"/>
    <w:rsid w:val="009B7F8C"/>
    <w:rsid w:val="009C18DC"/>
    <w:rsid w:val="009E5279"/>
    <w:rsid w:val="009F60CE"/>
    <w:rsid w:val="00A01268"/>
    <w:rsid w:val="00A0254F"/>
    <w:rsid w:val="00A226EC"/>
    <w:rsid w:val="00A239B9"/>
    <w:rsid w:val="00A2791F"/>
    <w:rsid w:val="00A27D83"/>
    <w:rsid w:val="00A35017"/>
    <w:rsid w:val="00A51953"/>
    <w:rsid w:val="00A51EF1"/>
    <w:rsid w:val="00A5614B"/>
    <w:rsid w:val="00A575D4"/>
    <w:rsid w:val="00A6492C"/>
    <w:rsid w:val="00A6721F"/>
    <w:rsid w:val="00A771C5"/>
    <w:rsid w:val="00A80EC2"/>
    <w:rsid w:val="00A81F2B"/>
    <w:rsid w:val="00A83734"/>
    <w:rsid w:val="00A9160A"/>
    <w:rsid w:val="00A9195B"/>
    <w:rsid w:val="00A92C62"/>
    <w:rsid w:val="00A949A6"/>
    <w:rsid w:val="00AA0BDC"/>
    <w:rsid w:val="00AA0D47"/>
    <w:rsid w:val="00AA2774"/>
    <w:rsid w:val="00AA2868"/>
    <w:rsid w:val="00AB0B21"/>
    <w:rsid w:val="00AB131E"/>
    <w:rsid w:val="00AB1614"/>
    <w:rsid w:val="00AB4389"/>
    <w:rsid w:val="00AB79DC"/>
    <w:rsid w:val="00AC3529"/>
    <w:rsid w:val="00AD4C25"/>
    <w:rsid w:val="00AE1147"/>
    <w:rsid w:val="00AE1438"/>
    <w:rsid w:val="00AE47C6"/>
    <w:rsid w:val="00AE6C82"/>
    <w:rsid w:val="00AE772D"/>
    <w:rsid w:val="00AE7C3D"/>
    <w:rsid w:val="00AF2ADB"/>
    <w:rsid w:val="00AF4D0A"/>
    <w:rsid w:val="00AF7D34"/>
    <w:rsid w:val="00B04127"/>
    <w:rsid w:val="00B11DFE"/>
    <w:rsid w:val="00B123C5"/>
    <w:rsid w:val="00B13180"/>
    <w:rsid w:val="00B13263"/>
    <w:rsid w:val="00B14846"/>
    <w:rsid w:val="00B14FB7"/>
    <w:rsid w:val="00B15D60"/>
    <w:rsid w:val="00B17364"/>
    <w:rsid w:val="00B25655"/>
    <w:rsid w:val="00B27CC9"/>
    <w:rsid w:val="00B34F9D"/>
    <w:rsid w:val="00B37C61"/>
    <w:rsid w:val="00B4349B"/>
    <w:rsid w:val="00B4683A"/>
    <w:rsid w:val="00B5020C"/>
    <w:rsid w:val="00B509CA"/>
    <w:rsid w:val="00B51BE1"/>
    <w:rsid w:val="00B55FB2"/>
    <w:rsid w:val="00B57F5A"/>
    <w:rsid w:val="00B62571"/>
    <w:rsid w:val="00B64EBE"/>
    <w:rsid w:val="00B6741D"/>
    <w:rsid w:val="00B7406F"/>
    <w:rsid w:val="00B8003D"/>
    <w:rsid w:val="00B8087D"/>
    <w:rsid w:val="00B86479"/>
    <w:rsid w:val="00B91D1D"/>
    <w:rsid w:val="00B93410"/>
    <w:rsid w:val="00BA6D20"/>
    <w:rsid w:val="00BB6736"/>
    <w:rsid w:val="00BC4303"/>
    <w:rsid w:val="00BC46C8"/>
    <w:rsid w:val="00BD18B5"/>
    <w:rsid w:val="00BD2B9D"/>
    <w:rsid w:val="00BD3BC7"/>
    <w:rsid w:val="00BE5801"/>
    <w:rsid w:val="00BF5390"/>
    <w:rsid w:val="00BF54B3"/>
    <w:rsid w:val="00BF789D"/>
    <w:rsid w:val="00C0128D"/>
    <w:rsid w:val="00C02B01"/>
    <w:rsid w:val="00C12745"/>
    <w:rsid w:val="00C150A2"/>
    <w:rsid w:val="00C16ECD"/>
    <w:rsid w:val="00C2318D"/>
    <w:rsid w:val="00C239FF"/>
    <w:rsid w:val="00C24D9F"/>
    <w:rsid w:val="00C25602"/>
    <w:rsid w:val="00C31589"/>
    <w:rsid w:val="00C32F37"/>
    <w:rsid w:val="00C35172"/>
    <w:rsid w:val="00C41F1E"/>
    <w:rsid w:val="00C45572"/>
    <w:rsid w:val="00C51EAE"/>
    <w:rsid w:val="00C5724E"/>
    <w:rsid w:val="00C64488"/>
    <w:rsid w:val="00C723B8"/>
    <w:rsid w:val="00C726CA"/>
    <w:rsid w:val="00C754C1"/>
    <w:rsid w:val="00C77FA4"/>
    <w:rsid w:val="00C868A7"/>
    <w:rsid w:val="00C86FA7"/>
    <w:rsid w:val="00C87BFA"/>
    <w:rsid w:val="00C915EF"/>
    <w:rsid w:val="00C91A20"/>
    <w:rsid w:val="00C95BEF"/>
    <w:rsid w:val="00C979EC"/>
    <w:rsid w:val="00CA1698"/>
    <w:rsid w:val="00CA3EF7"/>
    <w:rsid w:val="00CA77DF"/>
    <w:rsid w:val="00CB55C8"/>
    <w:rsid w:val="00CC0736"/>
    <w:rsid w:val="00CD0AC6"/>
    <w:rsid w:val="00CD3C0B"/>
    <w:rsid w:val="00CD4162"/>
    <w:rsid w:val="00CD50E5"/>
    <w:rsid w:val="00CF04F7"/>
    <w:rsid w:val="00CF10E3"/>
    <w:rsid w:val="00CF1250"/>
    <w:rsid w:val="00CF5750"/>
    <w:rsid w:val="00D00A0F"/>
    <w:rsid w:val="00D03952"/>
    <w:rsid w:val="00D05C7A"/>
    <w:rsid w:val="00D149FB"/>
    <w:rsid w:val="00D166C7"/>
    <w:rsid w:val="00D168A7"/>
    <w:rsid w:val="00D21E06"/>
    <w:rsid w:val="00D23A6D"/>
    <w:rsid w:val="00D2553B"/>
    <w:rsid w:val="00D2789B"/>
    <w:rsid w:val="00D30B4C"/>
    <w:rsid w:val="00D35250"/>
    <w:rsid w:val="00D35BFF"/>
    <w:rsid w:val="00D3641D"/>
    <w:rsid w:val="00D40739"/>
    <w:rsid w:val="00D512D8"/>
    <w:rsid w:val="00D51465"/>
    <w:rsid w:val="00D535F5"/>
    <w:rsid w:val="00D57E89"/>
    <w:rsid w:val="00D6720F"/>
    <w:rsid w:val="00D73D3C"/>
    <w:rsid w:val="00D82D71"/>
    <w:rsid w:val="00D86FA4"/>
    <w:rsid w:val="00D94D2A"/>
    <w:rsid w:val="00D9521E"/>
    <w:rsid w:val="00D96551"/>
    <w:rsid w:val="00D97116"/>
    <w:rsid w:val="00DA145B"/>
    <w:rsid w:val="00DA790C"/>
    <w:rsid w:val="00DB30A6"/>
    <w:rsid w:val="00DB335C"/>
    <w:rsid w:val="00DB42EF"/>
    <w:rsid w:val="00DB447B"/>
    <w:rsid w:val="00DC1FBE"/>
    <w:rsid w:val="00DC4863"/>
    <w:rsid w:val="00DD4004"/>
    <w:rsid w:val="00DD450E"/>
    <w:rsid w:val="00DE1A99"/>
    <w:rsid w:val="00DE47D5"/>
    <w:rsid w:val="00DF0107"/>
    <w:rsid w:val="00DF776D"/>
    <w:rsid w:val="00E21533"/>
    <w:rsid w:val="00E22BC2"/>
    <w:rsid w:val="00E25A90"/>
    <w:rsid w:val="00E36B8B"/>
    <w:rsid w:val="00E4035C"/>
    <w:rsid w:val="00E4042D"/>
    <w:rsid w:val="00E47AEC"/>
    <w:rsid w:val="00E50953"/>
    <w:rsid w:val="00E539B4"/>
    <w:rsid w:val="00E554A4"/>
    <w:rsid w:val="00E56970"/>
    <w:rsid w:val="00E571B7"/>
    <w:rsid w:val="00E6074C"/>
    <w:rsid w:val="00E64205"/>
    <w:rsid w:val="00E64A2E"/>
    <w:rsid w:val="00E67094"/>
    <w:rsid w:val="00E67353"/>
    <w:rsid w:val="00E67476"/>
    <w:rsid w:val="00E74633"/>
    <w:rsid w:val="00E82638"/>
    <w:rsid w:val="00E948CB"/>
    <w:rsid w:val="00E9664D"/>
    <w:rsid w:val="00EB187A"/>
    <w:rsid w:val="00EB5309"/>
    <w:rsid w:val="00EC6C86"/>
    <w:rsid w:val="00EC7206"/>
    <w:rsid w:val="00ED37BA"/>
    <w:rsid w:val="00ED4AFB"/>
    <w:rsid w:val="00ED5EFB"/>
    <w:rsid w:val="00EE727D"/>
    <w:rsid w:val="00EF000F"/>
    <w:rsid w:val="00EF144A"/>
    <w:rsid w:val="00EF1909"/>
    <w:rsid w:val="00EF28FF"/>
    <w:rsid w:val="00EF33A0"/>
    <w:rsid w:val="00EF492B"/>
    <w:rsid w:val="00EF5BA4"/>
    <w:rsid w:val="00EF6EEA"/>
    <w:rsid w:val="00EF756C"/>
    <w:rsid w:val="00F1661C"/>
    <w:rsid w:val="00F21C06"/>
    <w:rsid w:val="00F22BD6"/>
    <w:rsid w:val="00F2402E"/>
    <w:rsid w:val="00F331E1"/>
    <w:rsid w:val="00F36061"/>
    <w:rsid w:val="00F360AB"/>
    <w:rsid w:val="00F37960"/>
    <w:rsid w:val="00F45853"/>
    <w:rsid w:val="00F45ABB"/>
    <w:rsid w:val="00F462EA"/>
    <w:rsid w:val="00F54FB7"/>
    <w:rsid w:val="00F64EDF"/>
    <w:rsid w:val="00F72B46"/>
    <w:rsid w:val="00F734EF"/>
    <w:rsid w:val="00F73CE4"/>
    <w:rsid w:val="00F76260"/>
    <w:rsid w:val="00F778E5"/>
    <w:rsid w:val="00F83979"/>
    <w:rsid w:val="00F83C70"/>
    <w:rsid w:val="00F954AC"/>
    <w:rsid w:val="00FA10D4"/>
    <w:rsid w:val="00FA2968"/>
    <w:rsid w:val="00FA3A3E"/>
    <w:rsid w:val="00FA4EA2"/>
    <w:rsid w:val="00FA6B99"/>
    <w:rsid w:val="00FC2B12"/>
    <w:rsid w:val="00FD093A"/>
    <w:rsid w:val="00FD28FA"/>
    <w:rsid w:val="00FD2925"/>
    <w:rsid w:val="00FD771F"/>
    <w:rsid w:val="00FE0671"/>
    <w:rsid w:val="00FE3DF3"/>
    <w:rsid w:val="00FE5635"/>
    <w:rsid w:val="00FF1B06"/>
    <w:rsid w:val="00FF3C55"/>
    <w:rsid w:val="374101AA"/>
    <w:rsid w:val="3C9B5B3F"/>
    <w:rsid w:val="408FB757"/>
    <w:rsid w:val="584F00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0B29A"/>
  <w15:docId w15:val="{89A8E6CD-4811-4873-8034-78F1B3F6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190" w:hanging="478"/>
    </w:pPr>
  </w:style>
  <w:style w:type="paragraph" w:customStyle="1" w:styleId="TableParagraph">
    <w:name w:val="Table Paragraph"/>
    <w:basedOn w:val="Normal"/>
    <w:uiPriority w:val="1"/>
    <w:qFormat/>
  </w:style>
  <w:style w:type="table" w:styleId="TableGrid">
    <w:name w:val="Table Grid"/>
    <w:basedOn w:val="TableNormal"/>
    <w:uiPriority w:val="39"/>
    <w:rsid w:val="000F7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1B1AA1"/>
    <w:pPr>
      <w:numPr>
        <w:numId w:val="3"/>
      </w:numPr>
    </w:pPr>
  </w:style>
  <w:style w:type="paragraph" w:styleId="Header">
    <w:name w:val="header"/>
    <w:basedOn w:val="Normal"/>
    <w:link w:val="HeaderChar"/>
    <w:uiPriority w:val="99"/>
    <w:unhideWhenUsed/>
    <w:rsid w:val="00EB5309"/>
    <w:pPr>
      <w:tabs>
        <w:tab w:val="center" w:pos="4680"/>
        <w:tab w:val="right" w:pos="9360"/>
      </w:tabs>
    </w:pPr>
  </w:style>
  <w:style w:type="character" w:customStyle="1" w:styleId="HeaderChar">
    <w:name w:val="Header Char"/>
    <w:basedOn w:val="DefaultParagraphFont"/>
    <w:link w:val="Header"/>
    <w:uiPriority w:val="99"/>
    <w:rsid w:val="00EB5309"/>
    <w:rPr>
      <w:rFonts w:ascii="Georgia" w:eastAsia="Georgia" w:hAnsi="Georgia" w:cs="Georgia"/>
      <w:lang w:val="id"/>
    </w:rPr>
  </w:style>
  <w:style w:type="paragraph" w:styleId="Footer">
    <w:name w:val="footer"/>
    <w:basedOn w:val="Normal"/>
    <w:link w:val="FooterChar"/>
    <w:uiPriority w:val="99"/>
    <w:unhideWhenUsed/>
    <w:rsid w:val="00EB5309"/>
    <w:pPr>
      <w:tabs>
        <w:tab w:val="center" w:pos="4680"/>
        <w:tab w:val="right" w:pos="9360"/>
      </w:tabs>
    </w:pPr>
  </w:style>
  <w:style w:type="character" w:customStyle="1" w:styleId="FooterChar">
    <w:name w:val="Footer Char"/>
    <w:basedOn w:val="DefaultParagraphFont"/>
    <w:link w:val="Footer"/>
    <w:uiPriority w:val="99"/>
    <w:rsid w:val="00EB5309"/>
    <w:rPr>
      <w:rFonts w:ascii="Georgia" w:eastAsia="Georgia" w:hAnsi="Georgia" w:cs="Georgia"/>
      <w:lang w:val="id"/>
    </w:rPr>
  </w:style>
  <w:style w:type="numbering" w:customStyle="1" w:styleId="CurrentList2">
    <w:name w:val="Current List2"/>
    <w:uiPriority w:val="99"/>
    <w:rsid w:val="00344A5D"/>
    <w:pPr>
      <w:numPr>
        <w:numId w:val="28"/>
      </w:numPr>
    </w:pPr>
  </w:style>
  <w:style w:type="paragraph" w:styleId="TOC1">
    <w:name w:val="toc 1"/>
    <w:basedOn w:val="Normal"/>
    <w:uiPriority w:val="1"/>
    <w:qFormat/>
    <w:rsid w:val="00522BD0"/>
    <w:pPr>
      <w:spacing w:before="19"/>
      <w:ind w:right="277"/>
      <w:jc w:val="center"/>
    </w:pPr>
    <w:rPr>
      <w:rFonts w:ascii="Bookman Old Style" w:eastAsia="Bookman Old Style" w:hAnsi="Bookman Old Style" w:cs="Bookman Old Style"/>
      <w:sz w:val="24"/>
      <w:szCs w:val="24"/>
    </w:rPr>
  </w:style>
  <w:style w:type="character" w:styleId="CommentReference">
    <w:name w:val="annotation reference"/>
    <w:basedOn w:val="DefaultParagraphFont"/>
    <w:uiPriority w:val="99"/>
    <w:semiHidden/>
    <w:unhideWhenUsed/>
    <w:rsid w:val="00C915EF"/>
    <w:rPr>
      <w:sz w:val="16"/>
      <w:szCs w:val="16"/>
    </w:rPr>
  </w:style>
  <w:style w:type="paragraph" w:styleId="CommentText">
    <w:name w:val="annotation text"/>
    <w:basedOn w:val="Normal"/>
    <w:link w:val="CommentTextChar"/>
    <w:uiPriority w:val="99"/>
    <w:semiHidden/>
    <w:unhideWhenUsed/>
    <w:rsid w:val="00C915EF"/>
    <w:rPr>
      <w:sz w:val="20"/>
      <w:szCs w:val="20"/>
    </w:rPr>
  </w:style>
  <w:style w:type="character" w:customStyle="1" w:styleId="CommentTextChar">
    <w:name w:val="Comment Text Char"/>
    <w:basedOn w:val="DefaultParagraphFont"/>
    <w:link w:val="CommentText"/>
    <w:uiPriority w:val="99"/>
    <w:semiHidden/>
    <w:rsid w:val="00C915EF"/>
    <w:rPr>
      <w:rFonts w:ascii="Georgia" w:eastAsia="Georgia" w:hAnsi="Georgia" w:cs="Georgia"/>
      <w:sz w:val="20"/>
      <w:szCs w:val="20"/>
      <w:lang w:val="id"/>
    </w:rPr>
  </w:style>
  <w:style w:type="paragraph" w:styleId="CommentSubject">
    <w:name w:val="annotation subject"/>
    <w:basedOn w:val="CommentText"/>
    <w:next w:val="CommentText"/>
    <w:link w:val="CommentSubjectChar"/>
    <w:uiPriority w:val="99"/>
    <w:semiHidden/>
    <w:unhideWhenUsed/>
    <w:rsid w:val="00C915EF"/>
    <w:rPr>
      <w:b/>
      <w:bCs/>
    </w:rPr>
  </w:style>
  <w:style w:type="character" w:customStyle="1" w:styleId="CommentSubjectChar">
    <w:name w:val="Comment Subject Char"/>
    <w:basedOn w:val="CommentTextChar"/>
    <w:link w:val="CommentSubject"/>
    <w:uiPriority w:val="99"/>
    <w:semiHidden/>
    <w:rsid w:val="00C915EF"/>
    <w:rPr>
      <w:rFonts w:ascii="Georgia" w:eastAsia="Georgia" w:hAnsi="Georgia" w:cs="Georgia"/>
      <w:b/>
      <w:bCs/>
      <w:sz w:val="20"/>
      <w:szCs w:val="20"/>
      <w:lang w:val="id"/>
    </w:rPr>
  </w:style>
  <w:style w:type="paragraph" w:styleId="BalloonText">
    <w:name w:val="Balloon Text"/>
    <w:basedOn w:val="Normal"/>
    <w:link w:val="BalloonTextChar"/>
    <w:uiPriority w:val="99"/>
    <w:semiHidden/>
    <w:unhideWhenUsed/>
    <w:rsid w:val="00C915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5EF"/>
    <w:rPr>
      <w:rFonts w:ascii="Segoe UI" w:eastAsia="Georgia" w:hAnsi="Segoe UI" w:cs="Segoe UI"/>
      <w:sz w:val="18"/>
      <w:szCs w:val="18"/>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20797">
      <w:bodyDiv w:val="1"/>
      <w:marLeft w:val="0"/>
      <w:marRight w:val="0"/>
      <w:marTop w:val="0"/>
      <w:marBottom w:val="0"/>
      <w:divBdr>
        <w:top w:val="none" w:sz="0" w:space="0" w:color="auto"/>
        <w:left w:val="none" w:sz="0" w:space="0" w:color="auto"/>
        <w:bottom w:val="none" w:sz="0" w:space="0" w:color="auto"/>
        <w:right w:val="none" w:sz="0" w:space="0" w:color="auto"/>
      </w:divBdr>
    </w:div>
    <w:div w:id="1999185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F2ED12-0F73-433B-9332-CCFC6B0415B1}"/>
</file>

<file path=customXml/itemProps2.xml><?xml version="1.0" encoding="utf-8"?>
<ds:datastoreItem xmlns:ds="http://schemas.openxmlformats.org/officeDocument/2006/customXml" ds:itemID="{7CC69C2E-6CAB-48B4-9907-C60E9E80EFA3}"/>
</file>

<file path=customXml/itemProps3.xml><?xml version="1.0" encoding="utf-8"?>
<ds:datastoreItem xmlns:ds="http://schemas.openxmlformats.org/officeDocument/2006/customXml" ds:itemID="{FC90BD14-B2B5-4330-A327-0A05186F1DC6}"/>
</file>

<file path=docProps/app.xml><?xml version="1.0" encoding="utf-8"?>
<Properties xmlns="http://schemas.openxmlformats.org/officeDocument/2006/extended-properties" xmlns:vt="http://schemas.openxmlformats.org/officeDocument/2006/docPropsVTypes">
  <Template>Normal.dotm</Template>
  <TotalTime>35</TotalTime>
  <Pages>32</Pages>
  <Words>5305</Words>
  <Characters>30244</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Cintantya Anindita Ary Setyadi</dc:creator>
  <cp:keywords/>
  <cp:lastModifiedBy>Pengaturan PVML</cp:lastModifiedBy>
  <cp:revision>35</cp:revision>
  <cp:lastPrinted>2025-03-06T20:20:00Z</cp:lastPrinted>
  <dcterms:created xsi:type="dcterms:W3CDTF">2025-06-11T16:58:00Z</dcterms:created>
  <dcterms:modified xsi:type="dcterms:W3CDTF">2025-06-11T08:27:00Z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 13</vt:lpwstr>
  </property>
  <property fmtid="{D5CDD505-2E9C-101B-9397-08002B2CF9AE}" pid="3" name="LastSaved">
    <vt:filetime>2025-01-16T00:00:00Z</vt:filetime>
  </property>
  <property fmtid="{D5CDD505-2E9C-101B-9397-08002B2CF9AE}" pid="4" name="Producer">
    <vt:lpwstr>3-Heights(TM) PDF Security Shell 4.8.25.2 (http://www.pdf-tools.com)</vt:lpwstr>
  </property>
  <property fmtid="{D5CDD505-2E9C-101B-9397-08002B2CF9AE}" pid="5" name="ContentTypeId">
    <vt:lpwstr>0x0101000E568EA12C02744B90C2548B18D7B906</vt:lpwstr>
  </property>
</Properties>
</file>