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8058"/>
        <w:gridCol w:w="7806"/>
      </w:tblGrid>
      <w:tr w:rsidR="00C502C0" w:rsidRPr="00C502C0" w14:paraId="3B25E0E8" w14:textId="0B283C64" w:rsidTr="00C502C0">
        <w:trPr>
          <w:tblHeader/>
        </w:trPr>
        <w:tc>
          <w:tcPr>
            <w:tcW w:w="8058" w:type="dxa"/>
            <w:shd w:val="clear" w:color="auto" w:fill="C00000"/>
          </w:tcPr>
          <w:p w14:paraId="7C5A9C2A" w14:textId="57A57CF5" w:rsidR="00C502C0" w:rsidRPr="00C502C0" w:rsidRDefault="00C502C0" w:rsidP="00C502C0">
            <w:pPr>
              <w:jc w:val="center"/>
              <w:rPr>
                <w:rFonts w:ascii="Bookman Old Style" w:eastAsia="Bookman Old Style" w:hAnsi="Bookman Old Style" w:cs="Bookman Old Style"/>
                <w:b/>
                <w:noProof/>
                <w:color w:val="FFFFFF" w:themeColor="background1"/>
                <w:kern w:val="2"/>
                <w:sz w:val="24"/>
                <w:szCs w:val="24"/>
                <w:lang w:val="en-US" w:bidi="en-US"/>
                <w14:ligatures w14:val="standardContextual"/>
              </w:rPr>
            </w:pPr>
            <w:r w:rsidRPr="00C502C0">
              <w:rPr>
                <w:rFonts w:ascii="Bookman Old Style" w:eastAsia="Bookman Old Style" w:hAnsi="Bookman Old Style" w:cs="Bookman Old Style"/>
                <w:b/>
                <w:noProof/>
                <w:color w:val="FFFFFF" w:themeColor="background1"/>
                <w:kern w:val="2"/>
                <w:sz w:val="24"/>
                <w:szCs w:val="24"/>
                <w:lang w:val="en-US" w:bidi="en-US"/>
                <w14:ligatures w14:val="standardContextual"/>
              </w:rPr>
              <w:t>DRAFT</w:t>
            </w:r>
          </w:p>
        </w:tc>
        <w:tc>
          <w:tcPr>
            <w:tcW w:w="7806" w:type="dxa"/>
            <w:shd w:val="clear" w:color="auto" w:fill="C00000"/>
          </w:tcPr>
          <w:p w14:paraId="21A18925" w14:textId="26825055" w:rsidR="00C502C0" w:rsidRPr="00C502C0" w:rsidRDefault="00C502C0" w:rsidP="00C502C0">
            <w:pPr>
              <w:jc w:val="center"/>
              <w:rPr>
                <w:rFonts w:ascii="Bookman Old Style" w:eastAsia="Bookman Old Style" w:hAnsi="Bookman Old Style" w:cs="Bookman Old Style"/>
                <w:b/>
                <w:noProof/>
                <w:color w:val="FFFFFF" w:themeColor="background1"/>
                <w:kern w:val="2"/>
                <w:sz w:val="24"/>
                <w:szCs w:val="24"/>
                <w:lang w:val="en-US" w:bidi="en-US"/>
                <w14:ligatures w14:val="standardContextual"/>
              </w:rPr>
            </w:pPr>
            <w:r w:rsidRPr="00C502C0">
              <w:rPr>
                <w:rFonts w:ascii="Bookman Old Style" w:eastAsia="Bookman Old Style" w:hAnsi="Bookman Old Style" w:cs="Bookman Old Style"/>
                <w:b/>
                <w:noProof/>
                <w:color w:val="FFFFFF" w:themeColor="background1"/>
                <w:kern w:val="2"/>
                <w:sz w:val="24"/>
                <w:szCs w:val="24"/>
                <w:lang w:val="en-US" w:bidi="en-US"/>
                <w14:ligatures w14:val="standardContextual"/>
              </w:rPr>
              <w:t>TANGGAPAN TERTULIS</w:t>
            </w:r>
          </w:p>
        </w:tc>
      </w:tr>
      <w:tr w:rsidR="00C502C0" w:rsidRPr="00C502C0" w14:paraId="149B352D" w14:textId="24E75AB8" w:rsidTr="00CE2228">
        <w:trPr>
          <w:trHeight w:val="2648"/>
        </w:trPr>
        <w:tc>
          <w:tcPr>
            <w:tcW w:w="8058" w:type="dxa"/>
          </w:tcPr>
          <w:p w14:paraId="416CB074" w14:textId="77777777" w:rsidR="00C502C0" w:rsidRPr="00C502C0" w:rsidRDefault="00C502C0" w:rsidP="00C13E59">
            <w:pPr>
              <w:jc w:val="cente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PERATURAN ANGGOTA DEWAN KOMISIONER</w:t>
            </w:r>
          </w:p>
          <w:p w14:paraId="01BA295C" w14:textId="77777777" w:rsidR="00C502C0" w:rsidRPr="00C502C0" w:rsidRDefault="00C502C0" w:rsidP="00C13E59">
            <w:pPr>
              <w:spacing w:line="264" w:lineRule="auto"/>
              <w:jc w:val="cente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OTORITAS JASA KEUANGAN</w:t>
            </w:r>
          </w:p>
          <w:p w14:paraId="5DD17261" w14:textId="77777777" w:rsidR="00C502C0" w:rsidRPr="00C502C0" w:rsidRDefault="00C502C0" w:rsidP="00C13E59">
            <w:pPr>
              <w:spacing w:line="264" w:lineRule="auto"/>
              <w:jc w:val="cente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REPUBLIK INDONESIA</w:t>
            </w:r>
          </w:p>
          <w:p w14:paraId="471DE9C7" w14:textId="77777777" w:rsidR="00C502C0" w:rsidRPr="00C502C0" w:rsidRDefault="00C502C0" w:rsidP="00C13E59">
            <w:pPr>
              <w:spacing w:line="264" w:lineRule="auto"/>
              <w:jc w:val="cente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NOMOR … TAHUN ...</w:t>
            </w:r>
          </w:p>
          <w:p w14:paraId="619E4F68" w14:textId="77777777" w:rsidR="00C502C0" w:rsidRPr="00C502C0" w:rsidRDefault="00C502C0" w:rsidP="00C13E59">
            <w:pPr>
              <w:spacing w:line="264" w:lineRule="auto"/>
              <w:jc w:val="cente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TENTANG</w:t>
            </w:r>
          </w:p>
          <w:p w14:paraId="11593A00" w14:textId="77777777" w:rsidR="00C502C0" w:rsidRPr="00C502C0" w:rsidRDefault="00C502C0" w:rsidP="00C13E59">
            <w:pPr>
              <w:jc w:val="center"/>
              <w:rPr>
                <w:rFonts w:ascii="Bookman Old Style" w:eastAsia="Bookman Old Style" w:hAnsi="Bookman Old Style" w:cs="Bookman Old Style"/>
                <w:color w:val="000000"/>
                <w:kern w:val="2"/>
                <w:sz w:val="24"/>
                <w:szCs w:val="24"/>
                <w:lang w:val="en-US" w:bidi="en-US"/>
                <w14:ligatures w14:val="standardContextual"/>
              </w:rPr>
            </w:pPr>
            <w:r w:rsidRPr="00C502C0">
              <w:rPr>
                <w:rFonts w:ascii="Bookman Old Style" w:eastAsia="Bookman Old Style" w:hAnsi="Bookman Old Style" w:cs="Bookman Old Style"/>
                <w:color w:val="000000"/>
                <w:kern w:val="2"/>
                <w:sz w:val="24"/>
                <w:szCs w:val="24"/>
                <w:lang w:val="en-US" w:bidi="en-US"/>
                <w14:ligatures w14:val="standardContextual"/>
              </w:rPr>
              <w:t xml:space="preserve">PELAKSANAAN PENAWARAN UMUM EFEK BERSIFAT UTANG </w:t>
            </w:r>
            <w:r w:rsidRPr="00C502C0">
              <w:rPr>
                <w:rFonts w:ascii="Bookman Old Style" w:eastAsia="Bookman Old Style" w:hAnsi="Bookman Old Style" w:cs="Bookman Old Style"/>
                <w:color w:val="000000"/>
                <w:kern w:val="2"/>
                <w:sz w:val="24"/>
                <w:szCs w:val="24"/>
                <w:lang w:val="en-US" w:bidi="en-US"/>
                <w14:ligatures w14:val="standardContextual"/>
              </w:rPr>
              <w:br/>
              <w:t>DAN/ATAU SUKUK SECARA ELEKTRONIK</w:t>
            </w:r>
          </w:p>
          <w:p w14:paraId="2712D716" w14:textId="77777777" w:rsidR="00C502C0" w:rsidRPr="00C502C0" w:rsidRDefault="00C502C0" w:rsidP="00C13E59">
            <w:pPr>
              <w:widowControl w:val="0"/>
              <w:jc w:val="cente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DENGAN RAHMAT TUHAN YANG MAHA ESA</w:t>
            </w:r>
          </w:p>
          <w:p w14:paraId="3732029E" w14:textId="18D22C9A" w:rsidR="00C502C0" w:rsidRPr="00C502C0" w:rsidRDefault="00C502C0" w:rsidP="00C13E59">
            <w:pPr>
              <w:widowControl w:val="0"/>
              <w:jc w:val="cente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ANGGOTA DEWAN KOMISIONER OTORITAS JASA KEUANGAN,</w:t>
            </w:r>
          </w:p>
        </w:tc>
        <w:tc>
          <w:tcPr>
            <w:tcW w:w="7806" w:type="dxa"/>
          </w:tcPr>
          <w:p w14:paraId="5A90038F" w14:textId="77777777" w:rsidR="00C502C0" w:rsidRPr="00C502C0" w:rsidRDefault="00C502C0" w:rsidP="00C13E59">
            <w:pPr>
              <w:jc w:val="center"/>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4D94022F" w14:textId="55454704" w:rsidTr="00C502C0">
        <w:tc>
          <w:tcPr>
            <w:tcW w:w="8058" w:type="dxa"/>
          </w:tcPr>
          <w:p w14:paraId="5C65EF23" w14:textId="77777777" w:rsidR="00C502C0" w:rsidRPr="00C502C0" w:rsidRDefault="00C502C0" w:rsidP="00C13E59">
            <w:pPr>
              <w:widowControl w:val="0"/>
              <w:jc w:val="center"/>
              <w:rPr>
                <w:rFonts w:ascii="Bookman Old Style" w:eastAsia="Bookman Old Style" w:hAnsi="Bookman Old Style" w:cs="Bookman Old Style"/>
                <w:noProof/>
                <w:kern w:val="2"/>
                <w:sz w:val="24"/>
                <w:szCs w:val="24"/>
                <w:lang w:val="id-ID" w:bidi="en-US"/>
                <w14:ligatures w14:val="standardContextual"/>
              </w:rPr>
            </w:pPr>
          </w:p>
        </w:tc>
        <w:tc>
          <w:tcPr>
            <w:tcW w:w="7806" w:type="dxa"/>
          </w:tcPr>
          <w:p w14:paraId="5DC24423" w14:textId="77777777" w:rsidR="00C502C0" w:rsidRPr="00C502C0" w:rsidRDefault="00C502C0" w:rsidP="00C13E59">
            <w:pPr>
              <w:widowControl w:val="0"/>
              <w:jc w:val="center"/>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545BD110" w14:textId="7BFB0D95" w:rsidTr="00C502C0">
        <w:tc>
          <w:tcPr>
            <w:tcW w:w="8058" w:type="dxa"/>
          </w:tcPr>
          <w:p w14:paraId="1C28629D" w14:textId="77777777" w:rsidR="00C502C0" w:rsidRPr="00C502C0" w:rsidRDefault="00C502C0" w:rsidP="00C502C0">
            <w:pPr>
              <w:widowControl w:val="0"/>
              <w:tabs>
                <w:tab w:val="left" w:pos="567"/>
                <w:tab w:val="left" w:pos="1701"/>
                <w:tab w:val="left" w:pos="1985"/>
              </w:tabs>
              <w:ind w:left="2583" w:hanging="2583"/>
              <w:jc w:val="both"/>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Menimbang</w:t>
            </w:r>
            <w:r w:rsidRPr="00C502C0">
              <w:rPr>
                <w:rFonts w:ascii="Bookman Old Style" w:eastAsia="Bookman Old Style" w:hAnsi="Bookman Old Style" w:cs="Bookman Old Style"/>
                <w:noProof/>
                <w:kern w:val="2"/>
                <w:sz w:val="24"/>
                <w:szCs w:val="24"/>
                <w:lang w:val="id-ID" w:bidi="en-US"/>
                <w14:ligatures w14:val="standardContextual"/>
              </w:rPr>
              <w:tab/>
              <w:t>:</w:t>
            </w:r>
            <w:r w:rsidRPr="00C502C0">
              <w:rPr>
                <w:rFonts w:ascii="Bookman Old Style" w:eastAsia="Bookman Old Style" w:hAnsi="Bookman Old Style" w:cs="Bookman Old Style"/>
                <w:noProof/>
                <w:kern w:val="2"/>
                <w:sz w:val="24"/>
                <w:szCs w:val="24"/>
                <w:lang w:val="id-ID" w:bidi="en-US"/>
                <w14:ligatures w14:val="standardContextual"/>
              </w:rPr>
              <w:tab/>
              <w:t>a.</w:t>
            </w:r>
            <w:r w:rsidRPr="00C502C0">
              <w:rPr>
                <w:rFonts w:ascii="Bookman Old Style" w:eastAsia="Bookman Old Style" w:hAnsi="Bookman Old Style" w:cs="Bookman Old Style"/>
                <w:noProof/>
                <w:kern w:val="2"/>
                <w:sz w:val="24"/>
                <w:szCs w:val="24"/>
                <w:lang w:val="id-ID" w:bidi="en-US"/>
                <w14:ligatures w14:val="standardContextual"/>
              </w:rPr>
              <w:tab/>
              <w:t xml:space="preserve">bahwa untuk memberikan pedoman atas penerapan </w:t>
            </w:r>
            <w:r w:rsidRPr="00C502C0">
              <w:rPr>
                <w:rFonts w:ascii="Bookman Old Style" w:eastAsia="Bookman Old Style" w:hAnsi="Bookman Old Style" w:cs="Bookman Old Style"/>
                <w:color w:val="000000"/>
                <w:kern w:val="2"/>
                <w:sz w:val="24"/>
                <w:szCs w:val="24"/>
                <w:lang w:val="id-ID" w:bidi="en-US"/>
                <w14:ligatures w14:val="standardContextual"/>
              </w:rPr>
              <w:t>sistem penawaran umum elektronik untuk efek bersifat utang dan/atau sukuk</w:t>
            </w:r>
            <w:r w:rsidRPr="00C502C0">
              <w:rPr>
                <w:rFonts w:ascii="Bookman Old Style" w:eastAsia="Bookman Old Style" w:hAnsi="Bookman Old Style" w:cs="Bookman Old Style"/>
                <w:noProof/>
                <w:kern w:val="2"/>
                <w:sz w:val="24"/>
                <w:szCs w:val="24"/>
                <w:lang w:val="id-ID" w:bidi="en-US"/>
                <w14:ligatures w14:val="standardContextual"/>
              </w:rPr>
              <w:t>, Otoritas Jasa Keuangan perlu menetapkan ketentuan yang mengaturnya;</w:t>
            </w:r>
          </w:p>
        </w:tc>
        <w:tc>
          <w:tcPr>
            <w:tcW w:w="7806" w:type="dxa"/>
          </w:tcPr>
          <w:p w14:paraId="6944F547" w14:textId="77777777" w:rsidR="00C502C0" w:rsidRPr="00C502C0" w:rsidRDefault="00C502C0" w:rsidP="00C13E59">
            <w:pPr>
              <w:widowControl w:val="0"/>
              <w:tabs>
                <w:tab w:val="left" w:pos="567"/>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29E917C3" w14:textId="09DC28F5" w:rsidTr="00C502C0">
        <w:tc>
          <w:tcPr>
            <w:tcW w:w="8058" w:type="dxa"/>
          </w:tcPr>
          <w:p w14:paraId="61703D35" w14:textId="77777777" w:rsidR="00C502C0" w:rsidRPr="00C502C0" w:rsidRDefault="00C502C0" w:rsidP="00C502C0">
            <w:pPr>
              <w:widowControl w:val="0"/>
              <w:tabs>
                <w:tab w:val="left" w:pos="567"/>
                <w:tab w:val="left" w:pos="1701"/>
                <w:tab w:val="left" w:pos="1985"/>
              </w:tabs>
              <w:ind w:left="2583" w:hanging="567"/>
              <w:jc w:val="both"/>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 xml:space="preserve">b. </w:t>
            </w:r>
            <w:r w:rsidRPr="00C502C0">
              <w:rPr>
                <w:rFonts w:ascii="Bookman Old Style" w:eastAsia="Bookman Old Style" w:hAnsi="Bookman Old Style" w:cs="Bookman Old Style"/>
                <w:noProof/>
                <w:kern w:val="2"/>
                <w:sz w:val="24"/>
                <w:szCs w:val="24"/>
                <w:lang w:val="id-ID" w:bidi="en-US"/>
                <w14:ligatures w14:val="standardContextual"/>
              </w:rPr>
              <w:tab/>
              <w:t xml:space="preserve">bahwa untuk melaksanakan amanat Pasal 33 ayat (3), Pasal 39 ayat (4), Pasal 42, Pasal 45 ayat (2), Pasal 51 ayat (3), Pasal 52 ayat (2) Peraturan Otoritas Jasa Keuangan </w:t>
            </w:r>
            <w:r w:rsidRPr="00C502C0">
              <w:rPr>
                <w:rFonts w:ascii="Bookman Old Style" w:eastAsia="Bookman Old Style" w:hAnsi="Bookman Old Style" w:cs="Bookman Old Style"/>
                <w:color w:val="000000"/>
                <w:kern w:val="2"/>
                <w:sz w:val="24"/>
                <w:szCs w:val="24"/>
                <w:lang w:val="id-ID" w:bidi="en-US"/>
                <w14:ligatures w14:val="standardContextual"/>
              </w:rPr>
              <w:t>Nomor 41/POJK.04/2020 tentang Pelaksanaan Kegiatan Penawaran Umum Efek Bersifat Ekuitas, Efek Bersifat Utang, dan/atau Sukuk Secara Elektronik</w:t>
            </w:r>
            <w:r w:rsidRPr="00C502C0">
              <w:rPr>
                <w:rFonts w:ascii="Bookman Old Style" w:eastAsia="Bookman Old Style" w:hAnsi="Bookman Old Style" w:cs="Bookman Old Style"/>
                <w:noProof/>
                <w:kern w:val="2"/>
                <w:sz w:val="24"/>
                <w:szCs w:val="24"/>
                <w:lang w:val="id-ID" w:bidi="en-US"/>
                <w14:ligatures w14:val="standardContextual"/>
              </w:rPr>
              <w:t xml:space="preserve">, perlu diatur ketentuan pelaksanaannya; </w:t>
            </w:r>
          </w:p>
        </w:tc>
        <w:tc>
          <w:tcPr>
            <w:tcW w:w="7806" w:type="dxa"/>
          </w:tcPr>
          <w:p w14:paraId="5E1BF70C" w14:textId="77777777" w:rsidR="00C502C0" w:rsidRPr="00C502C0" w:rsidRDefault="00C502C0" w:rsidP="00C13E59">
            <w:pPr>
              <w:widowControl w:val="0"/>
              <w:tabs>
                <w:tab w:val="left" w:pos="567"/>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5AC6CFAC" w14:textId="6AB92C85" w:rsidTr="00C502C0">
        <w:tc>
          <w:tcPr>
            <w:tcW w:w="8058" w:type="dxa"/>
          </w:tcPr>
          <w:p w14:paraId="6E4150D4" w14:textId="77777777" w:rsidR="00C502C0" w:rsidRPr="00C502C0" w:rsidRDefault="00C502C0" w:rsidP="00C502C0">
            <w:pPr>
              <w:widowControl w:val="0"/>
              <w:tabs>
                <w:tab w:val="left" w:pos="567"/>
                <w:tab w:val="left" w:pos="1701"/>
              </w:tabs>
              <w:ind w:left="2583" w:hanging="567"/>
              <w:jc w:val="both"/>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 xml:space="preserve">c. </w:t>
            </w:r>
            <w:r w:rsidRPr="00C502C0">
              <w:rPr>
                <w:rFonts w:ascii="Bookman Old Style" w:eastAsia="Bookman Old Style" w:hAnsi="Bookman Old Style" w:cs="Bookman Old Style"/>
                <w:noProof/>
                <w:kern w:val="2"/>
                <w:sz w:val="24"/>
                <w:szCs w:val="24"/>
                <w:lang w:val="id-ID" w:bidi="en-US"/>
                <w14:ligatures w14:val="standardContextual"/>
              </w:rPr>
              <w:tab/>
              <w:t xml:space="preserve">bahwa berdasarkan pertimbangan sebagaimana dimaksud dalam huruf a dan huruf b, perlu menetapkan Peraturan Anggota Dewan Komisioner Otoritas Jasa Keuangan tentang Pelaksanaan Penawaran </w:t>
            </w:r>
            <w:r w:rsidRPr="00C502C0">
              <w:rPr>
                <w:rFonts w:ascii="Bookman Old Style" w:eastAsia="Bookman Old Style" w:hAnsi="Bookman Old Style" w:cs="Bookman Old Style"/>
                <w:noProof/>
                <w:kern w:val="2"/>
                <w:sz w:val="24"/>
                <w:szCs w:val="24"/>
                <w:lang w:val="id-ID" w:bidi="en-US"/>
                <w14:ligatures w14:val="standardContextual"/>
              </w:rPr>
              <w:lastRenderedPageBreak/>
              <w:t>Umum Efek Bersifat Utang dan/atau Sukuk Secara Elektronik;</w:t>
            </w:r>
          </w:p>
        </w:tc>
        <w:tc>
          <w:tcPr>
            <w:tcW w:w="7806" w:type="dxa"/>
          </w:tcPr>
          <w:p w14:paraId="5CEDD370" w14:textId="77777777" w:rsidR="00C502C0" w:rsidRPr="00C502C0" w:rsidRDefault="00C502C0" w:rsidP="00C13E59">
            <w:pPr>
              <w:widowControl w:val="0"/>
              <w:tabs>
                <w:tab w:val="left" w:pos="567"/>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33CC91CE" w14:textId="15D939C0" w:rsidTr="00C502C0">
        <w:tc>
          <w:tcPr>
            <w:tcW w:w="8058" w:type="dxa"/>
          </w:tcPr>
          <w:p w14:paraId="1819E0AA" w14:textId="77777777" w:rsidR="00C502C0" w:rsidRPr="00C502C0" w:rsidRDefault="00C502C0" w:rsidP="00C13E59">
            <w:pPr>
              <w:widowControl w:val="0"/>
              <w:tabs>
                <w:tab w:val="left" w:pos="234"/>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c>
          <w:tcPr>
            <w:tcW w:w="7806" w:type="dxa"/>
          </w:tcPr>
          <w:p w14:paraId="49892AA1" w14:textId="77777777" w:rsidR="00C502C0" w:rsidRPr="00C502C0" w:rsidRDefault="00C502C0" w:rsidP="00C13E59">
            <w:pPr>
              <w:widowControl w:val="0"/>
              <w:tabs>
                <w:tab w:val="left" w:pos="234"/>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583FF850" w14:textId="25776901" w:rsidTr="00C502C0">
        <w:tc>
          <w:tcPr>
            <w:tcW w:w="8058" w:type="dxa"/>
          </w:tcPr>
          <w:p w14:paraId="4A026094" w14:textId="55A33C3F" w:rsidR="00C502C0" w:rsidRPr="00C502C0" w:rsidRDefault="00C502C0" w:rsidP="00C502C0">
            <w:pPr>
              <w:widowControl w:val="0"/>
              <w:tabs>
                <w:tab w:val="left" w:pos="234"/>
                <w:tab w:val="left" w:pos="1701"/>
                <w:tab w:val="left" w:pos="2016"/>
              </w:tabs>
              <w:ind w:left="2583" w:hanging="2583"/>
              <w:jc w:val="both"/>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Mengingat</w:t>
            </w:r>
            <w:r w:rsidRPr="00C502C0">
              <w:rPr>
                <w:rFonts w:ascii="Bookman Old Style" w:eastAsia="Bookman Old Style" w:hAnsi="Bookman Old Style" w:cs="Bookman Old Style"/>
                <w:noProof/>
                <w:kern w:val="2"/>
                <w:sz w:val="24"/>
                <w:szCs w:val="24"/>
                <w:lang w:val="id-ID" w:bidi="en-US"/>
                <w14:ligatures w14:val="standardContextual"/>
              </w:rPr>
              <w:tab/>
              <w:t>:</w:t>
            </w:r>
            <w:r>
              <w:rPr>
                <w:rFonts w:ascii="Bookman Old Style" w:eastAsia="Bookman Old Style" w:hAnsi="Bookman Old Style" w:cs="Bookman Old Style"/>
                <w:noProof/>
                <w:kern w:val="2"/>
                <w:sz w:val="24"/>
                <w:szCs w:val="24"/>
                <w:lang w:val="en-US" w:bidi="en-US"/>
                <w14:ligatures w14:val="standardContextual"/>
              </w:rPr>
              <w:t xml:space="preserve">   </w:t>
            </w:r>
            <w:r w:rsidRPr="00C502C0">
              <w:rPr>
                <w:rFonts w:ascii="Bookman Old Style" w:eastAsia="Bookman Old Style" w:hAnsi="Bookman Old Style" w:cs="Bookman Old Style"/>
                <w:noProof/>
                <w:kern w:val="2"/>
                <w:sz w:val="24"/>
                <w:szCs w:val="24"/>
                <w:lang w:val="id-ID" w:bidi="en-US"/>
                <w14:ligatures w14:val="standardContextual"/>
              </w:rPr>
              <w:t>1.</w:t>
            </w:r>
            <w:r>
              <w:rPr>
                <w:rFonts w:ascii="Bookman Old Style" w:eastAsia="Bookman Old Style" w:hAnsi="Bookman Old Style" w:cs="Bookman Old Style"/>
                <w:noProof/>
                <w:kern w:val="2"/>
                <w:sz w:val="24"/>
                <w:szCs w:val="24"/>
                <w:lang w:val="id-ID" w:bidi="en-US"/>
                <w14:ligatures w14:val="standardContextual"/>
              </w:rPr>
              <w:tab/>
            </w:r>
            <w:r w:rsidRPr="00C502C0">
              <w:rPr>
                <w:rFonts w:ascii="Bookman Old Style" w:eastAsia="Bookman Old Style" w:hAnsi="Bookman Old Style" w:cs="Bookman Old Style"/>
                <w:noProof/>
                <w:kern w:val="2"/>
                <w:sz w:val="24"/>
                <w:szCs w:val="24"/>
                <w:lang w:val="id-ID" w:bidi="en-US"/>
                <w14:ligatures w14:val="standardContextual"/>
              </w:rPr>
              <w:t xml:space="preserve">Undang-Undang Nomor 8 Tahun 1995 </w:t>
            </w:r>
            <w:r>
              <w:rPr>
                <w:rFonts w:ascii="Bookman Old Style" w:eastAsia="Bookman Old Style" w:hAnsi="Bookman Old Style" w:cs="Bookman Old Style"/>
                <w:noProof/>
                <w:kern w:val="2"/>
                <w:sz w:val="24"/>
                <w:szCs w:val="24"/>
                <w:lang w:val="en-US" w:bidi="en-US"/>
                <w14:ligatures w14:val="standardContextual"/>
              </w:rPr>
              <w:t xml:space="preserve"> </w:t>
            </w:r>
            <w:r w:rsidRPr="00C502C0">
              <w:rPr>
                <w:rFonts w:ascii="Bookman Old Style" w:eastAsia="Bookman Old Style" w:hAnsi="Bookman Old Style" w:cs="Bookman Old Style"/>
                <w:noProof/>
                <w:kern w:val="2"/>
                <w:sz w:val="24"/>
                <w:szCs w:val="24"/>
                <w:lang w:val="id-ID" w:bidi="en-US"/>
                <w14:ligatures w14:val="standardContextual"/>
              </w:rPr>
              <w:t xml:space="preserve">tentang Pasar Modal (Lembaran Negara Republik Indonesia Tahun 1995 Nomor 64, Tambahan Lembaran Negara Republik Indonesia Nomor 3608) </w:t>
            </w:r>
            <w:bookmarkStart w:id="0" w:name="_Hlk208331121"/>
            <w:r w:rsidRPr="00C502C0">
              <w:rPr>
                <w:rFonts w:ascii="Bookman Old Style" w:eastAsia="Bookman Old Style" w:hAnsi="Bookman Old Style" w:cs="Bookman Old Style"/>
                <w:noProof/>
                <w:kern w:val="2"/>
                <w:sz w:val="24"/>
                <w:szCs w:val="24"/>
                <w:lang w:val="id-ID" w:bidi="en-US"/>
                <w14:ligatures w14:val="standardContextual"/>
              </w:rPr>
              <w:t xml:space="preserve">sebagaimana telah diubah dengan Undang-Undang Nomor 4 Tahun 2023 tentang Pengembangan dan Penguatan Sektor Keuangan </w:t>
            </w:r>
            <w:bookmarkEnd w:id="0"/>
            <w:r w:rsidRPr="00C502C0">
              <w:rPr>
                <w:rFonts w:ascii="Bookman Old Style" w:eastAsia="Bookman Old Style" w:hAnsi="Bookman Old Style" w:cs="Bookman Old Style"/>
                <w:noProof/>
                <w:kern w:val="2"/>
                <w:sz w:val="24"/>
                <w:szCs w:val="24"/>
                <w:lang w:val="id-ID" w:bidi="en-US"/>
                <w14:ligatures w14:val="standardContextual"/>
              </w:rPr>
              <w:t>(Lembaran Negara Republik Indonesia Tahun 2023 Nomor 4, Tambahan Lembaran Negara Republik Indonesia Nomor 6845);</w:t>
            </w:r>
          </w:p>
        </w:tc>
        <w:tc>
          <w:tcPr>
            <w:tcW w:w="7806" w:type="dxa"/>
          </w:tcPr>
          <w:p w14:paraId="71040056" w14:textId="77777777" w:rsidR="00C502C0" w:rsidRPr="00C502C0" w:rsidRDefault="00C502C0" w:rsidP="00C13E59">
            <w:pPr>
              <w:widowControl w:val="0"/>
              <w:tabs>
                <w:tab w:val="left" w:pos="234"/>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30FA1231" w14:textId="0B8A3199" w:rsidTr="00C502C0">
        <w:tc>
          <w:tcPr>
            <w:tcW w:w="8058" w:type="dxa"/>
          </w:tcPr>
          <w:p w14:paraId="2925FA24" w14:textId="34CDEBE7" w:rsidR="00C502C0" w:rsidRPr="00C502C0" w:rsidRDefault="00C502C0" w:rsidP="00C502C0">
            <w:pPr>
              <w:widowControl w:val="0"/>
              <w:ind w:left="2583" w:hanging="567"/>
              <w:jc w:val="both"/>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2.</w:t>
            </w:r>
            <w:r w:rsidRPr="00C502C0">
              <w:rPr>
                <w:rFonts w:ascii="Bookman Old Style" w:eastAsia="Bookman Old Style" w:hAnsi="Bookman Old Style" w:cs="Bookman Old Style"/>
                <w:noProof/>
                <w:kern w:val="2"/>
                <w:sz w:val="24"/>
                <w:szCs w:val="24"/>
                <w:lang w:val="id-ID" w:bidi="en-US"/>
                <w14:ligatures w14:val="standardContextual"/>
              </w:rPr>
              <w:tab/>
              <w:t xml:space="preserve">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 </w:t>
            </w:r>
          </w:p>
        </w:tc>
        <w:tc>
          <w:tcPr>
            <w:tcW w:w="7806" w:type="dxa"/>
          </w:tcPr>
          <w:p w14:paraId="4F9D8489" w14:textId="77777777" w:rsidR="00C502C0" w:rsidRPr="00C502C0" w:rsidRDefault="00C502C0" w:rsidP="00C13E59">
            <w:pPr>
              <w:widowControl w:val="0"/>
              <w:tabs>
                <w:tab w:val="left" w:pos="234"/>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71AB5C86" w14:textId="2A0716BA" w:rsidTr="00C502C0">
        <w:tc>
          <w:tcPr>
            <w:tcW w:w="8058" w:type="dxa"/>
          </w:tcPr>
          <w:p w14:paraId="0498B6D9" w14:textId="77777777" w:rsidR="00C502C0" w:rsidRPr="00C502C0" w:rsidRDefault="00C502C0" w:rsidP="00C502C0">
            <w:pPr>
              <w:widowControl w:val="0"/>
              <w:ind w:left="2583" w:hanging="567"/>
              <w:jc w:val="both"/>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3.</w:t>
            </w:r>
            <w:r w:rsidRPr="00C502C0">
              <w:rPr>
                <w:rFonts w:ascii="Bookman Old Style" w:eastAsia="Bookman Old Style" w:hAnsi="Bookman Old Style" w:cs="Bookman Old Style"/>
                <w:noProof/>
                <w:kern w:val="2"/>
                <w:sz w:val="24"/>
                <w:szCs w:val="24"/>
                <w:lang w:val="id-ID" w:bidi="en-US"/>
                <w14:ligatures w14:val="standardContextual"/>
              </w:rPr>
              <w:tab/>
            </w:r>
            <w:r w:rsidRPr="00C502C0">
              <w:rPr>
                <w:rFonts w:ascii="Bookman Old Style" w:eastAsia="Bookman Old Style" w:hAnsi="Bookman Old Style" w:cs="Bookman Old Style"/>
                <w:color w:val="000000"/>
                <w:kern w:val="2"/>
                <w:sz w:val="24"/>
                <w:szCs w:val="24"/>
                <w:lang w:val="id-ID" w:bidi="en-US"/>
                <w14:ligatures w14:val="standardContextual"/>
              </w:rPr>
              <w:t xml:space="preserve">Peraturan Otoritas Jasa Keuangan Nomor 41/POJK.04/2020 tentang Pelaksanaan Kegiatan Penawaran Umum Efek Bersifat Ekuitas, Efek Bersifat Utang, dan/atau </w:t>
            </w:r>
            <w:r w:rsidRPr="00C502C0">
              <w:rPr>
                <w:rFonts w:ascii="Bookman Old Style" w:eastAsia="Bookman Old Style" w:hAnsi="Bookman Old Style" w:cs="Bookman Old Style"/>
                <w:color w:val="000000"/>
                <w:kern w:val="2"/>
                <w:sz w:val="24"/>
                <w:szCs w:val="24"/>
                <w:lang w:val="id-ID" w:bidi="en-US"/>
                <w14:ligatures w14:val="standardContextual"/>
              </w:rPr>
              <w:lastRenderedPageBreak/>
              <w:t>Sukuk Secara Elektronik (Lembaran Negara Republik Indonesia Tahun 2020 Nomor 156, Tambahan Lembaran Negara Republik Indonesia Nomor 6531);</w:t>
            </w:r>
          </w:p>
        </w:tc>
        <w:tc>
          <w:tcPr>
            <w:tcW w:w="7806" w:type="dxa"/>
          </w:tcPr>
          <w:p w14:paraId="6CFF94A4" w14:textId="77777777" w:rsidR="00C502C0" w:rsidRPr="00C502C0" w:rsidRDefault="00C502C0" w:rsidP="00C13E59">
            <w:pPr>
              <w:widowControl w:val="0"/>
              <w:tabs>
                <w:tab w:val="left" w:pos="234"/>
                <w:tab w:val="left" w:pos="1701"/>
                <w:tab w:val="left" w:pos="1985"/>
                <w:tab w:val="left" w:pos="2646"/>
              </w:tabs>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44D8F8E7" w14:textId="5BB53A4F" w:rsidTr="00C502C0">
        <w:tc>
          <w:tcPr>
            <w:tcW w:w="8058" w:type="dxa"/>
          </w:tcPr>
          <w:p w14:paraId="56097BA3" w14:textId="77777777" w:rsidR="00C502C0" w:rsidRPr="00C502C0" w:rsidRDefault="00C502C0" w:rsidP="00C13E59">
            <w:pPr>
              <w:widowControl w:val="0"/>
              <w:tabs>
                <w:tab w:val="left" w:pos="234"/>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c>
          <w:tcPr>
            <w:tcW w:w="7806" w:type="dxa"/>
          </w:tcPr>
          <w:p w14:paraId="528AC2FD" w14:textId="77777777" w:rsidR="00C502C0" w:rsidRPr="00C502C0" w:rsidRDefault="00C502C0" w:rsidP="00C13E59">
            <w:pPr>
              <w:widowControl w:val="0"/>
              <w:tabs>
                <w:tab w:val="left" w:pos="234"/>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4ABBCBB6" w14:textId="3E66B983" w:rsidTr="00C502C0">
        <w:tc>
          <w:tcPr>
            <w:tcW w:w="8058" w:type="dxa"/>
          </w:tcPr>
          <w:p w14:paraId="52D183D8" w14:textId="77777777" w:rsidR="00C502C0" w:rsidRPr="00C502C0" w:rsidRDefault="00C502C0" w:rsidP="00C13E59">
            <w:pPr>
              <w:widowControl w:val="0"/>
              <w:jc w:val="cente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MEMUTUSKAN:</w:t>
            </w:r>
          </w:p>
        </w:tc>
        <w:tc>
          <w:tcPr>
            <w:tcW w:w="7806" w:type="dxa"/>
          </w:tcPr>
          <w:p w14:paraId="05E7B395" w14:textId="77777777" w:rsidR="00C502C0" w:rsidRPr="00C502C0" w:rsidRDefault="00C502C0" w:rsidP="00C13E59">
            <w:pPr>
              <w:widowControl w:val="0"/>
              <w:jc w:val="center"/>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3514CA26" w14:textId="5129C2B3" w:rsidTr="00C502C0">
        <w:tc>
          <w:tcPr>
            <w:tcW w:w="8058" w:type="dxa"/>
          </w:tcPr>
          <w:p w14:paraId="2182E195" w14:textId="77777777" w:rsidR="00C502C0" w:rsidRPr="00C502C0" w:rsidRDefault="00C502C0" w:rsidP="00C13E59">
            <w:pPr>
              <w:widowControl w:val="0"/>
              <w:jc w:val="center"/>
              <w:rPr>
                <w:rFonts w:ascii="Bookman Old Style" w:eastAsia="Bookman Old Style" w:hAnsi="Bookman Old Style" w:cs="Bookman Old Style"/>
                <w:noProof/>
                <w:kern w:val="2"/>
                <w:sz w:val="24"/>
                <w:szCs w:val="24"/>
                <w:lang w:val="id-ID" w:bidi="en-US"/>
                <w14:ligatures w14:val="standardContextual"/>
              </w:rPr>
            </w:pPr>
          </w:p>
        </w:tc>
        <w:tc>
          <w:tcPr>
            <w:tcW w:w="7806" w:type="dxa"/>
          </w:tcPr>
          <w:p w14:paraId="4A1F1E40" w14:textId="77777777" w:rsidR="00C502C0" w:rsidRPr="00C502C0" w:rsidRDefault="00C502C0" w:rsidP="00C13E59">
            <w:pPr>
              <w:widowControl w:val="0"/>
              <w:jc w:val="center"/>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6F48F57B" w14:textId="14D8669F" w:rsidTr="00C502C0">
        <w:tc>
          <w:tcPr>
            <w:tcW w:w="8058" w:type="dxa"/>
          </w:tcPr>
          <w:p w14:paraId="799BF668" w14:textId="77777777" w:rsidR="00C502C0" w:rsidRPr="00C502C0" w:rsidRDefault="00C502C0" w:rsidP="00C13E59">
            <w:pPr>
              <w:widowControl w:val="0"/>
              <w:tabs>
                <w:tab w:val="left" w:pos="234"/>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Menetapkan</w:t>
            </w:r>
            <w:r w:rsidRPr="00C502C0">
              <w:rPr>
                <w:rFonts w:ascii="Bookman Old Style" w:eastAsia="Bookman Old Style" w:hAnsi="Bookman Old Style" w:cs="Bookman Old Style"/>
                <w:noProof/>
                <w:kern w:val="2"/>
                <w:sz w:val="24"/>
                <w:szCs w:val="24"/>
                <w:lang w:val="id-ID" w:bidi="en-US"/>
                <w14:ligatures w14:val="standardContextual"/>
              </w:rPr>
              <w:tab/>
              <w:t>:</w:t>
            </w:r>
            <w:r w:rsidRPr="00C502C0">
              <w:rPr>
                <w:rFonts w:ascii="Bookman Old Style" w:eastAsia="Bookman Old Style" w:hAnsi="Bookman Old Style" w:cs="Bookman Old Style"/>
                <w:noProof/>
                <w:kern w:val="2"/>
                <w:sz w:val="24"/>
                <w:szCs w:val="24"/>
                <w:lang w:val="id-ID" w:bidi="en-US"/>
                <w14:ligatures w14:val="standardContextual"/>
              </w:rPr>
              <w:tab/>
              <w:t>PERATURAN ANGGOTA DEWAN KOMISIONER TENTANG PELAKSANAAN PENAWARAN UMUM EFEK BERSIFAT UTANG DAN/ATAU SUKUK SECARA ELEKTRONIK</w:t>
            </w:r>
          </w:p>
        </w:tc>
        <w:tc>
          <w:tcPr>
            <w:tcW w:w="7806" w:type="dxa"/>
          </w:tcPr>
          <w:p w14:paraId="4CE59C81" w14:textId="77777777" w:rsidR="00C502C0" w:rsidRPr="00C502C0" w:rsidRDefault="00C502C0" w:rsidP="00C13E59">
            <w:pPr>
              <w:widowControl w:val="0"/>
              <w:tabs>
                <w:tab w:val="left" w:pos="234"/>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24C44F7E" w14:textId="50723176" w:rsidTr="00C502C0">
        <w:tc>
          <w:tcPr>
            <w:tcW w:w="8058" w:type="dxa"/>
          </w:tcPr>
          <w:p w14:paraId="5CFE59B5" w14:textId="77777777" w:rsidR="00C502C0" w:rsidRPr="00C502C0" w:rsidRDefault="00C502C0" w:rsidP="00C13E59">
            <w:pPr>
              <w:widowControl w:val="0"/>
              <w:tabs>
                <w:tab w:val="left" w:pos="234"/>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c>
          <w:tcPr>
            <w:tcW w:w="7806" w:type="dxa"/>
          </w:tcPr>
          <w:p w14:paraId="47E04B4B" w14:textId="77777777" w:rsidR="00C502C0" w:rsidRPr="00C502C0" w:rsidRDefault="00C502C0" w:rsidP="00C13E59">
            <w:pPr>
              <w:widowControl w:val="0"/>
              <w:tabs>
                <w:tab w:val="left" w:pos="234"/>
                <w:tab w:val="left" w:pos="1701"/>
                <w:tab w:val="left" w:pos="1985"/>
              </w:tabs>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68B170E7" w14:textId="5643C3F4" w:rsidTr="00C502C0">
        <w:tc>
          <w:tcPr>
            <w:tcW w:w="8058" w:type="dxa"/>
          </w:tcPr>
          <w:p w14:paraId="1A2A6D57" w14:textId="77777777" w:rsidR="00C502C0" w:rsidRPr="00C502C0" w:rsidRDefault="00C502C0" w:rsidP="00C13E59">
            <w:pPr>
              <w:widowControl w:val="0"/>
              <w:tabs>
                <w:tab w:val="left" w:pos="234"/>
                <w:tab w:val="left" w:pos="1701"/>
              </w:tabs>
              <w:jc w:val="cente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Pasal 1</w:t>
            </w:r>
          </w:p>
        </w:tc>
        <w:tc>
          <w:tcPr>
            <w:tcW w:w="7806" w:type="dxa"/>
          </w:tcPr>
          <w:p w14:paraId="00C1412F" w14:textId="77777777" w:rsidR="00C502C0" w:rsidRPr="00C502C0" w:rsidRDefault="00C502C0" w:rsidP="00C13E59">
            <w:pPr>
              <w:widowControl w:val="0"/>
              <w:tabs>
                <w:tab w:val="left" w:pos="234"/>
                <w:tab w:val="left" w:pos="1701"/>
              </w:tabs>
              <w:jc w:val="center"/>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4EC1B938" w14:textId="044B65B2" w:rsidTr="00C502C0">
        <w:tc>
          <w:tcPr>
            <w:tcW w:w="8058" w:type="dxa"/>
          </w:tcPr>
          <w:p w14:paraId="7A454700" w14:textId="77777777" w:rsidR="00C502C0" w:rsidRPr="00C502C0" w:rsidRDefault="00C502C0" w:rsidP="00C13E59">
            <w:pPr>
              <w:widowControl w:val="0"/>
              <w:tabs>
                <w:tab w:val="left" w:pos="234"/>
                <w:tab w:val="left" w:pos="1701"/>
              </w:tabs>
              <w:jc w:val="both"/>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sz w:val="24"/>
                <w:szCs w:val="24"/>
                <w:lang w:val="id-ID"/>
              </w:rPr>
              <w:t>Ketentuan</w:t>
            </w:r>
            <w:r w:rsidRPr="00C502C0">
              <w:rPr>
                <w:rFonts w:ascii="Bookman Old Style" w:eastAsia="Bookman Old Style" w:hAnsi="Bookman Old Style" w:cs="Bookman Old Style"/>
                <w:noProof/>
                <w:kern w:val="2"/>
                <w:sz w:val="24"/>
                <w:szCs w:val="24"/>
                <w:lang w:val="id-ID" w:bidi="en-US"/>
                <w14:ligatures w14:val="standardContextual"/>
              </w:rPr>
              <w:t xml:space="preserve"> mengenai Pelaksanaan Penawaran Umum Efek Bersifat Utang dan/atau Sukuk Secara Elektronik sebagaimana dimuat dalam Lampiran keputusan ini.</w:t>
            </w:r>
          </w:p>
        </w:tc>
        <w:tc>
          <w:tcPr>
            <w:tcW w:w="7806" w:type="dxa"/>
          </w:tcPr>
          <w:p w14:paraId="5B891FC9" w14:textId="77777777" w:rsidR="00C502C0" w:rsidRPr="00C502C0" w:rsidRDefault="00C502C0" w:rsidP="00C13E59">
            <w:pPr>
              <w:widowControl w:val="0"/>
              <w:tabs>
                <w:tab w:val="left" w:pos="234"/>
                <w:tab w:val="left" w:pos="1701"/>
              </w:tabs>
              <w:jc w:val="both"/>
              <w:rPr>
                <w:rFonts w:ascii="Bookman Old Style" w:eastAsia="Bookman Old Style" w:hAnsi="Bookman Old Style" w:cs="Bookman Old Style"/>
                <w:noProof/>
                <w:sz w:val="24"/>
                <w:szCs w:val="24"/>
                <w:lang w:val="id-ID"/>
              </w:rPr>
            </w:pPr>
          </w:p>
        </w:tc>
      </w:tr>
      <w:tr w:rsidR="00C502C0" w:rsidRPr="00C502C0" w14:paraId="7CCE16CF" w14:textId="4AB08102" w:rsidTr="00C502C0">
        <w:tc>
          <w:tcPr>
            <w:tcW w:w="8058" w:type="dxa"/>
          </w:tcPr>
          <w:p w14:paraId="78EB7AAC" w14:textId="77777777" w:rsidR="00C502C0" w:rsidRPr="00C502C0" w:rsidRDefault="00C502C0" w:rsidP="00C13E59">
            <w:pPr>
              <w:widowControl w:val="0"/>
              <w:tabs>
                <w:tab w:val="left" w:pos="234"/>
                <w:tab w:val="left" w:pos="1701"/>
              </w:tabs>
              <w:jc w:val="both"/>
              <w:rPr>
                <w:rFonts w:ascii="Bookman Old Style" w:eastAsia="Bookman Old Style" w:hAnsi="Bookman Old Style" w:cs="Bookman Old Style"/>
                <w:noProof/>
                <w:sz w:val="24"/>
                <w:szCs w:val="24"/>
                <w:lang w:val="id-ID"/>
              </w:rPr>
            </w:pPr>
          </w:p>
        </w:tc>
        <w:tc>
          <w:tcPr>
            <w:tcW w:w="7806" w:type="dxa"/>
          </w:tcPr>
          <w:p w14:paraId="70520CC7" w14:textId="77777777" w:rsidR="00C502C0" w:rsidRPr="00C502C0" w:rsidRDefault="00C502C0" w:rsidP="00C13E59">
            <w:pPr>
              <w:widowControl w:val="0"/>
              <w:tabs>
                <w:tab w:val="left" w:pos="234"/>
                <w:tab w:val="left" w:pos="1701"/>
              </w:tabs>
              <w:jc w:val="both"/>
              <w:rPr>
                <w:rFonts w:ascii="Bookman Old Style" w:eastAsia="Bookman Old Style" w:hAnsi="Bookman Old Style" w:cs="Bookman Old Style"/>
                <w:noProof/>
                <w:sz w:val="24"/>
                <w:szCs w:val="24"/>
                <w:lang w:val="id-ID"/>
              </w:rPr>
            </w:pPr>
          </w:p>
        </w:tc>
      </w:tr>
      <w:tr w:rsidR="00C502C0" w:rsidRPr="00C502C0" w14:paraId="1255479D" w14:textId="6CC0FE3E" w:rsidTr="00C502C0">
        <w:tc>
          <w:tcPr>
            <w:tcW w:w="8058" w:type="dxa"/>
          </w:tcPr>
          <w:p w14:paraId="094E0CFF" w14:textId="77777777" w:rsidR="00C502C0" w:rsidRPr="00C502C0" w:rsidRDefault="00C502C0" w:rsidP="00C13E59">
            <w:pPr>
              <w:widowControl w:val="0"/>
              <w:tabs>
                <w:tab w:val="left" w:pos="234"/>
                <w:tab w:val="left" w:pos="1701"/>
              </w:tabs>
              <w:jc w:val="cente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Pasal 2</w:t>
            </w:r>
          </w:p>
        </w:tc>
        <w:tc>
          <w:tcPr>
            <w:tcW w:w="7806" w:type="dxa"/>
          </w:tcPr>
          <w:p w14:paraId="42E6735B" w14:textId="77777777" w:rsidR="00C502C0" w:rsidRPr="00C502C0" w:rsidRDefault="00C502C0" w:rsidP="00C13E59">
            <w:pPr>
              <w:widowControl w:val="0"/>
              <w:tabs>
                <w:tab w:val="left" w:pos="234"/>
                <w:tab w:val="left" w:pos="1701"/>
              </w:tabs>
              <w:jc w:val="center"/>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2DAF4875" w14:textId="2878F9A4" w:rsidTr="00C502C0">
        <w:tc>
          <w:tcPr>
            <w:tcW w:w="8058" w:type="dxa"/>
          </w:tcPr>
          <w:p w14:paraId="6CA9159E" w14:textId="77777777" w:rsidR="00C502C0" w:rsidRPr="00C502C0" w:rsidRDefault="00C502C0" w:rsidP="00C13E59">
            <w:pPr>
              <w:widowControl w:val="0"/>
              <w:tabs>
                <w:tab w:val="left" w:pos="234"/>
                <w:tab w:val="left" w:pos="1701"/>
              </w:tabs>
              <w:jc w:val="both"/>
              <w:rPr>
                <w:rFonts w:ascii="Bookman Old Style" w:eastAsia="Bookman Old Style" w:hAnsi="Bookman Old Style" w:cs="Bookman Old Style"/>
                <w:noProof/>
                <w:sz w:val="24"/>
                <w:szCs w:val="24"/>
                <w:lang w:val="id-ID"/>
              </w:rPr>
            </w:pPr>
            <w:r w:rsidRPr="00C502C0">
              <w:rPr>
                <w:rFonts w:ascii="Bookman Old Style" w:eastAsia="Bookman Old Style" w:hAnsi="Bookman Old Style" w:cs="Bookman Old Style"/>
                <w:noProof/>
                <w:sz w:val="24"/>
                <w:szCs w:val="24"/>
                <w:lang w:val="id-ID"/>
              </w:rPr>
              <w:t xml:space="preserve">Peraturan Anggota Dewan Komisioner Otoritas Jasa Keuangan ini mulai berlaku pada tanggal ditetapkan. </w:t>
            </w:r>
          </w:p>
        </w:tc>
        <w:tc>
          <w:tcPr>
            <w:tcW w:w="7806" w:type="dxa"/>
          </w:tcPr>
          <w:p w14:paraId="440DD41B" w14:textId="77777777" w:rsidR="00C502C0" w:rsidRPr="00C502C0" w:rsidRDefault="00C502C0" w:rsidP="00C13E59">
            <w:pPr>
              <w:widowControl w:val="0"/>
              <w:tabs>
                <w:tab w:val="left" w:pos="234"/>
                <w:tab w:val="left" w:pos="1701"/>
              </w:tabs>
              <w:jc w:val="both"/>
              <w:rPr>
                <w:rFonts w:ascii="Bookman Old Style" w:eastAsia="Bookman Old Style" w:hAnsi="Bookman Old Style" w:cs="Bookman Old Style"/>
                <w:noProof/>
                <w:sz w:val="24"/>
                <w:szCs w:val="24"/>
                <w:lang w:val="id-ID"/>
              </w:rPr>
            </w:pPr>
          </w:p>
        </w:tc>
      </w:tr>
      <w:tr w:rsidR="00C502C0" w:rsidRPr="00C502C0" w14:paraId="75DBEA9F" w14:textId="2F9768F7" w:rsidTr="00C502C0">
        <w:tc>
          <w:tcPr>
            <w:tcW w:w="8058" w:type="dxa"/>
          </w:tcPr>
          <w:p w14:paraId="387B864C" w14:textId="77777777" w:rsidR="00C502C0" w:rsidRPr="00C502C0" w:rsidRDefault="00C502C0" w:rsidP="00C13E59">
            <w:pPr>
              <w:widowControl w:val="0"/>
              <w:tabs>
                <w:tab w:val="left" w:pos="234"/>
                <w:tab w:val="left" w:pos="1701"/>
              </w:tabs>
              <w:jc w:val="both"/>
              <w:rPr>
                <w:rFonts w:ascii="Bookman Old Style" w:eastAsia="Bookman Old Style" w:hAnsi="Bookman Old Style" w:cs="Bookman Old Style"/>
                <w:noProof/>
                <w:kern w:val="2"/>
                <w:sz w:val="24"/>
                <w:szCs w:val="24"/>
                <w:lang w:val="id-ID"/>
                <w14:ligatures w14:val="standardContextual"/>
              </w:rPr>
            </w:pPr>
          </w:p>
        </w:tc>
        <w:tc>
          <w:tcPr>
            <w:tcW w:w="7806" w:type="dxa"/>
          </w:tcPr>
          <w:p w14:paraId="5EA28593" w14:textId="77777777" w:rsidR="00C502C0" w:rsidRPr="00C502C0" w:rsidRDefault="00C502C0" w:rsidP="00C13E59">
            <w:pPr>
              <w:widowControl w:val="0"/>
              <w:tabs>
                <w:tab w:val="left" w:pos="234"/>
                <w:tab w:val="left" w:pos="1701"/>
              </w:tabs>
              <w:jc w:val="both"/>
              <w:rPr>
                <w:rFonts w:ascii="Bookman Old Style" w:eastAsia="Bookman Old Style" w:hAnsi="Bookman Old Style" w:cs="Bookman Old Style"/>
                <w:noProof/>
                <w:kern w:val="2"/>
                <w:sz w:val="24"/>
                <w:szCs w:val="24"/>
                <w:lang w:val="id-ID"/>
                <w14:ligatures w14:val="standardContextual"/>
              </w:rPr>
            </w:pPr>
          </w:p>
        </w:tc>
      </w:tr>
      <w:tr w:rsidR="00C502C0" w:rsidRPr="00C502C0" w14:paraId="69D7F56A" w14:textId="463D4217" w:rsidTr="00C502C0">
        <w:tc>
          <w:tcPr>
            <w:tcW w:w="8058" w:type="dxa"/>
          </w:tcPr>
          <w:p w14:paraId="42EF1A7D" w14:textId="77777777" w:rsidR="00C502C0" w:rsidRPr="00C502C0" w:rsidRDefault="00C502C0" w:rsidP="00C13E59">
            <w:pPr>
              <w:jc w:val="both"/>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 xml:space="preserve">Ditetapkan di Jakarta  </w:t>
            </w:r>
          </w:p>
        </w:tc>
        <w:tc>
          <w:tcPr>
            <w:tcW w:w="7806" w:type="dxa"/>
          </w:tcPr>
          <w:p w14:paraId="371D3377" w14:textId="77777777" w:rsidR="00C502C0" w:rsidRPr="00C502C0" w:rsidRDefault="00C502C0" w:rsidP="00C13E59">
            <w:pPr>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11160C26" w14:textId="434657F6" w:rsidTr="00C502C0">
        <w:tc>
          <w:tcPr>
            <w:tcW w:w="8058" w:type="dxa"/>
          </w:tcPr>
          <w:p w14:paraId="1CEED2B4" w14:textId="77777777" w:rsidR="00C502C0" w:rsidRPr="00C502C0" w:rsidRDefault="00C502C0" w:rsidP="00C13E59">
            <w:pPr>
              <w:jc w:val="both"/>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 xml:space="preserve">pada tanggal </w:t>
            </w:r>
          </w:p>
        </w:tc>
        <w:tc>
          <w:tcPr>
            <w:tcW w:w="7806" w:type="dxa"/>
          </w:tcPr>
          <w:p w14:paraId="7CA94923" w14:textId="77777777" w:rsidR="00C502C0" w:rsidRPr="00C502C0" w:rsidRDefault="00C502C0" w:rsidP="00C13E59">
            <w:pPr>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5314C020" w14:textId="3C5535F9" w:rsidTr="00C502C0">
        <w:tc>
          <w:tcPr>
            <w:tcW w:w="8058" w:type="dxa"/>
          </w:tcPr>
          <w:p w14:paraId="15DCCF98" w14:textId="77777777" w:rsidR="00C502C0" w:rsidRPr="00C502C0" w:rsidRDefault="00C502C0" w:rsidP="00C13E59">
            <w:pPr>
              <w:jc w:val="cente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 xml:space="preserve"> </w:t>
            </w:r>
          </w:p>
        </w:tc>
        <w:tc>
          <w:tcPr>
            <w:tcW w:w="7806" w:type="dxa"/>
          </w:tcPr>
          <w:p w14:paraId="2C045D36" w14:textId="77777777" w:rsidR="00C502C0" w:rsidRPr="00C502C0" w:rsidRDefault="00C502C0" w:rsidP="00C13E59">
            <w:pPr>
              <w:jc w:val="center"/>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5EC518BC" w14:textId="39AFCDF7" w:rsidTr="00C502C0">
        <w:tc>
          <w:tcPr>
            <w:tcW w:w="8058" w:type="dxa"/>
            <w:vMerge w:val="restart"/>
          </w:tcPr>
          <w:p w14:paraId="6CDC6F34" w14:textId="53C9EE61" w:rsidR="00C502C0" w:rsidRPr="00C502C0" w:rsidRDefault="00C502C0" w:rsidP="00C13E59">
            <w:pPr>
              <w:jc w:val="both"/>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kern w:val="2"/>
                <w:sz w:val="24"/>
                <w:szCs w:val="24"/>
                <w:lang w:val="id-ID" w:bidi="en-US"/>
                <w14:ligatures w14:val="standardContextual"/>
              </w:rPr>
              <w:t xml:space="preserve">KEPALA EKSEKUTIF PENGAWAS PASAR MODAL, </w:t>
            </w:r>
            <w:r>
              <w:rPr>
                <w:rFonts w:ascii="Bookman Old Style" w:eastAsia="Bookman Old Style" w:hAnsi="Bookman Old Style" w:cs="Bookman Old Style"/>
                <w:noProof/>
                <w:kern w:val="2"/>
                <w:sz w:val="24"/>
                <w:szCs w:val="24"/>
                <w:lang w:val="id-ID" w:bidi="en-US"/>
                <w14:ligatures w14:val="standardContextual"/>
              </w:rPr>
              <w:br/>
            </w:r>
            <w:r w:rsidRPr="00C502C0">
              <w:rPr>
                <w:rFonts w:ascii="Bookman Old Style" w:eastAsia="Bookman Old Style" w:hAnsi="Bookman Old Style" w:cs="Bookman Old Style"/>
                <w:noProof/>
                <w:kern w:val="2"/>
                <w:sz w:val="24"/>
                <w:szCs w:val="24"/>
                <w:lang w:val="id-ID" w:bidi="en-US"/>
                <w14:ligatures w14:val="standardContextual"/>
              </w:rPr>
              <w:t xml:space="preserve">KEUANGAN DERIVATIF, DAN BURSA KARBON OTORITAS JASA KEUANGAN </w:t>
            </w:r>
            <w:r w:rsidR="00E660C6">
              <w:rPr>
                <w:rFonts w:ascii="Bookman Old Style" w:eastAsia="Bookman Old Style" w:hAnsi="Bookman Old Style" w:cs="Bookman Old Style"/>
                <w:noProof/>
                <w:kern w:val="2"/>
                <w:sz w:val="24"/>
                <w:szCs w:val="24"/>
                <w:lang w:val="en-US" w:bidi="en-US"/>
                <w14:ligatures w14:val="standardContextual"/>
              </w:rPr>
              <w:t xml:space="preserve"> </w:t>
            </w:r>
            <w:r w:rsidRPr="00C502C0">
              <w:rPr>
                <w:rFonts w:ascii="Bookman Old Style" w:eastAsia="Bookman Old Style" w:hAnsi="Bookman Old Style" w:cs="Bookman Old Style"/>
                <w:noProof/>
                <w:kern w:val="2"/>
                <w:sz w:val="24"/>
                <w:szCs w:val="24"/>
                <w:lang w:val="id-ID" w:bidi="en-US"/>
                <w14:ligatures w14:val="standardContextual"/>
              </w:rPr>
              <w:t>REPUBLIK INDONESIA,</w:t>
            </w:r>
          </w:p>
          <w:p w14:paraId="720ECEA3" w14:textId="77777777" w:rsidR="00C502C0" w:rsidRDefault="00C502C0" w:rsidP="00C13E59">
            <w:pPr>
              <w:rPr>
                <w:rFonts w:ascii="Bookman Old Style" w:eastAsia="Bookman Old Style" w:hAnsi="Bookman Old Style" w:cs="Bookman Old Style"/>
                <w:noProof/>
                <w:color w:val="000000" w:themeColor="text1"/>
                <w:kern w:val="2"/>
                <w:sz w:val="24"/>
                <w:szCs w:val="24"/>
                <w:lang w:val="en-US" w:bidi="en-US"/>
                <w14:ligatures w14:val="standardContextual"/>
              </w:rPr>
            </w:pPr>
          </w:p>
          <w:p w14:paraId="306BB625" w14:textId="27109AC4" w:rsidR="00C502C0" w:rsidRDefault="00C502C0" w:rsidP="00C13E59">
            <w:pPr>
              <w:rPr>
                <w:rFonts w:ascii="Bookman Old Style" w:eastAsia="Bookman Old Style" w:hAnsi="Bookman Old Style" w:cs="Bookman Old Style"/>
                <w:noProof/>
                <w:color w:val="000000" w:themeColor="text1"/>
                <w:kern w:val="2"/>
                <w:sz w:val="24"/>
                <w:szCs w:val="24"/>
                <w:lang w:val="en-US" w:bidi="en-US"/>
                <w14:ligatures w14:val="standardContextual"/>
              </w:rPr>
            </w:pPr>
          </w:p>
          <w:p w14:paraId="430E15C3" w14:textId="77777777" w:rsidR="00E660C6" w:rsidRDefault="00E660C6" w:rsidP="00C13E59">
            <w:pPr>
              <w:rPr>
                <w:rFonts w:ascii="Bookman Old Style" w:eastAsia="Bookman Old Style" w:hAnsi="Bookman Old Style" w:cs="Bookman Old Style"/>
                <w:noProof/>
                <w:color w:val="000000" w:themeColor="text1"/>
                <w:kern w:val="2"/>
                <w:sz w:val="24"/>
                <w:szCs w:val="24"/>
                <w:lang w:val="en-US" w:bidi="en-US"/>
                <w14:ligatures w14:val="standardContextual"/>
              </w:rPr>
            </w:pPr>
          </w:p>
          <w:p w14:paraId="5E1B7785" w14:textId="3D1A2E37" w:rsidR="00C502C0" w:rsidRPr="00C502C0" w:rsidRDefault="00C502C0" w:rsidP="00C13E59">
            <w:pPr>
              <w:rPr>
                <w:rFonts w:ascii="Bookman Old Style" w:eastAsia="Bookman Old Style" w:hAnsi="Bookman Old Style" w:cs="Bookman Old Style"/>
                <w:noProof/>
                <w:kern w:val="2"/>
                <w:sz w:val="24"/>
                <w:szCs w:val="24"/>
                <w:lang w:val="id-ID" w:bidi="en-US"/>
                <w14:ligatures w14:val="standardContextual"/>
              </w:rPr>
            </w:pPr>
            <w:r w:rsidRPr="00C502C0">
              <w:rPr>
                <w:rFonts w:ascii="Bookman Old Style" w:eastAsia="Bookman Old Style" w:hAnsi="Bookman Old Style" w:cs="Bookman Old Style"/>
                <w:noProof/>
                <w:color w:val="000000" w:themeColor="text1"/>
                <w:kern w:val="2"/>
                <w:sz w:val="24"/>
                <w:szCs w:val="24"/>
                <w:lang w:val="en-US" w:bidi="en-US"/>
                <w14:ligatures w14:val="standardContextual"/>
              </w:rPr>
              <w:t>HASAN FAWZI</w:t>
            </w:r>
          </w:p>
        </w:tc>
        <w:tc>
          <w:tcPr>
            <w:tcW w:w="7806" w:type="dxa"/>
          </w:tcPr>
          <w:p w14:paraId="287D5260" w14:textId="77777777" w:rsidR="00C502C0" w:rsidRPr="00C502C0" w:rsidRDefault="00C502C0" w:rsidP="00C13E59">
            <w:pPr>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63E7AFCA" w14:textId="22F6CD9F" w:rsidTr="00C502C0">
        <w:tc>
          <w:tcPr>
            <w:tcW w:w="8058" w:type="dxa"/>
            <w:vMerge/>
          </w:tcPr>
          <w:p w14:paraId="4A52C1F5" w14:textId="400B6E33" w:rsidR="00C502C0" w:rsidRPr="00C502C0" w:rsidRDefault="00C502C0" w:rsidP="00C13E59">
            <w:pPr>
              <w:rPr>
                <w:rFonts w:ascii="Bookman Old Style" w:eastAsia="Bookman Old Style" w:hAnsi="Bookman Old Style" w:cs="Bookman Old Style"/>
                <w:noProof/>
                <w:kern w:val="2"/>
                <w:sz w:val="24"/>
                <w:szCs w:val="24"/>
                <w:lang w:val="id-ID" w:bidi="en-US"/>
                <w14:ligatures w14:val="standardContextual"/>
              </w:rPr>
            </w:pPr>
          </w:p>
        </w:tc>
        <w:tc>
          <w:tcPr>
            <w:tcW w:w="7806" w:type="dxa"/>
          </w:tcPr>
          <w:p w14:paraId="713B0A80" w14:textId="77777777" w:rsidR="00C502C0" w:rsidRPr="00C502C0" w:rsidRDefault="00C502C0" w:rsidP="00C13E59">
            <w:pPr>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7163449F" w14:textId="76A4B070" w:rsidTr="00C502C0">
        <w:tc>
          <w:tcPr>
            <w:tcW w:w="8058" w:type="dxa"/>
            <w:vMerge/>
          </w:tcPr>
          <w:p w14:paraId="4A4FC5C7" w14:textId="04574217" w:rsidR="00C502C0" w:rsidRPr="00C502C0" w:rsidRDefault="00C502C0" w:rsidP="00C13E59">
            <w:pPr>
              <w:rPr>
                <w:rFonts w:ascii="Bookman Old Style" w:eastAsia="Bookman Old Style" w:hAnsi="Bookman Old Style" w:cs="Bookman Old Style"/>
                <w:noProof/>
                <w:kern w:val="2"/>
                <w:sz w:val="24"/>
                <w:szCs w:val="24"/>
                <w:lang w:val="id-ID" w:bidi="en-US"/>
                <w14:ligatures w14:val="standardContextual"/>
              </w:rPr>
            </w:pPr>
          </w:p>
        </w:tc>
        <w:tc>
          <w:tcPr>
            <w:tcW w:w="7806" w:type="dxa"/>
          </w:tcPr>
          <w:p w14:paraId="2711C272" w14:textId="77777777" w:rsidR="00C502C0" w:rsidRPr="00C502C0" w:rsidRDefault="00C502C0" w:rsidP="00C13E59">
            <w:pPr>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7AC103C8" w14:textId="0FCF88BF" w:rsidTr="00C502C0">
        <w:tc>
          <w:tcPr>
            <w:tcW w:w="8058" w:type="dxa"/>
            <w:vMerge/>
          </w:tcPr>
          <w:p w14:paraId="084C8618" w14:textId="31946E29" w:rsidR="00C502C0" w:rsidRPr="00C502C0" w:rsidRDefault="00C502C0" w:rsidP="00C13E59">
            <w:pPr>
              <w:rPr>
                <w:rFonts w:ascii="Bookman Old Style" w:eastAsia="Bookman Old Style" w:hAnsi="Bookman Old Style" w:cs="Bookman Old Style"/>
                <w:noProof/>
                <w:kern w:val="2"/>
                <w:sz w:val="24"/>
                <w:szCs w:val="24"/>
                <w:lang w:val="id-ID" w:bidi="en-US"/>
                <w14:ligatures w14:val="standardContextual"/>
              </w:rPr>
            </w:pPr>
          </w:p>
        </w:tc>
        <w:tc>
          <w:tcPr>
            <w:tcW w:w="7806" w:type="dxa"/>
          </w:tcPr>
          <w:p w14:paraId="27BDB8B1" w14:textId="77777777" w:rsidR="00C502C0" w:rsidRPr="00C502C0" w:rsidRDefault="00C502C0" w:rsidP="00C13E59">
            <w:pPr>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7892DA49" w14:textId="57607409" w:rsidTr="00C502C0">
        <w:tc>
          <w:tcPr>
            <w:tcW w:w="8058" w:type="dxa"/>
            <w:vMerge/>
          </w:tcPr>
          <w:p w14:paraId="59BB1148" w14:textId="459FB849" w:rsidR="00C502C0" w:rsidRPr="00C502C0" w:rsidRDefault="00C502C0" w:rsidP="00C13E59">
            <w:pPr>
              <w:rPr>
                <w:rFonts w:ascii="Bookman Old Style" w:eastAsia="Bookman Old Style" w:hAnsi="Bookman Old Style" w:cs="Bookman Old Style"/>
                <w:noProof/>
                <w:kern w:val="2"/>
                <w:sz w:val="24"/>
                <w:szCs w:val="24"/>
                <w:lang w:val="id-ID" w:bidi="en-US"/>
                <w14:ligatures w14:val="standardContextual"/>
              </w:rPr>
            </w:pPr>
          </w:p>
        </w:tc>
        <w:tc>
          <w:tcPr>
            <w:tcW w:w="7806" w:type="dxa"/>
          </w:tcPr>
          <w:p w14:paraId="2A50626D" w14:textId="77777777" w:rsidR="00C502C0" w:rsidRPr="00C502C0" w:rsidRDefault="00C502C0" w:rsidP="00C13E59">
            <w:pPr>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38C332AE" w14:textId="7BE41DC3" w:rsidTr="00C502C0">
        <w:tc>
          <w:tcPr>
            <w:tcW w:w="8058" w:type="dxa"/>
            <w:vMerge/>
          </w:tcPr>
          <w:p w14:paraId="34CD0846" w14:textId="23F92725" w:rsidR="00C502C0" w:rsidRPr="00C502C0" w:rsidRDefault="00C502C0" w:rsidP="00C13E59">
            <w:pPr>
              <w:rPr>
                <w:rFonts w:ascii="Bookman Old Style" w:eastAsia="Bookman Old Style" w:hAnsi="Bookman Old Style" w:cs="Bookman Old Style"/>
                <w:noProof/>
                <w:kern w:val="2"/>
                <w:sz w:val="24"/>
                <w:szCs w:val="24"/>
                <w:lang w:val="id-ID" w:bidi="en-US"/>
                <w14:ligatures w14:val="standardContextual"/>
              </w:rPr>
            </w:pPr>
          </w:p>
        </w:tc>
        <w:tc>
          <w:tcPr>
            <w:tcW w:w="7806" w:type="dxa"/>
          </w:tcPr>
          <w:p w14:paraId="7956B959" w14:textId="77777777" w:rsidR="00C502C0" w:rsidRPr="00C502C0" w:rsidRDefault="00C502C0" w:rsidP="00C13E59">
            <w:pPr>
              <w:jc w:val="both"/>
              <w:rPr>
                <w:rFonts w:ascii="Bookman Old Style" w:eastAsia="Bookman Old Style" w:hAnsi="Bookman Old Style" w:cs="Bookman Old Style"/>
                <w:noProof/>
                <w:kern w:val="2"/>
                <w:sz w:val="24"/>
                <w:szCs w:val="24"/>
                <w:lang w:val="id-ID" w:bidi="en-US"/>
                <w14:ligatures w14:val="standardContextual"/>
              </w:rPr>
            </w:pPr>
          </w:p>
        </w:tc>
      </w:tr>
      <w:tr w:rsidR="00C502C0" w:rsidRPr="00C502C0" w14:paraId="3C1CAD6B" w14:textId="5F3D900E" w:rsidTr="00C502C0">
        <w:tc>
          <w:tcPr>
            <w:tcW w:w="8058" w:type="dxa"/>
            <w:vMerge/>
          </w:tcPr>
          <w:p w14:paraId="337C2177" w14:textId="36F0EFA4" w:rsidR="00C502C0" w:rsidRPr="00C502C0" w:rsidRDefault="00C502C0" w:rsidP="00C13E59">
            <w:pPr>
              <w:rPr>
                <w:rFonts w:ascii="Bookman Old Style" w:eastAsia="Bookman Old Style" w:hAnsi="Bookman Old Style" w:cs="Bookman Old Style"/>
                <w:noProof/>
                <w:color w:val="000000" w:themeColor="text1"/>
                <w:kern w:val="2"/>
                <w:sz w:val="24"/>
                <w:szCs w:val="24"/>
                <w:lang w:val="en-US" w:bidi="en-US"/>
                <w14:ligatures w14:val="standardContextual"/>
              </w:rPr>
            </w:pPr>
          </w:p>
        </w:tc>
        <w:tc>
          <w:tcPr>
            <w:tcW w:w="7806" w:type="dxa"/>
          </w:tcPr>
          <w:p w14:paraId="57CC49F8" w14:textId="77777777" w:rsidR="00C502C0" w:rsidRPr="00C502C0" w:rsidRDefault="00C502C0" w:rsidP="00C13E59">
            <w:pPr>
              <w:rPr>
                <w:rFonts w:ascii="Bookman Old Style" w:eastAsia="Bookman Old Style" w:hAnsi="Bookman Old Style" w:cs="Bookman Old Style"/>
                <w:noProof/>
                <w:color w:val="000000" w:themeColor="text1"/>
                <w:kern w:val="2"/>
                <w:sz w:val="24"/>
                <w:szCs w:val="24"/>
                <w:lang w:val="en-US" w:bidi="en-US"/>
                <w14:ligatures w14:val="standardContextual"/>
              </w:rPr>
            </w:pPr>
          </w:p>
        </w:tc>
      </w:tr>
    </w:tbl>
    <w:p w14:paraId="004ACBA1" w14:textId="44D46D0F" w:rsidR="00813322" w:rsidRPr="00E64AAF" w:rsidRDefault="00813322" w:rsidP="00E64AAF">
      <w:pPr>
        <w:spacing w:after="0"/>
        <w:jc w:val="both"/>
        <w:rPr>
          <w:rFonts w:ascii="Bookman Old Style" w:hAnsi="Bookman Old Style"/>
          <w:b/>
          <w:color w:val="0000FF"/>
          <w:sz w:val="24"/>
          <w:szCs w:val="24"/>
          <w:lang w:val="en-US"/>
        </w:rPr>
        <w:sectPr w:rsidR="00813322" w:rsidRPr="00E64AAF" w:rsidSect="00C502C0">
          <w:headerReference w:type="even" r:id="rId7"/>
          <w:headerReference w:type="default" r:id="rId8"/>
          <w:headerReference w:type="first" r:id="rId9"/>
          <w:pgSz w:w="18710" w:h="11906" w:orient="landscape"/>
          <w:pgMar w:top="1418" w:right="1418" w:bottom="1418" w:left="1418" w:header="720" w:footer="720" w:gutter="0"/>
          <w:pgNumType w:fmt="numberInDash" w:start="1"/>
          <w:cols w:space="720"/>
          <w:titlePg/>
          <w:docGrid w:linePitch="326"/>
        </w:sectPr>
      </w:pPr>
    </w:p>
    <w:p w14:paraId="6F872C08" w14:textId="25438FF2" w:rsidR="00C502C0" w:rsidRPr="00630C0D" w:rsidRDefault="00C502C0" w:rsidP="00630C0D">
      <w:pPr>
        <w:spacing w:after="0" w:line="240" w:lineRule="auto"/>
        <w:rPr>
          <w:rFonts w:ascii="Bookman Old Style" w:hAnsi="Bookman Old Style"/>
          <w:sz w:val="24"/>
          <w:szCs w:val="24"/>
          <w:lang w:val="id-ID"/>
        </w:rPr>
      </w:pPr>
    </w:p>
    <w:tbl>
      <w:tblPr>
        <w:tblStyle w:val="TableGrid"/>
        <w:tblW w:w="15871" w:type="dxa"/>
        <w:tblLook w:val="04A0" w:firstRow="1" w:lastRow="0" w:firstColumn="1" w:lastColumn="0" w:noHBand="0" w:noVBand="1"/>
      </w:tblPr>
      <w:tblGrid>
        <w:gridCol w:w="8075"/>
        <w:gridCol w:w="7796"/>
      </w:tblGrid>
      <w:tr w:rsidR="00A7141D" w:rsidRPr="00C502C0" w14:paraId="4A181EFD" w14:textId="77777777" w:rsidTr="00A7141D">
        <w:tc>
          <w:tcPr>
            <w:tcW w:w="8075" w:type="dxa"/>
            <w:shd w:val="clear" w:color="auto" w:fill="C00000"/>
          </w:tcPr>
          <w:p w14:paraId="40860627" w14:textId="6E864AC8" w:rsidR="00A7141D" w:rsidRPr="00C502C0" w:rsidRDefault="00A7141D" w:rsidP="00A7141D">
            <w:pPr>
              <w:jc w:val="center"/>
              <w:rPr>
                <w:rFonts w:ascii="Bookman Old Style" w:hAnsi="Bookman Old Style"/>
                <w:sz w:val="24"/>
                <w:szCs w:val="24"/>
                <w:lang w:val="id-ID"/>
              </w:rPr>
            </w:pPr>
            <w:r w:rsidRPr="00C502C0">
              <w:rPr>
                <w:rFonts w:ascii="Bookman Old Style" w:eastAsia="Bookman Old Style" w:hAnsi="Bookman Old Style" w:cs="Bookman Old Style"/>
                <w:b/>
                <w:noProof/>
                <w:color w:val="FFFFFF" w:themeColor="background1"/>
                <w:kern w:val="2"/>
                <w:sz w:val="24"/>
                <w:szCs w:val="24"/>
                <w:lang w:val="en-US" w:bidi="en-US"/>
                <w14:ligatures w14:val="standardContextual"/>
              </w:rPr>
              <w:t>DRAFT</w:t>
            </w:r>
          </w:p>
        </w:tc>
        <w:tc>
          <w:tcPr>
            <w:tcW w:w="7796" w:type="dxa"/>
            <w:shd w:val="clear" w:color="auto" w:fill="C00000"/>
          </w:tcPr>
          <w:p w14:paraId="70A6CD1F" w14:textId="30EFD1C2" w:rsidR="00A7141D" w:rsidRPr="00C502C0" w:rsidRDefault="00A7141D" w:rsidP="00A7141D">
            <w:pPr>
              <w:jc w:val="center"/>
              <w:rPr>
                <w:rFonts w:ascii="Bookman Old Style" w:hAnsi="Bookman Old Style"/>
                <w:sz w:val="24"/>
                <w:szCs w:val="24"/>
                <w:lang w:val="id-ID"/>
              </w:rPr>
            </w:pPr>
            <w:r w:rsidRPr="00C502C0">
              <w:rPr>
                <w:rFonts w:ascii="Bookman Old Style" w:eastAsia="Bookman Old Style" w:hAnsi="Bookman Old Style" w:cs="Bookman Old Style"/>
                <w:b/>
                <w:noProof/>
                <w:color w:val="FFFFFF" w:themeColor="background1"/>
                <w:kern w:val="2"/>
                <w:sz w:val="24"/>
                <w:szCs w:val="24"/>
                <w:lang w:val="en-US" w:bidi="en-US"/>
                <w14:ligatures w14:val="standardContextual"/>
              </w:rPr>
              <w:t>TANGGAPAN TERTULIS</w:t>
            </w:r>
          </w:p>
        </w:tc>
      </w:tr>
      <w:tr w:rsidR="00A7141D" w:rsidRPr="00C502C0" w14:paraId="314EC060" w14:textId="6AFA2E9D" w:rsidTr="008B3A84">
        <w:trPr>
          <w:trHeight w:val="2254"/>
        </w:trPr>
        <w:tc>
          <w:tcPr>
            <w:tcW w:w="8075" w:type="dxa"/>
          </w:tcPr>
          <w:p w14:paraId="2EFE8E7C" w14:textId="77777777" w:rsidR="00A7141D" w:rsidRPr="00C502C0" w:rsidRDefault="00A7141D" w:rsidP="00030607">
            <w:pPr>
              <w:rPr>
                <w:rFonts w:ascii="Bookman Old Style" w:hAnsi="Bookman Old Style"/>
                <w:sz w:val="24"/>
                <w:szCs w:val="24"/>
                <w:lang w:val="id-ID"/>
              </w:rPr>
            </w:pPr>
            <w:r w:rsidRPr="00C502C0">
              <w:rPr>
                <w:rFonts w:ascii="Bookman Old Style" w:hAnsi="Bookman Old Style"/>
                <w:sz w:val="24"/>
                <w:szCs w:val="24"/>
                <w:lang w:val="id-ID"/>
              </w:rPr>
              <w:t xml:space="preserve">LAMPIRAN </w:t>
            </w:r>
          </w:p>
          <w:p w14:paraId="76ACF992" w14:textId="77777777" w:rsidR="00A7141D" w:rsidRPr="00C502C0" w:rsidRDefault="00A7141D" w:rsidP="00030607">
            <w:pPr>
              <w:rPr>
                <w:rFonts w:ascii="Bookman Old Style" w:hAnsi="Bookman Old Style"/>
                <w:sz w:val="24"/>
                <w:szCs w:val="24"/>
                <w:lang w:val="id-ID"/>
              </w:rPr>
            </w:pPr>
            <w:r w:rsidRPr="00C502C0">
              <w:rPr>
                <w:rFonts w:ascii="Bookman Old Style" w:hAnsi="Bookman Old Style"/>
                <w:sz w:val="24"/>
                <w:szCs w:val="24"/>
                <w:lang w:val="id-ID"/>
              </w:rPr>
              <w:t>PERATURAN ANGGOTA DEWAN KOMISIONER OTORITAS JASA</w:t>
            </w:r>
          </w:p>
          <w:p w14:paraId="64EF3DAA" w14:textId="77777777" w:rsidR="00A7141D" w:rsidRPr="00C502C0" w:rsidRDefault="00A7141D" w:rsidP="00030607">
            <w:pPr>
              <w:rPr>
                <w:rFonts w:ascii="Bookman Old Style" w:hAnsi="Bookman Old Style"/>
                <w:sz w:val="24"/>
                <w:szCs w:val="24"/>
                <w:lang w:val="id-ID"/>
              </w:rPr>
            </w:pPr>
            <w:r w:rsidRPr="00C502C0">
              <w:rPr>
                <w:rFonts w:ascii="Bookman Old Style" w:hAnsi="Bookman Old Style"/>
                <w:sz w:val="24"/>
                <w:szCs w:val="24"/>
                <w:lang w:val="id-ID"/>
              </w:rPr>
              <w:t>KEUANGAN</w:t>
            </w:r>
          </w:p>
          <w:p w14:paraId="491D84B0" w14:textId="77777777" w:rsidR="00A7141D" w:rsidRPr="00C502C0" w:rsidRDefault="00A7141D" w:rsidP="00030607">
            <w:pPr>
              <w:rPr>
                <w:rFonts w:ascii="Bookman Old Style" w:hAnsi="Bookman Old Style"/>
                <w:sz w:val="24"/>
                <w:szCs w:val="24"/>
                <w:lang w:val="id-ID"/>
              </w:rPr>
            </w:pPr>
            <w:r w:rsidRPr="00C502C0">
              <w:rPr>
                <w:rFonts w:ascii="Bookman Old Style" w:hAnsi="Bookman Old Style"/>
                <w:sz w:val="24"/>
                <w:szCs w:val="24"/>
                <w:lang w:val="id-ID"/>
              </w:rPr>
              <w:t>REPUBLIK INDONESIA</w:t>
            </w:r>
          </w:p>
          <w:p w14:paraId="0C783D4A" w14:textId="77777777" w:rsidR="00A7141D" w:rsidRPr="00C502C0" w:rsidRDefault="00A7141D" w:rsidP="00030607">
            <w:pPr>
              <w:rPr>
                <w:rFonts w:ascii="Bookman Old Style" w:hAnsi="Bookman Old Style"/>
                <w:sz w:val="24"/>
                <w:szCs w:val="24"/>
                <w:lang w:val="id-ID"/>
              </w:rPr>
            </w:pPr>
            <w:r w:rsidRPr="00C502C0">
              <w:rPr>
                <w:rFonts w:ascii="Bookman Old Style" w:hAnsi="Bookman Old Style"/>
                <w:sz w:val="24"/>
                <w:szCs w:val="24"/>
                <w:lang w:val="id-ID"/>
              </w:rPr>
              <w:t>NOMOR … TAHUN …</w:t>
            </w:r>
          </w:p>
          <w:p w14:paraId="7BD40231" w14:textId="77777777" w:rsidR="00A7141D" w:rsidRPr="00C502C0" w:rsidRDefault="00A7141D" w:rsidP="00030607">
            <w:pPr>
              <w:rPr>
                <w:rFonts w:ascii="Bookman Old Style" w:hAnsi="Bookman Old Style"/>
                <w:sz w:val="24"/>
                <w:szCs w:val="24"/>
                <w:lang w:val="id-ID"/>
              </w:rPr>
            </w:pPr>
            <w:r w:rsidRPr="00C502C0">
              <w:rPr>
                <w:rFonts w:ascii="Bookman Old Style" w:hAnsi="Bookman Old Style"/>
                <w:sz w:val="24"/>
                <w:szCs w:val="24"/>
                <w:lang w:val="id-ID"/>
              </w:rPr>
              <w:t>TENTANG</w:t>
            </w:r>
          </w:p>
          <w:p w14:paraId="75B4B9F4" w14:textId="0F65087E" w:rsidR="00A7141D" w:rsidRPr="00C502C0" w:rsidRDefault="00A7141D" w:rsidP="00030607">
            <w:pPr>
              <w:rPr>
                <w:rFonts w:ascii="Bookman Old Style" w:hAnsi="Bookman Old Style"/>
                <w:sz w:val="24"/>
                <w:szCs w:val="24"/>
                <w:lang w:val="id-ID"/>
              </w:rPr>
            </w:pPr>
            <w:r w:rsidRPr="00C502C0">
              <w:rPr>
                <w:rFonts w:ascii="Bookman Old Style" w:hAnsi="Bookman Old Style"/>
                <w:sz w:val="24"/>
                <w:szCs w:val="24"/>
                <w:lang w:bidi="en-US"/>
              </w:rPr>
              <w:t>PELAKSANAAN PENAWARAN UMUM EFEK BERSIFAT UTANG DAN/ATAU SUKUK SECARA ELEKTRONIK</w:t>
            </w:r>
          </w:p>
        </w:tc>
        <w:tc>
          <w:tcPr>
            <w:tcW w:w="7796" w:type="dxa"/>
          </w:tcPr>
          <w:p w14:paraId="1ADB1D3F" w14:textId="77777777" w:rsidR="00A7141D" w:rsidRPr="00C502C0" w:rsidRDefault="00A7141D" w:rsidP="00030607">
            <w:pPr>
              <w:rPr>
                <w:rFonts w:ascii="Bookman Old Style" w:hAnsi="Bookman Old Style"/>
                <w:sz w:val="24"/>
                <w:szCs w:val="24"/>
                <w:lang w:val="id-ID"/>
              </w:rPr>
            </w:pPr>
          </w:p>
        </w:tc>
      </w:tr>
    </w:tbl>
    <w:p w14:paraId="32BBFD96" w14:textId="77777777" w:rsidR="00630C0D" w:rsidRDefault="00630C0D" w:rsidP="008B2498">
      <w:pPr>
        <w:spacing w:after="0" w:line="240" w:lineRule="auto"/>
        <w:rPr>
          <w:rFonts w:ascii="Bookman Old Style" w:hAnsi="Bookman Old Style"/>
          <w:sz w:val="24"/>
          <w:szCs w:val="24"/>
        </w:rPr>
        <w:sectPr w:rsidR="00630C0D" w:rsidSect="00C502C0">
          <w:pgSz w:w="18711" w:h="11907" w:orient="landscape" w:code="1"/>
          <w:pgMar w:top="1418" w:right="1418" w:bottom="1418" w:left="1418" w:header="709" w:footer="709" w:gutter="0"/>
          <w:cols w:space="708"/>
          <w:titlePg/>
          <w:docGrid w:linePitch="360"/>
        </w:sectPr>
      </w:pPr>
    </w:p>
    <w:tbl>
      <w:tblPr>
        <w:tblStyle w:val="TableGrid"/>
        <w:tblW w:w="15870" w:type="dxa"/>
        <w:tblInd w:w="-5" w:type="dxa"/>
        <w:tblLook w:val="04A0" w:firstRow="1" w:lastRow="0" w:firstColumn="1" w:lastColumn="0" w:noHBand="0" w:noVBand="1"/>
      </w:tblPr>
      <w:tblGrid>
        <w:gridCol w:w="7983"/>
        <w:gridCol w:w="7887"/>
      </w:tblGrid>
      <w:tr w:rsidR="00AC2784" w:rsidRPr="00C502C0" w14:paraId="08D7E87C" w14:textId="4744BD31" w:rsidTr="00AC2784">
        <w:tc>
          <w:tcPr>
            <w:tcW w:w="7983" w:type="dxa"/>
            <w:shd w:val="clear" w:color="auto" w:fill="C00000"/>
          </w:tcPr>
          <w:p w14:paraId="68BF2AC0" w14:textId="73DFEE3D" w:rsidR="00AC2784" w:rsidRPr="00C502C0" w:rsidRDefault="00AC2784" w:rsidP="00AC2784">
            <w:pPr>
              <w:pStyle w:val="Heading1"/>
              <w:spacing w:before="0"/>
              <w:jc w:val="center"/>
              <w:outlineLvl w:val="0"/>
              <w:rPr>
                <w:b/>
                <w:sz w:val="24"/>
                <w:szCs w:val="24"/>
              </w:rPr>
            </w:pPr>
            <w:r w:rsidRPr="00C502C0">
              <w:rPr>
                <w:rFonts w:eastAsia="Bookman Old Style" w:cs="Bookman Old Style"/>
                <w:b/>
                <w:noProof/>
                <w:color w:val="FFFFFF" w:themeColor="background1"/>
                <w:kern w:val="2"/>
                <w:sz w:val="24"/>
                <w:szCs w:val="24"/>
                <w:lang w:val="en-US" w:bidi="en-US"/>
                <w14:ligatures w14:val="standardContextual"/>
              </w:rPr>
              <w:lastRenderedPageBreak/>
              <w:t>DRAFT</w:t>
            </w:r>
          </w:p>
        </w:tc>
        <w:tc>
          <w:tcPr>
            <w:tcW w:w="7887" w:type="dxa"/>
            <w:shd w:val="clear" w:color="auto" w:fill="C00000"/>
          </w:tcPr>
          <w:p w14:paraId="331ACE34" w14:textId="70C381B5" w:rsidR="00AC2784" w:rsidRPr="00C502C0" w:rsidRDefault="00AC2784" w:rsidP="00AC2784">
            <w:pPr>
              <w:pStyle w:val="Heading1"/>
              <w:spacing w:before="0"/>
              <w:jc w:val="center"/>
              <w:outlineLvl w:val="0"/>
              <w:rPr>
                <w:b/>
                <w:sz w:val="24"/>
                <w:szCs w:val="24"/>
              </w:rPr>
            </w:pPr>
            <w:r w:rsidRPr="00C502C0">
              <w:rPr>
                <w:rFonts w:eastAsia="Bookman Old Style" w:cs="Bookman Old Style"/>
                <w:b/>
                <w:noProof/>
                <w:color w:val="FFFFFF" w:themeColor="background1"/>
                <w:kern w:val="2"/>
                <w:sz w:val="24"/>
                <w:szCs w:val="24"/>
                <w:lang w:val="en-US" w:bidi="en-US"/>
                <w14:ligatures w14:val="standardContextual"/>
              </w:rPr>
              <w:t>TANGGAPAN TERTULIS</w:t>
            </w:r>
          </w:p>
        </w:tc>
      </w:tr>
      <w:tr w:rsidR="00AC2784" w:rsidRPr="00C502C0" w14:paraId="57D5DA51" w14:textId="12339F26" w:rsidTr="00AC2784">
        <w:tc>
          <w:tcPr>
            <w:tcW w:w="7983" w:type="dxa"/>
          </w:tcPr>
          <w:p w14:paraId="76EF5D29" w14:textId="77777777" w:rsidR="00AC2784" w:rsidRPr="00C502C0" w:rsidRDefault="00AC2784" w:rsidP="00AC2784">
            <w:pPr>
              <w:pStyle w:val="Heading1"/>
              <w:numPr>
                <w:ilvl w:val="0"/>
                <w:numId w:val="1"/>
              </w:numPr>
              <w:spacing w:before="0"/>
              <w:ind w:left="567" w:hanging="567"/>
              <w:outlineLvl w:val="0"/>
              <w:rPr>
                <w:b/>
                <w:sz w:val="24"/>
                <w:szCs w:val="24"/>
              </w:rPr>
            </w:pPr>
            <w:bookmarkStart w:id="1" w:name="_Hlk216100722"/>
            <w:r w:rsidRPr="00C502C0">
              <w:rPr>
                <w:b/>
                <w:sz w:val="24"/>
                <w:szCs w:val="24"/>
              </w:rPr>
              <w:t>KETENTUAN UMUM</w:t>
            </w:r>
          </w:p>
        </w:tc>
        <w:tc>
          <w:tcPr>
            <w:tcW w:w="7887" w:type="dxa"/>
          </w:tcPr>
          <w:p w14:paraId="616D2355" w14:textId="77777777" w:rsidR="00AC2784" w:rsidRPr="00C502C0" w:rsidRDefault="00AC2784" w:rsidP="00AC2784">
            <w:pPr>
              <w:pStyle w:val="Heading1"/>
              <w:spacing w:before="0"/>
              <w:ind w:left="567"/>
              <w:outlineLvl w:val="0"/>
              <w:rPr>
                <w:b/>
                <w:sz w:val="24"/>
                <w:szCs w:val="24"/>
              </w:rPr>
            </w:pPr>
          </w:p>
        </w:tc>
      </w:tr>
      <w:tr w:rsidR="00AC2784" w:rsidRPr="00C502C0" w14:paraId="26A1A03D" w14:textId="3E7297A0" w:rsidTr="00AC2784">
        <w:tc>
          <w:tcPr>
            <w:tcW w:w="7983" w:type="dxa"/>
          </w:tcPr>
          <w:p w14:paraId="422528F9" w14:textId="77777777" w:rsidR="00AC2784" w:rsidRPr="00C502C0" w:rsidRDefault="00AC2784" w:rsidP="00534F57">
            <w:pPr>
              <w:jc w:val="both"/>
              <w:rPr>
                <w:rFonts w:ascii="Bookman Old Style" w:hAnsi="Bookman Old Style"/>
                <w:sz w:val="24"/>
                <w:szCs w:val="24"/>
              </w:rPr>
            </w:pPr>
            <w:r w:rsidRPr="00C502C0">
              <w:rPr>
                <w:rFonts w:ascii="Bookman Old Style" w:hAnsi="Bookman Old Style"/>
                <w:sz w:val="24"/>
                <w:szCs w:val="24"/>
              </w:rPr>
              <w:t>Dalam Surat Edaran Otoritas Jasa Keuangan ini yang dimaksud dengan:</w:t>
            </w:r>
          </w:p>
        </w:tc>
        <w:tc>
          <w:tcPr>
            <w:tcW w:w="7887" w:type="dxa"/>
          </w:tcPr>
          <w:p w14:paraId="4D2FA346" w14:textId="77777777" w:rsidR="00AC2784" w:rsidRPr="00C502C0" w:rsidRDefault="00AC2784" w:rsidP="00534F57">
            <w:pPr>
              <w:jc w:val="both"/>
              <w:rPr>
                <w:rFonts w:ascii="Bookman Old Style" w:hAnsi="Bookman Old Style"/>
                <w:sz w:val="24"/>
                <w:szCs w:val="24"/>
              </w:rPr>
            </w:pPr>
          </w:p>
        </w:tc>
      </w:tr>
      <w:tr w:rsidR="00AC2784" w:rsidRPr="00C502C0" w14:paraId="3DD5F6E5" w14:textId="5FE0BECB" w:rsidTr="00AC2784">
        <w:tc>
          <w:tcPr>
            <w:tcW w:w="7983" w:type="dxa"/>
          </w:tcPr>
          <w:p w14:paraId="218D1E73" w14:textId="77777777" w:rsidR="00AC2784" w:rsidRPr="00C502C0" w:rsidRDefault="00AC2784" w:rsidP="00534F57">
            <w:pPr>
              <w:pStyle w:val="ListParagraph"/>
              <w:numPr>
                <w:ilvl w:val="1"/>
                <w:numId w:val="1"/>
              </w:numPr>
              <w:ind w:left="1134" w:hanging="567"/>
              <w:jc w:val="both"/>
              <w:rPr>
                <w:rFonts w:ascii="Bookman Old Style" w:hAnsi="Bookman Old Style"/>
                <w:sz w:val="24"/>
                <w:szCs w:val="24"/>
              </w:rPr>
            </w:pPr>
            <w:r w:rsidRPr="00C502C0">
              <w:rPr>
                <w:rFonts w:ascii="Bookman Old Style" w:hAnsi="Bookman Old Style"/>
                <w:sz w:val="24"/>
                <w:szCs w:val="24"/>
              </w:rPr>
              <w:t xml:space="preserve">Penawaran Umum adalah kegiatan penawaran efek yang dilakukan oleh emiten untuk menjual efek kepada masyarakat berdasarkan tata cara yang diatur dalam Undang-Undang mengenai </w:t>
            </w:r>
            <w:r w:rsidRPr="00C502C0">
              <w:rPr>
                <w:rFonts w:ascii="Bookman Old Style" w:hAnsi="Bookman Old Style"/>
                <w:color w:val="000000" w:themeColor="text1"/>
                <w:sz w:val="24"/>
                <w:szCs w:val="24"/>
              </w:rPr>
              <w:t xml:space="preserve">pengembangan dan penguatan sektor keuangan </w:t>
            </w:r>
            <w:r w:rsidRPr="00C502C0">
              <w:rPr>
                <w:rFonts w:ascii="Bookman Old Style" w:hAnsi="Bookman Old Style"/>
                <w:sz w:val="24"/>
                <w:szCs w:val="24"/>
              </w:rPr>
              <w:t>dan peraturan pelaksanaannya.</w:t>
            </w:r>
          </w:p>
        </w:tc>
        <w:tc>
          <w:tcPr>
            <w:tcW w:w="7887" w:type="dxa"/>
          </w:tcPr>
          <w:p w14:paraId="4C0449C9" w14:textId="77777777" w:rsidR="00AC2784" w:rsidRPr="00AC2784" w:rsidRDefault="00AC2784" w:rsidP="00AC2784">
            <w:pPr>
              <w:jc w:val="both"/>
              <w:rPr>
                <w:rFonts w:ascii="Bookman Old Style" w:hAnsi="Bookman Old Style"/>
                <w:sz w:val="24"/>
                <w:szCs w:val="24"/>
              </w:rPr>
            </w:pPr>
          </w:p>
        </w:tc>
      </w:tr>
      <w:tr w:rsidR="00AC2784" w:rsidRPr="00C502C0" w14:paraId="0B28B2D2" w14:textId="32CA60AA" w:rsidTr="00AC2784">
        <w:tc>
          <w:tcPr>
            <w:tcW w:w="7983" w:type="dxa"/>
          </w:tcPr>
          <w:p w14:paraId="546D9638"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Efek adalah surat berharga atau kontrak investasi baik dalam bentuk konvensional dan digital atau bentuk lain sesuai dengan perkembangan teknologi yang memberikan hak kepada pemiliknya untuk secara langsung maupun tidak langsung memperoleh manfaat ekonomis dari penerbit atau dari pihak tertentu berdasarkan perjanjian dan setiap derivatif atas efek, yang dapat dialihkan dan/atau diperdagangkan di Pasar Modal.</w:t>
            </w:r>
          </w:p>
        </w:tc>
        <w:tc>
          <w:tcPr>
            <w:tcW w:w="7887" w:type="dxa"/>
          </w:tcPr>
          <w:p w14:paraId="18EB2D4E" w14:textId="77777777" w:rsidR="00AC2784" w:rsidRPr="00AC2784" w:rsidRDefault="00AC2784" w:rsidP="00AC2784">
            <w:pPr>
              <w:jc w:val="both"/>
              <w:rPr>
                <w:rFonts w:ascii="Bookman Old Style" w:hAnsi="Bookman Old Style"/>
                <w:color w:val="000000" w:themeColor="text1"/>
                <w:sz w:val="24"/>
                <w:szCs w:val="24"/>
              </w:rPr>
            </w:pPr>
          </w:p>
        </w:tc>
      </w:tr>
      <w:tr w:rsidR="00AC2784" w:rsidRPr="00C502C0" w14:paraId="256E4C72" w14:textId="3125748F" w:rsidTr="00AC2784">
        <w:tc>
          <w:tcPr>
            <w:tcW w:w="7983" w:type="dxa"/>
          </w:tcPr>
          <w:p w14:paraId="3360D8EA" w14:textId="77777777" w:rsidR="00AC2784" w:rsidRPr="00C502C0" w:rsidRDefault="00AC2784" w:rsidP="00534F57">
            <w:pPr>
              <w:pStyle w:val="ListParagraph"/>
              <w:numPr>
                <w:ilvl w:val="1"/>
                <w:numId w:val="1"/>
              </w:numPr>
              <w:ind w:left="1134" w:hanging="567"/>
              <w:jc w:val="both"/>
              <w:rPr>
                <w:rFonts w:ascii="Bookman Old Style" w:hAnsi="Bookman Old Style"/>
                <w:sz w:val="24"/>
                <w:szCs w:val="24"/>
              </w:rPr>
            </w:pPr>
            <w:r w:rsidRPr="00C502C0">
              <w:rPr>
                <w:rFonts w:ascii="Bookman Old Style" w:hAnsi="Bookman Old Style"/>
                <w:sz w:val="24"/>
                <w:szCs w:val="24"/>
              </w:rPr>
              <w:t xml:space="preserve">Sukuk adalah </w:t>
            </w:r>
            <w:r w:rsidRPr="00C502C0">
              <w:rPr>
                <w:rFonts w:ascii="Bookman Old Style" w:hAnsi="Bookman Old Style"/>
                <w:color w:val="000000" w:themeColor="text1"/>
                <w:sz w:val="24"/>
                <w:szCs w:val="24"/>
              </w:rPr>
              <w:t>E</w:t>
            </w:r>
            <w:r w:rsidRPr="00C502C0">
              <w:rPr>
                <w:rFonts w:ascii="Bookman Old Style" w:hAnsi="Bookman Old Style"/>
                <w:sz w:val="24"/>
                <w:szCs w:val="24"/>
              </w:rPr>
              <w:t>fek syariah berupa sertifikat atau bukti kepemilikan yang bernilai sama dan mewakili bagian yang tidak terpisahkan atau tidak terbagi (</w:t>
            </w:r>
            <w:r w:rsidRPr="00C502C0">
              <w:rPr>
                <w:rFonts w:ascii="Bookman Old Style" w:hAnsi="Bookman Old Style"/>
                <w:i/>
                <w:sz w:val="24"/>
                <w:szCs w:val="24"/>
              </w:rPr>
              <w:t>syuyu’/undivided share</w:t>
            </w:r>
            <w:r w:rsidRPr="00C502C0">
              <w:rPr>
                <w:rFonts w:ascii="Bookman Old Style" w:hAnsi="Bookman Old Style"/>
                <w:sz w:val="24"/>
                <w:szCs w:val="24"/>
              </w:rPr>
              <w:t>), atas aset yang mendasarinya.</w:t>
            </w:r>
          </w:p>
        </w:tc>
        <w:tc>
          <w:tcPr>
            <w:tcW w:w="7887" w:type="dxa"/>
          </w:tcPr>
          <w:p w14:paraId="04F5529E" w14:textId="77777777" w:rsidR="00AC2784" w:rsidRPr="00AC2784" w:rsidRDefault="00AC2784" w:rsidP="00AC2784">
            <w:pPr>
              <w:jc w:val="both"/>
              <w:rPr>
                <w:rFonts w:ascii="Bookman Old Style" w:hAnsi="Bookman Old Style"/>
                <w:sz w:val="24"/>
                <w:szCs w:val="24"/>
              </w:rPr>
            </w:pPr>
          </w:p>
        </w:tc>
      </w:tr>
      <w:tr w:rsidR="00AC2784" w:rsidRPr="00C502C0" w14:paraId="6923B0F1" w14:textId="2682E26B" w:rsidTr="00AC2784">
        <w:tc>
          <w:tcPr>
            <w:tcW w:w="7983" w:type="dxa"/>
          </w:tcPr>
          <w:p w14:paraId="1377772D"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Pihak adalah orang perseorangan, badan hukum, perusahaan, usaha bersama, asosiasi, atau kelompok yang terorganisasi.</w:t>
            </w:r>
          </w:p>
        </w:tc>
        <w:tc>
          <w:tcPr>
            <w:tcW w:w="7887" w:type="dxa"/>
          </w:tcPr>
          <w:p w14:paraId="0634E8A2" w14:textId="77777777" w:rsidR="00AC2784" w:rsidRPr="00AC2784" w:rsidRDefault="00AC2784" w:rsidP="00AC2784">
            <w:pPr>
              <w:jc w:val="both"/>
              <w:rPr>
                <w:rFonts w:ascii="Bookman Old Style" w:hAnsi="Bookman Old Style"/>
                <w:color w:val="000000" w:themeColor="text1"/>
                <w:sz w:val="24"/>
                <w:szCs w:val="24"/>
              </w:rPr>
            </w:pPr>
          </w:p>
        </w:tc>
      </w:tr>
      <w:tr w:rsidR="00AC2784" w:rsidRPr="00C502C0" w14:paraId="7AFCC586" w14:textId="38C264D0" w:rsidTr="00AC2784">
        <w:tc>
          <w:tcPr>
            <w:tcW w:w="7983" w:type="dxa"/>
          </w:tcPr>
          <w:p w14:paraId="19480537" w14:textId="77777777" w:rsidR="00AC2784" w:rsidRPr="00C502C0" w:rsidRDefault="00AC2784" w:rsidP="00534F57">
            <w:pPr>
              <w:pStyle w:val="ListParagraph"/>
              <w:numPr>
                <w:ilvl w:val="1"/>
                <w:numId w:val="1"/>
              </w:numPr>
              <w:ind w:left="1134" w:hanging="567"/>
              <w:jc w:val="both"/>
              <w:rPr>
                <w:rFonts w:ascii="Bookman Old Style" w:hAnsi="Bookman Old Style"/>
                <w:sz w:val="24"/>
                <w:szCs w:val="24"/>
              </w:rPr>
            </w:pPr>
            <w:r w:rsidRPr="00C502C0">
              <w:rPr>
                <w:rFonts w:ascii="Bookman Old Style" w:hAnsi="Bookman Old Style"/>
                <w:sz w:val="24"/>
                <w:szCs w:val="24"/>
              </w:rPr>
              <w:t xml:space="preserve">Emiten adalah Pihak yang melakukan Penawaran Umum. </w:t>
            </w:r>
          </w:p>
        </w:tc>
        <w:tc>
          <w:tcPr>
            <w:tcW w:w="7887" w:type="dxa"/>
          </w:tcPr>
          <w:p w14:paraId="14A26265" w14:textId="77777777" w:rsidR="00AC2784" w:rsidRPr="00AC2784" w:rsidRDefault="00AC2784" w:rsidP="00AC2784">
            <w:pPr>
              <w:jc w:val="both"/>
              <w:rPr>
                <w:rFonts w:ascii="Bookman Old Style" w:hAnsi="Bookman Old Style"/>
                <w:sz w:val="24"/>
                <w:szCs w:val="24"/>
              </w:rPr>
            </w:pPr>
          </w:p>
        </w:tc>
      </w:tr>
      <w:tr w:rsidR="00AC2784" w:rsidRPr="00C502C0" w14:paraId="096B9155" w14:textId="22DC0AF2" w:rsidTr="00AC2784">
        <w:tc>
          <w:tcPr>
            <w:tcW w:w="7983" w:type="dxa"/>
          </w:tcPr>
          <w:p w14:paraId="4E32AEDF"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Sistem Penawaran Umum Elektronik adalah sistem teknologi informasi dan/atau sarana yang digunakan </w:t>
            </w:r>
            <w:r w:rsidRPr="00C502C0">
              <w:rPr>
                <w:rFonts w:ascii="Bookman Old Style" w:hAnsi="Bookman Old Style"/>
                <w:color w:val="000000" w:themeColor="text1"/>
                <w:sz w:val="24"/>
                <w:szCs w:val="24"/>
              </w:rPr>
              <w:lastRenderedPageBreak/>
              <w:t>untuk melaksanakan kegiatan dalam Penawaran Umum.</w:t>
            </w:r>
          </w:p>
        </w:tc>
        <w:tc>
          <w:tcPr>
            <w:tcW w:w="7887" w:type="dxa"/>
          </w:tcPr>
          <w:p w14:paraId="6E9CB111" w14:textId="77777777" w:rsidR="00AC2784" w:rsidRPr="00AC2784" w:rsidRDefault="00AC2784" w:rsidP="00AC2784">
            <w:pPr>
              <w:jc w:val="both"/>
              <w:rPr>
                <w:rFonts w:ascii="Bookman Old Style" w:hAnsi="Bookman Old Style"/>
                <w:color w:val="000000" w:themeColor="text1"/>
                <w:sz w:val="24"/>
                <w:szCs w:val="24"/>
              </w:rPr>
            </w:pPr>
          </w:p>
        </w:tc>
      </w:tr>
      <w:tr w:rsidR="00AC2784" w:rsidRPr="00C502C0" w14:paraId="3A150B3D" w14:textId="06B71A5F" w:rsidTr="00AC2784">
        <w:tc>
          <w:tcPr>
            <w:tcW w:w="7983" w:type="dxa"/>
          </w:tcPr>
          <w:p w14:paraId="7EB32811" w14:textId="77777777" w:rsidR="00AC2784" w:rsidRPr="00C502C0" w:rsidRDefault="00AC2784" w:rsidP="00534F57">
            <w:pPr>
              <w:pStyle w:val="ListParagraph"/>
              <w:numPr>
                <w:ilvl w:val="1"/>
                <w:numId w:val="1"/>
              </w:numPr>
              <w:ind w:left="1134" w:hanging="567"/>
              <w:jc w:val="both"/>
              <w:rPr>
                <w:rFonts w:ascii="Bookman Old Style" w:hAnsi="Bookman Old Style"/>
                <w:sz w:val="24"/>
                <w:szCs w:val="24"/>
              </w:rPr>
            </w:pPr>
            <w:r w:rsidRPr="00C502C0">
              <w:rPr>
                <w:rFonts w:ascii="Bookman Old Style" w:hAnsi="Bookman Old Style"/>
                <w:color w:val="000000" w:themeColor="text1"/>
                <w:sz w:val="24"/>
                <w:szCs w:val="24"/>
              </w:rPr>
              <w:t>Penyedia Sistem Penawaran Umum Elektronik yang selanjutnya disebut Penyedia Sistem adalah Pihak yang ditunjuk oleh Otoritas Jasa Keuangan untuk menyediakan dan mengelola Sistem Penawaran Umum Elektronik.</w:t>
            </w:r>
          </w:p>
        </w:tc>
        <w:tc>
          <w:tcPr>
            <w:tcW w:w="7887" w:type="dxa"/>
          </w:tcPr>
          <w:p w14:paraId="397B71B9" w14:textId="77777777" w:rsidR="00AC2784" w:rsidRPr="00AC2784" w:rsidRDefault="00AC2784" w:rsidP="00AC2784">
            <w:pPr>
              <w:jc w:val="both"/>
              <w:rPr>
                <w:rFonts w:ascii="Bookman Old Style" w:hAnsi="Bookman Old Style"/>
                <w:color w:val="000000" w:themeColor="text1"/>
                <w:sz w:val="24"/>
                <w:szCs w:val="24"/>
              </w:rPr>
            </w:pPr>
          </w:p>
        </w:tc>
      </w:tr>
      <w:tr w:rsidR="00AC2784" w:rsidRPr="00C502C0" w14:paraId="0C40933F" w14:textId="2E449820" w:rsidTr="00AC2784">
        <w:tc>
          <w:tcPr>
            <w:tcW w:w="7983" w:type="dxa"/>
          </w:tcPr>
          <w:p w14:paraId="545CEEC3"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Partisipan Sistem Penawaran Umum Elektronik yang selanjutnya disebut Partisipan Sistem adalah perusahaan Efek yang telah memperoleh izin usaha dari Otoritas Jasa Keuangan atau Pihak lain yang disetujui oleh Otoritas Jasa Keuangan dan mempunyai hak untuk mempergunakan Sistem Penawaran Umum Elektronik.</w:t>
            </w:r>
          </w:p>
        </w:tc>
        <w:tc>
          <w:tcPr>
            <w:tcW w:w="7887" w:type="dxa"/>
          </w:tcPr>
          <w:p w14:paraId="188CC4BE" w14:textId="77777777" w:rsidR="00AC2784" w:rsidRPr="00AC2784" w:rsidRDefault="00AC2784" w:rsidP="00AC2784">
            <w:pPr>
              <w:jc w:val="both"/>
              <w:rPr>
                <w:rFonts w:ascii="Bookman Old Style" w:hAnsi="Bookman Old Style"/>
                <w:color w:val="000000" w:themeColor="text1"/>
                <w:sz w:val="24"/>
                <w:szCs w:val="24"/>
              </w:rPr>
            </w:pPr>
          </w:p>
        </w:tc>
      </w:tr>
      <w:tr w:rsidR="00AC2784" w:rsidRPr="00C502C0" w14:paraId="3602A613" w14:textId="3AA82416" w:rsidTr="00AC2784">
        <w:tc>
          <w:tcPr>
            <w:tcW w:w="7983" w:type="dxa"/>
          </w:tcPr>
          <w:p w14:paraId="245D9AA6"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Partisipan Admin Sistem Penawaran Umum Elektronik yang selanjutnya disebut Partisipan Admin adalah Partisipan Sistem yang memiliki izin sebagai penjamin emisi Efek dan ditunjuk oleh Emiten sebagai Pihak yang bertanggung jawab atas penggunaan Sistem Penawaran Umum Elektronik.</w:t>
            </w:r>
          </w:p>
        </w:tc>
        <w:tc>
          <w:tcPr>
            <w:tcW w:w="7887" w:type="dxa"/>
          </w:tcPr>
          <w:p w14:paraId="5F7D3DF3" w14:textId="77777777" w:rsidR="00AC2784" w:rsidRPr="00AC2784" w:rsidRDefault="00AC2784" w:rsidP="00AC2784">
            <w:pPr>
              <w:ind w:left="-5"/>
              <w:jc w:val="both"/>
              <w:rPr>
                <w:rFonts w:ascii="Bookman Old Style" w:hAnsi="Bookman Old Style"/>
              </w:rPr>
            </w:pPr>
          </w:p>
        </w:tc>
      </w:tr>
      <w:tr w:rsidR="00AC2784" w:rsidRPr="00C502C0" w14:paraId="7B5885C7" w14:textId="64C1FFE9" w:rsidTr="00AC2784">
        <w:tc>
          <w:tcPr>
            <w:tcW w:w="7983" w:type="dxa"/>
          </w:tcPr>
          <w:p w14:paraId="1EAA0397"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Penawaran Awal Efek Bersifat Utang dan/atau Sukuk adalah ajakan baik secara langsung maupun tidak langsung dengan menggunakan prospektus awal yang antara lain bertujuan untuk mengetahui minat calon pembeli atas Efek yang akan ditawarkan dan/atau perkiraan harga, nilai emisi, suku bunga, dan/atau imbalan dengan cara lain yang ditetapkan untuk Efek Bersifat Utang dan/atau Sukuk.</w:t>
            </w:r>
          </w:p>
        </w:tc>
        <w:tc>
          <w:tcPr>
            <w:tcW w:w="7887" w:type="dxa"/>
          </w:tcPr>
          <w:p w14:paraId="01837DE4" w14:textId="77777777" w:rsidR="00AC2784" w:rsidRPr="00AC2784" w:rsidRDefault="00AC2784" w:rsidP="00AC2784">
            <w:pPr>
              <w:ind w:left="-5"/>
              <w:jc w:val="both"/>
              <w:rPr>
                <w:rFonts w:ascii="Bookman Old Style" w:hAnsi="Bookman Old Style"/>
              </w:rPr>
            </w:pPr>
          </w:p>
        </w:tc>
      </w:tr>
      <w:tr w:rsidR="00AC2784" w:rsidRPr="00C502C0" w14:paraId="42019717" w14:textId="7BECD926" w:rsidTr="00AC2784">
        <w:tc>
          <w:tcPr>
            <w:tcW w:w="7983" w:type="dxa"/>
          </w:tcPr>
          <w:p w14:paraId="0E111FE7"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Pemesan Ritel adalah Pihak yang menyampaikan minat atas Efek yang akan ditawarkan dan/atau menyampaikan pesanan atas Efek yang ditawarkan </w:t>
            </w:r>
            <w:r w:rsidRPr="00C502C0">
              <w:rPr>
                <w:rFonts w:ascii="Bookman Old Style" w:hAnsi="Bookman Old Style"/>
                <w:color w:val="000000" w:themeColor="text1"/>
                <w:sz w:val="24"/>
                <w:szCs w:val="24"/>
              </w:rPr>
              <w:lastRenderedPageBreak/>
              <w:t>dengan nilai paling banyak Rp100.000.000,00 (seratus juta rupiah).</w:t>
            </w:r>
          </w:p>
        </w:tc>
        <w:tc>
          <w:tcPr>
            <w:tcW w:w="7887" w:type="dxa"/>
          </w:tcPr>
          <w:p w14:paraId="48537686" w14:textId="77777777" w:rsidR="00AC2784" w:rsidRPr="00AC2784" w:rsidRDefault="00AC2784" w:rsidP="00AC2784">
            <w:pPr>
              <w:ind w:left="-5"/>
              <w:jc w:val="both"/>
              <w:rPr>
                <w:rFonts w:ascii="Bookman Old Style" w:hAnsi="Bookman Old Style"/>
              </w:rPr>
            </w:pPr>
          </w:p>
        </w:tc>
      </w:tr>
      <w:tr w:rsidR="00AC2784" w:rsidRPr="00C502C0" w14:paraId="05E2853E" w14:textId="789FEBEB" w:rsidTr="00AC2784">
        <w:tc>
          <w:tcPr>
            <w:tcW w:w="7983" w:type="dxa"/>
          </w:tcPr>
          <w:p w14:paraId="520E33B5" w14:textId="77777777" w:rsidR="00AC2784" w:rsidRPr="00C502C0" w:rsidRDefault="00AC2784" w:rsidP="00534F57">
            <w:pPr>
              <w:pStyle w:val="ListParagraph"/>
              <w:numPr>
                <w:ilvl w:val="1"/>
                <w:numId w:val="1"/>
              </w:numPr>
              <w:ind w:left="1134" w:hanging="567"/>
              <w:jc w:val="both"/>
              <w:rPr>
                <w:rFonts w:ascii="Bookman Old Style" w:hAnsi="Bookman Old Style"/>
                <w:sz w:val="24"/>
                <w:szCs w:val="24"/>
              </w:rPr>
            </w:pPr>
            <w:r w:rsidRPr="00C502C0">
              <w:rPr>
                <w:rFonts w:ascii="Bookman Old Style" w:hAnsi="Bookman Old Style"/>
                <w:sz w:val="24"/>
                <w:szCs w:val="24"/>
              </w:rPr>
              <w:t>Penjatahan Pasti adalah mekanisme penjatahan Efek yang dilakukan dengan cara memberikan alokasi Efek kepada pemesan sesuai dengan jumlah pesanan Efek.</w:t>
            </w:r>
          </w:p>
        </w:tc>
        <w:tc>
          <w:tcPr>
            <w:tcW w:w="7887" w:type="dxa"/>
          </w:tcPr>
          <w:p w14:paraId="2A2A905B" w14:textId="77777777" w:rsidR="00AC2784" w:rsidRPr="00AC2784" w:rsidRDefault="00AC2784" w:rsidP="00AC2784">
            <w:pPr>
              <w:ind w:left="-5"/>
              <w:jc w:val="both"/>
              <w:rPr>
                <w:rFonts w:ascii="Bookman Old Style" w:hAnsi="Bookman Old Style"/>
              </w:rPr>
            </w:pPr>
          </w:p>
        </w:tc>
      </w:tr>
      <w:tr w:rsidR="00AC2784" w:rsidRPr="00C502C0" w14:paraId="4C116170" w14:textId="5C1003A4" w:rsidTr="00AC2784">
        <w:tc>
          <w:tcPr>
            <w:tcW w:w="7983" w:type="dxa"/>
          </w:tcPr>
          <w:p w14:paraId="5E1E50DF" w14:textId="77777777" w:rsidR="00AC2784" w:rsidRPr="00C502C0" w:rsidRDefault="00AC2784" w:rsidP="00534F57">
            <w:pPr>
              <w:pStyle w:val="ListParagraph"/>
              <w:numPr>
                <w:ilvl w:val="1"/>
                <w:numId w:val="1"/>
              </w:numPr>
              <w:ind w:left="1134" w:hanging="567"/>
              <w:jc w:val="both"/>
              <w:rPr>
                <w:rFonts w:ascii="Bookman Old Style" w:hAnsi="Bookman Old Style"/>
                <w:sz w:val="24"/>
                <w:szCs w:val="24"/>
              </w:rPr>
            </w:pPr>
            <w:r w:rsidRPr="00C502C0">
              <w:rPr>
                <w:rFonts w:ascii="Bookman Old Style" w:hAnsi="Bookman Old Style"/>
                <w:sz w:val="24"/>
                <w:szCs w:val="24"/>
              </w:rPr>
              <w:t xml:space="preserve">Penjatahan Terpusat adalah mekanisme penjatahan Efek yang dilakukan dengan cara mengumpulkan seluruh pemesanan Efek dan kemudian dijatahkan sesuai dengan prosedur sebagaimana diatur dalam </w:t>
            </w:r>
            <w:r w:rsidRPr="00C502C0">
              <w:rPr>
                <w:rFonts w:ascii="Bookman Old Style" w:hAnsi="Bookman Old Style"/>
                <w:color w:val="000000" w:themeColor="text1"/>
                <w:sz w:val="24"/>
                <w:szCs w:val="24"/>
              </w:rPr>
              <w:t>p</w:t>
            </w:r>
            <w:r w:rsidRPr="00C502C0">
              <w:rPr>
                <w:rFonts w:ascii="Bookman Old Style" w:hAnsi="Bookman Old Style"/>
                <w:sz w:val="24"/>
                <w:szCs w:val="24"/>
              </w:rPr>
              <w:t>eraturan Otoritas Jasa Keuangan mengenai pelaksanaan kegiatan Penawaran Umum Efek bersifat ekuitas, Efek bersifat utang, dan/atau Sukuk secara elektronik.</w:t>
            </w:r>
          </w:p>
        </w:tc>
        <w:tc>
          <w:tcPr>
            <w:tcW w:w="7887" w:type="dxa"/>
          </w:tcPr>
          <w:p w14:paraId="6D688E15" w14:textId="77777777" w:rsidR="00AC2784" w:rsidRPr="00AC2784" w:rsidRDefault="00AC2784" w:rsidP="00AC2784">
            <w:pPr>
              <w:ind w:left="-5"/>
              <w:jc w:val="both"/>
              <w:rPr>
                <w:rFonts w:ascii="Bookman Old Style" w:hAnsi="Bookman Old Style"/>
              </w:rPr>
            </w:pPr>
          </w:p>
        </w:tc>
      </w:tr>
      <w:tr w:rsidR="00AC2784" w:rsidRPr="00C502C0" w14:paraId="49F09BAB" w14:textId="7253B3B7" w:rsidTr="00AC2784">
        <w:tc>
          <w:tcPr>
            <w:tcW w:w="7983" w:type="dxa"/>
          </w:tcPr>
          <w:p w14:paraId="51D3EB24"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Penjatahan Terpusat Ritel adalah penjatahan yang merupakan bagian dari Penjatahan Terpusat yang dilaksanakan untuk Pemesan Ritel.</w:t>
            </w:r>
          </w:p>
        </w:tc>
        <w:tc>
          <w:tcPr>
            <w:tcW w:w="7887" w:type="dxa"/>
          </w:tcPr>
          <w:p w14:paraId="1022678C" w14:textId="77777777" w:rsidR="00AC2784" w:rsidRPr="00AC2784" w:rsidRDefault="00AC2784" w:rsidP="00AC2784">
            <w:pPr>
              <w:ind w:left="-5"/>
              <w:jc w:val="both"/>
              <w:rPr>
                <w:rFonts w:ascii="Bookman Old Style" w:hAnsi="Bookman Old Style"/>
              </w:rPr>
            </w:pPr>
          </w:p>
        </w:tc>
      </w:tr>
      <w:tr w:rsidR="00AC2784" w:rsidRPr="00C502C0" w14:paraId="056BA0AB" w14:textId="7672DF0F" w:rsidTr="00AC2784">
        <w:tc>
          <w:tcPr>
            <w:tcW w:w="7983" w:type="dxa"/>
          </w:tcPr>
          <w:p w14:paraId="2E90D5ED"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Bursa Efek adalah penyelenggara pasar di pasar modal untuk transaksi bursa.</w:t>
            </w:r>
          </w:p>
        </w:tc>
        <w:tc>
          <w:tcPr>
            <w:tcW w:w="7887" w:type="dxa"/>
          </w:tcPr>
          <w:p w14:paraId="2FE42FFF" w14:textId="77777777" w:rsidR="00AC2784" w:rsidRPr="00AC2784" w:rsidRDefault="00AC2784" w:rsidP="00AC2784">
            <w:pPr>
              <w:ind w:left="-5"/>
              <w:jc w:val="both"/>
              <w:rPr>
                <w:rFonts w:ascii="Bookman Old Style" w:hAnsi="Bookman Old Style"/>
              </w:rPr>
            </w:pPr>
          </w:p>
        </w:tc>
      </w:tr>
      <w:tr w:rsidR="00AC2784" w:rsidRPr="00C502C0" w14:paraId="41558B7C" w14:textId="04ACD229" w:rsidTr="00AC2784">
        <w:tc>
          <w:tcPr>
            <w:tcW w:w="7983" w:type="dxa"/>
          </w:tcPr>
          <w:p w14:paraId="0CFF831C"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Lembaga Kliring dan Penjaminan adalah Pihak yang menyelenggarakan jasa kliring dan/atau penjaminan penyelesaian transaksi Efek yang dilakukan melalui penyelenggara pasar di Pasar Modal serta jasa lain yang dapat diterapkan untuk mendukung kegiatan antarpasar.</w:t>
            </w:r>
          </w:p>
        </w:tc>
        <w:tc>
          <w:tcPr>
            <w:tcW w:w="7887" w:type="dxa"/>
          </w:tcPr>
          <w:p w14:paraId="75070F8F" w14:textId="77777777" w:rsidR="00AC2784" w:rsidRPr="00AC2784" w:rsidRDefault="00AC2784" w:rsidP="00AC2784">
            <w:pPr>
              <w:ind w:left="-5"/>
              <w:jc w:val="both"/>
              <w:rPr>
                <w:rFonts w:ascii="Bookman Old Style" w:hAnsi="Bookman Old Style"/>
              </w:rPr>
            </w:pPr>
          </w:p>
        </w:tc>
      </w:tr>
      <w:tr w:rsidR="00AC2784" w:rsidRPr="00C502C0" w14:paraId="4749DF90" w14:textId="3EA85C6F" w:rsidTr="00AC2784">
        <w:tc>
          <w:tcPr>
            <w:tcW w:w="7983" w:type="dxa"/>
          </w:tcPr>
          <w:p w14:paraId="09D4E460" w14:textId="77777777" w:rsidR="00AC2784" w:rsidRPr="00C502C0" w:rsidRDefault="00AC2784" w:rsidP="00534F57">
            <w:pPr>
              <w:pStyle w:val="ListParagraph"/>
              <w:numPr>
                <w:ilvl w:val="1"/>
                <w:numId w:val="1"/>
              </w:numPr>
              <w:ind w:left="1134" w:hanging="567"/>
              <w:jc w:val="both"/>
              <w:rPr>
                <w:rFonts w:ascii="Bookman Old Style" w:hAnsi="Bookman Old Style"/>
                <w:sz w:val="24"/>
                <w:szCs w:val="24"/>
              </w:rPr>
            </w:pPr>
            <w:r w:rsidRPr="00C502C0">
              <w:rPr>
                <w:rFonts w:ascii="Bookman Old Style" w:hAnsi="Bookman Old Style"/>
                <w:sz w:val="24"/>
                <w:szCs w:val="24"/>
              </w:rPr>
              <w:t>Lembaga Penyimpanan dan Penyelesaian adalah Pihak yang</w:t>
            </w:r>
            <w:r w:rsidRPr="00C502C0">
              <w:rPr>
                <w:rFonts w:ascii="Bookman Old Style" w:hAnsi="Bookman Old Style"/>
                <w:color w:val="FF0000"/>
                <w:sz w:val="24"/>
                <w:szCs w:val="24"/>
              </w:rPr>
              <w:t>:</w:t>
            </w:r>
            <w:r w:rsidRPr="00C502C0">
              <w:rPr>
                <w:rFonts w:ascii="Bookman Old Style" w:hAnsi="Bookman Old Style"/>
                <w:sz w:val="24"/>
                <w:szCs w:val="24"/>
              </w:rPr>
              <w:t xml:space="preserve"> </w:t>
            </w:r>
          </w:p>
        </w:tc>
        <w:tc>
          <w:tcPr>
            <w:tcW w:w="7887" w:type="dxa"/>
          </w:tcPr>
          <w:p w14:paraId="5BEED787" w14:textId="77777777" w:rsidR="00AC2784" w:rsidRPr="00AC2784" w:rsidRDefault="00AC2784" w:rsidP="00AC2784">
            <w:pPr>
              <w:ind w:left="-5"/>
              <w:jc w:val="both"/>
              <w:rPr>
                <w:rFonts w:ascii="Bookman Old Style" w:hAnsi="Bookman Old Style"/>
              </w:rPr>
            </w:pPr>
          </w:p>
        </w:tc>
      </w:tr>
      <w:tr w:rsidR="00AC2784" w:rsidRPr="00C502C0" w14:paraId="746C6F48" w14:textId="3DA9077B" w:rsidTr="00AC2784">
        <w:tc>
          <w:tcPr>
            <w:tcW w:w="7983" w:type="dxa"/>
          </w:tcPr>
          <w:p w14:paraId="781262FD" w14:textId="77777777" w:rsidR="00AC2784" w:rsidRPr="00C502C0" w:rsidRDefault="00AC2784" w:rsidP="00534F57">
            <w:pPr>
              <w:pStyle w:val="ListParagraph"/>
              <w:numPr>
                <w:ilvl w:val="2"/>
                <w:numId w:val="1"/>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menyelenggarakan kegiatan Kustodian sentral bagi bank kustodian, perusahaan Efek, dan pihak lainnya; dan</w:t>
            </w:r>
          </w:p>
        </w:tc>
        <w:tc>
          <w:tcPr>
            <w:tcW w:w="7887" w:type="dxa"/>
          </w:tcPr>
          <w:p w14:paraId="1890DAF1" w14:textId="77777777" w:rsidR="00AC2784" w:rsidRPr="00AC2784" w:rsidRDefault="00AC2784" w:rsidP="00AC2784">
            <w:pPr>
              <w:ind w:left="-5"/>
              <w:jc w:val="both"/>
              <w:rPr>
                <w:rFonts w:ascii="Bookman Old Style" w:hAnsi="Bookman Old Style"/>
              </w:rPr>
            </w:pPr>
          </w:p>
        </w:tc>
      </w:tr>
      <w:tr w:rsidR="00AC2784" w:rsidRPr="00C502C0" w14:paraId="3EC092FC" w14:textId="5C37114A" w:rsidTr="00AC2784">
        <w:tc>
          <w:tcPr>
            <w:tcW w:w="7983" w:type="dxa"/>
          </w:tcPr>
          <w:p w14:paraId="7EF6023B" w14:textId="77777777" w:rsidR="00AC2784" w:rsidRPr="00C502C0" w:rsidRDefault="00AC2784" w:rsidP="00534F57">
            <w:pPr>
              <w:pStyle w:val="ListParagraph"/>
              <w:numPr>
                <w:ilvl w:val="2"/>
                <w:numId w:val="1"/>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memberikan jasa lain yang dapat diterapkan untuk mendukung kegiatan antarpasar.</w:t>
            </w:r>
          </w:p>
        </w:tc>
        <w:tc>
          <w:tcPr>
            <w:tcW w:w="7887" w:type="dxa"/>
          </w:tcPr>
          <w:p w14:paraId="479F32A0" w14:textId="77777777" w:rsidR="00AC2784" w:rsidRPr="00AC2784" w:rsidRDefault="00AC2784" w:rsidP="00AC2784">
            <w:pPr>
              <w:ind w:left="-5"/>
              <w:jc w:val="both"/>
              <w:rPr>
                <w:rFonts w:ascii="Bookman Old Style" w:hAnsi="Bookman Old Style"/>
              </w:rPr>
            </w:pPr>
          </w:p>
        </w:tc>
      </w:tr>
      <w:tr w:rsidR="00AC2784" w:rsidRPr="00C502C0" w14:paraId="5F1F8EC1" w14:textId="4F27C0C9" w:rsidTr="00AC2784">
        <w:tc>
          <w:tcPr>
            <w:tcW w:w="7983" w:type="dxa"/>
          </w:tcPr>
          <w:p w14:paraId="7CD3A9A1"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lastRenderedPageBreak/>
              <w:t xml:space="preserve">Anggota Bursa Efek adalah: </w:t>
            </w:r>
          </w:p>
        </w:tc>
        <w:tc>
          <w:tcPr>
            <w:tcW w:w="7887" w:type="dxa"/>
          </w:tcPr>
          <w:p w14:paraId="431BB9AF" w14:textId="77777777" w:rsidR="00AC2784" w:rsidRPr="00AC2784" w:rsidRDefault="00AC2784" w:rsidP="00AC2784">
            <w:pPr>
              <w:ind w:left="-5"/>
              <w:jc w:val="both"/>
              <w:rPr>
                <w:rFonts w:ascii="Bookman Old Style" w:hAnsi="Bookman Old Style"/>
              </w:rPr>
            </w:pPr>
          </w:p>
        </w:tc>
      </w:tr>
      <w:tr w:rsidR="00AC2784" w:rsidRPr="00C502C0" w14:paraId="1E9F3E9E" w14:textId="1FBF2A21" w:rsidTr="00AC2784">
        <w:tc>
          <w:tcPr>
            <w:tcW w:w="7983" w:type="dxa"/>
          </w:tcPr>
          <w:p w14:paraId="58B47953" w14:textId="77777777" w:rsidR="00AC2784" w:rsidRPr="00C502C0" w:rsidRDefault="00AC2784" w:rsidP="00534F57">
            <w:pPr>
              <w:pStyle w:val="ListParagraph"/>
              <w:numPr>
                <w:ilvl w:val="0"/>
                <w:numId w:val="19"/>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perantara pedagang Efek yang telah memperoleh izin usaha dari Otoritas Jasa Keuangan; dan</w:t>
            </w:r>
          </w:p>
        </w:tc>
        <w:tc>
          <w:tcPr>
            <w:tcW w:w="7887" w:type="dxa"/>
          </w:tcPr>
          <w:p w14:paraId="03BFFF72" w14:textId="77777777" w:rsidR="00AC2784" w:rsidRPr="00AC2784" w:rsidRDefault="00AC2784" w:rsidP="00AC2784">
            <w:pPr>
              <w:ind w:left="-5"/>
              <w:jc w:val="both"/>
              <w:rPr>
                <w:rFonts w:ascii="Bookman Old Style" w:hAnsi="Bookman Old Style"/>
              </w:rPr>
            </w:pPr>
          </w:p>
        </w:tc>
      </w:tr>
      <w:tr w:rsidR="00AC2784" w:rsidRPr="00C502C0" w14:paraId="408076DA" w14:textId="503AF9E2" w:rsidTr="00AC2784">
        <w:tc>
          <w:tcPr>
            <w:tcW w:w="7983" w:type="dxa"/>
          </w:tcPr>
          <w:p w14:paraId="5E320897" w14:textId="77777777" w:rsidR="00AC2784" w:rsidRPr="00C502C0" w:rsidRDefault="00AC2784" w:rsidP="00534F57">
            <w:pPr>
              <w:pStyle w:val="ListParagraph"/>
              <w:numPr>
                <w:ilvl w:val="0"/>
                <w:numId w:val="19"/>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Pihak lain yang memperoleh persetujuan dari Otoritas Jasa Keuangan,</w:t>
            </w:r>
          </w:p>
        </w:tc>
        <w:tc>
          <w:tcPr>
            <w:tcW w:w="7887" w:type="dxa"/>
          </w:tcPr>
          <w:p w14:paraId="01913DCE" w14:textId="77777777" w:rsidR="00AC2784" w:rsidRPr="00AC2784" w:rsidRDefault="00AC2784" w:rsidP="00AC2784">
            <w:pPr>
              <w:ind w:left="-5"/>
              <w:jc w:val="both"/>
              <w:rPr>
                <w:rFonts w:ascii="Bookman Old Style" w:hAnsi="Bookman Old Style"/>
              </w:rPr>
            </w:pPr>
          </w:p>
        </w:tc>
      </w:tr>
      <w:tr w:rsidR="00AC2784" w:rsidRPr="00C502C0" w14:paraId="404AB938" w14:textId="05D4ED66" w:rsidTr="00AC2784">
        <w:tc>
          <w:tcPr>
            <w:tcW w:w="7983" w:type="dxa"/>
          </w:tcPr>
          <w:p w14:paraId="1B5C558D" w14:textId="77777777" w:rsidR="00AC2784" w:rsidRPr="00C502C0" w:rsidRDefault="00AC2784" w:rsidP="00AC2784">
            <w:pPr>
              <w:pStyle w:val="ListParagraph"/>
              <w:ind w:left="1165"/>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yang mempunyai hak untuk mempergunakan sistem dan/atau sarana Bursa Efek sesuai dengan peraturan Bursa Efek.</w:t>
            </w:r>
          </w:p>
        </w:tc>
        <w:tc>
          <w:tcPr>
            <w:tcW w:w="7887" w:type="dxa"/>
          </w:tcPr>
          <w:p w14:paraId="54A40CB0" w14:textId="77777777" w:rsidR="00AC2784" w:rsidRPr="00AC2784" w:rsidRDefault="00AC2784" w:rsidP="00AC2784">
            <w:pPr>
              <w:ind w:left="-5"/>
              <w:jc w:val="both"/>
              <w:rPr>
                <w:rFonts w:ascii="Bookman Old Style" w:hAnsi="Bookman Old Style"/>
              </w:rPr>
            </w:pPr>
          </w:p>
        </w:tc>
      </w:tr>
      <w:tr w:rsidR="00AC2784" w:rsidRPr="00C502C0" w14:paraId="471CCE47" w14:textId="481EEF54" w:rsidTr="00AC2784">
        <w:tc>
          <w:tcPr>
            <w:tcW w:w="7983" w:type="dxa"/>
          </w:tcPr>
          <w:p w14:paraId="0DB07FA0"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Anggota Kliring adalah lembaga yang memenuhi ketentuan dan persyaratan Lembaga Kliring dan Penjaminan di Pasar Modal untuk memperoleh layanan jasa kliring dan/atau penjaminan penyelesaian transaksi Efek yang dilakukan melalui Penyelenggara Pasar di Pasar Modal.</w:t>
            </w:r>
          </w:p>
        </w:tc>
        <w:tc>
          <w:tcPr>
            <w:tcW w:w="7887" w:type="dxa"/>
          </w:tcPr>
          <w:p w14:paraId="65D05530" w14:textId="77777777" w:rsidR="00AC2784" w:rsidRPr="00AC2784" w:rsidRDefault="00AC2784" w:rsidP="00AC2784">
            <w:pPr>
              <w:ind w:left="-5"/>
              <w:jc w:val="both"/>
              <w:rPr>
                <w:rFonts w:ascii="Bookman Old Style" w:hAnsi="Bookman Old Style"/>
              </w:rPr>
            </w:pPr>
          </w:p>
        </w:tc>
      </w:tr>
      <w:tr w:rsidR="00AC2784" w:rsidRPr="00C502C0" w14:paraId="3BD5352E" w14:textId="60D134A2" w:rsidTr="00AC2784">
        <w:tc>
          <w:tcPr>
            <w:tcW w:w="7983" w:type="dxa"/>
          </w:tcPr>
          <w:p w14:paraId="372259A1" w14:textId="77777777" w:rsidR="00AC2784" w:rsidRPr="00C502C0" w:rsidRDefault="00AC2784" w:rsidP="00534F57">
            <w:pPr>
              <w:pStyle w:val="ListParagraph"/>
              <w:numPr>
                <w:ilvl w:val="1"/>
                <w:numId w:val="1"/>
              </w:numPr>
              <w:ind w:left="1134" w:hanging="567"/>
              <w:jc w:val="both"/>
              <w:rPr>
                <w:rFonts w:ascii="Bookman Old Style" w:hAnsi="Bookman Old Style"/>
                <w:sz w:val="24"/>
                <w:szCs w:val="24"/>
              </w:rPr>
            </w:pPr>
            <w:r w:rsidRPr="00C502C0">
              <w:rPr>
                <w:rFonts w:ascii="Bookman Old Style" w:hAnsi="Bookman Old Style"/>
                <w:sz w:val="24"/>
                <w:szCs w:val="24"/>
              </w:rPr>
              <w:t xml:space="preserve">Penjamin Emisi Efek adalah Pihak yang membuat kontrak dengan Emiten untuk melakukan Penawaran </w:t>
            </w:r>
            <w:r w:rsidRPr="00C502C0">
              <w:rPr>
                <w:rFonts w:ascii="Bookman Old Style" w:hAnsi="Bookman Old Style"/>
                <w:color w:val="000000" w:themeColor="text1"/>
                <w:sz w:val="24"/>
                <w:szCs w:val="24"/>
              </w:rPr>
              <w:t xml:space="preserve">Umum Efek Emiten </w:t>
            </w:r>
            <w:r w:rsidRPr="00C502C0">
              <w:rPr>
                <w:rFonts w:ascii="Bookman Old Style" w:hAnsi="Bookman Old Style"/>
                <w:sz w:val="24"/>
                <w:szCs w:val="24"/>
              </w:rPr>
              <w:t>dengan atau tanpa kewajiban untuk membeli sisa Efek yang tidak terjual.</w:t>
            </w:r>
          </w:p>
        </w:tc>
        <w:tc>
          <w:tcPr>
            <w:tcW w:w="7887" w:type="dxa"/>
          </w:tcPr>
          <w:p w14:paraId="54DD22D0" w14:textId="77777777" w:rsidR="00AC2784" w:rsidRPr="00AC2784" w:rsidRDefault="00AC2784" w:rsidP="00AC2784">
            <w:pPr>
              <w:ind w:left="-5"/>
              <w:jc w:val="both"/>
              <w:rPr>
                <w:rFonts w:ascii="Bookman Old Style" w:hAnsi="Bookman Old Style"/>
              </w:rPr>
            </w:pPr>
          </w:p>
        </w:tc>
      </w:tr>
      <w:tr w:rsidR="00AC2784" w:rsidRPr="00C502C0" w14:paraId="498E7DFC" w14:textId="01E18C93" w:rsidTr="00AC2784">
        <w:tc>
          <w:tcPr>
            <w:tcW w:w="7983" w:type="dxa"/>
          </w:tcPr>
          <w:p w14:paraId="7D65E852" w14:textId="77777777" w:rsidR="00AC2784" w:rsidRPr="00C502C0" w:rsidRDefault="00AC2784" w:rsidP="00534F57">
            <w:pPr>
              <w:pStyle w:val="ListParagraph"/>
              <w:numPr>
                <w:ilvl w:val="1"/>
                <w:numId w:val="1"/>
              </w:numPr>
              <w:ind w:left="1134" w:hanging="567"/>
              <w:jc w:val="both"/>
              <w:rPr>
                <w:rFonts w:ascii="Bookman Old Style" w:hAnsi="Bookman Old Style"/>
                <w:sz w:val="24"/>
                <w:szCs w:val="24"/>
              </w:rPr>
            </w:pPr>
            <w:r w:rsidRPr="00C502C0">
              <w:rPr>
                <w:rFonts w:ascii="Bookman Old Style" w:hAnsi="Bookman Old Style"/>
                <w:sz w:val="24"/>
                <w:szCs w:val="24"/>
              </w:rPr>
              <w:t>Perantara Pedagang Efek adalah Pihak yang melakukan kegiatan usaha jual beli Efek untuk kepentingan sendiri atau Pihak lain.</w:t>
            </w:r>
          </w:p>
        </w:tc>
        <w:tc>
          <w:tcPr>
            <w:tcW w:w="7887" w:type="dxa"/>
          </w:tcPr>
          <w:p w14:paraId="44DA8C8A" w14:textId="77777777" w:rsidR="00AC2784" w:rsidRPr="00AC2784" w:rsidRDefault="00AC2784" w:rsidP="00AC2784">
            <w:pPr>
              <w:ind w:left="-5"/>
              <w:jc w:val="both"/>
              <w:rPr>
                <w:rFonts w:ascii="Bookman Old Style" w:hAnsi="Bookman Old Style"/>
              </w:rPr>
            </w:pPr>
          </w:p>
        </w:tc>
      </w:tr>
      <w:tr w:rsidR="00AC2784" w:rsidRPr="00C502C0" w14:paraId="379F427F" w14:textId="18143250" w:rsidTr="00AC2784">
        <w:tc>
          <w:tcPr>
            <w:tcW w:w="7983" w:type="dxa"/>
          </w:tcPr>
          <w:p w14:paraId="7A841179"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Perusahaan Efek adalah Pihak yang melakukan kegiatan sebagai Penjamin Emisi Efek dan/atau Perantara Pedagang Efek atau Manajer Investasi. </w:t>
            </w:r>
          </w:p>
        </w:tc>
        <w:tc>
          <w:tcPr>
            <w:tcW w:w="7887" w:type="dxa"/>
          </w:tcPr>
          <w:p w14:paraId="59DAE6E6" w14:textId="77777777" w:rsidR="00AC2784" w:rsidRPr="00AC2784" w:rsidRDefault="00AC2784" w:rsidP="00AC2784">
            <w:pPr>
              <w:ind w:left="-5"/>
              <w:jc w:val="both"/>
              <w:rPr>
                <w:rFonts w:ascii="Bookman Old Style" w:hAnsi="Bookman Old Style"/>
              </w:rPr>
            </w:pPr>
          </w:p>
        </w:tc>
      </w:tr>
      <w:tr w:rsidR="00AC2784" w:rsidRPr="00C502C0" w14:paraId="2F7BD149" w14:textId="4A1D01C0" w:rsidTr="00AC2784">
        <w:tc>
          <w:tcPr>
            <w:tcW w:w="7983" w:type="dxa"/>
          </w:tcPr>
          <w:p w14:paraId="73C6DF92"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Bank Kustodian adalah bank umum yang telah memperoleh persetujuan dari Otoritas Jasa Keuangan untuk melakukan kegiatan usaha sebagai kustodian.</w:t>
            </w:r>
          </w:p>
        </w:tc>
        <w:tc>
          <w:tcPr>
            <w:tcW w:w="7887" w:type="dxa"/>
          </w:tcPr>
          <w:p w14:paraId="55D90F3F" w14:textId="77777777" w:rsidR="00AC2784" w:rsidRPr="00AC2784" w:rsidRDefault="00AC2784" w:rsidP="00AC2784">
            <w:pPr>
              <w:ind w:left="-5"/>
              <w:jc w:val="both"/>
              <w:rPr>
                <w:rFonts w:ascii="Bookman Old Style" w:hAnsi="Bookman Old Style"/>
              </w:rPr>
            </w:pPr>
          </w:p>
        </w:tc>
      </w:tr>
      <w:tr w:rsidR="00AC2784" w:rsidRPr="00C502C0" w14:paraId="1A4DA0F6" w14:textId="026F250B" w:rsidTr="00AC2784">
        <w:tc>
          <w:tcPr>
            <w:tcW w:w="7983" w:type="dxa"/>
          </w:tcPr>
          <w:p w14:paraId="3C18B111"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sz w:val="24"/>
                <w:szCs w:val="24"/>
              </w:rPr>
              <w:t xml:space="preserve">Rekening Dana Nasabah yang selanjutnya disingkat RDN adalah rekening dana atas nama nasabah di bank yang ditunjuk oleh Lembaga Penyimpanan dan Penyelesaian sesuai </w:t>
            </w:r>
            <w:r w:rsidRPr="00C502C0">
              <w:rPr>
                <w:rFonts w:ascii="Bookman Old Style" w:hAnsi="Bookman Old Style"/>
                <w:color w:val="000000" w:themeColor="text1"/>
                <w:sz w:val="24"/>
                <w:szCs w:val="24"/>
              </w:rPr>
              <w:t xml:space="preserve">dengan ketentuan </w:t>
            </w:r>
            <w:r w:rsidRPr="00C502C0">
              <w:rPr>
                <w:rFonts w:ascii="Bookman Old Style" w:hAnsi="Bookman Old Style"/>
                <w:sz w:val="24"/>
                <w:szCs w:val="24"/>
              </w:rPr>
              <w:t xml:space="preserve">peraturan </w:t>
            </w:r>
            <w:r w:rsidRPr="00C502C0">
              <w:rPr>
                <w:rFonts w:ascii="Bookman Old Style" w:hAnsi="Bookman Old Style"/>
                <w:sz w:val="24"/>
                <w:szCs w:val="24"/>
              </w:rPr>
              <w:lastRenderedPageBreak/>
              <w:t>perundang-undangan, yang diadministrasikan oleh Perantara Pedagang Efek berdasarkan kuasa atau instruksi dari nasabah.</w:t>
            </w:r>
          </w:p>
        </w:tc>
        <w:tc>
          <w:tcPr>
            <w:tcW w:w="7887" w:type="dxa"/>
          </w:tcPr>
          <w:p w14:paraId="7CECD8DB" w14:textId="77777777" w:rsidR="00AC2784" w:rsidRPr="00AC2784" w:rsidRDefault="00AC2784" w:rsidP="00AC2784">
            <w:pPr>
              <w:ind w:left="-5"/>
              <w:jc w:val="both"/>
              <w:rPr>
                <w:rFonts w:ascii="Bookman Old Style" w:hAnsi="Bookman Old Style"/>
              </w:rPr>
            </w:pPr>
          </w:p>
        </w:tc>
      </w:tr>
      <w:tr w:rsidR="00AC2784" w:rsidRPr="00C502C0" w14:paraId="2DB25F5E" w14:textId="4F683710" w:rsidTr="00AC2784">
        <w:tc>
          <w:tcPr>
            <w:tcW w:w="7983" w:type="dxa"/>
          </w:tcPr>
          <w:p w14:paraId="2F24B14B" w14:textId="77777777" w:rsidR="00AC2784" w:rsidRPr="00C502C0" w:rsidRDefault="00AC2784" w:rsidP="00534F57">
            <w:pPr>
              <w:pStyle w:val="ListParagraph"/>
              <w:numPr>
                <w:ilvl w:val="1"/>
                <w:numId w:val="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Rekening Jaminan adalah rekening Efek Anggota Kliring pada Lembaga Penyimpanan dan Penyelesaian untuk menempatkan agunan berbentuk Efek dan/atau dana yang dapat digunakan oleh Lembaga Kliring dan Penjaminan untuk menyelesaikan transaksi bursa dan/atau untuk mevenyelesaikan kewajiban Anggota Kliring tersebut kepada Lembaga Kliring dan Penjaminan.</w:t>
            </w:r>
          </w:p>
        </w:tc>
        <w:tc>
          <w:tcPr>
            <w:tcW w:w="7887" w:type="dxa"/>
          </w:tcPr>
          <w:p w14:paraId="6C1537A7" w14:textId="77777777" w:rsidR="00AC2784" w:rsidRPr="00AC2784" w:rsidRDefault="00AC2784" w:rsidP="00AC2784">
            <w:pPr>
              <w:ind w:left="-5"/>
              <w:jc w:val="both"/>
              <w:rPr>
                <w:rFonts w:ascii="Bookman Old Style" w:hAnsi="Bookman Old Style"/>
              </w:rPr>
            </w:pPr>
          </w:p>
        </w:tc>
      </w:tr>
      <w:tr w:rsidR="00AC2784" w:rsidRPr="00C502C0" w14:paraId="61DF5109" w14:textId="3028107E" w:rsidTr="00AC2784">
        <w:tc>
          <w:tcPr>
            <w:tcW w:w="7983" w:type="dxa"/>
          </w:tcPr>
          <w:p w14:paraId="2F0159D0" w14:textId="77777777" w:rsidR="00AC2784" w:rsidRPr="00C502C0" w:rsidRDefault="00AC2784" w:rsidP="00534F57">
            <w:pPr>
              <w:pStyle w:val="ListParagraph"/>
              <w:numPr>
                <w:ilvl w:val="1"/>
                <w:numId w:val="1"/>
              </w:numPr>
              <w:ind w:left="1134" w:hanging="567"/>
              <w:jc w:val="both"/>
              <w:rPr>
                <w:rFonts w:ascii="Bookman Old Style" w:hAnsi="Bookman Old Style"/>
                <w:sz w:val="24"/>
                <w:szCs w:val="24"/>
              </w:rPr>
            </w:pPr>
            <w:r w:rsidRPr="00C502C0">
              <w:rPr>
                <w:rFonts w:ascii="Bookman Old Style" w:hAnsi="Bookman Old Style"/>
                <w:sz w:val="24"/>
                <w:szCs w:val="24"/>
              </w:rPr>
              <w:t>Subrekening Efek yang selanjutnya disingkat SRE adalah rekening Efek setiap nasabah yang tercatat dalam rekening Efek partisipan pada Lembaga Penyimpanan dan Penyelesaian.</w:t>
            </w:r>
          </w:p>
        </w:tc>
        <w:tc>
          <w:tcPr>
            <w:tcW w:w="7887" w:type="dxa"/>
          </w:tcPr>
          <w:p w14:paraId="0C0D8F10" w14:textId="77777777" w:rsidR="00AC2784" w:rsidRPr="00AC2784" w:rsidRDefault="00AC2784" w:rsidP="00AC2784">
            <w:pPr>
              <w:ind w:left="-5"/>
              <w:jc w:val="both"/>
              <w:rPr>
                <w:rFonts w:ascii="Bookman Old Style" w:hAnsi="Bookman Old Style"/>
              </w:rPr>
            </w:pPr>
          </w:p>
        </w:tc>
      </w:tr>
      <w:tr w:rsidR="00AC2784" w:rsidRPr="00C502C0" w14:paraId="3167DE6A" w14:textId="2DA10712" w:rsidTr="00AC2784">
        <w:tc>
          <w:tcPr>
            <w:tcW w:w="7983" w:type="dxa"/>
          </w:tcPr>
          <w:p w14:paraId="4F34A341" w14:textId="77777777" w:rsidR="00AC2784" w:rsidRPr="00C502C0" w:rsidRDefault="00AC2784" w:rsidP="00534F57">
            <w:pPr>
              <w:pStyle w:val="ListParagraph"/>
              <w:numPr>
                <w:ilvl w:val="1"/>
                <w:numId w:val="1"/>
              </w:numPr>
              <w:ind w:left="1134" w:hanging="567"/>
              <w:jc w:val="both"/>
              <w:rPr>
                <w:rFonts w:ascii="Bookman Old Style" w:hAnsi="Bookman Old Style"/>
                <w:sz w:val="24"/>
                <w:szCs w:val="24"/>
              </w:rPr>
            </w:pPr>
            <w:r w:rsidRPr="00C502C0">
              <w:rPr>
                <w:rFonts w:ascii="Bookman Old Style" w:hAnsi="Bookman Old Style"/>
                <w:sz w:val="24"/>
                <w:szCs w:val="24"/>
              </w:rPr>
              <w:t>Subrekening Efek Jaminan adalah SRE yang digunakan nasabah Anggota Kliring untuk menempatkan agunan berbentuk Efek dan/atau dana yang dapat digunakan oleh Lembaga Kliring dan Penjaminan untuk menyelesaikan transaksi bursa dan/atau menyelesaikan kewajiban nasabah Anggota Kliring.</w:t>
            </w:r>
          </w:p>
        </w:tc>
        <w:tc>
          <w:tcPr>
            <w:tcW w:w="7887" w:type="dxa"/>
          </w:tcPr>
          <w:p w14:paraId="159907B9" w14:textId="77777777" w:rsidR="00AC2784" w:rsidRPr="00AC2784" w:rsidRDefault="00AC2784" w:rsidP="00AC2784">
            <w:pPr>
              <w:ind w:left="-5"/>
              <w:jc w:val="both"/>
              <w:rPr>
                <w:rFonts w:ascii="Bookman Old Style" w:hAnsi="Bookman Old Style"/>
              </w:rPr>
            </w:pPr>
          </w:p>
        </w:tc>
      </w:tr>
      <w:tr w:rsidR="00AC2784" w:rsidRPr="00C502C0" w14:paraId="50E364AA" w14:textId="7C13FE1D" w:rsidTr="00AC2784">
        <w:tc>
          <w:tcPr>
            <w:tcW w:w="7983" w:type="dxa"/>
          </w:tcPr>
          <w:p w14:paraId="78CC4E43" w14:textId="77777777" w:rsidR="00AC2784" w:rsidRPr="00C502C0" w:rsidRDefault="00AC2784" w:rsidP="00534F57">
            <w:pPr>
              <w:pStyle w:val="ListParagraph"/>
              <w:numPr>
                <w:ilvl w:val="1"/>
                <w:numId w:val="1"/>
              </w:numPr>
              <w:ind w:left="1134" w:hanging="567"/>
              <w:jc w:val="both"/>
              <w:rPr>
                <w:rStyle w:val="fontstyle01"/>
                <w:rFonts w:ascii="Bookman Old Style" w:hAnsi="Bookman Old Style"/>
                <w:color w:val="000000" w:themeColor="text1"/>
              </w:rPr>
            </w:pPr>
            <w:r w:rsidRPr="00C502C0">
              <w:rPr>
                <w:rStyle w:val="fontstyle01"/>
                <w:rFonts w:ascii="Bookman Old Style" w:hAnsi="Bookman Old Style"/>
                <w:color w:val="000000" w:themeColor="text1"/>
              </w:rPr>
              <w:t xml:space="preserve">Layanan Administrasi Prinsip Mengenali Nasabah yang selanjutnya disingkat LAPMN adalah layanan penyimpanan data dan dokumen calon nasabah dan/atau nasabah pengguna LAPMN yang tersentralisasi untuk dapat digunakan dalam mendukung pelaksanaan kegiatan </w:t>
            </w:r>
            <w:r w:rsidRPr="00C502C0">
              <w:rPr>
                <w:rStyle w:val="fontstyle01"/>
                <w:rFonts w:ascii="Bookman Old Style" w:hAnsi="Bookman Old Style"/>
                <w:i/>
                <w:color w:val="000000" w:themeColor="text1"/>
              </w:rPr>
              <w:t>customer due diligence</w:t>
            </w:r>
            <w:r w:rsidRPr="00C502C0">
              <w:rPr>
                <w:rStyle w:val="fontstyle01"/>
                <w:rFonts w:ascii="Bookman Old Style" w:hAnsi="Bookman Old Style"/>
                <w:color w:val="000000" w:themeColor="text1"/>
              </w:rPr>
              <w:t xml:space="preserve"> dan/atau </w:t>
            </w:r>
            <w:r w:rsidRPr="00C502C0">
              <w:rPr>
                <w:rStyle w:val="fontstyle01"/>
                <w:rFonts w:ascii="Bookman Old Style" w:hAnsi="Bookman Old Style"/>
                <w:i/>
                <w:color w:val="000000" w:themeColor="text1"/>
              </w:rPr>
              <w:t>enhanced due diligence</w:t>
            </w:r>
            <w:r w:rsidRPr="00C502C0">
              <w:rPr>
                <w:rStyle w:val="fontstyle01"/>
                <w:rFonts w:ascii="Bookman Old Style" w:hAnsi="Bookman Old Style"/>
                <w:color w:val="000000" w:themeColor="text1"/>
              </w:rPr>
              <w:t xml:space="preserve"> oleh pengguna LAPMN.</w:t>
            </w:r>
          </w:p>
        </w:tc>
        <w:tc>
          <w:tcPr>
            <w:tcW w:w="7887" w:type="dxa"/>
          </w:tcPr>
          <w:p w14:paraId="260897C5" w14:textId="77777777" w:rsidR="00AC2784" w:rsidRPr="00AC2784" w:rsidRDefault="00AC2784" w:rsidP="00AC2784">
            <w:pPr>
              <w:ind w:left="-5"/>
              <w:jc w:val="both"/>
              <w:rPr>
                <w:rFonts w:ascii="Bookman Old Style" w:hAnsi="Bookman Old Style"/>
              </w:rPr>
            </w:pPr>
          </w:p>
        </w:tc>
      </w:tr>
      <w:tr w:rsidR="00AC2784" w:rsidRPr="00C502C0" w14:paraId="77D4F2E0" w14:textId="7699345E" w:rsidTr="00AC2784">
        <w:tc>
          <w:tcPr>
            <w:tcW w:w="7983" w:type="dxa"/>
          </w:tcPr>
          <w:p w14:paraId="368DC540" w14:textId="77777777" w:rsidR="00AC2784" w:rsidRPr="00C502C0" w:rsidRDefault="00AC2784" w:rsidP="00AC2784">
            <w:pPr>
              <w:pStyle w:val="Heading1"/>
              <w:spacing w:before="0"/>
              <w:ind w:left="598" w:hanging="598"/>
              <w:jc w:val="both"/>
              <w:outlineLvl w:val="0"/>
              <w:rPr>
                <w:rStyle w:val="Heading1Char"/>
                <w:sz w:val="24"/>
                <w:szCs w:val="24"/>
              </w:rPr>
            </w:pPr>
            <w:r w:rsidRPr="00C502C0">
              <w:rPr>
                <w:b/>
                <w:sz w:val="24"/>
                <w:szCs w:val="24"/>
              </w:rPr>
              <w:lastRenderedPageBreak/>
              <w:t>II.</w:t>
            </w:r>
            <w:r w:rsidRPr="00C502C0">
              <w:rPr>
                <w:sz w:val="24"/>
                <w:szCs w:val="24"/>
              </w:rPr>
              <w:tab/>
            </w:r>
            <w:r w:rsidRPr="00C502C0">
              <w:rPr>
                <w:b/>
                <w:sz w:val="24"/>
                <w:szCs w:val="24"/>
              </w:rPr>
              <w:t>PEMBERLAKUAN SISTEM PENAWARAN UMUM ELEKTRONIK DAN KRITERIA PENAWARAN UMUM EFEK BERSIFAT UTANG DAN/ATAU SUKUK SECARA ELEKTRONIK</w:t>
            </w:r>
          </w:p>
        </w:tc>
        <w:tc>
          <w:tcPr>
            <w:tcW w:w="7887" w:type="dxa"/>
          </w:tcPr>
          <w:p w14:paraId="6E7AEFEF" w14:textId="77777777" w:rsidR="00AC2784" w:rsidRPr="00AC2784" w:rsidRDefault="00AC2784" w:rsidP="00AC2784">
            <w:pPr>
              <w:ind w:left="-5"/>
              <w:jc w:val="both"/>
              <w:rPr>
                <w:rFonts w:ascii="Bookman Old Style" w:hAnsi="Bookman Old Style"/>
              </w:rPr>
            </w:pPr>
          </w:p>
        </w:tc>
      </w:tr>
      <w:tr w:rsidR="00AC2784" w:rsidRPr="00C502C0" w14:paraId="3EF13434" w14:textId="57EBC31E" w:rsidTr="00AC2784">
        <w:tc>
          <w:tcPr>
            <w:tcW w:w="7983" w:type="dxa"/>
          </w:tcPr>
          <w:p w14:paraId="3F767848" w14:textId="77777777" w:rsidR="00AC2784" w:rsidRPr="00C502C0" w:rsidRDefault="00AC2784" w:rsidP="00534F57">
            <w:pPr>
              <w:pStyle w:val="ListParagraph"/>
              <w:numPr>
                <w:ilvl w:val="0"/>
                <w:numId w:val="2"/>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Emiten harus menggunakan Sistem Penawaran Umum Elektronik jika: </w:t>
            </w:r>
          </w:p>
        </w:tc>
        <w:tc>
          <w:tcPr>
            <w:tcW w:w="7887" w:type="dxa"/>
          </w:tcPr>
          <w:p w14:paraId="0AA941A6" w14:textId="77777777" w:rsidR="00AC2784" w:rsidRPr="00AC2784" w:rsidRDefault="00AC2784" w:rsidP="00AC2784">
            <w:pPr>
              <w:ind w:left="-5"/>
              <w:jc w:val="both"/>
              <w:rPr>
                <w:rFonts w:ascii="Bookman Old Style" w:hAnsi="Bookman Old Style"/>
              </w:rPr>
            </w:pPr>
          </w:p>
        </w:tc>
      </w:tr>
      <w:tr w:rsidR="00AC2784" w:rsidRPr="00C502C0" w14:paraId="4C2DE676" w14:textId="01CCB2C2" w:rsidTr="00AC2784">
        <w:tc>
          <w:tcPr>
            <w:tcW w:w="7983" w:type="dxa"/>
          </w:tcPr>
          <w:p w14:paraId="466C84C2" w14:textId="77777777" w:rsidR="00AC2784" w:rsidRPr="00C502C0" w:rsidRDefault="00AC2784" w:rsidP="00AC2784">
            <w:pPr>
              <w:pStyle w:val="ListParagraph"/>
              <w:ind w:left="1732"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a.</w:t>
            </w:r>
            <w:r w:rsidRPr="00C502C0">
              <w:rPr>
                <w:rFonts w:ascii="Bookman Old Style" w:hAnsi="Bookman Old Style"/>
                <w:color w:val="000000" w:themeColor="text1"/>
                <w:sz w:val="24"/>
                <w:szCs w:val="24"/>
              </w:rPr>
              <w:tab/>
              <w:t>penawaran Efek bersifat utang dan/atau Sukuk dilakukan dengan menggunakan jasa Penjamin Emisi Efek; dan</w:t>
            </w:r>
          </w:p>
        </w:tc>
        <w:tc>
          <w:tcPr>
            <w:tcW w:w="7887" w:type="dxa"/>
          </w:tcPr>
          <w:p w14:paraId="24F26431" w14:textId="77777777" w:rsidR="00AC2784" w:rsidRPr="00AC2784" w:rsidRDefault="00AC2784" w:rsidP="00AC2784">
            <w:pPr>
              <w:ind w:left="-5"/>
              <w:jc w:val="both"/>
              <w:rPr>
                <w:rFonts w:ascii="Bookman Old Style" w:hAnsi="Bookman Old Style"/>
              </w:rPr>
            </w:pPr>
          </w:p>
        </w:tc>
      </w:tr>
      <w:tr w:rsidR="00AC2784" w:rsidRPr="00C502C0" w14:paraId="48726481" w14:textId="2A2153D5" w:rsidTr="00AC2784">
        <w:tc>
          <w:tcPr>
            <w:tcW w:w="7983" w:type="dxa"/>
          </w:tcPr>
          <w:p w14:paraId="17EF0A7F" w14:textId="77777777" w:rsidR="00AC2784" w:rsidRPr="00C502C0" w:rsidRDefault="00AC2784" w:rsidP="00AC2784">
            <w:pPr>
              <w:pStyle w:val="ListParagraph"/>
              <w:ind w:left="1732"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b. </w:t>
            </w:r>
            <w:r w:rsidRPr="00C502C0">
              <w:rPr>
                <w:rFonts w:ascii="Bookman Old Style" w:hAnsi="Bookman Old Style"/>
                <w:color w:val="000000" w:themeColor="text1"/>
                <w:sz w:val="24"/>
                <w:szCs w:val="24"/>
              </w:rPr>
              <w:tab/>
              <w:t>Efek bersifat utang dan/atau Sukuk dicatatkan pada Bursa Efek.</w:t>
            </w:r>
          </w:p>
        </w:tc>
        <w:tc>
          <w:tcPr>
            <w:tcW w:w="7887" w:type="dxa"/>
          </w:tcPr>
          <w:p w14:paraId="5B99DF7B" w14:textId="77777777" w:rsidR="00AC2784" w:rsidRPr="00AC2784" w:rsidRDefault="00AC2784" w:rsidP="00AC2784">
            <w:pPr>
              <w:ind w:left="-5"/>
              <w:jc w:val="both"/>
              <w:rPr>
                <w:rFonts w:ascii="Bookman Old Style" w:hAnsi="Bookman Old Style"/>
              </w:rPr>
            </w:pPr>
          </w:p>
        </w:tc>
      </w:tr>
      <w:tr w:rsidR="00AC2784" w:rsidRPr="00C502C0" w14:paraId="312E0416" w14:textId="0235563A" w:rsidTr="00AC2784">
        <w:tc>
          <w:tcPr>
            <w:tcW w:w="7983" w:type="dxa"/>
          </w:tcPr>
          <w:p w14:paraId="678695CF" w14:textId="77777777" w:rsidR="00AC2784" w:rsidRPr="00C502C0" w:rsidRDefault="00AC2784" w:rsidP="00534F57">
            <w:pPr>
              <w:pStyle w:val="ListParagraph"/>
              <w:numPr>
                <w:ilvl w:val="0"/>
                <w:numId w:val="2"/>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Penawaran Umum Efek bersifat utang dan/atau Sukuk yang dilakukan dengan menggunakan Sistem Penawaran Umum Elektronik meliputi:</w:t>
            </w:r>
          </w:p>
        </w:tc>
        <w:tc>
          <w:tcPr>
            <w:tcW w:w="7887" w:type="dxa"/>
          </w:tcPr>
          <w:p w14:paraId="5339ABB0" w14:textId="77777777" w:rsidR="00AC2784" w:rsidRPr="00AC2784" w:rsidRDefault="00AC2784" w:rsidP="00AC2784">
            <w:pPr>
              <w:ind w:left="-5"/>
              <w:jc w:val="both"/>
              <w:rPr>
                <w:rFonts w:ascii="Bookman Old Style" w:hAnsi="Bookman Old Style"/>
              </w:rPr>
            </w:pPr>
          </w:p>
        </w:tc>
      </w:tr>
      <w:tr w:rsidR="00AC2784" w:rsidRPr="00C502C0" w14:paraId="654A4CD2" w14:textId="3CA01298" w:rsidTr="00AC2784">
        <w:tc>
          <w:tcPr>
            <w:tcW w:w="7983" w:type="dxa"/>
          </w:tcPr>
          <w:p w14:paraId="4D5F8A52" w14:textId="77777777" w:rsidR="00AC2784" w:rsidRPr="00C502C0" w:rsidRDefault="00AC2784" w:rsidP="00534F57">
            <w:pPr>
              <w:pStyle w:val="ListParagraph"/>
              <w:numPr>
                <w:ilvl w:val="0"/>
                <w:numId w:val="20"/>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Penawaran Umum Efek bersifat utang dan/atau Sukuk;</w:t>
            </w:r>
          </w:p>
        </w:tc>
        <w:tc>
          <w:tcPr>
            <w:tcW w:w="7887" w:type="dxa"/>
          </w:tcPr>
          <w:p w14:paraId="63F632C6" w14:textId="77777777" w:rsidR="00AC2784" w:rsidRPr="00AC2784" w:rsidRDefault="00AC2784" w:rsidP="00AC2784">
            <w:pPr>
              <w:ind w:left="-5"/>
              <w:jc w:val="both"/>
              <w:rPr>
                <w:rFonts w:ascii="Bookman Old Style" w:hAnsi="Bookman Old Style"/>
              </w:rPr>
            </w:pPr>
          </w:p>
        </w:tc>
      </w:tr>
      <w:tr w:rsidR="00AC2784" w:rsidRPr="00C502C0" w14:paraId="2513CACA" w14:textId="20B10FC8" w:rsidTr="00AC2784">
        <w:tc>
          <w:tcPr>
            <w:tcW w:w="7983" w:type="dxa"/>
          </w:tcPr>
          <w:p w14:paraId="6E71F6BE" w14:textId="77777777" w:rsidR="00AC2784" w:rsidRPr="00C502C0" w:rsidRDefault="00AC2784" w:rsidP="00534F57">
            <w:pPr>
              <w:pStyle w:val="ListParagraph"/>
              <w:numPr>
                <w:ilvl w:val="0"/>
                <w:numId w:val="20"/>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Penawaran Umum berkelanjutan Efek bersifat utang dan/atau Sukuk;</w:t>
            </w:r>
          </w:p>
        </w:tc>
        <w:tc>
          <w:tcPr>
            <w:tcW w:w="7887" w:type="dxa"/>
          </w:tcPr>
          <w:p w14:paraId="43B725F3" w14:textId="77777777" w:rsidR="00AC2784" w:rsidRPr="00AC2784" w:rsidRDefault="00AC2784" w:rsidP="00AC2784">
            <w:pPr>
              <w:ind w:left="-5"/>
              <w:jc w:val="both"/>
              <w:rPr>
                <w:rFonts w:ascii="Bookman Old Style" w:hAnsi="Bookman Old Style"/>
              </w:rPr>
            </w:pPr>
          </w:p>
        </w:tc>
      </w:tr>
      <w:tr w:rsidR="00AC2784" w:rsidRPr="00C502C0" w14:paraId="4CEE916F" w14:textId="2639E9B8" w:rsidTr="00AC2784">
        <w:tc>
          <w:tcPr>
            <w:tcW w:w="7983" w:type="dxa"/>
          </w:tcPr>
          <w:p w14:paraId="0357734A" w14:textId="77777777" w:rsidR="00AC2784" w:rsidRPr="00C502C0" w:rsidRDefault="00AC2784" w:rsidP="00534F57">
            <w:pPr>
              <w:pStyle w:val="ListParagraph"/>
              <w:numPr>
                <w:ilvl w:val="0"/>
                <w:numId w:val="20"/>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Penawaran Umum Efek bersifat utang dan/atau Sukuk dalam denominasi mata uang selain rupiah;</w:t>
            </w:r>
          </w:p>
        </w:tc>
        <w:tc>
          <w:tcPr>
            <w:tcW w:w="7887" w:type="dxa"/>
          </w:tcPr>
          <w:p w14:paraId="16C7F609" w14:textId="77777777" w:rsidR="00AC2784" w:rsidRPr="00AC2784" w:rsidRDefault="00AC2784" w:rsidP="00AC2784">
            <w:pPr>
              <w:ind w:left="-5"/>
              <w:jc w:val="both"/>
              <w:rPr>
                <w:rFonts w:ascii="Bookman Old Style" w:hAnsi="Bookman Old Style"/>
              </w:rPr>
            </w:pPr>
          </w:p>
        </w:tc>
      </w:tr>
      <w:tr w:rsidR="00AC2784" w:rsidRPr="00C502C0" w14:paraId="0C600401" w14:textId="1C23B133" w:rsidTr="00AC2784">
        <w:tc>
          <w:tcPr>
            <w:tcW w:w="7983" w:type="dxa"/>
          </w:tcPr>
          <w:p w14:paraId="774E27F6" w14:textId="77777777" w:rsidR="00AC2784" w:rsidRPr="00C502C0" w:rsidRDefault="00AC2784" w:rsidP="00534F57">
            <w:pPr>
              <w:pStyle w:val="ListParagraph"/>
              <w:numPr>
                <w:ilvl w:val="0"/>
                <w:numId w:val="20"/>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Penawaran Umum Efek bersifat Utang dan/atau Sukuk kepada Pemodal Profesional;</w:t>
            </w:r>
          </w:p>
        </w:tc>
        <w:tc>
          <w:tcPr>
            <w:tcW w:w="7887" w:type="dxa"/>
          </w:tcPr>
          <w:p w14:paraId="2051B869" w14:textId="77777777" w:rsidR="00AC2784" w:rsidRPr="00AC2784" w:rsidRDefault="00AC2784" w:rsidP="00AC2784">
            <w:pPr>
              <w:ind w:left="-5"/>
              <w:jc w:val="both"/>
              <w:rPr>
                <w:rFonts w:ascii="Bookman Old Style" w:hAnsi="Bookman Old Style"/>
              </w:rPr>
            </w:pPr>
          </w:p>
        </w:tc>
      </w:tr>
      <w:tr w:rsidR="00AC2784" w:rsidRPr="00C502C0" w14:paraId="6BBB95EA" w14:textId="22B66123" w:rsidTr="00AC2784">
        <w:tc>
          <w:tcPr>
            <w:tcW w:w="7983" w:type="dxa"/>
          </w:tcPr>
          <w:p w14:paraId="5A8642C0" w14:textId="77777777" w:rsidR="00AC2784" w:rsidRPr="00C502C0" w:rsidRDefault="00AC2784" w:rsidP="00534F57">
            <w:pPr>
              <w:pStyle w:val="ListParagraph"/>
              <w:numPr>
                <w:ilvl w:val="0"/>
                <w:numId w:val="20"/>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Penawaran Umum Efek bersifat utang dan/atau Sukuk berlandaskan keberlanjutan; dan</w:t>
            </w:r>
          </w:p>
        </w:tc>
        <w:tc>
          <w:tcPr>
            <w:tcW w:w="7887" w:type="dxa"/>
          </w:tcPr>
          <w:p w14:paraId="49B95015" w14:textId="77777777" w:rsidR="00AC2784" w:rsidRPr="00AC2784" w:rsidRDefault="00AC2784" w:rsidP="00AC2784">
            <w:pPr>
              <w:ind w:left="-5"/>
              <w:jc w:val="both"/>
              <w:rPr>
                <w:rFonts w:ascii="Bookman Old Style" w:hAnsi="Bookman Old Style"/>
              </w:rPr>
            </w:pPr>
          </w:p>
        </w:tc>
      </w:tr>
      <w:tr w:rsidR="00AC2784" w:rsidRPr="00C502C0" w14:paraId="5BB35ADD" w14:textId="4CE9F892" w:rsidTr="00AC2784">
        <w:tc>
          <w:tcPr>
            <w:tcW w:w="7983" w:type="dxa"/>
          </w:tcPr>
          <w:p w14:paraId="16732DDE" w14:textId="77777777" w:rsidR="00AC2784" w:rsidRPr="00C502C0" w:rsidRDefault="00AC2784" w:rsidP="00534F57">
            <w:pPr>
              <w:pStyle w:val="ListParagraph"/>
              <w:numPr>
                <w:ilvl w:val="0"/>
                <w:numId w:val="20"/>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Penawaran Umum obligasi daerah dan/atau Sukuk daerah.</w:t>
            </w:r>
          </w:p>
        </w:tc>
        <w:tc>
          <w:tcPr>
            <w:tcW w:w="7887" w:type="dxa"/>
          </w:tcPr>
          <w:p w14:paraId="46F1DFB1" w14:textId="77777777" w:rsidR="00AC2784" w:rsidRPr="00AC2784" w:rsidRDefault="00AC2784" w:rsidP="00AC2784">
            <w:pPr>
              <w:ind w:left="-5"/>
              <w:jc w:val="both"/>
              <w:rPr>
                <w:rFonts w:ascii="Bookman Old Style" w:hAnsi="Bookman Old Style"/>
              </w:rPr>
            </w:pPr>
          </w:p>
        </w:tc>
      </w:tr>
      <w:tr w:rsidR="00AC2784" w:rsidRPr="00C502C0" w14:paraId="5F25A4C9" w14:textId="3512B4AB" w:rsidTr="00AC2784">
        <w:tc>
          <w:tcPr>
            <w:tcW w:w="7983" w:type="dxa"/>
          </w:tcPr>
          <w:p w14:paraId="0AB1B97D" w14:textId="77777777" w:rsidR="00AC2784" w:rsidRPr="00C502C0" w:rsidRDefault="00AC2784" w:rsidP="00534F57">
            <w:pPr>
              <w:jc w:val="both"/>
              <w:rPr>
                <w:rFonts w:ascii="Bookman Old Style" w:hAnsi="Bookman Old Style"/>
                <w:color w:val="000000" w:themeColor="text1"/>
                <w:sz w:val="24"/>
                <w:szCs w:val="24"/>
              </w:rPr>
            </w:pPr>
          </w:p>
        </w:tc>
        <w:tc>
          <w:tcPr>
            <w:tcW w:w="7887" w:type="dxa"/>
          </w:tcPr>
          <w:p w14:paraId="29A9DB90" w14:textId="77777777" w:rsidR="00AC2784" w:rsidRPr="00AC2784" w:rsidRDefault="00AC2784" w:rsidP="00AC2784">
            <w:pPr>
              <w:ind w:left="-5"/>
              <w:jc w:val="both"/>
              <w:rPr>
                <w:rFonts w:ascii="Bookman Old Style" w:hAnsi="Bookman Old Style"/>
              </w:rPr>
            </w:pPr>
          </w:p>
        </w:tc>
      </w:tr>
      <w:tr w:rsidR="00AC2784" w:rsidRPr="00C502C0" w14:paraId="350AC7CB" w14:textId="6C1EBAFD" w:rsidTr="00AC2784">
        <w:tc>
          <w:tcPr>
            <w:tcW w:w="7983" w:type="dxa"/>
          </w:tcPr>
          <w:p w14:paraId="422F8B96" w14:textId="77777777" w:rsidR="00AC2784" w:rsidRPr="00C502C0" w:rsidRDefault="00AC2784" w:rsidP="00534F57">
            <w:pPr>
              <w:pStyle w:val="Heading1"/>
              <w:spacing w:before="0"/>
              <w:jc w:val="both"/>
              <w:outlineLvl w:val="0"/>
              <w:rPr>
                <w:b/>
                <w:sz w:val="24"/>
                <w:szCs w:val="24"/>
              </w:rPr>
            </w:pPr>
            <w:r w:rsidRPr="00C502C0">
              <w:rPr>
                <w:b/>
                <w:sz w:val="24"/>
                <w:szCs w:val="24"/>
              </w:rPr>
              <w:t>III.</w:t>
            </w:r>
            <w:r w:rsidRPr="00C502C0">
              <w:rPr>
                <w:sz w:val="24"/>
                <w:szCs w:val="24"/>
              </w:rPr>
              <w:tab/>
            </w:r>
            <w:r w:rsidRPr="00C502C0">
              <w:rPr>
                <w:b/>
                <w:sz w:val="24"/>
                <w:szCs w:val="24"/>
              </w:rPr>
              <w:t>PENYEDIAAN DANA PESANAN</w:t>
            </w:r>
          </w:p>
        </w:tc>
        <w:tc>
          <w:tcPr>
            <w:tcW w:w="7887" w:type="dxa"/>
          </w:tcPr>
          <w:p w14:paraId="71F87298" w14:textId="77777777" w:rsidR="00AC2784" w:rsidRPr="00AC2784" w:rsidRDefault="00AC2784" w:rsidP="00AC2784">
            <w:pPr>
              <w:ind w:left="-5"/>
              <w:jc w:val="both"/>
              <w:rPr>
                <w:rFonts w:ascii="Bookman Old Style" w:hAnsi="Bookman Old Style"/>
              </w:rPr>
            </w:pPr>
          </w:p>
        </w:tc>
      </w:tr>
      <w:tr w:rsidR="00AC2784" w:rsidRPr="00C502C0" w14:paraId="78698872" w14:textId="360C6649" w:rsidTr="00AC2784">
        <w:tc>
          <w:tcPr>
            <w:tcW w:w="7983" w:type="dxa"/>
          </w:tcPr>
          <w:p w14:paraId="799F8977" w14:textId="77777777" w:rsidR="00AC2784" w:rsidRPr="00C502C0" w:rsidRDefault="00AC2784" w:rsidP="00534F57">
            <w:pPr>
              <w:pStyle w:val="ListParagraph"/>
              <w:numPr>
                <w:ilvl w:val="0"/>
                <w:numId w:val="26"/>
              </w:numPr>
              <w:ind w:left="1134" w:hanging="567"/>
              <w:jc w:val="both"/>
              <w:rPr>
                <w:color w:val="000000" w:themeColor="text1"/>
                <w:sz w:val="24"/>
                <w:szCs w:val="24"/>
              </w:rPr>
            </w:pPr>
            <w:r w:rsidRPr="00C502C0">
              <w:rPr>
                <w:rFonts w:ascii="Bookman Old Style" w:hAnsi="Bookman Old Style"/>
                <w:color w:val="000000" w:themeColor="text1"/>
                <w:sz w:val="24"/>
                <w:szCs w:val="24"/>
              </w:rPr>
              <w:t xml:space="preserve">Pemodal harus menyediakan dana pada RDN pemodal atau rekening penampungan dana yang disediakan oleh </w:t>
            </w:r>
            <w:r w:rsidRPr="00C502C0">
              <w:rPr>
                <w:rFonts w:ascii="Bookman Old Style" w:hAnsi="Bookman Old Style"/>
                <w:color w:val="000000" w:themeColor="text1"/>
                <w:sz w:val="24"/>
                <w:szCs w:val="24"/>
              </w:rPr>
              <w:lastRenderedPageBreak/>
              <w:t>Lembaga Penyimpanan dan Penyelesaian sejumlah nilai pesanan.</w:t>
            </w:r>
          </w:p>
        </w:tc>
        <w:tc>
          <w:tcPr>
            <w:tcW w:w="7887" w:type="dxa"/>
          </w:tcPr>
          <w:p w14:paraId="14BCDF68" w14:textId="77777777" w:rsidR="00AC2784" w:rsidRPr="00AC2784" w:rsidRDefault="00AC2784" w:rsidP="00AC2784">
            <w:pPr>
              <w:ind w:left="-5"/>
              <w:jc w:val="both"/>
              <w:rPr>
                <w:rFonts w:ascii="Bookman Old Style" w:hAnsi="Bookman Old Style"/>
              </w:rPr>
            </w:pPr>
          </w:p>
        </w:tc>
      </w:tr>
      <w:tr w:rsidR="00AC2784" w:rsidRPr="00C502C0" w14:paraId="59935B36" w14:textId="20BEC876" w:rsidTr="00AC2784">
        <w:tc>
          <w:tcPr>
            <w:tcW w:w="7983" w:type="dxa"/>
          </w:tcPr>
          <w:p w14:paraId="03A4851D" w14:textId="77777777" w:rsidR="00AC2784" w:rsidRPr="00C502C0" w:rsidRDefault="00AC2784" w:rsidP="00534F57">
            <w:pPr>
              <w:pStyle w:val="ListParagraph"/>
              <w:numPr>
                <w:ilvl w:val="0"/>
                <w:numId w:val="26"/>
              </w:numPr>
              <w:ind w:left="1134" w:hanging="567"/>
              <w:jc w:val="both"/>
              <w:rPr>
                <w:color w:val="000000" w:themeColor="text1"/>
                <w:sz w:val="24"/>
                <w:szCs w:val="24"/>
              </w:rPr>
            </w:pPr>
            <w:r w:rsidRPr="00C502C0">
              <w:rPr>
                <w:rFonts w:ascii="Bookman Old Style" w:hAnsi="Bookman Old Style"/>
                <w:color w:val="000000" w:themeColor="text1"/>
                <w:sz w:val="24"/>
                <w:szCs w:val="24"/>
              </w:rPr>
              <w:t>Pemodal dalam menyediakan dana dapat menggunakan Subrekening Efek yang dibukakan oleh pengguna LAPMN yang merupakan Perusahaan Efek yang menjalankan kegiatan usaha sebagai PPE sebagai pengganti RDN.</w:t>
            </w:r>
          </w:p>
        </w:tc>
        <w:tc>
          <w:tcPr>
            <w:tcW w:w="7887" w:type="dxa"/>
          </w:tcPr>
          <w:p w14:paraId="521D0A7E" w14:textId="77777777" w:rsidR="00AC2784" w:rsidRPr="00AC2784" w:rsidRDefault="00AC2784" w:rsidP="00AC2784">
            <w:pPr>
              <w:ind w:left="-5"/>
              <w:jc w:val="both"/>
              <w:rPr>
                <w:rFonts w:ascii="Bookman Old Style" w:hAnsi="Bookman Old Style"/>
              </w:rPr>
            </w:pPr>
          </w:p>
        </w:tc>
      </w:tr>
      <w:tr w:rsidR="00AC2784" w:rsidRPr="00C502C0" w14:paraId="13D6DDDB" w14:textId="4DF3CFB9" w:rsidTr="00AC2784">
        <w:tc>
          <w:tcPr>
            <w:tcW w:w="7983" w:type="dxa"/>
          </w:tcPr>
          <w:p w14:paraId="051F10DF" w14:textId="77777777" w:rsidR="00AC2784" w:rsidRPr="00C502C0" w:rsidRDefault="00AC2784" w:rsidP="00534F57">
            <w:pPr>
              <w:pStyle w:val="ListParagraph"/>
              <w:numPr>
                <w:ilvl w:val="0"/>
                <w:numId w:val="26"/>
              </w:numPr>
              <w:ind w:left="1134" w:hanging="567"/>
              <w:jc w:val="both"/>
              <w:rPr>
                <w:color w:val="000000" w:themeColor="text1"/>
                <w:sz w:val="24"/>
                <w:szCs w:val="24"/>
              </w:rPr>
            </w:pPr>
            <w:r w:rsidRPr="00C502C0">
              <w:rPr>
                <w:rFonts w:ascii="Bookman Old Style" w:hAnsi="Bookman Old Style"/>
                <w:color w:val="000000" w:themeColor="text1"/>
                <w:sz w:val="24"/>
                <w:szCs w:val="24"/>
              </w:rPr>
              <w:t>Partisipan Sistem dan/atau Perusahaan Efek dimana pemodal terdaftar sebagai nasabah harus memindahkan dana pesanan tersebut dari RDN ke Subrekening Efek Jaminan pemodal.</w:t>
            </w:r>
          </w:p>
        </w:tc>
        <w:tc>
          <w:tcPr>
            <w:tcW w:w="7887" w:type="dxa"/>
          </w:tcPr>
          <w:p w14:paraId="1D74D748" w14:textId="77777777" w:rsidR="00AC2784" w:rsidRPr="00AC2784" w:rsidRDefault="00AC2784" w:rsidP="00AC2784">
            <w:pPr>
              <w:ind w:left="-5"/>
              <w:jc w:val="both"/>
              <w:rPr>
                <w:rFonts w:ascii="Bookman Old Style" w:hAnsi="Bookman Old Style"/>
              </w:rPr>
            </w:pPr>
          </w:p>
        </w:tc>
      </w:tr>
      <w:tr w:rsidR="00AC2784" w:rsidRPr="00C502C0" w14:paraId="56DB424A" w14:textId="66A28878" w:rsidTr="00AC2784">
        <w:tc>
          <w:tcPr>
            <w:tcW w:w="7983" w:type="dxa"/>
          </w:tcPr>
          <w:p w14:paraId="3509DFCB" w14:textId="77777777" w:rsidR="00AC2784" w:rsidRPr="00C502C0" w:rsidRDefault="00AC2784" w:rsidP="00534F57">
            <w:pPr>
              <w:pStyle w:val="ListParagraph"/>
              <w:numPr>
                <w:ilvl w:val="0"/>
                <w:numId w:val="26"/>
              </w:numPr>
              <w:ind w:left="1134" w:hanging="567"/>
              <w:jc w:val="both"/>
              <w:rPr>
                <w:color w:val="000000" w:themeColor="text1"/>
                <w:sz w:val="24"/>
                <w:szCs w:val="24"/>
              </w:rPr>
            </w:pPr>
            <w:r w:rsidRPr="00C502C0">
              <w:rPr>
                <w:rFonts w:ascii="Bookman Old Style" w:hAnsi="Bookman Old Style"/>
                <w:color w:val="000000" w:themeColor="text1"/>
                <w:sz w:val="24"/>
                <w:szCs w:val="24"/>
              </w:rPr>
              <w:t>Dalam hal terdapat pemodal kelembagaan yang merupakan nasabah Bank Kustodian yang melakukan pemesanan Penjatahan Pasti, dana pesanan harus tersedia pada Subrekening Efek Jaminan atau Rekening Jaminan Partisipan Sistem yang merupakan penjamin pelaksana emisi Efek dimana pemodal tersebut menyampaikan pesanan.</w:t>
            </w:r>
          </w:p>
        </w:tc>
        <w:tc>
          <w:tcPr>
            <w:tcW w:w="7887" w:type="dxa"/>
          </w:tcPr>
          <w:p w14:paraId="045A515E" w14:textId="77777777" w:rsidR="00AC2784" w:rsidRPr="00AC2784" w:rsidRDefault="00AC2784" w:rsidP="00AC2784">
            <w:pPr>
              <w:ind w:left="-5"/>
              <w:jc w:val="both"/>
              <w:rPr>
                <w:rFonts w:ascii="Bookman Old Style" w:hAnsi="Bookman Old Style"/>
              </w:rPr>
            </w:pPr>
          </w:p>
        </w:tc>
      </w:tr>
      <w:tr w:rsidR="00AC2784" w:rsidRPr="00C502C0" w14:paraId="536689D5" w14:textId="2FB77CB5" w:rsidTr="00AC2784">
        <w:tc>
          <w:tcPr>
            <w:tcW w:w="7983" w:type="dxa"/>
          </w:tcPr>
          <w:p w14:paraId="348AFF07" w14:textId="77777777" w:rsidR="00AC2784" w:rsidRPr="00C502C0" w:rsidRDefault="00AC2784" w:rsidP="00534F57">
            <w:pPr>
              <w:pStyle w:val="ListParagraph"/>
              <w:numPr>
                <w:ilvl w:val="0"/>
                <w:numId w:val="26"/>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Dana pesanan yang ditempatkan dalam Subrekening Efek Jaminan dan/atau Rekening Jaminan untuk pesanan sejumlah Efek dalam Penawaran Umum melalui Sistem Penawaran Umum Elektronik sebagaimana dimaksud pada angka 3 dan angka 4 merupakan dana setelah perhitungan risiko penyelesaian atas kewajiban Partisipan Sistem di pasar sekunder yang dilakukan oleh Lembaga Kliring dan Penjaminan.</w:t>
            </w:r>
          </w:p>
        </w:tc>
        <w:tc>
          <w:tcPr>
            <w:tcW w:w="7887" w:type="dxa"/>
          </w:tcPr>
          <w:p w14:paraId="2D37E7A0" w14:textId="77777777" w:rsidR="00AC2784" w:rsidRPr="00AC2784" w:rsidRDefault="00AC2784" w:rsidP="00AC2784">
            <w:pPr>
              <w:ind w:left="-5"/>
              <w:jc w:val="both"/>
              <w:rPr>
                <w:rFonts w:ascii="Bookman Old Style" w:hAnsi="Bookman Old Style"/>
              </w:rPr>
            </w:pPr>
          </w:p>
        </w:tc>
      </w:tr>
      <w:tr w:rsidR="00AC2784" w:rsidRPr="00C502C0" w14:paraId="0488402B" w14:textId="11AEC677" w:rsidTr="00AC2784">
        <w:tc>
          <w:tcPr>
            <w:tcW w:w="7983" w:type="dxa"/>
          </w:tcPr>
          <w:p w14:paraId="1FC28580" w14:textId="77777777" w:rsidR="00AC2784" w:rsidRPr="00C502C0" w:rsidRDefault="00AC2784" w:rsidP="00534F57">
            <w:pPr>
              <w:pStyle w:val="ListParagraph"/>
              <w:numPr>
                <w:ilvl w:val="0"/>
                <w:numId w:val="26"/>
              </w:numPr>
              <w:ind w:left="1134" w:hanging="567"/>
              <w:jc w:val="both"/>
              <w:rPr>
                <w:color w:val="000000" w:themeColor="text1"/>
                <w:sz w:val="24"/>
                <w:szCs w:val="24"/>
              </w:rPr>
            </w:pPr>
            <w:r w:rsidRPr="00C502C0">
              <w:rPr>
                <w:rFonts w:ascii="Bookman Old Style" w:hAnsi="Bookman Old Style"/>
                <w:color w:val="000000" w:themeColor="text1"/>
                <w:sz w:val="24"/>
                <w:szCs w:val="24"/>
              </w:rPr>
              <w:t>Penjamin Emisi Efek menyediakan dana dalam Subrekening Efek Jaminan atau Rekening Jaminan Penjamin Emisi Efek sesuai dengan porsi penjaminan.</w:t>
            </w:r>
          </w:p>
        </w:tc>
        <w:tc>
          <w:tcPr>
            <w:tcW w:w="7887" w:type="dxa"/>
          </w:tcPr>
          <w:p w14:paraId="79008431" w14:textId="77777777" w:rsidR="00AC2784" w:rsidRPr="00AC2784" w:rsidRDefault="00AC2784" w:rsidP="00AC2784">
            <w:pPr>
              <w:ind w:left="-5"/>
              <w:jc w:val="both"/>
              <w:rPr>
                <w:rFonts w:ascii="Bookman Old Style" w:hAnsi="Bookman Old Style"/>
              </w:rPr>
            </w:pPr>
          </w:p>
        </w:tc>
      </w:tr>
      <w:tr w:rsidR="00AC2784" w:rsidRPr="00C502C0" w14:paraId="2D55F1EC" w14:textId="34CA1960" w:rsidTr="00AC2784">
        <w:tc>
          <w:tcPr>
            <w:tcW w:w="7983" w:type="dxa"/>
          </w:tcPr>
          <w:p w14:paraId="7A125BBA" w14:textId="77777777" w:rsidR="00AC2784" w:rsidRPr="00C502C0" w:rsidRDefault="00AC2784" w:rsidP="00534F57">
            <w:pPr>
              <w:pStyle w:val="ListParagraph"/>
              <w:numPr>
                <w:ilvl w:val="0"/>
                <w:numId w:val="26"/>
              </w:numPr>
              <w:ind w:left="1134" w:hanging="567"/>
              <w:jc w:val="both"/>
              <w:rPr>
                <w:color w:val="000000" w:themeColor="text1"/>
                <w:sz w:val="24"/>
                <w:szCs w:val="24"/>
              </w:rPr>
            </w:pPr>
            <w:r w:rsidRPr="00C502C0">
              <w:rPr>
                <w:rFonts w:ascii="Bookman Old Style" w:hAnsi="Bookman Old Style"/>
                <w:color w:val="000000" w:themeColor="text1"/>
                <w:sz w:val="24"/>
                <w:szCs w:val="24"/>
              </w:rPr>
              <w:lastRenderedPageBreak/>
              <w:t>Penyediaan dana pesanan sebagaimana dimaksud pada angka 1 dan angka 4 dan pemindahan dana pesanan sebagaimana dimaksud pada angka 3 dilakukan paling lambat sebelum dilakukannya verifikasi pesanan oleh Penyedia Sistem.</w:t>
            </w:r>
          </w:p>
        </w:tc>
        <w:tc>
          <w:tcPr>
            <w:tcW w:w="7887" w:type="dxa"/>
          </w:tcPr>
          <w:p w14:paraId="483C4DAB" w14:textId="77777777" w:rsidR="00AC2784" w:rsidRPr="00AC2784" w:rsidRDefault="00AC2784" w:rsidP="00AC2784">
            <w:pPr>
              <w:ind w:left="-5"/>
              <w:jc w:val="both"/>
              <w:rPr>
                <w:rFonts w:ascii="Bookman Old Style" w:hAnsi="Bookman Old Style"/>
              </w:rPr>
            </w:pPr>
          </w:p>
        </w:tc>
      </w:tr>
      <w:tr w:rsidR="00AC2784" w:rsidRPr="00C502C0" w14:paraId="7ADF739C" w14:textId="1AEDE13A" w:rsidTr="00AC2784">
        <w:tc>
          <w:tcPr>
            <w:tcW w:w="7983" w:type="dxa"/>
          </w:tcPr>
          <w:p w14:paraId="552EAE3E" w14:textId="77777777" w:rsidR="00AC2784" w:rsidRPr="00C502C0" w:rsidRDefault="00AC2784" w:rsidP="00534F57">
            <w:pPr>
              <w:pStyle w:val="ListParagraph"/>
              <w:ind w:left="0"/>
              <w:jc w:val="both"/>
              <w:rPr>
                <w:rFonts w:ascii="Bookman Old Style" w:hAnsi="Bookman Old Style"/>
                <w:color w:val="0000FF"/>
                <w:sz w:val="24"/>
                <w:szCs w:val="24"/>
              </w:rPr>
            </w:pPr>
          </w:p>
        </w:tc>
        <w:tc>
          <w:tcPr>
            <w:tcW w:w="7887" w:type="dxa"/>
          </w:tcPr>
          <w:p w14:paraId="32E6382D" w14:textId="77777777" w:rsidR="00AC2784" w:rsidRPr="00AC2784" w:rsidRDefault="00AC2784" w:rsidP="00AC2784">
            <w:pPr>
              <w:ind w:left="-5"/>
              <w:jc w:val="both"/>
              <w:rPr>
                <w:rFonts w:ascii="Bookman Old Style" w:hAnsi="Bookman Old Style"/>
              </w:rPr>
            </w:pPr>
          </w:p>
        </w:tc>
      </w:tr>
      <w:tr w:rsidR="00AC2784" w:rsidRPr="00C502C0" w14:paraId="1BFD8E20" w14:textId="394BE092" w:rsidTr="00AC2784">
        <w:tc>
          <w:tcPr>
            <w:tcW w:w="7983" w:type="dxa"/>
          </w:tcPr>
          <w:p w14:paraId="696327DF" w14:textId="77777777" w:rsidR="00AC2784" w:rsidRPr="00C502C0" w:rsidRDefault="00AC2784" w:rsidP="00AC2784">
            <w:pPr>
              <w:pStyle w:val="ListParagraph"/>
              <w:ind w:left="598" w:hanging="598"/>
              <w:jc w:val="both"/>
              <w:rPr>
                <w:rFonts w:ascii="Bookman Old Style" w:hAnsi="Bookman Old Style"/>
                <w:b/>
                <w:color w:val="000000" w:themeColor="text1"/>
                <w:sz w:val="24"/>
              </w:rPr>
            </w:pPr>
            <w:r w:rsidRPr="00C502C0">
              <w:rPr>
                <w:rFonts w:ascii="Bookman Old Style" w:hAnsi="Bookman Old Style"/>
                <w:b/>
                <w:color w:val="000000" w:themeColor="text1"/>
                <w:sz w:val="24"/>
              </w:rPr>
              <w:t xml:space="preserve">IV. </w:t>
            </w:r>
            <w:r w:rsidRPr="00C502C0">
              <w:rPr>
                <w:rFonts w:ascii="Bookman Old Style" w:hAnsi="Bookman Old Style"/>
                <w:b/>
                <w:color w:val="000000" w:themeColor="text1"/>
                <w:sz w:val="24"/>
              </w:rPr>
              <w:tab/>
              <w:t xml:space="preserve">VERIFIKASI MINAT DAN/ATAU PEMESANAN EFEK PADA PENJATAHAN PASTI </w:t>
            </w:r>
          </w:p>
        </w:tc>
        <w:tc>
          <w:tcPr>
            <w:tcW w:w="7887" w:type="dxa"/>
          </w:tcPr>
          <w:p w14:paraId="2EF3176F" w14:textId="77777777" w:rsidR="00AC2784" w:rsidRPr="00AC2784" w:rsidRDefault="00AC2784" w:rsidP="00AC2784">
            <w:pPr>
              <w:ind w:left="-5"/>
              <w:jc w:val="both"/>
              <w:rPr>
                <w:rFonts w:ascii="Bookman Old Style" w:hAnsi="Bookman Old Style"/>
              </w:rPr>
            </w:pPr>
          </w:p>
        </w:tc>
      </w:tr>
      <w:tr w:rsidR="00AC2784" w:rsidRPr="00C502C0" w14:paraId="282A6CDE" w14:textId="49A920AB" w:rsidTr="00AC2784">
        <w:tc>
          <w:tcPr>
            <w:tcW w:w="7983" w:type="dxa"/>
          </w:tcPr>
          <w:p w14:paraId="69421B9E" w14:textId="77777777" w:rsidR="00AC2784" w:rsidRPr="00C502C0" w:rsidRDefault="00AC2784" w:rsidP="00AC2784">
            <w:pPr>
              <w:pStyle w:val="ListParagraph"/>
              <w:ind w:left="1165" w:hanging="567"/>
              <w:jc w:val="both"/>
              <w:rPr>
                <w:rFonts w:ascii="Bookman Old Style" w:hAnsi="Bookman Old Style"/>
                <w:color w:val="000000" w:themeColor="text1"/>
                <w:sz w:val="24"/>
              </w:rPr>
            </w:pPr>
            <w:r w:rsidRPr="00C502C0">
              <w:rPr>
                <w:rFonts w:ascii="Bookman Old Style" w:hAnsi="Bookman Old Style"/>
                <w:color w:val="000000" w:themeColor="text1"/>
                <w:sz w:val="24"/>
              </w:rPr>
              <w:t xml:space="preserve">1. </w:t>
            </w:r>
            <w:r w:rsidRPr="00C502C0">
              <w:rPr>
                <w:rFonts w:ascii="Bookman Old Style" w:hAnsi="Bookman Old Style"/>
                <w:color w:val="000000" w:themeColor="text1"/>
                <w:sz w:val="24"/>
              </w:rPr>
              <w:tab/>
              <w:t>Setiap pemodal yang akan menyampaikan minat dan/atau pesanan untuk alokasi Penjatahan Pasti hanya dapat menyampaikan minat dan/atau pesanan melalui Perusahaan Efek yang merupakan Penjamin Emisi Efek.</w:t>
            </w:r>
          </w:p>
        </w:tc>
        <w:tc>
          <w:tcPr>
            <w:tcW w:w="7887" w:type="dxa"/>
          </w:tcPr>
          <w:p w14:paraId="7857146A" w14:textId="77777777" w:rsidR="00AC2784" w:rsidRPr="00AC2784" w:rsidRDefault="00AC2784" w:rsidP="00AC2784">
            <w:pPr>
              <w:ind w:left="-5"/>
              <w:jc w:val="both"/>
              <w:rPr>
                <w:rFonts w:ascii="Bookman Old Style" w:hAnsi="Bookman Old Style"/>
              </w:rPr>
            </w:pPr>
          </w:p>
        </w:tc>
      </w:tr>
      <w:tr w:rsidR="00AC2784" w:rsidRPr="00C502C0" w14:paraId="405136C0" w14:textId="35DBBE67" w:rsidTr="00AC2784">
        <w:tc>
          <w:tcPr>
            <w:tcW w:w="7983" w:type="dxa"/>
          </w:tcPr>
          <w:p w14:paraId="7E9F4CC6" w14:textId="77777777" w:rsidR="00AC2784" w:rsidRPr="00C502C0" w:rsidRDefault="00AC2784" w:rsidP="00AC2784">
            <w:pPr>
              <w:pStyle w:val="ListParagraph"/>
              <w:ind w:left="1165" w:hanging="567"/>
              <w:jc w:val="both"/>
              <w:rPr>
                <w:rFonts w:ascii="Bookman Old Style" w:hAnsi="Bookman Old Style"/>
                <w:color w:val="000000" w:themeColor="text1"/>
                <w:sz w:val="24"/>
              </w:rPr>
            </w:pPr>
            <w:r w:rsidRPr="00C502C0">
              <w:rPr>
                <w:rFonts w:ascii="Bookman Old Style" w:hAnsi="Bookman Old Style"/>
                <w:color w:val="000000" w:themeColor="text1"/>
                <w:sz w:val="24"/>
              </w:rPr>
              <w:t xml:space="preserve">2. </w:t>
            </w:r>
            <w:r w:rsidRPr="00C502C0">
              <w:rPr>
                <w:rFonts w:ascii="Bookman Old Style" w:hAnsi="Bookman Old Style"/>
                <w:color w:val="000000" w:themeColor="text1"/>
                <w:sz w:val="24"/>
              </w:rPr>
              <w:tab/>
              <w:t xml:space="preserve">Penjamin Emisi Efek harus melakukan uji tuntas terhadap pemodal Penjatahan Pasti. </w:t>
            </w:r>
          </w:p>
        </w:tc>
        <w:tc>
          <w:tcPr>
            <w:tcW w:w="7887" w:type="dxa"/>
          </w:tcPr>
          <w:p w14:paraId="4A243961" w14:textId="77777777" w:rsidR="00AC2784" w:rsidRPr="00AC2784" w:rsidRDefault="00AC2784" w:rsidP="00AC2784">
            <w:pPr>
              <w:ind w:left="-5"/>
              <w:jc w:val="both"/>
              <w:rPr>
                <w:rFonts w:ascii="Bookman Old Style" w:hAnsi="Bookman Old Style"/>
              </w:rPr>
            </w:pPr>
          </w:p>
        </w:tc>
      </w:tr>
      <w:tr w:rsidR="00AC2784" w:rsidRPr="00C502C0" w14:paraId="637832CE" w14:textId="4F28DCAE" w:rsidTr="00AC2784">
        <w:tc>
          <w:tcPr>
            <w:tcW w:w="7983" w:type="dxa"/>
          </w:tcPr>
          <w:p w14:paraId="06AE301B" w14:textId="77777777" w:rsidR="00AC2784" w:rsidRPr="00C502C0" w:rsidRDefault="00AC2784" w:rsidP="00AC2784">
            <w:pPr>
              <w:pStyle w:val="ListParagraph"/>
              <w:ind w:left="1165" w:hanging="567"/>
              <w:jc w:val="both"/>
              <w:rPr>
                <w:rFonts w:ascii="Bookman Old Style" w:hAnsi="Bookman Old Style"/>
                <w:color w:val="000000" w:themeColor="text1"/>
                <w:sz w:val="24"/>
              </w:rPr>
            </w:pPr>
            <w:r w:rsidRPr="00C502C0">
              <w:rPr>
                <w:rFonts w:ascii="Bookman Old Style" w:hAnsi="Bookman Old Style"/>
                <w:color w:val="000000" w:themeColor="text1"/>
                <w:sz w:val="24"/>
              </w:rPr>
              <w:t xml:space="preserve">3. </w:t>
            </w:r>
            <w:r w:rsidRPr="00C502C0">
              <w:rPr>
                <w:rFonts w:ascii="Bookman Old Style" w:hAnsi="Bookman Old Style"/>
                <w:color w:val="000000" w:themeColor="text1"/>
                <w:sz w:val="24"/>
              </w:rPr>
              <w:tab/>
              <w:t>Uji tuntas sebagaimana dimaksud pada angka 2 harus dilakukan dengan memastikan paling sedikit kemampuan keuangan dari pemodal Penjatahan Pasti antara lain melalui pemeriksaan atas rekening koran atau dokumen lain yang menunjukkan kepemilikan aset likuid dari investor penerima Penjatahan Pasti dengan periode paling sedikit 3 (tiga) bulan sebelum penyampaian minat dan/atau pesanan.</w:t>
            </w:r>
          </w:p>
        </w:tc>
        <w:tc>
          <w:tcPr>
            <w:tcW w:w="7887" w:type="dxa"/>
          </w:tcPr>
          <w:p w14:paraId="6DA6E9D5" w14:textId="77777777" w:rsidR="00AC2784" w:rsidRPr="00AC2784" w:rsidRDefault="00AC2784" w:rsidP="00AC2784">
            <w:pPr>
              <w:ind w:left="-5"/>
              <w:jc w:val="both"/>
              <w:rPr>
                <w:rFonts w:ascii="Bookman Old Style" w:hAnsi="Bookman Old Style"/>
              </w:rPr>
            </w:pPr>
          </w:p>
        </w:tc>
      </w:tr>
      <w:tr w:rsidR="00AC2784" w:rsidRPr="00C502C0" w14:paraId="1D7F030E" w14:textId="38848E04" w:rsidTr="00AC2784">
        <w:tc>
          <w:tcPr>
            <w:tcW w:w="7983" w:type="dxa"/>
          </w:tcPr>
          <w:p w14:paraId="1541EF1E" w14:textId="77777777" w:rsidR="00AC2784" w:rsidRPr="00C502C0" w:rsidRDefault="00AC2784" w:rsidP="00AC2784">
            <w:pPr>
              <w:pStyle w:val="ListParagraph"/>
              <w:ind w:left="1165" w:hanging="567"/>
              <w:jc w:val="both"/>
              <w:rPr>
                <w:rFonts w:ascii="Bookman Old Style" w:hAnsi="Bookman Old Style"/>
                <w:color w:val="000000" w:themeColor="text1"/>
                <w:sz w:val="24"/>
              </w:rPr>
            </w:pPr>
            <w:r w:rsidRPr="00C502C0">
              <w:rPr>
                <w:rFonts w:ascii="Bookman Old Style" w:hAnsi="Bookman Old Style"/>
                <w:color w:val="000000" w:themeColor="text1"/>
                <w:sz w:val="24"/>
              </w:rPr>
              <w:t xml:space="preserve">4. </w:t>
            </w:r>
            <w:r w:rsidRPr="00C502C0">
              <w:rPr>
                <w:rFonts w:ascii="Bookman Old Style" w:hAnsi="Bookman Old Style"/>
                <w:color w:val="000000" w:themeColor="text1"/>
                <w:sz w:val="24"/>
              </w:rPr>
              <w:tab/>
              <w:t>Otoritas Jasa Keuangan dapat meminta dokumen sebagaimana dimaksud pada angka 3 beserta dokumen pendukung atas uji tuntas terhadap pemodal atau investor, jika diperlukan.</w:t>
            </w:r>
          </w:p>
        </w:tc>
        <w:tc>
          <w:tcPr>
            <w:tcW w:w="7887" w:type="dxa"/>
          </w:tcPr>
          <w:p w14:paraId="504903BF" w14:textId="77777777" w:rsidR="00AC2784" w:rsidRPr="00AC2784" w:rsidRDefault="00AC2784" w:rsidP="00AC2784">
            <w:pPr>
              <w:ind w:left="-5"/>
              <w:jc w:val="both"/>
              <w:rPr>
                <w:rFonts w:ascii="Bookman Old Style" w:hAnsi="Bookman Old Style"/>
              </w:rPr>
            </w:pPr>
          </w:p>
        </w:tc>
      </w:tr>
      <w:tr w:rsidR="00AC2784" w:rsidRPr="00C502C0" w14:paraId="4DA0D2A3" w14:textId="2F9ED310" w:rsidTr="00AC2784">
        <w:tc>
          <w:tcPr>
            <w:tcW w:w="7983" w:type="dxa"/>
          </w:tcPr>
          <w:p w14:paraId="2CA4E98F" w14:textId="77777777" w:rsidR="00AC2784" w:rsidRPr="00C502C0" w:rsidRDefault="00AC2784" w:rsidP="00AC2784">
            <w:pPr>
              <w:pStyle w:val="ListParagraph"/>
              <w:ind w:left="1165" w:hanging="567"/>
              <w:jc w:val="both"/>
              <w:rPr>
                <w:rFonts w:ascii="Bookman Old Style" w:hAnsi="Bookman Old Style"/>
                <w:color w:val="000000" w:themeColor="text1"/>
                <w:sz w:val="24"/>
              </w:rPr>
            </w:pPr>
            <w:r w:rsidRPr="00C502C0">
              <w:rPr>
                <w:rFonts w:ascii="Bookman Old Style" w:hAnsi="Bookman Old Style"/>
                <w:color w:val="000000" w:themeColor="text1"/>
                <w:sz w:val="24"/>
              </w:rPr>
              <w:t xml:space="preserve">5. </w:t>
            </w:r>
            <w:r w:rsidRPr="00C502C0">
              <w:rPr>
                <w:rFonts w:ascii="Bookman Old Style" w:hAnsi="Bookman Old Style"/>
                <w:color w:val="000000" w:themeColor="text1"/>
                <w:sz w:val="24"/>
              </w:rPr>
              <w:tab/>
              <w:t xml:space="preserve">Pihak yang menerima permintaan dokumen sebagaimana dimaksud pada angka 4 harus memberikan data, informasi, dan/atau dokumen, sesegera mungkin dan paling lama 3 (tiga) hari kerja </w:t>
            </w:r>
            <w:r w:rsidRPr="00C502C0">
              <w:rPr>
                <w:rFonts w:ascii="Bookman Old Style" w:hAnsi="Bookman Old Style"/>
                <w:color w:val="000000" w:themeColor="text1"/>
                <w:sz w:val="24"/>
              </w:rPr>
              <w:lastRenderedPageBreak/>
              <w:t>sejak diterimanya permintaan dari Otoritas Jasa Keuangan.</w:t>
            </w:r>
          </w:p>
        </w:tc>
        <w:tc>
          <w:tcPr>
            <w:tcW w:w="7887" w:type="dxa"/>
          </w:tcPr>
          <w:p w14:paraId="7B13D09F" w14:textId="77777777" w:rsidR="00AC2784" w:rsidRPr="00AC2784" w:rsidRDefault="00AC2784" w:rsidP="00AC2784">
            <w:pPr>
              <w:ind w:left="-5"/>
              <w:jc w:val="both"/>
              <w:rPr>
                <w:rFonts w:ascii="Bookman Old Style" w:hAnsi="Bookman Old Style"/>
              </w:rPr>
            </w:pPr>
          </w:p>
        </w:tc>
      </w:tr>
      <w:tr w:rsidR="00AC2784" w:rsidRPr="00C502C0" w14:paraId="5EB73DA2" w14:textId="6FC4193F" w:rsidTr="00AC2784">
        <w:tc>
          <w:tcPr>
            <w:tcW w:w="7983" w:type="dxa"/>
          </w:tcPr>
          <w:p w14:paraId="2DBDA031" w14:textId="77777777" w:rsidR="00AC2784" w:rsidRPr="00C502C0" w:rsidRDefault="00AC2784" w:rsidP="00534F57">
            <w:pPr>
              <w:pStyle w:val="ListParagraph"/>
              <w:ind w:left="0"/>
              <w:jc w:val="both"/>
              <w:rPr>
                <w:rFonts w:ascii="Bookman Old Style" w:hAnsi="Bookman Old Style"/>
                <w:color w:val="000000" w:themeColor="text1"/>
                <w:sz w:val="24"/>
              </w:rPr>
            </w:pPr>
          </w:p>
        </w:tc>
        <w:tc>
          <w:tcPr>
            <w:tcW w:w="7887" w:type="dxa"/>
          </w:tcPr>
          <w:p w14:paraId="5109778D" w14:textId="77777777" w:rsidR="00AC2784" w:rsidRPr="00AC2784" w:rsidRDefault="00AC2784" w:rsidP="00AC2784">
            <w:pPr>
              <w:ind w:left="-5"/>
              <w:jc w:val="both"/>
              <w:rPr>
                <w:rFonts w:ascii="Bookman Old Style" w:hAnsi="Bookman Old Style"/>
              </w:rPr>
            </w:pPr>
          </w:p>
        </w:tc>
      </w:tr>
      <w:tr w:rsidR="00AC2784" w:rsidRPr="00C502C0" w14:paraId="24F549D6" w14:textId="6385749A" w:rsidTr="00AC2784">
        <w:tc>
          <w:tcPr>
            <w:tcW w:w="7983" w:type="dxa"/>
          </w:tcPr>
          <w:p w14:paraId="36C454C8" w14:textId="6544CE58" w:rsidR="00AC2784" w:rsidRPr="00C502C0" w:rsidRDefault="00AC2784" w:rsidP="00AC2784">
            <w:pPr>
              <w:pStyle w:val="Heading1"/>
              <w:spacing w:before="0"/>
              <w:ind w:left="598" w:hanging="598"/>
              <w:jc w:val="both"/>
              <w:outlineLvl w:val="0"/>
            </w:pPr>
            <w:r w:rsidRPr="00C502C0">
              <w:rPr>
                <w:b/>
                <w:sz w:val="24"/>
                <w:szCs w:val="24"/>
              </w:rPr>
              <w:t xml:space="preserve">V. </w:t>
            </w:r>
            <w:r>
              <w:rPr>
                <w:b/>
                <w:sz w:val="24"/>
                <w:szCs w:val="24"/>
              </w:rPr>
              <w:tab/>
            </w:r>
            <w:r w:rsidRPr="00C502C0">
              <w:rPr>
                <w:b/>
                <w:sz w:val="24"/>
                <w:szCs w:val="24"/>
              </w:rPr>
              <w:t>VERIFIKASI MINAT DAN/ATAU PESANAN PEMODAL PADA PENJATAHAN TERPUSAT</w:t>
            </w:r>
          </w:p>
        </w:tc>
        <w:tc>
          <w:tcPr>
            <w:tcW w:w="7887" w:type="dxa"/>
          </w:tcPr>
          <w:p w14:paraId="11D7232C" w14:textId="77777777" w:rsidR="00AC2784" w:rsidRPr="00AC2784" w:rsidRDefault="00AC2784" w:rsidP="00AC2784">
            <w:pPr>
              <w:ind w:left="-5"/>
              <w:jc w:val="both"/>
              <w:rPr>
                <w:rFonts w:ascii="Bookman Old Style" w:hAnsi="Bookman Old Style"/>
              </w:rPr>
            </w:pPr>
          </w:p>
        </w:tc>
      </w:tr>
      <w:tr w:rsidR="00AC2784" w:rsidRPr="00C502C0" w14:paraId="32965211" w14:textId="47194B91" w:rsidTr="00AC2784">
        <w:tc>
          <w:tcPr>
            <w:tcW w:w="7983" w:type="dxa"/>
          </w:tcPr>
          <w:p w14:paraId="711E4DA9" w14:textId="77777777" w:rsidR="00AC2784" w:rsidRPr="00C502C0" w:rsidRDefault="00AC2784" w:rsidP="00534F57">
            <w:pPr>
              <w:pStyle w:val="ListParagraph"/>
              <w:numPr>
                <w:ilvl w:val="0"/>
                <w:numId w:val="3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rPr>
              <w:t xml:space="preserve">Partisipan Sistem atau Perusahaan Efek memverifikasi minat dan/atau pesanan pemodal pada Penjatahan Terpusat. </w:t>
            </w:r>
          </w:p>
        </w:tc>
        <w:tc>
          <w:tcPr>
            <w:tcW w:w="7887" w:type="dxa"/>
          </w:tcPr>
          <w:p w14:paraId="3074E067" w14:textId="77777777" w:rsidR="00AC2784" w:rsidRPr="00AC2784" w:rsidRDefault="00AC2784" w:rsidP="00AC2784">
            <w:pPr>
              <w:ind w:left="-5"/>
              <w:jc w:val="both"/>
              <w:rPr>
                <w:rFonts w:ascii="Bookman Old Style" w:hAnsi="Bookman Old Style"/>
              </w:rPr>
            </w:pPr>
          </w:p>
        </w:tc>
      </w:tr>
      <w:tr w:rsidR="00AC2784" w:rsidRPr="00C502C0" w14:paraId="199ED806" w14:textId="4AC6600E" w:rsidTr="00AC2784">
        <w:tc>
          <w:tcPr>
            <w:tcW w:w="7983" w:type="dxa"/>
          </w:tcPr>
          <w:p w14:paraId="4BD731D0" w14:textId="77777777" w:rsidR="00AC2784" w:rsidRPr="00C502C0" w:rsidRDefault="00AC2784" w:rsidP="00534F57">
            <w:pPr>
              <w:pStyle w:val="ListParagraph"/>
              <w:numPr>
                <w:ilvl w:val="0"/>
                <w:numId w:val="3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rPr>
              <w:t xml:space="preserve">Verifikasi minat dan/atau pesanan pemodal untuk Penjatahan Terpusat dilakukan dengan memperhatikan bahwa seluruh minat dan/atau pesanan yang disampaikan oleh calon pemodal pada alokasi Penjatahan Terpusat digabung menjadi 1 (satu) dan dihitung sebagai total nilai minat dan/atau pesanan untuk setiap calon pemodal. </w:t>
            </w:r>
          </w:p>
        </w:tc>
        <w:tc>
          <w:tcPr>
            <w:tcW w:w="7887" w:type="dxa"/>
          </w:tcPr>
          <w:p w14:paraId="375FCCEE" w14:textId="77777777" w:rsidR="00AC2784" w:rsidRPr="00AC2784" w:rsidRDefault="00AC2784" w:rsidP="00AC2784">
            <w:pPr>
              <w:ind w:left="-5"/>
              <w:jc w:val="both"/>
              <w:rPr>
                <w:rFonts w:ascii="Bookman Old Style" w:hAnsi="Bookman Old Style"/>
              </w:rPr>
            </w:pPr>
          </w:p>
        </w:tc>
      </w:tr>
      <w:tr w:rsidR="00AC2784" w:rsidRPr="00C502C0" w14:paraId="0157D08C" w14:textId="35537215" w:rsidTr="00AC2784">
        <w:tc>
          <w:tcPr>
            <w:tcW w:w="7983" w:type="dxa"/>
          </w:tcPr>
          <w:p w14:paraId="7DD22163" w14:textId="77777777" w:rsidR="00AC2784" w:rsidRPr="00C502C0" w:rsidRDefault="00AC2784" w:rsidP="00534F57">
            <w:pPr>
              <w:pStyle w:val="ListParagraph"/>
              <w:numPr>
                <w:ilvl w:val="0"/>
                <w:numId w:val="31"/>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rPr>
              <w:t>Pengalokasian pemesanan yang disampaikan oleh setiap calon pemodal yang disampaikan melalui mekanisme Penjatahan Terpusat, akan dialokasikan berdasarkan urutan waktu penyampaian pesanan.</w:t>
            </w:r>
          </w:p>
        </w:tc>
        <w:tc>
          <w:tcPr>
            <w:tcW w:w="7887" w:type="dxa"/>
          </w:tcPr>
          <w:p w14:paraId="5D4C6F89" w14:textId="77777777" w:rsidR="00AC2784" w:rsidRPr="00AC2784" w:rsidRDefault="00AC2784" w:rsidP="00AC2784">
            <w:pPr>
              <w:ind w:left="-5"/>
              <w:jc w:val="both"/>
              <w:rPr>
                <w:rFonts w:ascii="Bookman Old Style" w:hAnsi="Bookman Old Style"/>
              </w:rPr>
            </w:pPr>
          </w:p>
        </w:tc>
      </w:tr>
      <w:tr w:rsidR="00AC2784" w:rsidRPr="00C502C0" w14:paraId="0B249E78" w14:textId="741E6B5D" w:rsidTr="00AC2784">
        <w:tc>
          <w:tcPr>
            <w:tcW w:w="7983" w:type="dxa"/>
          </w:tcPr>
          <w:p w14:paraId="20E84ED2" w14:textId="77777777" w:rsidR="00AC2784" w:rsidRPr="00C502C0" w:rsidRDefault="00AC2784" w:rsidP="00AC2784">
            <w:pPr>
              <w:pStyle w:val="Heading1"/>
              <w:spacing w:before="0"/>
              <w:ind w:left="598" w:hanging="598"/>
              <w:outlineLvl w:val="0"/>
              <w:rPr>
                <w:b/>
                <w:sz w:val="24"/>
                <w:szCs w:val="24"/>
              </w:rPr>
            </w:pPr>
            <w:r w:rsidRPr="00C502C0">
              <w:rPr>
                <w:b/>
                <w:sz w:val="24"/>
                <w:szCs w:val="24"/>
              </w:rPr>
              <w:t>VI.</w:t>
            </w:r>
            <w:r w:rsidRPr="00C502C0">
              <w:rPr>
                <w:b/>
                <w:sz w:val="24"/>
                <w:szCs w:val="24"/>
              </w:rPr>
              <w:tab/>
              <w:t xml:space="preserve">PENYAMPAIAN MINAT DAN PESANAN </w:t>
            </w:r>
          </w:p>
        </w:tc>
        <w:tc>
          <w:tcPr>
            <w:tcW w:w="7887" w:type="dxa"/>
          </w:tcPr>
          <w:p w14:paraId="4E09D6A1" w14:textId="77777777" w:rsidR="00AC2784" w:rsidRPr="00AC2784" w:rsidRDefault="00AC2784" w:rsidP="00AC2784">
            <w:pPr>
              <w:ind w:left="-5"/>
              <w:jc w:val="both"/>
              <w:rPr>
                <w:rFonts w:ascii="Bookman Old Style" w:hAnsi="Bookman Old Style"/>
              </w:rPr>
            </w:pPr>
          </w:p>
        </w:tc>
      </w:tr>
      <w:tr w:rsidR="00AC2784" w:rsidRPr="00C502C0" w14:paraId="2B99CC0A" w14:textId="3B494D1D" w:rsidTr="00AC2784">
        <w:tc>
          <w:tcPr>
            <w:tcW w:w="7983" w:type="dxa"/>
          </w:tcPr>
          <w:p w14:paraId="16E007D9" w14:textId="77777777" w:rsidR="00AC2784" w:rsidRPr="00C502C0" w:rsidRDefault="00AC2784" w:rsidP="00534F57">
            <w:pPr>
              <w:pStyle w:val="ListParagraph"/>
              <w:numPr>
                <w:ilvl w:val="0"/>
                <w:numId w:val="6"/>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Setiap pemodal menyampaikan minat dan/atau pesanan untuk alokasi Penjatahan Terpusat atas Efek bersifat utang dan/atau Sukuk yang ditawarkan melalui:</w:t>
            </w:r>
          </w:p>
        </w:tc>
        <w:tc>
          <w:tcPr>
            <w:tcW w:w="7887" w:type="dxa"/>
          </w:tcPr>
          <w:p w14:paraId="06203618" w14:textId="77777777" w:rsidR="00AC2784" w:rsidRPr="00AC2784" w:rsidRDefault="00AC2784" w:rsidP="00AC2784">
            <w:pPr>
              <w:ind w:left="-5"/>
              <w:jc w:val="both"/>
              <w:rPr>
                <w:rFonts w:ascii="Bookman Old Style" w:hAnsi="Bookman Old Style"/>
              </w:rPr>
            </w:pPr>
          </w:p>
        </w:tc>
      </w:tr>
      <w:tr w:rsidR="00AC2784" w:rsidRPr="00C502C0" w14:paraId="08BC692B" w14:textId="1D006465" w:rsidTr="00AC2784">
        <w:tc>
          <w:tcPr>
            <w:tcW w:w="7983" w:type="dxa"/>
          </w:tcPr>
          <w:p w14:paraId="4635604E" w14:textId="77777777" w:rsidR="00AC2784" w:rsidRPr="00C502C0" w:rsidRDefault="00AC2784" w:rsidP="00534F57">
            <w:pPr>
              <w:pStyle w:val="ListParagraph"/>
              <w:numPr>
                <w:ilvl w:val="0"/>
                <w:numId w:val="7"/>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Sistem Penawaran Umum Elektronik;</w:t>
            </w:r>
          </w:p>
        </w:tc>
        <w:tc>
          <w:tcPr>
            <w:tcW w:w="7887" w:type="dxa"/>
          </w:tcPr>
          <w:p w14:paraId="3318479D" w14:textId="77777777" w:rsidR="00AC2784" w:rsidRPr="00AC2784" w:rsidRDefault="00AC2784" w:rsidP="00AC2784">
            <w:pPr>
              <w:ind w:left="-5"/>
              <w:jc w:val="both"/>
              <w:rPr>
                <w:rFonts w:ascii="Bookman Old Style" w:hAnsi="Bookman Old Style"/>
              </w:rPr>
            </w:pPr>
          </w:p>
        </w:tc>
      </w:tr>
      <w:tr w:rsidR="00AC2784" w:rsidRPr="00C502C0" w14:paraId="14021DC0" w14:textId="0C2FC621" w:rsidTr="00AC2784">
        <w:tc>
          <w:tcPr>
            <w:tcW w:w="7983" w:type="dxa"/>
          </w:tcPr>
          <w:p w14:paraId="3F1B43BA" w14:textId="77777777" w:rsidR="00AC2784" w:rsidRPr="00C502C0" w:rsidRDefault="00AC2784" w:rsidP="00534F57">
            <w:pPr>
              <w:pStyle w:val="ListParagraph"/>
              <w:numPr>
                <w:ilvl w:val="0"/>
                <w:numId w:val="7"/>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Perusahaan Efek yang merupakan Partisipan Sistem dimana pemodal yang bersangkutan menjadi nasabahnya; dan</w:t>
            </w:r>
          </w:p>
        </w:tc>
        <w:tc>
          <w:tcPr>
            <w:tcW w:w="7887" w:type="dxa"/>
          </w:tcPr>
          <w:p w14:paraId="1FD0A8D2" w14:textId="77777777" w:rsidR="00AC2784" w:rsidRPr="00AC2784" w:rsidRDefault="00AC2784" w:rsidP="00AC2784">
            <w:pPr>
              <w:ind w:left="-5"/>
              <w:jc w:val="both"/>
              <w:rPr>
                <w:rFonts w:ascii="Bookman Old Style" w:hAnsi="Bookman Old Style"/>
              </w:rPr>
            </w:pPr>
          </w:p>
        </w:tc>
      </w:tr>
      <w:tr w:rsidR="00AC2784" w:rsidRPr="00C502C0" w14:paraId="09DD94DB" w14:textId="337F5EB7" w:rsidTr="00AC2784">
        <w:tc>
          <w:tcPr>
            <w:tcW w:w="7983" w:type="dxa"/>
          </w:tcPr>
          <w:p w14:paraId="303C06CC" w14:textId="77777777" w:rsidR="00AC2784" w:rsidRPr="00C502C0" w:rsidRDefault="00AC2784" w:rsidP="00534F57">
            <w:pPr>
              <w:pStyle w:val="ListParagraph"/>
              <w:numPr>
                <w:ilvl w:val="0"/>
                <w:numId w:val="7"/>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Perusahaan Efek yang bukan merupakan Partisipan Sistem dimana pemodal yang bersangkutan menjadi nasabahnya.</w:t>
            </w:r>
          </w:p>
        </w:tc>
        <w:tc>
          <w:tcPr>
            <w:tcW w:w="7887" w:type="dxa"/>
          </w:tcPr>
          <w:p w14:paraId="38615804" w14:textId="77777777" w:rsidR="00AC2784" w:rsidRPr="00AC2784" w:rsidRDefault="00AC2784" w:rsidP="00AC2784">
            <w:pPr>
              <w:ind w:left="-5"/>
              <w:jc w:val="both"/>
              <w:rPr>
                <w:rFonts w:ascii="Bookman Old Style" w:hAnsi="Bookman Old Style"/>
              </w:rPr>
            </w:pPr>
          </w:p>
        </w:tc>
      </w:tr>
      <w:tr w:rsidR="00AC2784" w:rsidRPr="00C502C0" w14:paraId="0013B31B" w14:textId="2E818241" w:rsidTr="00AC2784">
        <w:tc>
          <w:tcPr>
            <w:tcW w:w="7983" w:type="dxa"/>
          </w:tcPr>
          <w:p w14:paraId="14A459BF" w14:textId="77777777" w:rsidR="00AC2784" w:rsidRPr="00C502C0" w:rsidRDefault="00AC2784" w:rsidP="00534F57">
            <w:pPr>
              <w:pStyle w:val="ListParagraph"/>
              <w:numPr>
                <w:ilvl w:val="0"/>
                <w:numId w:val="6"/>
              </w:numPr>
              <w:ind w:left="1134" w:hanging="567"/>
              <w:jc w:val="both"/>
              <w:rPr>
                <w:rFonts w:ascii="Bookman Old Style" w:hAnsi="Bookman Old Style"/>
                <w:color w:val="000000" w:themeColor="text1"/>
                <w:sz w:val="24"/>
                <w:szCs w:val="24"/>
              </w:rPr>
            </w:pPr>
            <w:r w:rsidRPr="00C502C0">
              <w:rPr>
                <w:rFonts w:ascii="Bookman Old Style" w:hAnsi="Bookman Old Style"/>
                <w:bCs/>
                <w:iCs/>
                <w:color w:val="000000" w:themeColor="text1"/>
                <w:sz w:val="24"/>
                <w:szCs w:val="24"/>
              </w:rPr>
              <w:t xml:space="preserve">Dalam hal pemodal menyampaikan minat dan/atau pesanan untuk alokasi Penjatahan Pasti atas Efek bersifat utang dan/atau Sukuk yang ditawarkan, pemodal hanya dapat menyampaikan minat dan/atau </w:t>
            </w:r>
            <w:r w:rsidRPr="00C502C0">
              <w:rPr>
                <w:rFonts w:ascii="Bookman Old Style" w:hAnsi="Bookman Old Style"/>
                <w:bCs/>
                <w:iCs/>
                <w:color w:val="000000" w:themeColor="text1"/>
                <w:sz w:val="24"/>
                <w:szCs w:val="24"/>
              </w:rPr>
              <w:lastRenderedPageBreak/>
              <w:t xml:space="preserve">pesanan tersebut melalui </w:t>
            </w:r>
            <w:r w:rsidRPr="00C502C0">
              <w:rPr>
                <w:rFonts w:ascii="Bookman Old Style" w:hAnsi="Bookman Old Style"/>
                <w:iCs/>
                <w:color w:val="000000" w:themeColor="text1"/>
                <w:sz w:val="24"/>
                <w:szCs w:val="24"/>
              </w:rPr>
              <w:t>Perusahaan Efek yang menjadi Penjamin Emisi Efek dari penerbitan Efek bersifat utang dan/atau Sukuk.</w:t>
            </w:r>
          </w:p>
        </w:tc>
        <w:tc>
          <w:tcPr>
            <w:tcW w:w="7887" w:type="dxa"/>
          </w:tcPr>
          <w:p w14:paraId="396EBEA5" w14:textId="77777777" w:rsidR="00AC2784" w:rsidRPr="00AC2784" w:rsidRDefault="00AC2784" w:rsidP="00AC2784">
            <w:pPr>
              <w:ind w:left="-5"/>
              <w:jc w:val="both"/>
              <w:rPr>
                <w:rFonts w:ascii="Bookman Old Style" w:hAnsi="Bookman Old Style"/>
              </w:rPr>
            </w:pPr>
          </w:p>
        </w:tc>
      </w:tr>
      <w:tr w:rsidR="00AC2784" w:rsidRPr="00C502C0" w14:paraId="14568DFF" w14:textId="5FC34FF8" w:rsidTr="00AC2784">
        <w:tc>
          <w:tcPr>
            <w:tcW w:w="7983" w:type="dxa"/>
          </w:tcPr>
          <w:p w14:paraId="0ECAC790" w14:textId="77777777" w:rsidR="00AC2784" w:rsidRPr="00C502C0" w:rsidRDefault="00AC2784" w:rsidP="00534F57">
            <w:pPr>
              <w:jc w:val="both"/>
              <w:rPr>
                <w:rFonts w:ascii="Bookman Old Style" w:hAnsi="Bookman Old Style"/>
                <w:color w:val="000000" w:themeColor="text1"/>
                <w:sz w:val="24"/>
                <w:szCs w:val="24"/>
              </w:rPr>
            </w:pPr>
          </w:p>
        </w:tc>
        <w:tc>
          <w:tcPr>
            <w:tcW w:w="7887" w:type="dxa"/>
          </w:tcPr>
          <w:p w14:paraId="62DFD0C8" w14:textId="77777777" w:rsidR="00AC2784" w:rsidRPr="00AC2784" w:rsidRDefault="00AC2784" w:rsidP="00AC2784">
            <w:pPr>
              <w:ind w:left="-5"/>
              <w:jc w:val="both"/>
              <w:rPr>
                <w:rFonts w:ascii="Bookman Old Style" w:hAnsi="Bookman Old Style"/>
              </w:rPr>
            </w:pPr>
          </w:p>
        </w:tc>
      </w:tr>
      <w:tr w:rsidR="00AC2784" w:rsidRPr="00C502C0" w14:paraId="1F5456E8" w14:textId="784B9C38" w:rsidTr="00AC2784">
        <w:tc>
          <w:tcPr>
            <w:tcW w:w="7983" w:type="dxa"/>
          </w:tcPr>
          <w:p w14:paraId="579236FC" w14:textId="77777777" w:rsidR="00AC2784" w:rsidRPr="00C502C0" w:rsidRDefault="00AC2784" w:rsidP="00AC2784">
            <w:pPr>
              <w:pStyle w:val="Heading1"/>
              <w:spacing w:before="0"/>
              <w:ind w:left="598" w:hanging="598"/>
              <w:outlineLvl w:val="0"/>
              <w:rPr>
                <w:b/>
                <w:sz w:val="24"/>
                <w:szCs w:val="24"/>
              </w:rPr>
            </w:pPr>
            <w:r w:rsidRPr="00C502C0">
              <w:rPr>
                <w:b/>
                <w:sz w:val="24"/>
                <w:szCs w:val="24"/>
              </w:rPr>
              <w:t>VII.</w:t>
            </w:r>
            <w:r w:rsidRPr="00C502C0">
              <w:rPr>
                <w:b/>
                <w:sz w:val="24"/>
                <w:szCs w:val="24"/>
              </w:rPr>
              <w:tab/>
              <w:t>VERIFIKASI KETERSEDIAAN DANA ATAS PEMESANAN EFEK</w:t>
            </w:r>
          </w:p>
        </w:tc>
        <w:tc>
          <w:tcPr>
            <w:tcW w:w="7887" w:type="dxa"/>
          </w:tcPr>
          <w:p w14:paraId="07B50F20" w14:textId="77777777" w:rsidR="00AC2784" w:rsidRPr="00AC2784" w:rsidRDefault="00AC2784" w:rsidP="00AC2784">
            <w:pPr>
              <w:ind w:left="-5"/>
              <w:jc w:val="both"/>
              <w:rPr>
                <w:rFonts w:ascii="Bookman Old Style" w:hAnsi="Bookman Old Style"/>
              </w:rPr>
            </w:pPr>
          </w:p>
        </w:tc>
      </w:tr>
      <w:tr w:rsidR="00AC2784" w:rsidRPr="00C502C0" w14:paraId="0F2EF4FC" w14:textId="665DFA7B" w:rsidTr="00AC2784">
        <w:tc>
          <w:tcPr>
            <w:tcW w:w="7983" w:type="dxa"/>
          </w:tcPr>
          <w:p w14:paraId="0196BF21" w14:textId="77777777" w:rsidR="00AC2784" w:rsidRPr="00C502C0" w:rsidRDefault="00AC2784" w:rsidP="00AC2784">
            <w:pPr>
              <w:pStyle w:val="ListParagraph"/>
              <w:numPr>
                <w:ilvl w:val="0"/>
                <w:numId w:val="28"/>
              </w:numPr>
              <w:ind w:left="1165"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Verifikasi pesanan dilakukan melalui Sistem Penawaran Umum Elektronik setelah berakhirnya masa penawaran Efek.</w:t>
            </w:r>
          </w:p>
        </w:tc>
        <w:tc>
          <w:tcPr>
            <w:tcW w:w="7887" w:type="dxa"/>
          </w:tcPr>
          <w:p w14:paraId="3E5F290F" w14:textId="77777777" w:rsidR="00AC2784" w:rsidRPr="00AC2784" w:rsidRDefault="00AC2784" w:rsidP="00AC2784">
            <w:pPr>
              <w:ind w:left="-5"/>
              <w:jc w:val="both"/>
              <w:rPr>
                <w:rFonts w:ascii="Bookman Old Style" w:hAnsi="Bookman Old Style"/>
              </w:rPr>
            </w:pPr>
          </w:p>
        </w:tc>
      </w:tr>
      <w:tr w:rsidR="00AC2784" w:rsidRPr="00C502C0" w14:paraId="1F478D3D" w14:textId="7F08378D" w:rsidTr="00AC2784">
        <w:tc>
          <w:tcPr>
            <w:tcW w:w="7983" w:type="dxa"/>
          </w:tcPr>
          <w:p w14:paraId="17793088" w14:textId="77777777" w:rsidR="00AC2784" w:rsidRPr="00C502C0" w:rsidRDefault="00AC2784" w:rsidP="00AC2784">
            <w:pPr>
              <w:ind w:left="1165"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2. </w:t>
            </w:r>
            <w:r w:rsidRPr="00C502C0">
              <w:rPr>
                <w:rFonts w:ascii="Bookman Old Style" w:hAnsi="Bookman Old Style"/>
                <w:color w:val="000000" w:themeColor="text1"/>
                <w:sz w:val="24"/>
                <w:szCs w:val="24"/>
              </w:rPr>
              <w:tab/>
              <w:t>Selain pemodal kelembagaan yang merupakan nasabah Bank Kustodian yang melakukan pemesanan Penjatahan Pasti harus memperhatikan ketentuan sebagai berikut:</w:t>
            </w:r>
          </w:p>
        </w:tc>
        <w:tc>
          <w:tcPr>
            <w:tcW w:w="7887" w:type="dxa"/>
          </w:tcPr>
          <w:p w14:paraId="794815D4" w14:textId="77777777" w:rsidR="00AC2784" w:rsidRPr="00AC2784" w:rsidRDefault="00AC2784" w:rsidP="00AC2784">
            <w:pPr>
              <w:ind w:left="-5"/>
              <w:jc w:val="both"/>
              <w:rPr>
                <w:rFonts w:ascii="Bookman Old Style" w:hAnsi="Bookman Old Style"/>
              </w:rPr>
            </w:pPr>
          </w:p>
        </w:tc>
      </w:tr>
      <w:tr w:rsidR="00AC2784" w:rsidRPr="00C502C0" w14:paraId="485FDB21" w14:textId="60AFA9A5" w:rsidTr="00AC2784">
        <w:tc>
          <w:tcPr>
            <w:tcW w:w="7983" w:type="dxa"/>
          </w:tcPr>
          <w:p w14:paraId="1702255B" w14:textId="77777777" w:rsidR="00AC2784" w:rsidRPr="00C502C0" w:rsidRDefault="00AC2784" w:rsidP="00AC2784">
            <w:pPr>
              <w:ind w:left="1732"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a. </w:t>
            </w:r>
            <w:r w:rsidRPr="00C502C0">
              <w:rPr>
                <w:rFonts w:ascii="Bookman Old Style" w:hAnsi="Bookman Old Style"/>
                <w:color w:val="000000" w:themeColor="text1"/>
                <w:sz w:val="24"/>
                <w:szCs w:val="24"/>
              </w:rPr>
              <w:tab/>
              <w:t>verifikasi pesanan dilakukan dengan cara mencocokkan ketersediaan dana dalam Subrekening Efek Jaminan dan/atau Rekening Jaminan Partisipan Sistem pemodal dengan nilai pesanan;</w:t>
            </w:r>
          </w:p>
        </w:tc>
        <w:tc>
          <w:tcPr>
            <w:tcW w:w="7887" w:type="dxa"/>
          </w:tcPr>
          <w:p w14:paraId="4E0C104F" w14:textId="77777777" w:rsidR="00AC2784" w:rsidRPr="00AC2784" w:rsidRDefault="00AC2784" w:rsidP="00AC2784">
            <w:pPr>
              <w:ind w:left="-5"/>
              <w:jc w:val="both"/>
              <w:rPr>
                <w:rFonts w:ascii="Bookman Old Style" w:hAnsi="Bookman Old Style"/>
              </w:rPr>
            </w:pPr>
          </w:p>
        </w:tc>
      </w:tr>
      <w:tr w:rsidR="00AC2784" w:rsidRPr="00C502C0" w14:paraId="107C86D0" w14:textId="2F37B72D" w:rsidTr="00AC2784">
        <w:tc>
          <w:tcPr>
            <w:tcW w:w="7983" w:type="dxa"/>
          </w:tcPr>
          <w:p w14:paraId="206652A0" w14:textId="77777777" w:rsidR="00AC2784" w:rsidRPr="00C502C0" w:rsidRDefault="00AC2784" w:rsidP="00AC2784">
            <w:pPr>
              <w:ind w:left="1732"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b. </w:t>
            </w:r>
            <w:r w:rsidRPr="00C502C0">
              <w:rPr>
                <w:rFonts w:ascii="Bookman Old Style" w:hAnsi="Bookman Old Style"/>
                <w:color w:val="000000" w:themeColor="text1"/>
                <w:sz w:val="24"/>
                <w:szCs w:val="24"/>
              </w:rPr>
              <w:tab/>
              <w:t>pesanan akan dipenuhi sesuai dengan dana yang tersedia, dengan kelipatan sesuai satuan perdagangan bursa; dan</w:t>
            </w:r>
          </w:p>
        </w:tc>
        <w:tc>
          <w:tcPr>
            <w:tcW w:w="7887" w:type="dxa"/>
          </w:tcPr>
          <w:p w14:paraId="077B0BD9" w14:textId="77777777" w:rsidR="00AC2784" w:rsidRPr="00AC2784" w:rsidRDefault="00AC2784" w:rsidP="00AC2784">
            <w:pPr>
              <w:ind w:left="-5"/>
              <w:jc w:val="both"/>
              <w:rPr>
                <w:rFonts w:ascii="Bookman Old Style" w:hAnsi="Bookman Old Style"/>
              </w:rPr>
            </w:pPr>
          </w:p>
        </w:tc>
      </w:tr>
      <w:tr w:rsidR="00AC2784" w:rsidRPr="00C502C0" w14:paraId="5B971E97" w14:textId="6FEB67AA" w:rsidTr="00AC2784">
        <w:tc>
          <w:tcPr>
            <w:tcW w:w="7983" w:type="dxa"/>
          </w:tcPr>
          <w:p w14:paraId="144CA65E" w14:textId="77777777" w:rsidR="00AC2784" w:rsidRPr="00C502C0" w:rsidRDefault="00AC2784" w:rsidP="00AC2784">
            <w:pPr>
              <w:ind w:left="1732"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c. </w:t>
            </w:r>
            <w:r w:rsidRPr="00C502C0">
              <w:rPr>
                <w:rFonts w:ascii="Bookman Old Style" w:hAnsi="Bookman Old Style"/>
                <w:color w:val="000000" w:themeColor="text1"/>
                <w:sz w:val="24"/>
                <w:szCs w:val="24"/>
              </w:rPr>
              <w:tab/>
              <w:t>dalam hal pemodal melakukan pemesanan pada lebih dari 1 (satu) Penawaran Umum yang pada saat bersamaan dilakukan verifikasi, namun dana pesanan yang tersedia dalam Subrekening Efek Jaminan dan/atau Rekening Jaminan pemodal tidak mencukupi untuk keseluruhan pesanan, dana tersebut digunakan sesuai dengan urutan sebagai berikut:</w:t>
            </w:r>
          </w:p>
        </w:tc>
        <w:tc>
          <w:tcPr>
            <w:tcW w:w="7887" w:type="dxa"/>
          </w:tcPr>
          <w:p w14:paraId="34F4D6BA" w14:textId="77777777" w:rsidR="00AC2784" w:rsidRPr="00AC2784" w:rsidRDefault="00AC2784" w:rsidP="00AC2784">
            <w:pPr>
              <w:ind w:left="-5"/>
              <w:jc w:val="both"/>
              <w:rPr>
                <w:rFonts w:ascii="Bookman Old Style" w:hAnsi="Bookman Old Style"/>
              </w:rPr>
            </w:pPr>
          </w:p>
        </w:tc>
      </w:tr>
      <w:tr w:rsidR="00AC2784" w:rsidRPr="00C502C0" w14:paraId="1BDBB155" w14:textId="6C3AC7C4" w:rsidTr="00AC2784">
        <w:tc>
          <w:tcPr>
            <w:tcW w:w="7983" w:type="dxa"/>
          </w:tcPr>
          <w:p w14:paraId="4F7D7AC5" w14:textId="77777777" w:rsidR="00AC2784" w:rsidRPr="00C502C0" w:rsidRDefault="00AC2784" w:rsidP="00AC2784">
            <w:pPr>
              <w:ind w:left="2299"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lastRenderedPageBreak/>
              <w:t xml:space="preserve">1) </w:t>
            </w:r>
            <w:r w:rsidRPr="00C502C0">
              <w:rPr>
                <w:rFonts w:ascii="Bookman Old Style" w:hAnsi="Bookman Old Style"/>
                <w:color w:val="000000" w:themeColor="text1"/>
                <w:sz w:val="24"/>
                <w:szCs w:val="24"/>
              </w:rPr>
              <w:tab/>
              <w:t>untuk pesanan Penjatahan Pasti terlebih dahulu dibandingkan dengan pesanan Penjatahan Terpusat; kemudian</w:t>
            </w:r>
          </w:p>
        </w:tc>
        <w:tc>
          <w:tcPr>
            <w:tcW w:w="7887" w:type="dxa"/>
          </w:tcPr>
          <w:p w14:paraId="260EADA1" w14:textId="77777777" w:rsidR="00AC2784" w:rsidRPr="00AC2784" w:rsidRDefault="00AC2784" w:rsidP="00AC2784">
            <w:pPr>
              <w:ind w:left="-5"/>
              <w:jc w:val="both"/>
              <w:rPr>
                <w:rFonts w:ascii="Bookman Old Style" w:hAnsi="Bookman Old Style"/>
              </w:rPr>
            </w:pPr>
          </w:p>
        </w:tc>
      </w:tr>
      <w:tr w:rsidR="00AC2784" w:rsidRPr="00C502C0" w14:paraId="5D9E35A3" w14:textId="417CFB83" w:rsidTr="00AC2784">
        <w:tc>
          <w:tcPr>
            <w:tcW w:w="7983" w:type="dxa"/>
          </w:tcPr>
          <w:p w14:paraId="562ED495" w14:textId="77777777" w:rsidR="00AC2784" w:rsidRPr="00C502C0" w:rsidRDefault="00AC2784" w:rsidP="00AC2784">
            <w:pPr>
              <w:ind w:left="2299"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2) </w:t>
            </w:r>
            <w:r w:rsidRPr="00C502C0">
              <w:rPr>
                <w:rFonts w:ascii="Bookman Old Style" w:hAnsi="Bookman Old Style"/>
                <w:color w:val="000000" w:themeColor="text1"/>
                <w:sz w:val="24"/>
                <w:szCs w:val="24"/>
              </w:rPr>
              <w:tab/>
              <w:t>sesuai urutan waktu pemesanan.</w:t>
            </w:r>
          </w:p>
        </w:tc>
        <w:tc>
          <w:tcPr>
            <w:tcW w:w="7887" w:type="dxa"/>
          </w:tcPr>
          <w:p w14:paraId="72C9B1B2" w14:textId="77777777" w:rsidR="00AC2784" w:rsidRPr="00AC2784" w:rsidRDefault="00AC2784" w:rsidP="00AC2784">
            <w:pPr>
              <w:ind w:left="-5"/>
              <w:jc w:val="both"/>
              <w:rPr>
                <w:rFonts w:ascii="Bookman Old Style" w:hAnsi="Bookman Old Style"/>
              </w:rPr>
            </w:pPr>
          </w:p>
        </w:tc>
      </w:tr>
      <w:tr w:rsidR="00AC2784" w:rsidRPr="00C502C0" w14:paraId="5D70253C" w14:textId="01DAC34B" w:rsidTr="00AC2784">
        <w:tc>
          <w:tcPr>
            <w:tcW w:w="7983" w:type="dxa"/>
          </w:tcPr>
          <w:p w14:paraId="197CA26E" w14:textId="77777777" w:rsidR="00AC2784" w:rsidRPr="00C502C0" w:rsidRDefault="00AC2784" w:rsidP="00AC2784">
            <w:pPr>
              <w:ind w:left="1165"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3. </w:t>
            </w:r>
            <w:r w:rsidRPr="00C502C0">
              <w:rPr>
                <w:rFonts w:ascii="Bookman Old Style" w:hAnsi="Bookman Old Style"/>
                <w:color w:val="000000" w:themeColor="text1"/>
                <w:sz w:val="24"/>
                <w:szCs w:val="24"/>
              </w:rPr>
              <w:tab/>
              <w:t>Untuk pesanan pemodal kelembagaan yang merupakan nasabah Bank Kustodian yang melakukan pemesanan Penjatahan Pasti, verifikasi pesanan dilakukan dengan mencocokkan ketersediaan dana pada Subrekening Efek Jaminan atau Rekening Jaminan masing-masing Partisipan Sistem yang merupakan penjamin pelaksana emisi Efek dimana pemodal tersebut menyampaikan pesanan dengan jumlah nilai seluruh pesanan Penjatahan Pasti berdasarkan urutan waktu penyampaian pesanan pada Partisipan Sistem tersebut.</w:t>
            </w:r>
          </w:p>
        </w:tc>
        <w:tc>
          <w:tcPr>
            <w:tcW w:w="7887" w:type="dxa"/>
          </w:tcPr>
          <w:p w14:paraId="4082B956" w14:textId="77777777" w:rsidR="00AC2784" w:rsidRPr="00AC2784" w:rsidRDefault="00AC2784" w:rsidP="00AC2784">
            <w:pPr>
              <w:ind w:left="-5"/>
              <w:jc w:val="both"/>
              <w:rPr>
                <w:rFonts w:ascii="Bookman Old Style" w:hAnsi="Bookman Old Style"/>
              </w:rPr>
            </w:pPr>
          </w:p>
        </w:tc>
      </w:tr>
      <w:tr w:rsidR="00AC2784" w:rsidRPr="00C502C0" w14:paraId="745F1B3F" w14:textId="1874FB95" w:rsidTr="00AC2784">
        <w:tc>
          <w:tcPr>
            <w:tcW w:w="7983" w:type="dxa"/>
          </w:tcPr>
          <w:p w14:paraId="32514F61" w14:textId="77777777" w:rsidR="00AC2784" w:rsidRPr="00C502C0" w:rsidRDefault="00AC2784" w:rsidP="00AC2784">
            <w:pPr>
              <w:ind w:left="1165"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4. </w:t>
            </w:r>
            <w:r w:rsidRPr="00C502C0">
              <w:rPr>
                <w:rFonts w:ascii="Bookman Old Style" w:hAnsi="Bookman Old Style"/>
                <w:color w:val="000000" w:themeColor="text1"/>
                <w:sz w:val="24"/>
                <w:szCs w:val="24"/>
              </w:rPr>
              <w:tab/>
              <w:t>Dalam hal terdapat lebih dari 1 (satu) Penawaran Umum yang berakhir pada waktu yang sama dan dilakukan Penjaminan Emisi Efek oleh penjamin pelaksana emisi Efek yang sama, dana yang tersedia pada Rekening Jaminan penjamin pelaksana emisi Efek tersebut digunakan terlebih dahulu berdasarkan urutan waktu dimulainya Penawaran Umum.</w:t>
            </w:r>
          </w:p>
        </w:tc>
        <w:tc>
          <w:tcPr>
            <w:tcW w:w="7887" w:type="dxa"/>
          </w:tcPr>
          <w:p w14:paraId="5AE44165" w14:textId="77777777" w:rsidR="00AC2784" w:rsidRPr="00AC2784" w:rsidRDefault="00AC2784" w:rsidP="00AC2784">
            <w:pPr>
              <w:ind w:left="-5"/>
              <w:jc w:val="both"/>
              <w:rPr>
                <w:rFonts w:ascii="Bookman Old Style" w:hAnsi="Bookman Old Style"/>
              </w:rPr>
            </w:pPr>
          </w:p>
        </w:tc>
      </w:tr>
      <w:tr w:rsidR="00AC2784" w:rsidRPr="00C502C0" w14:paraId="7DB0311B" w14:textId="07F981D5" w:rsidTr="00AC2784">
        <w:tc>
          <w:tcPr>
            <w:tcW w:w="7983" w:type="dxa"/>
          </w:tcPr>
          <w:p w14:paraId="7FA52603" w14:textId="77777777" w:rsidR="00AC2784" w:rsidRPr="00C502C0" w:rsidRDefault="00AC2784" w:rsidP="00534F57">
            <w:pPr>
              <w:jc w:val="both"/>
              <w:rPr>
                <w:rFonts w:ascii="Bookman Old Style" w:hAnsi="Bookman Old Style"/>
                <w:sz w:val="24"/>
                <w:szCs w:val="24"/>
              </w:rPr>
            </w:pPr>
          </w:p>
        </w:tc>
        <w:tc>
          <w:tcPr>
            <w:tcW w:w="7887" w:type="dxa"/>
          </w:tcPr>
          <w:p w14:paraId="09F67C75" w14:textId="77777777" w:rsidR="00AC2784" w:rsidRPr="00AC2784" w:rsidRDefault="00AC2784" w:rsidP="00AC2784">
            <w:pPr>
              <w:ind w:left="-5"/>
              <w:jc w:val="both"/>
              <w:rPr>
                <w:rFonts w:ascii="Bookman Old Style" w:hAnsi="Bookman Old Style"/>
              </w:rPr>
            </w:pPr>
          </w:p>
        </w:tc>
      </w:tr>
      <w:tr w:rsidR="00AC2784" w:rsidRPr="00C502C0" w14:paraId="47FAB753" w14:textId="0CA44081" w:rsidTr="00AC2784">
        <w:tc>
          <w:tcPr>
            <w:tcW w:w="7983" w:type="dxa"/>
          </w:tcPr>
          <w:p w14:paraId="6B58C7ED" w14:textId="77777777" w:rsidR="00AC2784" w:rsidRPr="00C502C0" w:rsidRDefault="00AC2784" w:rsidP="00AC2784">
            <w:pPr>
              <w:pStyle w:val="Heading1"/>
              <w:spacing w:before="0"/>
              <w:ind w:left="598" w:hanging="598"/>
              <w:jc w:val="both"/>
              <w:outlineLvl w:val="0"/>
              <w:rPr>
                <w:b/>
                <w:color w:val="0432FF"/>
                <w:sz w:val="24"/>
                <w:szCs w:val="24"/>
              </w:rPr>
            </w:pPr>
            <w:r w:rsidRPr="00C502C0">
              <w:rPr>
                <w:b/>
                <w:sz w:val="24"/>
                <w:szCs w:val="24"/>
              </w:rPr>
              <w:t>VIII.</w:t>
            </w:r>
            <w:r w:rsidRPr="00C502C0">
              <w:rPr>
                <w:b/>
                <w:sz w:val="24"/>
                <w:szCs w:val="24"/>
              </w:rPr>
              <w:tab/>
              <w:t>ALOKASI DAN MEKANISME PADA PENJATAHAN TERPUSAT DAN PENJATAHAN PASTI EFEK BERSIFAT UTANG DAN/ATAU SUKUK</w:t>
            </w:r>
          </w:p>
        </w:tc>
        <w:tc>
          <w:tcPr>
            <w:tcW w:w="7887" w:type="dxa"/>
          </w:tcPr>
          <w:p w14:paraId="144B4472" w14:textId="77777777" w:rsidR="00AC2784" w:rsidRPr="00AC2784" w:rsidRDefault="00AC2784" w:rsidP="00AC2784">
            <w:pPr>
              <w:ind w:left="-5"/>
              <w:jc w:val="both"/>
              <w:rPr>
                <w:rFonts w:ascii="Bookman Old Style" w:hAnsi="Bookman Old Style"/>
              </w:rPr>
            </w:pPr>
          </w:p>
        </w:tc>
      </w:tr>
      <w:tr w:rsidR="00AC2784" w:rsidRPr="00C502C0" w14:paraId="583EAC30" w14:textId="145E52C2" w:rsidTr="00AC2784">
        <w:tc>
          <w:tcPr>
            <w:tcW w:w="7983" w:type="dxa"/>
          </w:tcPr>
          <w:p w14:paraId="7857B81A" w14:textId="77777777" w:rsidR="00AC2784" w:rsidRPr="00C502C0" w:rsidRDefault="00AC2784" w:rsidP="00534F57">
            <w:pPr>
              <w:pStyle w:val="ListParagraph"/>
              <w:numPr>
                <w:ilvl w:val="0"/>
                <w:numId w:val="9"/>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Setiap pemodal dapat melakukan pemesanan Efek bersifat utang dan/atau Sukuk dengan nilai nominal paling sedikit </w:t>
            </w:r>
            <w:bookmarkStart w:id="2" w:name="_Hlk227680205"/>
            <w:r w:rsidRPr="00C502C0">
              <w:rPr>
                <w:rFonts w:ascii="Bookman Old Style" w:hAnsi="Bookman Old Style"/>
                <w:color w:val="000000" w:themeColor="text1"/>
                <w:sz w:val="24"/>
                <w:szCs w:val="24"/>
              </w:rPr>
              <w:t xml:space="preserve">1 (satu) satuan pemesanan yaitu </w:t>
            </w:r>
            <w:bookmarkEnd w:id="2"/>
            <w:r w:rsidRPr="00C502C0">
              <w:rPr>
                <w:rFonts w:ascii="Bookman Old Style" w:hAnsi="Bookman Old Style"/>
                <w:color w:val="000000" w:themeColor="text1"/>
                <w:sz w:val="24"/>
                <w:szCs w:val="24"/>
              </w:rPr>
              <w:t>Rp1.000.000,00 (satu juta rupiah), dan berlaku kelipatannya.</w:t>
            </w:r>
          </w:p>
        </w:tc>
        <w:tc>
          <w:tcPr>
            <w:tcW w:w="7887" w:type="dxa"/>
          </w:tcPr>
          <w:p w14:paraId="01999F8B" w14:textId="77777777" w:rsidR="00AC2784" w:rsidRPr="00AC2784" w:rsidRDefault="00AC2784" w:rsidP="00AC2784">
            <w:pPr>
              <w:ind w:left="-5"/>
              <w:jc w:val="both"/>
              <w:rPr>
                <w:rFonts w:ascii="Bookman Old Style" w:hAnsi="Bookman Old Style"/>
              </w:rPr>
            </w:pPr>
          </w:p>
        </w:tc>
      </w:tr>
      <w:tr w:rsidR="00AC2784" w:rsidRPr="00C502C0" w14:paraId="4FE4616D" w14:textId="1AC0E128" w:rsidTr="00AC2784">
        <w:tc>
          <w:tcPr>
            <w:tcW w:w="7983" w:type="dxa"/>
          </w:tcPr>
          <w:p w14:paraId="77609942" w14:textId="77777777" w:rsidR="00AC2784" w:rsidRPr="00C502C0" w:rsidRDefault="00AC2784" w:rsidP="00534F57">
            <w:pPr>
              <w:pStyle w:val="ListParagraph"/>
              <w:numPr>
                <w:ilvl w:val="0"/>
                <w:numId w:val="9"/>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lastRenderedPageBreak/>
              <w:t>Emiten harus menawarkan paling sedikit 5% (lima persen) dari total nilai penawaran Efek bersifat utang dan/atau Sukuk kepada pemodal pada Penjatahan Terpusat.</w:t>
            </w:r>
          </w:p>
        </w:tc>
        <w:tc>
          <w:tcPr>
            <w:tcW w:w="7887" w:type="dxa"/>
          </w:tcPr>
          <w:p w14:paraId="748A899B" w14:textId="77777777" w:rsidR="00AC2784" w:rsidRPr="00AC2784" w:rsidRDefault="00AC2784" w:rsidP="00AC2784">
            <w:pPr>
              <w:ind w:left="-5"/>
              <w:jc w:val="both"/>
              <w:rPr>
                <w:rFonts w:ascii="Bookman Old Style" w:hAnsi="Bookman Old Style"/>
              </w:rPr>
            </w:pPr>
          </w:p>
        </w:tc>
      </w:tr>
      <w:tr w:rsidR="00AC2784" w:rsidRPr="00C502C0" w14:paraId="7FD54863" w14:textId="6D170E7E" w:rsidTr="00AC2784">
        <w:tc>
          <w:tcPr>
            <w:tcW w:w="7983" w:type="dxa"/>
          </w:tcPr>
          <w:p w14:paraId="077A7488" w14:textId="77777777" w:rsidR="00AC2784" w:rsidRPr="00C502C0" w:rsidRDefault="00AC2784" w:rsidP="00534F57">
            <w:pPr>
              <w:pStyle w:val="ListParagraph"/>
              <w:numPr>
                <w:ilvl w:val="0"/>
                <w:numId w:val="9"/>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Ketentuan yang mengharuskan Emiten untuk menawarkan paling sedikit 5% (lima persen) dari Efek bersifat utang dan/atau Sukuk kepada pemodal pada Penjatahan Terpusat sebagaimana dimaksud pada angka 2 hanya berlaku untuk Efek bersifat utang dan/atau Sukuk yang memiliki peringkat yang termasuk dalam kategori 2 (dua) peringkat</w:t>
            </w:r>
            <w:r w:rsidRPr="00C502C0">
              <w:rPr>
                <w:rFonts w:ascii="Bookman Old Style" w:hAnsi="Bookman Old Style"/>
                <w:b/>
                <w:color w:val="000000" w:themeColor="text1"/>
                <w:sz w:val="24"/>
                <w:szCs w:val="24"/>
              </w:rPr>
              <w:t xml:space="preserve"> </w:t>
            </w:r>
            <w:r w:rsidRPr="00C502C0">
              <w:rPr>
                <w:rFonts w:ascii="Bookman Old Style" w:hAnsi="Bookman Old Style"/>
                <w:color w:val="000000" w:themeColor="text1"/>
                <w:sz w:val="24"/>
                <w:szCs w:val="24"/>
              </w:rPr>
              <w:t>teratas yang merupakan urutan 2 (dua) peringkat terbaik dan masuk dalam kategori peringkat layak investasi berdasarkan standar yang dimiliki oleh perusahaan pemeringkat Efek.</w:t>
            </w:r>
          </w:p>
        </w:tc>
        <w:tc>
          <w:tcPr>
            <w:tcW w:w="7887" w:type="dxa"/>
          </w:tcPr>
          <w:p w14:paraId="2893E638" w14:textId="77777777" w:rsidR="00AC2784" w:rsidRPr="00AC2784" w:rsidRDefault="00AC2784" w:rsidP="00AC2784">
            <w:pPr>
              <w:ind w:left="-5"/>
              <w:jc w:val="both"/>
              <w:rPr>
                <w:rFonts w:ascii="Bookman Old Style" w:hAnsi="Bookman Old Style"/>
              </w:rPr>
            </w:pPr>
          </w:p>
        </w:tc>
      </w:tr>
      <w:tr w:rsidR="00AC2784" w:rsidRPr="00C502C0" w14:paraId="24CAAFC3" w14:textId="24C0F736" w:rsidTr="00AC2784">
        <w:tc>
          <w:tcPr>
            <w:tcW w:w="7983" w:type="dxa"/>
          </w:tcPr>
          <w:p w14:paraId="34470D01" w14:textId="77777777" w:rsidR="00AC2784" w:rsidRPr="00C502C0" w:rsidRDefault="00AC2784" w:rsidP="00534F57">
            <w:pPr>
              <w:pStyle w:val="ListParagraph"/>
              <w:numPr>
                <w:ilvl w:val="0"/>
                <w:numId w:val="9"/>
              </w:numPr>
              <w:ind w:left="1134" w:hanging="567"/>
              <w:jc w:val="both"/>
              <w:rPr>
                <w:rFonts w:ascii="Bookman Old Style" w:hAnsi="Bookman Old Style"/>
                <w:color w:val="000000" w:themeColor="text1"/>
                <w:sz w:val="24"/>
                <w:szCs w:val="24"/>
              </w:rPr>
            </w:pPr>
            <w:bookmarkStart w:id="3" w:name="_Hlk227663540"/>
            <w:r w:rsidRPr="00C502C0">
              <w:rPr>
                <w:rFonts w:ascii="Bookman Old Style" w:hAnsi="Bookman Old Style"/>
                <w:color w:val="000000" w:themeColor="text1"/>
                <w:sz w:val="24"/>
                <w:szCs w:val="24"/>
              </w:rPr>
              <w:t>Emiten harus menawarkan Efek bersifat utang dan/atau Sukuk atas setiap seri Efek bersifat utang dan/atau Sukuk kepada pemodal pada Penjatahan Terpusat dan pemodal pada Penjatahan Pasti.</w:t>
            </w:r>
          </w:p>
        </w:tc>
        <w:tc>
          <w:tcPr>
            <w:tcW w:w="7887" w:type="dxa"/>
          </w:tcPr>
          <w:p w14:paraId="19D895C1" w14:textId="77777777" w:rsidR="00AC2784" w:rsidRPr="00AC2784" w:rsidRDefault="00AC2784" w:rsidP="00AC2784">
            <w:pPr>
              <w:ind w:left="-5"/>
              <w:jc w:val="both"/>
              <w:rPr>
                <w:rFonts w:ascii="Bookman Old Style" w:hAnsi="Bookman Old Style"/>
              </w:rPr>
            </w:pPr>
          </w:p>
        </w:tc>
      </w:tr>
      <w:bookmarkEnd w:id="3"/>
      <w:tr w:rsidR="00AC2784" w:rsidRPr="00C502C0" w14:paraId="4EDF3C7A" w14:textId="57401472" w:rsidTr="00AC2784">
        <w:tc>
          <w:tcPr>
            <w:tcW w:w="7983" w:type="dxa"/>
          </w:tcPr>
          <w:p w14:paraId="0EC5A1DC" w14:textId="77777777" w:rsidR="00AC2784" w:rsidRPr="00C502C0" w:rsidRDefault="00AC2784" w:rsidP="00534F57">
            <w:pPr>
              <w:pStyle w:val="ListParagraph"/>
              <w:numPr>
                <w:ilvl w:val="0"/>
                <w:numId w:val="9"/>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Mekanisme penjatahan Efek bersifat utang dan/atau Sukuk melalui Sistem Penawaran Umum Elektronik dilakukan sebagai berikut:</w:t>
            </w:r>
          </w:p>
        </w:tc>
        <w:tc>
          <w:tcPr>
            <w:tcW w:w="7887" w:type="dxa"/>
          </w:tcPr>
          <w:p w14:paraId="505D4469" w14:textId="77777777" w:rsidR="00AC2784" w:rsidRPr="00AC2784" w:rsidRDefault="00AC2784" w:rsidP="00AC2784">
            <w:pPr>
              <w:ind w:left="-5"/>
              <w:jc w:val="both"/>
              <w:rPr>
                <w:rFonts w:ascii="Bookman Old Style" w:hAnsi="Bookman Old Style"/>
              </w:rPr>
            </w:pPr>
          </w:p>
        </w:tc>
      </w:tr>
      <w:tr w:rsidR="00AC2784" w:rsidRPr="00C502C0" w14:paraId="17AF6DA9" w14:textId="75E0C24D" w:rsidTr="00AC2784">
        <w:tc>
          <w:tcPr>
            <w:tcW w:w="7983" w:type="dxa"/>
          </w:tcPr>
          <w:p w14:paraId="65200011" w14:textId="77777777" w:rsidR="00AC2784" w:rsidRPr="00C502C0" w:rsidRDefault="00AC2784" w:rsidP="00534F57">
            <w:pPr>
              <w:pStyle w:val="ListParagraph"/>
              <w:numPr>
                <w:ilvl w:val="0"/>
                <w:numId w:val="10"/>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pada Penjatahan Terpusat Ritel, penjatahan Efek bersifat utang dan/atau Sukuk dilakukan sesuai dengan urutan waktu pemesanan sampai alokasi Penjatahan Terpusat Ritel terpenuhi.</w:t>
            </w:r>
          </w:p>
        </w:tc>
        <w:tc>
          <w:tcPr>
            <w:tcW w:w="7887" w:type="dxa"/>
          </w:tcPr>
          <w:p w14:paraId="4A8AF544" w14:textId="77777777" w:rsidR="00AC2784" w:rsidRPr="00AC2784" w:rsidRDefault="00AC2784" w:rsidP="00AC2784">
            <w:pPr>
              <w:ind w:left="-5"/>
              <w:jc w:val="both"/>
              <w:rPr>
                <w:rFonts w:ascii="Bookman Old Style" w:hAnsi="Bookman Old Style"/>
              </w:rPr>
            </w:pPr>
          </w:p>
        </w:tc>
      </w:tr>
      <w:tr w:rsidR="00AC2784" w:rsidRPr="00C502C0" w14:paraId="0DE6CADE" w14:textId="62EC2020" w:rsidTr="00AC2784">
        <w:tc>
          <w:tcPr>
            <w:tcW w:w="7983" w:type="dxa"/>
          </w:tcPr>
          <w:p w14:paraId="400EABEF" w14:textId="77777777" w:rsidR="00AC2784" w:rsidRPr="00C502C0" w:rsidRDefault="00AC2784" w:rsidP="00534F57">
            <w:pPr>
              <w:pStyle w:val="ListParagraph"/>
              <w:numPr>
                <w:ilvl w:val="0"/>
                <w:numId w:val="10"/>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Alokasi Efek pada Penjatahan Terpusat Ritel dan Penjatahan Terpusat selain ritel dilakukan paling sedikit dengan </w:t>
            </w:r>
            <w:bookmarkStart w:id="4" w:name="_Hlk227162568"/>
            <w:r w:rsidRPr="00C502C0">
              <w:rPr>
                <w:rFonts w:ascii="Bookman Old Style" w:hAnsi="Bookman Old Style"/>
                <w:color w:val="000000" w:themeColor="text1"/>
                <w:sz w:val="24"/>
                <w:szCs w:val="24"/>
              </w:rPr>
              <w:t>perbandingan 1:2</w:t>
            </w:r>
            <w:bookmarkEnd w:id="4"/>
            <w:r w:rsidRPr="00C502C0">
              <w:rPr>
                <w:rFonts w:ascii="Bookman Old Style" w:hAnsi="Bookman Old Style"/>
                <w:color w:val="000000" w:themeColor="text1"/>
                <w:sz w:val="24"/>
                <w:szCs w:val="24"/>
              </w:rPr>
              <w:t xml:space="preserve"> (satu dibanding dua) dari total pengalokasian Penjatahan Terpusat </w:t>
            </w:r>
            <w:r w:rsidRPr="00C502C0">
              <w:rPr>
                <w:rFonts w:ascii="Bookman Old Style" w:hAnsi="Bookman Old Style"/>
                <w:color w:val="000000" w:themeColor="text1"/>
                <w:sz w:val="24"/>
                <w:szCs w:val="24"/>
              </w:rPr>
              <w:lastRenderedPageBreak/>
              <w:t>sebagaimana dimaksud pada angka 2, sesuai dengan urutan waktu pemesanan.</w:t>
            </w:r>
          </w:p>
        </w:tc>
        <w:tc>
          <w:tcPr>
            <w:tcW w:w="7887" w:type="dxa"/>
          </w:tcPr>
          <w:p w14:paraId="17996802" w14:textId="77777777" w:rsidR="00AC2784" w:rsidRPr="00AC2784" w:rsidRDefault="00AC2784" w:rsidP="00AC2784">
            <w:pPr>
              <w:ind w:left="-5"/>
              <w:jc w:val="both"/>
              <w:rPr>
                <w:rFonts w:ascii="Bookman Old Style" w:hAnsi="Bookman Old Style"/>
              </w:rPr>
            </w:pPr>
          </w:p>
        </w:tc>
      </w:tr>
      <w:tr w:rsidR="00AC2784" w:rsidRPr="00C502C0" w14:paraId="4F28039A" w14:textId="4FF1FC8D" w:rsidTr="00AC2784">
        <w:tc>
          <w:tcPr>
            <w:tcW w:w="7983" w:type="dxa"/>
          </w:tcPr>
          <w:p w14:paraId="6A014E5C" w14:textId="77777777" w:rsidR="00AC2784" w:rsidRPr="00C502C0" w:rsidRDefault="00AC2784" w:rsidP="00534F57">
            <w:pPr>
              <w:pStyle w:val="ListParagraph"/>
              <w:numPr>
                <w:ilvl w:val="0"/>
                <w:numId w:val="10"/>
              </w:numPr>
              <w:ind w:left="1701" w:hanging="567"/>
              <w:jc w:val="both"/>
              <w:rPr>
                <w:rFonts w:ascii="Bookman Old Style" w:hAnsi="Bookman Old Style"/>
                <w:color w:val="000000" w:themeColor="text1"/>
                <w:sz w:val="28"/>
                <w:szCs w:val="24"/>
              </w:rPr>
            </w:pPr>
            <w:r w:rsidRPr="00C502C0">
              <w:rPr>
                <w:rFonts w:ascii="Bookman Old Style" w:hAnsi="Bookman Old Style"/>
                <w:color w:val="000000" w:themeColor="text1"/>
                <w:sz w:val="24"/>
              </w:rPr>
              <w:t xml:space="preserve">pada Penjatahan Terpusat Ritel dan Penjatahan Terpusat selain ritel, untuk setiap pemodal dilakukan penjatahan Efek terlebih dahulu paling banyak sampai dengan 10 (sepuluh) satuan pemesanan atau sesuai pesanannya untuk pemesanan yang kurang dari 10 (sepuluh) satuan pemesanan; </w:t>
            </w:r>
          </w:p>
        </w:tc>
        <w:tc>
          <w:tcPr>
            <w:tcW w:w="7887" w:type="dxa"/>
          </w:tcPr>
          <w:p w14:paraId="11727AB4" w14:textId="77777777" w:rsidR="00AC2784" w:rsidRPr="00AC2784" w:rsidRDefault="00AC2784" w:rsidP="00AC2784">
            <w:pPr>
              <w:ind w:left="-5"/>
              <w:jc w:val="both"/>
              <w:rPr>
                <w:rFonts w:ascii="Bookman Old Style" w:hAnsi="Bookman Old Style"/>
              </w:rPr>
            </w:pPr>
          </w:p>
        </w:tc>
      </w:tr>
      <w:tr w:rsidR="00AC2784" w:rsidRPr="00C502C0" w14:paraId="392FCE64" w14:textId="18EEAD75" w:rsidTr="00AC2784">
        <w:tc>
          <w:tcPr>
            <w:tcW w:w="7983" w:type="dxa"/>
          </w:tcPr>
          <w:p w14:paraId="4D1EFF2A" w14:textId="77777777" w:rsidR="00AC2784" w:rsidRPr="00C502C0" w:rsidRDefault="00AC2784" w:rsidP="00534F57">
            <w:pPr>
              <w:pStyle w:val="ListParagraph"/>
              <w:numPr>
                <w:ilvl w:val="0"/>
                <w:numId w:val="10"/>
              </w:numPr>
              <w:ind w:left="1701" w:hanging="567"/>
              <w:jc w:val="both"/>
              <w:rPr>
                <w:rFonts w:ascii="Bookman Old Style" w:hAnsi="Bookman Old Style"/>
                <w:color w:val="000000" w:themeColor="text1"/>
                <w:sz w:val="28"/>
                <w:szCs w:val="24"/>
              </w:rPr>
            </w:pPr>
            <w:r w:rsidRPr="00C502C0">
              <w:rPr>
                <w:rFonts w:ascii="Bookman Old Style" w:hAnsi="Bookman Old Style"/>
                <w:color w:val="000000" w:themeColor="text1"/>
                <w:sz w:val="24"/>
              </w:rPr>
              <w:t>dalam hal jumlah Efek yang tersedia dalam satuan pemesanan lebih sedikit dibandingkan dengan jumlah pemodal sehingga tidak mencukupi untuk memenuhi penjatahan sebagaimana dimaksud dalam huruf a, Efek tersebut dialokasikan kepada pemodal yang melakukan pemesanan pada Penjatahan Terpusat sesuai urutan waktu pemesanan.</w:t>
            </w:r>
          </w:p>
        </w:tc>
        <w:tc>
          <w:tcPr>
            <w:tcW w:w="7887" w:type="dxa"/>
          </w:tcPr>
          <w:p w14:paraId="178132E1" w14:textId="77777777" w:rsidR="00AC2784" w:rsidRPr="00AC2784" w:rsidRDefault="00AC2784" w:rsidP="00AC2784">
            <w:pPr>
              <w:ind w:left="-5"/>
              <w:jc w:val="both"/>
              <w:rPr>
                <w:rFonts w:ascii="Bookman Old Style" w:hAnsi="Bookman Old Style"/>
              </w:rPr>
            </w:pPr>
          </w:p>
        </w:tc>
      </w:tr>
      <w:tr w:rsidR="00AC2784" w:rsidRPr="00C502C0" w14:paraId="79D4DC51" w14:textId="56E8BD68" w:rsidTr="00AC2784">
        <w:tc>
          <w:tcPr>
            <w:tcW w:w="7983" w:type="dxa"/>
          </w:tcPr>
          <w:p w14:paraId="7A0DADE3" w14:textId="77777777" w:rsidR="00AC2784" w:rsidRPr="00C502C0" w:rsidRDefault="00AC2784" w:rsidP="00AC2784">
            <w:pPr>
              <w:pStyle w:val="ListParagraph"/>
              <w:ind w:left="1732"/>
              <w:jc w:val="both"/>
              <w:rPr>
                <w:rFonts w:ascii="Bookman Old Style" w:hAnsi="Bookman Old Style"/>
                <w:color w:val="000000" w:themeColor="text1"/>
                <w:sz w:val="24"/>
              </w:rPr>
            </w:pPr>
            <w:r w:rsidRPr="00C502C0">
              <w:rPr>
                <w:rFonts w:ascii="Bookman Old Style" w:hAnsi="Bookman Old Style"/>
                <w:color w:val="000000" w:themeColor="text1"/>
                <w:sz w:val="24"/>
              </w:rPr>
              <w:t xml:space="preserve">Contoh: </w:t>
            </w:r>
          </w:p>
        </w:tc>
        <w:tc>
          <w:tcPr>
            <w:tcW w:w="7887" w:type="dxa"/>
          </w:tcPr>
          <w:p w14:paraId="39B718D9" w14:textId="77777777" w:rsidR="00AC2784" w:rsidRPr="00AC2784" w:rsidRDefault="00AC2784" w:rsidP="00AC2784">
            <w:pPr>
              <w:ind w:left="-5"/>
              <w:jc w:val="both"/>
              <w:rPr>
                <w:rFonts w:ascii="Bookman Old Style" w:hAnsi="Bookman Old Style"/>
              </w:rPr>
            </w:pPr>
          </w:p>
        </w:tc>
      </w:tr>
      <w:tr w:rsidR="00AC2784" w:rsidRPr="00C502C0" w14:paraId="1E42450D" w14:textId="4AEEDF50" w:rsidTr="00AC2784">
        <w:tc>
          <w:tcPr>
            <w:tcW w:w="7983" w:type="dxa"/>
          </w:tcPr>
          <w:p w14:paraId="7614FD31" w14:textId="77777777" w:rsidR="00AC2784" w:rsidRPr="00C502C0" w:rsidRDefault="00AC2784" w:rsidP="00AC2784">
            <w:pPr>
              <w:pStyle w:val="ListParagraph"/>
              <w:ind w:left="1732"/>
              <w:jc w:val="both"/>
              <w:rPr>
                <w:rFonts w:ascii="Bookman Old Style" w:hAnsi="Bookman Old Style"/>
                <w:color w:val="000000" w:themeColor="text1"/>
                <w:sz w:val="24"/>
              </w:rPr>
            </w:pPr>
            <w:r w:rsidRPr="00C502C0">
              <w:rPr>
                <w:rFonts w:ascii="Bookman Old Style" w:hAnsi="Bookman Old Style"/>
                <w:color w:val="000000" w:themeColor="text1"/>
                <w:sz w:val="24"/>
              </w:rPr>
              <w:t xml:space="preserve">Efek yang tersedia untuk penjatahan terpusat sebanyak 100.000 (seratus ribu) satuan pemesanan (Rp100.000.000.000) dengan jumlah pemodal ritel yang melakukan pemesanan sebanyak 500 (lima ratus) pihak dengan total nilai pemesanan sejumlah Rp50.000.000.000 (lima puluh miliar rupiah). Berdasarkan ketentuan penjatahan terpusat ritel, alokasi penjatahan terpusat ritel sejumlah Rp33.000.000.000 (tiga puluh tiga miliar rupiah). Dengan demikian jumlah pemesanan investor ritel lebih dari alokasi penjatahan terpusat ritel. Sehingga masing-masing investor penjatahan terpusat ritel akan </w:t>
            </w:r>
            <w:r w:rsidRPr="00C502C0">
              <w:rPr>
                <w:rFonts w:ascii="Bookman Old Style" w:hAnsi="Bookman Old Style"/>
                <w:color w:val="000000" w:themeColor="text1"/>
                <w:sz w:val="24"/>
              </w:rPr>
              <w:lastRenderedPageBreak/>
              <w:t xml:space="preserve">mendapatkan penjatahan sebesar 10 (sepuluh) satuan pemesanan. Setelah itu, masing-masing investor penjatahan terpusat ritel akan mendapatkan penjatahan sesuai dengan urutan waktu hingga terpenuhinya jumlah Efek yang dipesan. </w:t>
            </w:r>
          </w:p>
        </w:tc>
        <w:tc>
          <w:tcPr>
            <w:tcW w:w="7887" w:type="dxa"/>
          </w:tcPr>
          <w:p w14:paraId="48F9E79D" w14:textId="77777777" w:rsidR="00AC2784" w:rsidRPr="00AC2784" w:rsidRDefault="00AC2784" w:rsidP="00AC2784">
            <w:pPr>
              <w:ind w:left="-5"/>
              <w:jc w:val="both"/>
              <w:rPr>
                <w:rFonts w:ascii="Bookman Old Style" w:hAnsi="Bookman Old Style"/>
              </w:rPr>
            </w:pPr>
          </w:p>
        </w:tc>
      </w:tr>
      <w:tr w:rsidR="00AC2784" w:rsidRPr="00C502C0" w14:paraId="497389A0" w14:textId="3E3D4A38" w:rsidTr="00AC2784">
        <w:tc>
          <w:tcPr>
            <w:tcW w:w="7983" w:type="dxa"/>
          </w:tcPr>
          <w:p w14:paraId="6F5FCE20" w14:textId="77777777" w:rsidR="00AC2784" w:rsidRPr="00C502C0" w:rsidRDefault="00AC2784" w:rsidP="00534F57">
            <w:pPr>
              <w:pStyle w:val="ListParagraph"/>
              <w:numPr>
                <w:ilvl w:val="0"/>
                <w:numId w:val="10"/>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Dalam hal masih terdapat Efek bersifat utang dan/atau Sukuk yang tersisa setelah Penjatahan Terpusat Ritel sebagaimana dimaksud pada huruf b, sisa Efek bersifat utang dan/atau Sukuk dialokasikan kepada pemodal selain pemodal ritel di Penjatahan Terpusat, sesuai dengan urutan waktu pemesanan.</w:t>
            </w:r>
          </w:p>
        </w:tc>
        <w:tc>
          <w:tcPr>
            <w:tcW w:w="7887" w:type="dxa"/>
          </w:tcPr>
          <w:p w14:paraId="505519D1" w14:textId="77777777" w:rsidR="00AC2784" w:rsidRPr="00AC2784" w:rsidRDefault="00AC2784" w:rsidP="00AC2784">
            <w:pPr>
              <w:ind w:left="-5"/>
              <w:jc w:val="both"/>
              <w:rPr>
                <w:rFonts w:ascii="Bookman Old Style" w:hAnsi="Bookman Old Style"/>
              </w:rPr>
            </w:pPr>
          </w:p>
        </w:tc>
      </w:tr>
      <w:tr w:rsidR="00AC2784" w:rsidRPr="00C502C0" w14:paraId="1E6C85A5" w14:textId="49D2EFCB" w:rsidTr="00AC2784">
        <w:tc>
          <w:tcPr>
            <w:tcW w:w="7983" w:type="dxa"/>
          </w:tcPr>
          <w:p w14:paraId="70739D75" w14:textId="77777777" w:rsidR="00AC2784" w:rsidRPr="00C502C0" w:rsidRDefault="00AC2784" w:rsidP="00534F57">
            <w:pPr>
              <w:pStyle w:val="ListParagraph"/>
              <w:numPr>
                <w:ilvl w:val="0"/>
                <w:numId w:val="10"/>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Dalam hal masih terdapat Efek bersifat utang dan/atau Sukuk yang tersisa setelah Penjatahan Terpusat selain Penjatahan Terpusat Ritel sebagaimana dimaksud pada huruf b, sisa Efek bersifat utang dan/atau Sukuk dialokasikan kepada pemodal ritel pada Penjatahan Terpusat, sesuai dengan urutan waktu pemesanan.</w:t>
            </w:r>
          </w:p>
        </w:tc>
        <w:tc>
          <w:tcPr>
            <w:tcW w:w="7887" w:type="dxa"/>
          </w:tcPr>
          <w:p w14:paraId="3C4609D3" w14:textId="77777777" w:rsidR="00AC2784" w:rsidRPr="00AC2784" w:rsidRDefault="00AC2784" w:rsidP="00AC2784">
            <w:pPr>
              <w:ind w:left="-5"/>
              <w:jc w:val="both"/>
              <w:rPr>
                <w:rFonts w:ascii="Bookman Old Style" w:hAnsi="Bookman Old Style"/>
              </w:rPr>
            </w:pPr>
          </w:p>
        </w:tc>
      </w:tr>
      <w:tr w:rsidR="00AC2784" w:rsidRPr="00C502C0" w14:paraId="456DBC55" w14:textId="08A92E97" w:rsidTr="00AC2784">
        <w:tc>
          <w:tcPr>
            <w:tcW w:w="7983" w:type="dxa"/>
          </w:tcPr>
          <w:p w14:paraId="444FD366" w14:textId="77777777" w:rsidR="00AC2784" w:rsidRPr="00C502C0" w:rsidRDefault="00AC2784" w:rsidP="00534F57">
            <w:pPr>
              <w:pStyle w:val="ListParagraph"/>
              <w:numPr>
                <w:ilvl w:val="0"/>
                <w:numId w:val="10"/>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Dalam hal masih terdapat Efek bersifat utang dan/atau Sukuk yang tersisa pada Penjatahan Terpusat, sisa Efek bersifat utang dan/atau Sukuk dialokasikan kepada pemodal Penjatahan Pasti.</w:t>
            </w:r>
          </w:p>
        </w:tc>
        <w:tc>
          <w:tcPr>
            <w:tcW w:w="7887" w:type="dxa"/>
          </w:tcPr>
          <w:p w14:paraId="5D6CFF77" w14:textId="77777777" w:rsidR="00AC2784" w:rsidRPr="00AC2784" w:rsidRDefault="00AC2784" w:rsidP="00AC2784">
            <w:pPr>
              <w:ind w:left="-5"/>
              <w:jc w:val="both"/>
              <w:rPr>
                <w:rFonts w:ascii="Bookman Old Style" w:hAnsi="Bookman Old Style"/>
              </w:rPr>
            </w:pPr>
          </w:p>
        </w:tc>
      </w:tr>
      <w:tr w:rsidR="00AC2784" w:rsidRPr="00C502C0" w14:paraId="0A284478" w14:textId="7B3669DB" w:rsidTr="00AC2784">
        <w:tc>
          <w:tcPr>
            <w:tcW w:w="7983" w:type="dxa"/>
          </w:tcPr>
          <w:p w14:paraId="1DDEDF46" w14:textId="77777777" w:rsidR="00AC2784" w:rsidRPr="00C502C0" w:rsidRDefault="00AC2784" w:rsidP="00534F57">
            <w:pPr>
              <w:jc w:val="both"/>
              <w:rPr>
                <w:rFonts w:ascii="Bookman Old Style" w:hAnsi="Bookman Old Style"/>
                <w:b/>
                <w:color w:val="000000" w:themeColor="text1"/>
                <w:sz w:val="24"/>
                <w:szCs w:val="24"/>
              </w:rPr>
            </w:pPr>
          </w:p>
        </w:tc>
        <w:tc>
          <w:tcPr>
            <w:tcW w:w="7887" w:type="dxa"/>
          </w:tcPr>
          <w:p w14:paraId="7187F496" w14:textId="77777777" w:rsidR="00AC2784" w:rsidRPr="00AC2784" w:rsidRDefault="00AC2784" w:rsidP="00AC2784">
            <w:pPr>
              <w:ind w:left="-5"/>
              <w:jc w:val="both"/>
              <w:rPr>
                <w:rFonts w:ascii="Bookman Old Style" w:hAnsi="Bookman Old Style"/>
              </w:rPr>
            </w:pPr>
          </w:p>
        </w:tc>
      </w:tr>
      <w:tr w:rsidR="00AC2784" w:rsidRPr="00C502C0" w14:paraId="7298FFDD" w14:textId="4A41032E" w:rsidTr="00AC2784">
        <w:tc>
          <w:tcPr>
            <w:tcW w:w="7983" w:type="dxa"/>
          </w:tcPr>
          <w:p w14:paraId="45D7605F" w14:textId="77777777" w:rsidR="00AC2784" w:rsidRPr="00C502C0" w:rsidRDefault="00AC2784" w:rsidP="00AC2784">
            <w:pPr>
              <w:pStyle w:val="Heading1"/>
              <w:spacing w:before="0"/>
              <w:ind w:left="598" w:hanging="598"/>
              <w:jc w:val="both"/>
              <w:outlineLvl w:val="0"/>
              <w:rPr>
                <w:b/>
                <w:strike/>
                <w:sz w:val="24"/>
                <w:szCs w:val="24"/>
                <w:highlight w:val="yellow"/>
              </w:rPr>
            </w:pPr>
            <w:r w:rsidRPr="00C502C0">
              <w:rPr>
                <w:b/>
                <w:sz w:val="24"/>
                <w:szCs w:val="24"/>
              </w:rPr>
              <w:t>IX.</w:t>
            </w:r>
            <w:r w:rsidRPr="00C502C0">
              <w:rPr>
                <w:b/>
                <w:sz w:val="24"/>
                <w:szCs w:val="24"/>
              </w:rPr>
              <w:tab/>
              <w:t>PENYELESAIAN PEMESANAN EFEK BERSIFAT UTANG DAN/ATAU SUKUK</w:t>
            </w:r>
          </w:p>
        </w:tc>
        <w:tc>
          <w:tcPr>
            <w:tcW w:w="7887" w:type="dxa"/>
          </w:tcPr>
          <w:p w14:paraId="3B23DD7E" w14:textId="77777777" w:rsidR="00AC2784" w:rsidRPr="00AC2784" w:rsidRDefault="00AC2784" w:rsidP="00AC2784">
            <w:pPr>
              <w:ind w:left="-5"/>
              <w:jc w:val="both"/>
              <w:rPr>
                <w:rFonts w:ascii="Bookman Old Style" w:hAnsi="Bookman Old Style"/>
              </w:rPr>
            </w:pPr>
          </w:p>
        </w:tc>
      </w:tr>
      <w:tr w:rsidR="00AC2784" w:rsidRPr="00C502C0" w14:paraId="01E2F3BB" w14:textId="7986C4D8" w:rsidTr="00AC2784">
        <w:tc>
          <w:tcPr>
            <w:tcW w:w="7983" w:type="dxa"/>
          </w:tcPr>
          <w:p w14:paraId="729CBBF1" w14:textId="77777777" w:rsidR="00AC2784" w:rsidRPr="00C502C0" w:rsidRDefault="00AC2784" w:rsidP="00534F57">
            <w:pPr>
              <w:pStyle w:val="ListParagraph"/>
              <w:numPr>
                <w:ilvl w:val="0"/>
                <w:numId w:val="13"/>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Penyelesaian pemesanan Efek bersifat utang dan/atau Sukuk melalui Sistem Penawaran Umum Elektronik dilakukan oleh Penjamin Emisi Efek dengan cara sebagai berikut:</w:t>
            </w:r>
          </w:p>
        </w:tc>
        <w:tc>
          <w:tcPr>
            <w:tcW w:w="7887" w:type="dxa"/>
          </w:tcPr>
          <w:p w14:paraId="423A8F13" w14:textId="77777777" w:rsidR="00AC2784" w:rsidRPr="00AC2784" w:rsidRDefault="00AC2784" w:rsidP="00AC2784">
            <w:pPr>
              <w:ind w:left="-5"/>
              <w:jc w:val="both"/>
              <w:rPr>
                <w:rFonts w:ascii="Bookman Old Style" w:hAnsi="Bookman Old Style"/>
              </w:rPr>
            </w:pPr>
          </w:p>
        </w:tc>
      </w:tr>
      <w:tr w:rsidR="00AC2784" w:rsidRPr="00C502C0" w14:paraId="5AA7C5CD" w14:textId="27A3D91F" w:rsidTr="00AC2784">
        <w:tc>
          <w:tcPr>
            <w:tcW w:w="7983" w:type="dxa"/>
          </w:tcPr>
          <w:p w14:paraId="7AAD050D" w14:textId="77777777" w:rsidR="00AC2784" w:rsidRPr="00C502C0" w:rsidRDefault="00AC2784" w:rsidP="00534F57">
            <w:pPr>
              <w:pStyle w:val="ListParagraph"/>
              <w:numPr>
                <w:ilvl w:val="0"/>
                <w:numId w:val="14"/>
              </w:numPr>
              <w:ind w:left="1701" w:hanging="567"/>
              <w:jc w:val="both"/>
              <w:rPr>
                <w:rFonts w:ascii="Bookman Old Style" w:hAnsi="Bookman Old Style"/>
                <w:sz w:val="24"/>
                <w:szCs w:val="24"/>
              </w:rPr>
            </w:pPr>
            <w:r w:rsidRPr="00C502C0">
              <w:rPr>
                <w:rFonts w:ascii="Bookman Old Style" w:hAnsi="Bookman Old Style"/>
                <w:sz w:val="24"/>
                <w:szCs w:val="24"/>
              </w:rPr>
              <w:lastRenderedPageBreak/>
              <w:t xml:space="preserve">menghitung Efek </w:t>
            </w:r>
            <w:r w:rsidRPr="00C502C0">
              <w:rPr>
                <w:rFonts w:ascii="Bookman Old Style" w:hAnsi="Bookman Old Style"/>
                <w:color w:val="000000" w:themeColor="text1"/>
                <w:sz w:val="24"/>
                <w:szCs w:val="24"/>
              </w:rPr>
              <w:t xml:space="preserve">bersifat utang dan/atau Sukuk </w:t>
            </w:r>
            <w:r w:rsidRPr="00C502C0">
              <w:rPr>
                <w:rFonts w:ascii="Bookman Old Style" w:hAnsi="Bookman Old Style"/>
                <w:sz w:val="24"/>
                <w:szCs w:val="24"/>
              </w:rPr>
              <w:t>hasil penjatahan untuk setiap pemesanan yang diterima pada Penjatahan Terpusat dan Penjatahan Pasti;</w:t>
            </w:r>
          </w:p>
        </w:tc>
        <w:tc>
          <w:tcPr>
            <w:tcW w:w="7887" w:type="dxa"/>
          </w:tcPr>
          <w:p w14:paraId="53CD2F9C" w14:textId="77777777" w:rsidR="00AC2784" w:rsidRPr="00AC2784" w:rsidRDefault="00AC2784" w:rsidP="00AC2784">
            <w:pPr>
              <w:ind w:left="-5"/>
              <w:jc w:val="both"/>
              <w:rPr>
                <w:rFonts w:ascii="Bookman Old Style" w:hAnsi="Bookman Old Style"/>
              </w:rPr>
            </w:pPr>
          </w:p>
        </w:tc>
      </w:tr>
      <w:tr w:rsidR="00AC2784" w:rsidRPr="00C502C0" w14:paraId="765C0A63" w14:textId="26259D5D" w:rsidTr="00AC2784">
        <w:tc>
          <w:tcPr>
            <w:tcW w:w="7983" w:type="dxa"/>
          </w:tcPr>
          <w:p w14:paraId="715C209D" w14:textId="77777777" w:rsidR="00AC2784" w:rsidRPr="00C502C0" w:rsidRDefault="00AC2784" w:rsidP="00534F57">
            <w:pPr>
              <w:pStyle w:val="ListParagraph"/>
              <w:numPr>
                <w:ilvl w:val="0"/>
                <w:numId w:val="14"/>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menghitung total Efek bersifat utang dan/atau Sukuk yang akan didistribusikan;</w:t>
            </w:r>
          </w:p>
        </w:tc>
        <w:tc>
          <w:tcPr>
            <w:tcW w:w="7887" w:type="dxa"/>
          </w:tcPr>
          <w:p w14:paraId="0C12C4BA" w14:textId="77777777" w:rsidR="00AC2784" w:rsidRPr="00AC2784" w:rsidRDefault="00AC2784" w:rsidP="00AC2784">
            <w:pPr>
              <w:ind w:left="-5"/>
              <w:jc w:val="both"/>
              <w:rPr>
                <w:rFonts w:ascii="Bookman Old Style" w:hAnsi="Bookman Old Style"/>
              </w:rPr>
            </w:pPr>
          </w:p>
        </w:tc>
      </w:tr>
      <w:tr w:rsidR="00AC2784" w:rsidRPr="00C502C0" w14:paraId="6CCAE4AD" w14:textId="3D2C3B13" w:rsidTr="00AC2784">
        <w:tc>
          <w:tcPr>
            <w:tcW w:w="7983" w:type="dxa"/>
          </w:tcPr>
          <w:p w14:paraId="440772C6" w14:textId="77777777" w:rsidR="00AC2784" w:rsidRPr="00C502C0" w:rsidRDefault="00AC2784" w:rsidP="00534F57">
            <w:pPr>
              <w:pStyle w:val="ListParagraph"/>
              <w:numPr>
                <w:ilvl w:val="0"/>
                <w:numId w:val="14"/>
              </w:numPr>
              <w:ind w:left="1701" w:hanging="567"/>
              <w:jc w:val="both"/>
              <w:rPr>
                <w:rFonts w:ascii="Bookman Old Style" w:hAnsi="Bookman Old Style"/>
                <w:color w:val="000000" w:themeColor="text1"/>
                <w:sz w:val="24"/>
                <w:szCs w:val="24"/>
              </w:rPr>
            </w:pPr>
            <w:r w:rsidRPr="00C502C0">
              <w:rPr>
                <w:rFonts w:ascii="Bookman Old Style" w:hAnsi="Bookman Old Style"/>
                <w:sz w:val="24"/>
                <w:szCs w:val="24"/>
              </w:rPr>
              <w:t>menghitung kewajiban penyelesaian dana atas setiap pemesanan yang akan menerima hasil Penjatahan Terpusat dan Penjatahan Pasti;</w:t>
            </w:r>
          </w:p>
        </w:tc>
        <w:tc>
          <w:tcPr>
            <w:tcW w:w="7887" w:type="dxa"/>
          </w:tcPr>
          <w:p w14:paraId="64E32470" w14:textId="77777777" w:rsidR="00AC2784" w:rsidRPr="00AC2784" w:rsidRDefault="00AC2784" w:rsidP="00AC2784">
            <w:pPr>
              <w:ind w:left="-5"/>
              <w:jc w:val="both"/>
              <w:rPr>
                <w:rFonts w:ascii="Bookman Old Style" w:hAnsi="Bookman Old Style"/>
              </w:rPr>
            </w:pPr>
          </w:p>
        </w:tc>
      </w:tr>
      <w:tr w:rsidR="00AC2784" w:rsidRPr="00C502C0" w14:paraId="107507E2" w14:textId="6F4E9BAF" w:rsidTr="00AC2784">
        <w:tc>
          <w:tcPr>
            <w:tcW w:w="7983" w:type="dxa"/>
          </w:tcPr>
          <w:p w14:paraId="3EB3BD61" w14:textId="77777777" w:rsidR="00AC2784" w:rsidRPr="00C502C0" w:rsidRDefault="00AC2784" w:rsidP="00534F57">
            <w:pPr>
              <w:pStyle w:val="ListParagraph"/>
              <w:numPr>
                <w:ilvl w:val="0"/>
                <w:numId w:val="14"/>
              </w:numPr>
              <w:ind w:left="1701" w:hanging="567"/>
              <w:jc w:val="both"/>
              <w:rPr>
                <w:rFonts w:ascii="Bookman Old Style" w:hAnsi="Bookman Old Style"/>
                <w:sz w:val="24"/>
                <w:szCs w:val="24"/>
              </w:rPr>
            </w:pPr>
            <w:r w:rsidRPr="00C502C0">
              <w:rPr>
                <w:rFonts w:ascii="Bookman Old Style" w:hAnsi="Bookman Old Style"/>
                <w:sz w:val="24"/>
                <w:szCs w:val="24"/>
              </w:rPr>
              <w:t xml:space="preserve">menghitung total dana yang akan diterima oleh Emiten melalui Partisipan Admin selaku penjamin pelaksana emisi Efek; </w:t>
            </w:r>
          </w:p>
        </w:tc>
        <w:tc>
          <w:tcPr>
            <w:tcW w:w="7887" w:type="dxa"/>
          </w:tcPr>
          <w:p w14:paraId="35B775F8" w14:textId="77777777" w:rsidR="00AC2784" w:rsidRPr="00AC2784" w:rsidRDefault="00AC2784" w:rsidP="00AC2784">
            <w:pPr>
              <w:ind w:left="-5"/>
              <w:jc w:val="both"/>
              <w:rPr>
                <w:rFonts w:ascii="Bookman Old Style" w:hAnsi="Bookman Old Style"/>
              </w:rPr>
            </w:pPr>
          </w:p>
        </w:tc>
      </w:tr>
      <w:tr w:rsidR="00AC2784" w:rsidRPr="00C502C0" w14:paraId="732AA2B2" w14:textId="19D0BC98" w:rsidTr="00AC2784">
        <w:tc>
          <w:tcPr>
            <w:tcW w:w="7983" w:type="dxa"/>
          </w:tcPr>
          <w:p w14:paraId="74BC342D" w14:textId="77777777" w:rsidR="00AC2784" w:rsidRPr="00C502C0" w:rsidRDefault="00AC2784" w:rsidP="00534F57">
            <w:pPr>
              <w:pStyle w:val="ListParagraph"/>
              <w:numPr>
                <w:ilvl w:val="0"/>
                <w:numId w:val="14"/>
              </w:numPr>
              <w:ind w:left="1701"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mengirimkan informasi kepada Emiten mengenai total Efek bersifat utang dan/atau Sukuk yang harus disediakan oleh Emiten; dan</w:t>
            </w:r>
          </w:p>
        </w:tc>
        <w:tc>
          <w:tcPr>
            <w:tcW w:w="7887" w:type="dxa"/>
          </w:tcPr>
          <w:p w14:paraId="77DFE08B" w14:textId="77777777" w:rsidR="00AC2784" w:rsidRPr="00AC2784" w:rsidRDefault="00AC2784" w:rsidP="00AC2784">
            <w:pPr>
              <w:ind w:left="-5"/>
              <w:jc w:val="both"/>
              <w:rPr>
                <w:rFonts w:ascii="Bookman Old Style" w:hAnsi="Bookman Old Style"/>
              </w:rPr>
            </w:pPr>
          </w:p>
        </w:tc>
      </w:tr>
      <w:tr w:rsidR="00AC2784" w:rsidRPr="00C502C0" w14:paraId="2112FA4F" w14:textId="0F5822E8" w:rsidTr="00AC2784">
        <w:tc>
          <w:tcPr>
            <w:tcW w:w="7983" w:type="dxa"/>
          </w:tcPr>
          <w:p w14:paraId="45B08CB6" w14:textId="77777777" w:rsidR="00AC2784" w:rsidRPr="00C502C0" w:rsidRDefault="00AC2784" w:rsidP="00534F57">
            <w:pPr>
              <w:pStyle w:val="ListParagraph"/>
              <w:numPr>
                <w:ilvl w:val="0"/>
                <w:numId w:val="13"/>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Emiten menyerahkan sejumlah total Efek bersifat utang dan/atau Sukuk sebagaimana dimaksud pada angka 1 huruf e ke rekening Efek Partisipan Admin pada Lembaga Penyimpanan dan Penyelesaian. </w:t>
            </w:r>
          </w:p>
        </w:tc>
        <w:tc>
          <w:tcPr>
            <w:tcW w:w="7887" w:type="dxa"/>
          </w:tcPr>
          <w:p w14:paraId="433FCC5D" w14:textId="77777777" w:rsidR="00AC2784" w:rsidRPr="00AC2784" w:rsidRDefault="00AC2784" w:rsidP="00AC2784">
            <w:pPr>
              <w:ind w:left="-5"/>
              <w:jc w:val="both"/>
              <w:rPr>
                <w:rFonts w:ascii="Bookman Old Style" w:hAnsi="Bookman Old Style"/>
              </w:rPr>
            </w:pPr>
          </w:p>
        </w:tc>
      </w:tr>
      <w:tr w:rsidR="00AC2784" w:rsidRPr="00C502C0" w14:paraId="1C7E27A5" w14:textId="0FBB55CB" w:rsidTr="00AC2784">
        <w:tc>
          <w:tcPr>
            <w:tcW w:w="7983" w:type="dxa"/>
          </w:tcPr>
          <w:p w14:paraId="70197A85" w14:textId="77777777" w:rsidR="00AC2784" w:rsidRPr="00C502C0" w:rsidRDefault="00AC2784" w:rsidP="00534F57">
            <w:pPr>
              <w:pStyle w:val="ListParagraph"/>
              <w:numPr>
                <w:ilvl w:val="0"/>
                <w:numId w:val="13"/>
              </w:numPr>
              <w:ind w:left="1134"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Pada proses pemindahbukuan dana dan pendistribusian Efek, dilakukan hal-hal sebagai berikut:</w:t>
            </w:r>
          </w:p>
        </w:tc>
        <w:tc>
          <w:tcPr>
            <w:tcW w:w="7887" w:type="dxa"/>
          </w:tcPr>
          <w:p w14:paraId="20D71504" w14:textId="77777777" w:rsidR="00AC2784" w:rsidRPr="00AC2784" w:rsidRDefault="00AC2784" w:rsidP="00AC2784">
            <w:pPr>
              <w:ind w:left="-5"/>
              <w:jc w:val="both"/>
              <w:rPr>
                <w:rFonts w:ascii="Bookman Old Style" w:hAnsi="Bookman Old Style"/>
              </w:rPr>
            </w:pPr>
          </w:p>
        </w:tc>
      </w:tr>
      <w:tr w:rsidR="00AC2784" w:rsidRPr="00C502C0" w14:paraId="2383F279" w14:textId="20C0B519" w:rsidTr="00AC2784">
        <w:tc>
          <w:tcPr>
            <w:tcW w:w="7983" w:type="dxa"/>
          </w:tcPr>
          <w:p w14:paraId="2EC3AB00" w14:textId="77777777" w:rsidR="00AC2784" w:rsidRPr="00C502C0" w:rsidRDefault="00AC2784" w:rsidP="00AC2784">
            <w:pPr>
              <w:ind w:left="1732" w:hanging="567"/>
              <w:jc w:val="both"/>
              <w:rPr>
                <w:rFonts w:ascii="Bookman Old Style" w:hAnsi="Bookman Old Style"/>
                <w:color w:val="000000" w:themeColor="text1"/>
                <w:sz w:val="24"/>
                <w:szCs w:val="24"/>
                <w:lang w:val="fr-FR"/>
              </w:rPr>
            </w:pPr>
            <w:r w:rsidRPr="00C502C0">
              <w:rPr>
                <w:rFonts w:ascii="Bookman Old Style" w:hAnsi="Bookman Old Style"/>
                <w:color w:val="000000" w:themeColor="text1"/>
                <w:sz w:val="24"/>
                <w:szCs w:val="24"/>
              </w:rPr>
              <w:t>a.</w:t>
            </w:r>
            <w:r w:rsidRPr="00C502C0">
              <w:rPr>
                <w:rFonts w:ascii="Bookman Old Style" w:hAnsi="Bookman Old Style"/>
                <w:color w:val="000000" w:themeColor="text1"/>
                <w:sz w:val="24"/>
                <w:szCs w:val="24"/>
              </w:rPr>
              <w:tab/>
              <w:t>Penyedia Sistem melakukan penarikan dana dari Subrekening Efek Jaminan dan/atau Rekening Jaminan atas setiap pemesanan sesuai hasil penjatahan.</w:t>
            </w:r>
          </w:p>
        </w:tc>
        <w:tc>
          <w:tcPr>
            <w:tcW w:w="7887" w:type="dxa"/>
          </w:tcPr>
          <w:p w14:paraId="1BF030F0" w14:textId="77777777" w:rsidR="00AC2784" w:rsidRPr="00AC2784" w:rsidRDefault="00AC2784" w:rsidP="00AC2784">
            <w:pPr>
              <w:ind w:left="-5"/>
              <w:jc w:val="both"/>
              <w:rPr>
                <w:rFonts w:ascii="Bookman Old Style" w:hAnsi="Bookman Old Style"/>
              </w:rPr>
            </w:pPr>
          </w:p>
        </w:tc>
      </w:tr>
      <w:tr w:rsidR="00AC2784" w:rsidRPr="00C502C0" w14:paraId="65317FF9" w14:textId="4993FE4C" w:rsidTr="00AC2784">
        <w:tc>
          <w:tcPr>
            <w:tcW w:w="7983" w:type="dxa"/>
          </w:tcPr>
          <w:p w14:paraId="17F9CCC6" w14:textId="77777777" w:rsidR="00AC2784" w:rsidRPr="00C502C0" w:rsidRDefault="00AC2784" w:rsidP="00AC2784">
            <w:pPr>
              <w:ind w:left="1732" w:hanging="567"/>
              <w:jc w:val="both"/>
              <w:rPr>
                <w:rFonts w:ascii="Bookman Old Style" w:hAnsi="Bookman Old Style"/>
                <w:color w:val="000000" w:themeColor="text1"/>
                <w:sz w:val="24"/>
                <w:szCs w:val="24"/>
                <w:lang w:val="fr-FR"/>
              </w:rPr>
            </w:pPr>
            <w:r w:rsidRPr="00C502C0">
              <w:rPr>
                <w:rFonts w:ascii="Bookman Old Style" w:hAnsi="Bookman Old Style"/>
                <w:color w:val="000000" w:themeColor="text1"/>
                <w:sz w:val="24"/>
                <w:szCs w:val="24"/>
                <w:lang w:val="fr-FR"/>
              </w:rPr>
              <w:t xml:space="preserve">b. </w:t>
            </w:r>
            <w:r w:rsidRPr="00C502C0">
              <w:rPr>
                <w:rFonts w:ascii="Bookman Old Style" w:hAnsi="Bookman Old Style"/>
                <w:color w:val="000000" w:themeColor="text1"/>
                <w:sz w:val="24"/>
                <w:szCs w:val="24"/>
                <w:lang w:val="fr-FR"/>
              </w:rPr>
              <w:tab/>
              <w:t xml:space="preserve">Penyedia Sistem memindahbukukan seluruh dana sebagaimana dimaksud dalam huruf a ke rekening Efek depositori Partisipan Admin dan secara bersamaan memindahbukukan seluruh Efek dari Partisipan Admin selaku penjamin pelaksana emisi Efek untuk didistribusikan ke Subrekening Efek </w:t>
            </w:r>
            <w:r w:rsidRPr="00C502C0">
              <w:rPr>
                <w:rFonts w:ascii="Bookman Old Style" w:hAnsi="Bookman Old Style"/>
                <w:color w:val="000000" w:themeColor="text1"/>
                <w:sz w:val="24"/>
                <w:szCs w:val="24"/>
                <w:lang w:val="fr-FR"/>
              </w:rPr>
              <w:lastRenderedPageBreak/>
              <w:t>Jaminan dan/atau Rekening Jaminan pemodal yang mendapatkan penjatahan.</w:t>
            </w:r>
          </w:p>
        </w:tc>
        <w:tc>
          <w:tcPr>
            <w:tcW w:w="7887" w:type="dxa"/>
          </w:tcPr>
          <w:p w14:paraId="4D8F7D87" w14:textId="77777777" w:rsidR="00AC2784" w:rsidRPr="00AC2784" w:rsidRDefault="00AC2784" w:rsidP="00AC2784">
            <w:pPr>
              <w:ind w:left="-5"/>
              <w:jc w:val="both"/>
              <w:rPr>
                <w:rFonts w:ascii="Bookman Old Style" w:hAnsi="Bookman Old Style"/>
              </w:rPr>
            </w:pPr>
          </w:p>
        </w:tc>
      </w:tr>
      <w:tr w:rsidR="00AC2784" w:rsidRPr="00C502C0" w14:paraId="332974DD" w14:textId="2FE8E4D4" w:rsidTr="00AC2784">
        <w:tc>
          <w:tcPr>
            <w:tcW w:w="7983" w:type="dxa"/>
          </w:tcPr>
          <w:p w14:paraId="37076E91" w14:textId="77777777" w:rsidR="00AC2784" w:rsidRPr="00C502C0" w:rsidRDefault="00AC2784" w:rsidP="00AC2784">
            <w:pPr>
              <w:ind w:left="1732" w:hanging="567"/>
              <w:jc w:val="both"/>
              <w:rPr>
                <w:rFonts w:ascii="Bookman Old Style" w:hAnsi="Bookman Old Style"/>
                <w:color w:val="000000" w:themeColor="text1"/>
                <w:sz w:val="24"/>
                <w:szCs w:val="24"/>
                <w:lang w:val="fr-FR"/>
              </w:rPr>
            </w:pPr>
            <w:r w:rsidRPr="00C502C0">
              <w:rPr>
                <w:rFonts w:ascii="Bookman Old Style" w:hAnsi="Bookman Old Style"/>
                <w:color w:val="000000" w:themeColor="text1"/>
                <w:sz w:val="24"/>
                <w:szCs w:val="24"/>
                <w:lang w:val="fr-FR"/>
              </w:rPr>
              <w:t>c.</w:t>
            </w:r>
            <w:r w:rsidRPr="00C502C0">
              <w:rPr>
                <w:rFonts w:ascii="Bookman Old Style" w:hAnsi="Bookman Old Style"/>
                <w:color w:val="000000" w:themeColor="text1"/>
                <w:sz w:val="24"/>
                <w:szCs w:val="24"/>
                <w:lang w:val="fr-FR"/>
              </w:rPr>
              <w:tab/>
              <w:t>Dalam hal terdapat kekurangan dana pesanan, Penyedia Sistem hanya memindahbukukan sejumlah dana yang tersedia pada Subrekening Efek Jaminan dan/atau, dan mendistribusikan Efek sesuai dengan dana yang tersedia.</w:t>
            </w:r>
          </w:p>
        </w:tc>
        <w:tc>
          <w:tcPr>
            <w:tcW w:w="7887" w:type="dxa"/>
          </w:tcPr>
          <w:p w14:paraId="149F6E83" w14:textId="77777777" w:rsidR="00AC2784" w:rsidRPr="00AC2784" w:rsidRDefault="00AC2784" w:rsidP="00AC2784">
            <w:pPr>
              <w:ind w:left="-5"/>
              <w:jc w:val="both"/>
              <w:rPr>
                <w:rFonts w:ascii="Bookman Old Style" w:hAnsi="Bookman Old Style"/>
              </w:rPr>
            </w:pPr>
          </w:p>
        </w:tc>
      </w:tr>
      <w:tr w:rsidR="00AC2784" w:rsidRPr="00C502C0" w14:paraId="1BB4381E" w14:textId="7E3C661D" w:rsidTr="00AC2784">
        <w:tc>
          <w:tcPr>
            <w:tcW w:w="7983" w:type="dxa"/>
          </w:tcPr>
          <w:p w14:paraId="58750100" w14:textId="77777777" w:rsidR="00AC2784" w:rsidRPr="00C502C0" w:rsidRDefault="00AC2784" w:rsidP="00AC2784">
            <w:pPr>
              <w:ind w:left="1732" w:hanging="567"/>
              <w:jc w:val="both"/>
              <w:rPr>
                <w:rFonts w:ascii="Bookman Old Style" w:hAnsi="Bookman Old Style"/>
                <w:color w:val="000000" w:themeColor="text1"/>
                <w:sz w:val="24"/>
                <w:szCs w:val="24"/>
                <w:lang w:val="fr-FR"/>
              </w:rPr>
            </w:pPr>
            <w:r w:rsidRPr="00C502C0">
              <w:rPr>
                <w:rFonts w:ascii="Bookman Old Style" w:hAnsi="Bookman Old Style"/>
                <w:color w:val="000000" w:themeColor="text1"/>
                <w:sz w:val="24"/>
                <w:szCs w:val="24"/>
                <w:lang w:val="fr-FR"/>
              </w:rPr>
              <w:t xml:space="preserve">d. </w:t>
            </w:r>
            <w:r w:rsidRPr="00C502C0">
              <w:rPr>
                <w:rFonts w:ascii="Bookman Old Style" w:hAnsi="Bookman Old Style"/>
                <w:color w:val="000000" w:themeColor="text1"/>
                <w:sz w:val="24"/>
                <w:szCs w:val="24"/>
                <w:lang w:val="fr-FR"/>
              </w:rPr>
              <w:tab/>
              <w:t>Dalam hal Penawaran Umum oleh Emiten disertai dengan penerbitan Efek lain, Penyedia Sistem juga mendistribusikan Efek yang menyertainya sesuai dengan rasio yang ditetapkan oleh Emiten.</w:t>
            </w:r>
          </w:p>
        </w:tc>
        <w:tc>
          <w:tcPr>
            <w:tcW w:w="7887" w:type="dxa"/>
          </w:tcPr>
          <w:p w14:paraId="6E266516" w14:textId="77777777" w:rsidR="00AC2784" w:rsidRPr="00AC2784" w:rsidRDefault="00AC2784" w:rsidP="00AC2784">
            <w:pPr>
              <w:ind w:left="-5"/>
              <w:jc w:val="both"/>
              <w:rPr>
                <w:rFonts w:ascii="Bookman Old Style" w:hAnsi="Bookman Old Style"/>
              </w:rPr>
            </w:pPr>
          </w:p>
        </w:tc>
      </w:tr>
      <w:tr w:rsidR="00AC2784" w:rsidRPr="00C502C0" w14:paraId="12E65ED4" w14:textId="2CB24A98" w:rsidTr="00AC2784">
        <w:tc>
          <w:tcPr>
            <w:tcW w:w="7983" w:type="dxa"/>
          </w:tcPr>
          <w:p w14:paraId="6BD98594" w14:textId="77777777" w:rsidR="00AC2784" w:rsidRPr="00C502C0" w:rsidRDefault="00AC2784" w:rsidP="00AC2784">
            <w:pPr>
              <w:ind w:left="1732" w:hanging="567"/>
              <w:jc w:val="both"/>
              <w:rPr>
                <w:rFonts w:ascii="Bookman Old Style" w:hAnsi="Bookman Old Style"/>
                <w:color w:val="000000" w:themeColor="text1"/>
                <w:sz w:val="24"/>
                <w:szCs w:val="24"/>
                <w:lang w:val="fr-FR"/>
              </w:rPr>
            </w:pPr>
            <w:r w:rsidRPr="00C502C0">
              <w:rPr>
                <w:rFonts w:ascii="Bookman Old Style" w:hAnsi="Bookman Old Style"/>
                <w:color w:val="000000" w:themeColor="text1"/>
                <w:sz w:val="24"/>
                <w:szCs w:val="24"/>
                <w:lang w:val="fr-FR"/>
              </w:rPr>
              <w:t xml:space="preserve">e. </w:t>
            </w:r>
            <w:r w:rsidRPr="00C502C0">
              <w:rPr>
                <w:rFonts w:ascii="Bookman Old Style" w:hAnsi="Bookman Old Style"/>
                <w:color w:val="000000" w:themeColor="text1"/>
                <w:sz w:val="24"/>
                <w:szCs w:val="24"/>
                <w:lang w:val="fr-FR"/>
              </w:rPr>
              <w:tab/>
              <w:t>Khusus untuk pemodal yang merupakan nasabah Bank Kustodian yang melakukan pemesanan Penjatahan Pasti, Efek didistribusikan ke Subrekening Efek Jaminan atau Rekening Jaminan dari Partisipan Sistem selaku penjamin pelaksana emisi Efek.</w:t>
            </w:r>
          </w:p>
        </w:tc>
        <w:tc>
          <w:tcPr>
            <w:tcW w:w="7887" w:type="dxa"/>
          </w:tcPr>
          <w:p w14:paraId="4EE471F9" w14:textId="77777777" w:rsidR="00AC2784" w:rsidRPr="00AC2784" w:rsidRDefault="00AC2784" w:rsidP="00AC2784">
            <w:pPr>
              <w:ind w:left="-5"/>
              <w:jc w:val="both"/>
              <w:rPr>
                <w:rFonts w:ascii="Bookman Old Style" w:hAnsi="Bookman Old Style"/>
              </w:rPr>
            </w:pPr>
          </w:p>
        </w:tc>
      </w:tr>
      <w:tr w:rsidR="00AC2784" w:rsidRPr="00C502C0" w14:paraId="1F99A23E" w14:textId="306D14AA" w:rsidTr="00AC2784">
        <w:tc>
          <w:tcPr>
            <w:tcW w:w="7983" w:type="dxa"/>
          </w:tcPr>
          <w:p w14:paraId="2AD09966" w14:textId="77777777" w:rsidR="00AC2784" w:rsidRPr="00C502C0" w:rsidRDefault="00AC2784" w:rsidP="00AC2784">
            <w:pPr>
              <w:ind w:left="1732"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f.</w:t>
            </w:r>
            <w:r w:rsidRPr="00C502C0">
              <w:rPr>
                <w:rFonts w:ascii="Bookman Old Style" w:hAnsi="Bookman Old Style"/>
                <w:color w:val="000000" w:themeColor="text1"/>
                <w:sz w:val="24"/>
                <w:szCs w:val="24"/>
              </w:rPr>
              <w:tab/>
              <w:t>Partisipan Admin menyerahkan dana hasil Penawaran Umum ke Emiten.</w:t>
            </w:r>
          </w:p>
        </w:tc>
        <w:tc>
          <w:tcPr>
            <w:tcW w:w="7887" w:type="dxa"/>
          </w:tcPr>
          <w:p w14:paraId="63BE86D0" w14:textId="77777777" w:rsidR="00AC2784" w:rsidRPr="00AC2784" w:rsidRDefault="00AC2784" w:rsidP="00AC2784">
            <w:pPr>
              <w:ind w:left="-5"/>
              <w:jc w:val="both"/>
              <w:rPr>
                <w:rFonts w:ascii="Bookman Old Style" w:hAnsi="Bookman Old Style"/>
              </w:rPr>
            </w:pPr>
          </w:p>
        </w:tc>
      </w:tr>
      <w:tr w:rsidR="00AC2784" w:rsidRPr="00C502C0" w14:paraId="51A77646" w14:textId="6BAA8C2B" w:rsidTr="00AC2784">
        <w:tc>
          <w:tcPr>
            <w:tcW w:w="7983" w:type="dxa"/>
          </w:tcPr>
          <w:p w14:paraId="63F1E33D" w14:textId="77777777" w:rsidR="00AC2784" w:rsidRPr="00C502C0" w:rsidRDefault="00AC2784" w:rsidP="00534F57">
            <w:pPr>
              <w:jc w:val="both"/>
              <w:rPr>
                <w:rFonts w:ascii="Bookman Old Style" w:hAnsi="Bookman Old Style"/>
                <w:color w:val="0000FF"/>
                <w:sz w:val="24"/>
                <w:szCs w:val="24"/>
              </w:rPr>
            </w:pPr>
          </w:p>
        </w:tc>
        <w:tc>
          <w:tcPr>
            <w:tcW w:w="7887" w:type="dxa"/>
          </w:tcPr>
          <w:p w14:paraId="08D02EF5" w14:textId="77777777" w:rsidR="00AC2784" w:rsidRPr="00AC2784" w:rsidRDefault="00AC2784" w:rsidP="00AC2784">
            <w:pPr>
              <w:ind w:left="-5"/>
              <w:jc w:val="both"/>
              <w:rPr>
                <w:rFonts w:ascii="Bookman Old Style" w:hAnsi="Bookman Old Style"/>
              </w:rPr>
            </w:pPr>
          </w:p>
        </w:tc>
      </w:tr>
      <w:tr w:rsidR="00AC2784" w:rsidRPr="00C502C0" w14:paraId="315D7204" w14:textId="6769EF12" w:rsidTr="00AC2784">
        <w:tc>
          <w:tcPr>
            <w:tcW w:w="7983" w:type="dxa"/>
          </w:tcPr>
          <w:p w14:paraId="2071307A" w14:textId="77777777" w:rsidR="00AC2784" w:rsidRPr="00C502C0" w:rsidRDefault="00AC2784" w:rsidP="00AC2784">
            <w:pPr>
              <w:ind w:left="598" w:hanging="598"/>
              <w:jc w:val="both"/>
              <w:rPr>
                <w:rFonts w:ascii="Bookman Old Style" w:hAnsi="Bookman Old Style"/>
                <w:b/>
                <w:color w:val="000000" w:themeColor="text1"/>
                <w:sz w:val="24"/>
                <w:szCs w:val="24"/>
              </w:rPr>
            </w:pPr>
            <w:r w:rsidRPr="00C502C0">
              <w:rPr>
                <w:rFonts w:ascii="Bookman Old Style" w:hAnsi="Bookman Old Style"/>
                <w:b/>
                <w:color w:val="000000" w:themeColor="text1"/>
                <w:sz w:val="24"/>
                <w:szCs w:val="24"/>
              </w:rPr>
              <w:t xml:space="preserve">X. </w:t>
            </w:r>
            <w:r w:rsidRPr="00C502C0">
              <w:rPr>
                <w:rFonts w:ascii="Bookman Old Style" w:hAnsi="Bookman Old Style"/>
                <w:b/>
                <w:color w:val="000000" w:themeColor="text1"/>
                <w:sz w:val="24"/>
                <w:szCs w:val="24"/>
              </w:rPr>
              <w:tab/>
              <w:t>PENETAPAN PENYESUAIAN LAIN OLEH OTORITAS JASA KEUANGAN</w:t>
            </w:r>
          </w:p>
        </w:tc>
        <w:tc>
          <w:tcPr>
            <w:tcW w:w="7887" w:type="dxa"/>
          </w:tcPr>
          <w:p w14:paraId="66057122" w14:textId="77777777" w:rsidR="00AC2784" w:rsidRPr="00AC2784" w:rsidRDefault="00AC2784" w:rsidP="00AC2784">
            <w:pPr>
              <w:ind w:left="-5"/>
              <w:jc w:val="both"/>
              <w:rPr>
                <w:rFonts w:ascii="Bookman Old Style" w:hAnsi="Bookman Old Style"/>
              </w:rPr>
            </w:pPr>
          </w:p>
        </w:tc>
      </w:tr>
      <w:tr w:rsidR="00AC2784" w:rsidRPr="00C502C0" w14:paraId="3ACC20F9" w14:textId="3D6520B3" w:rsidTr="00AC2784">
        <w:tc>
          <w:tcPr>
            <w:tcW w:w="7983" w:type="dxa"/>
          </w:tcPr>
          <w:p w14:paraId="68EBD80C" w14:textId="77777777" w:rsidR="00AC2784" w:rsidRPr="00C502C0" w:rsidRDefault="00AC2784" w:rsidP="00AC2784">
            <w:pPr>
              <w:ind w:left="1165"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1. </w:t>
            </w:r>
            <w:r w:rsidRPr="00C502C0">
              <w:rPr>
                <w:rFonts w:ascii="Bookman Old Style" w:hAnsi="Bookman Old Style"/>
                <w:color w:val="000000" w:themeColor="text1"/>
                <w:sz w:val="24"/>
                <w:szCs w:val="24"/>
              </w:rPr>
              <w:tab/>
              <w:t>Otoritas Jasa Keuangan dapat menetapkan serta melakukan penyesuaian atas nilai, batasan dan/atau persentase yang berkaitan dengan:</w:t>
            </w:r>
          </w:p>
        </w:tc>
        <w:tc>
          <w:tcPr>
            <w:tcW w:w="7887" w:type="dxa"/>
          </w:tcPr>
          <w:p w14:paraId="6BA45615" w14:textId="77777777" w:rsidR="00AC2784" w:rsidRPr="00AC2784" w:rsidRDefault="00AC2784" w:rsidP="00AC2784">
            <w:pPr>
              <w:ind w:left="-5"/>
              <w:jc w:val="both"/>
              <w:rPr>
                <w:rFonts w:ascii="Bookman Old Style" w:hAnsi="Bookman Old Style"/>
              </w:rPr>
            </w:pPr>
          </w:p>
        </w:tc>
      </w:tr>
      <w:tr w:rsidR="00AC2784" w:rsidRPr="00C502C0" w14:paraId="299E37DF" w14:textId="251794C0" w:rsidTr="00AC2784">
        <w:tc>
          <w:tcPr>
            <w:tcW w:w="7983" w:type="dxa"/>
          </w:tcPr>
          <w:p w14:paraId="4419B76A" w14:textId="77777777" w:rsidR="00AC2784" w:rsidRPr="00C502C0" w:rsidRDefault="00AC2784" w:rsidP="00AC2784">
            <w:pPr>
              <w:ind w:left="1732"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a. </w:t>
            </w:r>
            <w:r w:rsidRPr="00C502C0">
              <w:rPr>
                <w:rFonts w:ascii="Bookman Old Style" w:hAnsi="Bookman Old Style"/>
                <w:color w:val="000000" w:themeColor="text1"/>
                <w:sz w:val="24"/>
                <w:szCs w:val="24"/>
              </w:rPr>
              <w:tab/>
              <w:t>satuan pemesanan Efek bersifat utang dan/atau Sukuk sebagaimana dimaksud pada Romawi VIII angka 1;</w:t>
            </w:r>
          </w:p>
        </w:tc>
        <w:tc>
          <w:tcPr>
            <w:tcW w:w="7887" w:type="dxa"/>
          </w:tcPr>
          <w:p w14:paraId="14B24638" w14:textId="77777777" w:rsidR="00AC2784" w:rsidRPr="00AC2784" w:rsidRDefault="00AC2784" w:rsidP="00AC2784">
            <w:pPr>
              <w:ind w:left="-5"/>
              <w:jc w:val="both"/>
              <w:rPr>
                <w:rFonts w:ascii="Bookman Old Style" w:hAnsi="Bookman Old Style"/>
              </w:rPr>
            </w:pPr>
          </w:p>
        </w:tc>
      </w:tr>
      <w:tr w:rsidR="00AC2784" w:rsidRPr="00C502C0" w14:paraId="5E3E9BFC" w14:textId="38115611" w:rsidTr="00AC2784">
        <w:tc>
          <w:tcPr>
            <w:tcW w:w="7983" w:type="dxa"/>
          </w:tcPr>
          <w:p w14:paraId="35D24219" w14:textId="77777777" w:rsidR="00AC2784" w:rsidRPr="00C502C0" w:rsidRDefault="00AC2784" w:rsidP="00AC2784">
            <w:pPr>
              <w:ind w:left="1732"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b.</w:t>
            </w:r>
            <w:r w:rsidRPr="00C502C0">
              <w:rPr>
                <w:rFonts w:ascii="Bookman Old Style" w:hAnsi="Bookman Old Style"/>
                <w:color w:val="000000" w:themeColor="text1"/>
                <w:sz w:val="24"/>
                <w:szCs w:val="24"/>
              </w:rPr>
              <w:tab/>
              <w:t xml:space="preserve">batasan persentase nilai penawaran Efek bersifat utang dan/atau Sukuk kepada pemodal pada </w:t>
            </w:r>
            <w:r w:rsidRPr="00C502C0">
              <w:rPr>
                <w:rFonts w:ascii="Bookman Old Style" w:hAnsi="Bookman Old Style"/>
                <w:color w:val="000000" w:themeColor="text1"/>
                <w:sz w:val="24"/>
                <w:szCs w:val="24"/>
              </w:rPr>
              <w:lastRenderedPageBreak/>
              <w:t>Penjatahan Terpusat sebagaimana dimaksud pada Romawi VIII angka 2;</w:t>
            </w:r>
          </w:p>
        </w:tc>
        <w:tc>
          <w:tcPr>
            <w:tcW w:w="7887" w:type="dxa"/>
          </w:tcPr>
          <w:p w14:paraId="0C1F9555" w14:textId="77777777" w:rsidR="00AC2784" w:rsidRPr="00AC2784" w:rsidRDefault="00AC2784" w:rsidP="00AC2784">
            <w:pPr>
              <w:ind w:left="-5"/>
              <w:jc w:val="both"/>
              <w:rPr>
                <w:rFonts w:ascii="Bookman Old Style" w:hAnsi="Bookman Old Style"/>
              </w:rPr>
            </w:pPr>
          </w:p>
        </w:tc>
      </w:tr>
      <w:tr w:rsidR="00AC2784" w:rsidRPr="00C502C0" w14:paraId="60CA30F0" w14:textId="23CD27F0" w:rsidTr="00AC2784">
        <w:tc>
          <w:tcPr>
            <w:tcW w:w="7983" w:type="dxa"/>
          </w:tcPr>
          <w:p w14:paraId="22F309C3" w14:textId="77777777" w:rsidR="00AC2784" w:rsidRPr="00C502C0" w:rsidRDefault="00AC2784" w:rsidP="00AC2784">
            <w:pPr>
              <w:ind w:left="1732"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c.</w:t>
            </w:r>
            <w:r w:rsidRPr="00C502C0">
              <w:rPr>
                <w:rFonts w:ascii="Bookman Old Style" w:hAnsi="Bookman Old Style"/>
                <w:color w:val="000000" w:themeColor="text1"/>
                <w:sz w:val="24"/>
                <w:szCs w:val="24"/>
              </w:rPr>
              <w:tab/>
              <w:t>perbandingan atas alokasi Efek pada Penjatahan Terpusat Ritel dan Penjatahan Terpusat selain ritel sebagaimana dimaksud sebagaimana dimaksud pada Romawi VIII angka 5 huruf b.</w:t>
            </w:r>
          </w:p>
        </w:tc>
        <w:tc>
          <w:tcPr>
            <w:tcW w:w="7887" w:type="dxa"/>
          </w:tcPr>
          <w:p w14:paraId="1081EDA5" w14:textId="77777777" w:rsidR="00AC2784" w:rsidRPr="00AC2784" w:rsidRDefault="00AC2784" w:rsidP="00AC2784">
            <w:pPr>
              <w:ind w:left="-5"/>
              <w:jc w:val="both"/>
              <w:rPr>
                <w:rFonts w:ascii="Bookman Old Style" w:hAnsi="Bookman Old Style"/>
              </w:rPr>
            </w:pPr>
          </w:p>
        </w:tc>
      </w:tr>
      <w:tr w:rsidR="00AC2784" w:rsidRPr="00C502C0" w14:paraId="540D0104" w14:textId="4A2578CE" w:rsidTr="00AC2784">
        <w:tc>
          <w:tcPr>
            <w:tcW w:w="7983" w:type="dxa"/>
          </w:tcPr>
          <w:p w14:paraId="47C462BE" w14:textId="77777777" w:rsidR="00AC2784" w:rsidRPr="00C502C0" w:rsidRDefault="00AC2784" w:rsidP="00AC2784">
            <w:pPr>
              <w:ind w:left="1165" w:hanging="567"/>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 xml:space="preserve">2. </w:t>
            </w:r>
            <w:r w:rsidRPr="00C502C0">
              <w:rPr>
                <w:rFonts w:ascii="Bookman Old Style" w:hAnsi="Bookman Old Style"/>
                <w:color w:val="000000" w:themeColor="text1"/>
                <w:sz w:val="24"/>
                <w:szCs w:val="24"/>
              </w:rPr>
              <w:tab/>
              <w:t>Perubahan sebagaimana dimaksud pada angka 1 ditetapkan oleh Otoritas Jasa Keuangan melalui Keputusan Kepala Eksekutif Pengawas Pasar Modal, Keuangan Derivatif, dan Bursa Karbon.</w:t>
            </w:r>
          </w:p>
        </w:tc>
        <w:tc>
          <w:tcPr>
            <w:tcW w:w="7887" w:type="dxa"/>
          </w:tcPr>
          <w:p w14:paraId="1A985A91" w14:textId="77777777" w:rsidR="00AC2784" w:rsidRPr="00AC2784" w:rsidRDefault="00AC2784" w:rsidP="00AC2784">
            <w:pPr>
              <w:ind w:left="-5"/>
              <w:jc w:val="both"/>
              <w:rPr>
                <w:rFonts w:ascii="Bookman Old Style" w:hAnsi="Bookman Old Style"/>
              </w:rPr>
            </w:pPr>
          </w:p>
        </w:tc>
      </w:tr>
      <w:tr w:rsidR="00AC2784" w:rsidRPr="00C502C0" w14:paraId="48B9F3FB" w14:textId="281E51BF" w:rsidTr="00AC2784">
        <w:tc>
          <w:tcPr>
            <w:tcW w:w="7983" w:type="dxa"/>
          </w:tcPr>
          <w:p w14:paraId="11ECE92C" w14:textId="77777777" w:rsidR="00AC2784" w:rsidRPr="00C502C0" w:rsidRDefault="00AC2784" w:rsidP="00534F57">
            <w:pPr>
              <w:rPr>
                <w:rFonts w:ascii="Bookman Old Style" w:hAnsi="Bookman Old Style"/>
                <w:sz w:val="24"/>
                <w:szCs w:val="24"/>
              </w:rPr>
            </w:pPr>
          </w:p>
        </w:tc>
        <w:tc>
          <w:tcPr>
            <w:tcW w:w="7887" w:type="dxa"/>
          </w:tcPr>
          <w:p w14:paraId="2E32D3A5" w14:textId="77777777" w:rsidR="00AC2784" w:rsidRPr="00AC2784" w:rsidRDefault="00AC2784" w:rsidP="00AC2784">
            <w:pPr>
              <w:ind w:left="-5"/>
              <w:jc w:val="both"/>
              <w:rPr>
                <w:rFonts w:ascii="Bookman Old Style" w:hAnsi="Bookman Old Style"/>
              </w:rPr>
            </w:pPr>
          </w:p>
        </w:tc>
      </w:tr>
      <w:tr w:rsidR="00AC2784" w:rsidRPr="00C502C0" w14:paraId="2B50E863" w14:textId="48E95886" w:rsidTr="00AC2784">
        <w:tc>
          <w:tcPr>
            <w:tcW w:w="7983" w:type="dxa"/>
          </w:tcPr>
          <w:p w14:paraId="20D1CA77" w14:textId="77777777" w:rsidR="00AC2784" w:rsidRPr="00C502C0" w:rsidRDefault="00AC2784" w:rsidP="00AC2784">
            <w:pPr>
              <w:pStyle w:val="Heading1"/>
              <w:spacing w:before="0"/>
              <w:ind w:left="598" w:hanging="598"/>
              <w:outlineLvl w:val="0"/>
              <w:rPr>
                <w:b/>
                <w:sz w:val="24"/>
                <w:szCs w:val="24"/>
              </w:rPr>
            </w:pPr>
            <w:r w:rsidRPr="00C502C0">
              <w:rPr>
                <w:b/>
                <w:sz w:val="24"/>
                <w:szCs w:val="24"/>
              </w:rPr>
              <w:t>XI.</w:t>
            </w:r>
            <w:r w:rsidRPr="00C502C0">
              <w:rPr>
                <w:b/>
                <w:sz w:val="24"/>
                <w:szCs w:val="24"/>
              </w:rPr>
              <w:tab/>
              <w:t>PENUTUP</w:t>
            </w:r>
          </w:p>
        </w:tc>
        <w:tc>
          <w:tcPr>
            <w:tcW w:w="7887" w:type="dxa"/>
          </w:tcPr>
          <w:p w14:paraId="3AF5D669" w14:textId="77777777" w:rsidR="00AC2784" w:rsidRPr="00AC2784" w:rsidRDefault="00AC2784" w:rsidP="00AC2784">
            <w:pPr>
              <w:ind w:left="-5"/>
              <w:jc w:val="both"/>
              <w:rPr>
                <w:rFonts w:ascii="Bookman Old Style" w:hAnsi="Bookman Old Style"/>
              </w:rPr>
            </w:pPr>
          </w:p>
        </w:tc>
      </w:tr>
      <w:tr w:rsidR="00AC2784" w:rsidRPr="00C502C0" w14:paraId="6128A360" w14:textId="0F9A489B" w:rsidTr="00AC2784">
        <w:tc>
          <w:tcPr>
            <w:tcW w:w="7983" w:type="dxa"/>
          </w:tcPr>
          <w:p w14:paraId="59EFD76F" w14:textId="77777777" w:rsidR="00AC2784" w:rsidRPr="00C502C0" w:rsidRDefault="00AC2784" w:rsidP="00AC2784">
            <w:pPr>
              <w:ind w:left="598"/>
              <w:jc w:val="both"/>
              <w:rPr>
                <w:rFonts w:ascii="Bookman Old Style" w:hAnsi="Bookman Old Style"/>
                <w:color w:val="000000" w:themeColor="text1"/>
                <w:sz w:val="24"/>
                <w:szCs w:val="24"/>
              </w:rPr>
            </w:pPr>
            <w:r w:rsidRPr="00C502C0">
              <w:rPr>
                <w:rFonts w:ascii="Bookman Old Style" w:hAnsi="Bookman Old Style"/>
                <w:color w:val="000000" w:themeColor="text1"/>
                <w:sz w:val="24"/>
                <w:szCs w:val="24"/>
              </w:rPr>
              <w:t>Peraturan Anggota Dewan Komisioner ini mulai berlaku 1 (satu) tahun sejak ditetapkan.</w:t>
            </w:r>
          </w:p>
        </w:tc>
        <w:tc>
          <w:tcPr>
            <w:tcW w:w="7887" w:type="dxa"/>
          </w:tcPr>
          <w:p w14:paraId="2CE023F3" w14:textId="77777777" w:rsidR="00AC2784" w:rsidRPr="00AC2784" w:rsidRDefault="00AC2784" w:rsidP="00AC2784">
            <w:pPr>
              <w:ind w:left="-5"/>
              <w:jc w:val="both"/>
              <w:rPr>
                <w:rFonts w:ascii="Bookman Old Style" w:hAnsi="Bookman Old Style"/>
              </w:rPr>
            </w:pPr>
          </w:p>
        </w:tc>
      </w:tr>
      <w:tr w:rsidR="00AC2784" w:rsidRPr="00C502C0" w14:paraId="6778AB07" w14:textId="1794E6DA" w:rsidTr="00AC2784">
        <w:tc>
          <w:tcPr>
            <w:tcW w:w="7983" w:type="dxa"/>
          </w:tcPr>
          <w:p w14:paraId="6F1082D9" w14:textId="77777777" w:rsidR="00AC2784" w:rsidRPr="00C502C0" w:rsidRDefault="00AC2784" w:rsidP="00534F57">
            <w:pPr>
              <w:jc w:val="both"/>
              <w:rPr>
                <w:rFonts w:ascii="Bookman Old Style" w:hAnsi="Bookman Old Style"/>
                <w:color w:val="000000" w:themeColor="text1"/>
                <w:sz w:val="24"/>
                <w:szCs w:val="24"/>
              </w:rPr>
            </w:pPr>
          </w:p>
        </w:tc>
        <w:tc>
          <w:tcPr>
            <w:tcW w:w="7887" w:type="dxa"/>
          </w:tcPr>
          <w:p w14:paraId="4668F789" w14:textId="77777777" w:rsidR="00AC2784" w:rsidRPr="00AC2784" w:rsidRDefault="00AC2784" w:rsidP="00AC2784">
            <w:pPr>
              <w:ind w:left="-5"/>
              <w:jc w:val="both"/>
              <w:rPr>
                <w:rFonts w:ascii="Bookman Old Style" w:hAnsi="Bookman Old Style"/>
              </w:rPr>
            </w:pPr>
          </w:p>
        </w:tc>
      </w:tr>
      <w:bookmarkEnd w:id="1"/>
      <w:tr w:rsidR="00AC2784" w:rsidRPr="00C502C0" w14:paraId="02A44487" w14:textId="6AC1ED91" w:rsidTr="003D6787">
        <w:trPr>
          <w:trHeight w:val="3099"/>
        </w:trPr>
        <w:tc>
          <w:tcPr>
            <w:tcW w:w="7983" w:type="dxa"/>
          </w:tcPr>
          <w:p w14:paraId="492212CB" w14:textId="77777777" w:rsidR="00AC2784" w:rsidRPr="00C502C0" w:rsidRDefault="00AC2784" w:rsidP="00534F57">
            <w:pPr>
              <w:jc w:val="both"/>
              <w:rPr>
                <w:rFonts w:ascii="Bookman Old Style" w:hAnsi="Bookman Old Style"/>
                <w:sz w:val="24"/>
                <w:szCs w:val="24"/>
              </w:rPr>
            </w:pPr>
            <w:r w:rsidRPr="00C502C0">
              <w:rPr>
                <w:rFonts w:ascii="Bookman Old Style" w:hAnsi="Bookman Old Style"/>
                <w:sz w:val="24"/>
                <w:szCs w:val="24"/>
              </w:rPr>
              <w:t>Ditetapkan di Jakarta</w:t>
            </w:r>
          </w:p>
          <w:p w14:paraId="3B37C7CB" w14:textId="1CE46468" w:rsidR="00AC2784" w:rsidRDefault="00AC2784" w:rsidP="00534F57">
            <w:pPr>
              <w:jc w:val="both"/>
              <w:rPr>
                <w:rFonts w:ascii="Bookman Old Style" w:hAnsi="Bookman Old Style"/>
                <w:sz w:val="24"/>
                <w:szCs w:val="24"/>
              </w:rPr>
            </w:pPr>
            <w:r w:rsidRPr="00C502C0">
              <w:rPr>
                <w:rFonts w:ascii="Bookman Old Style" w:hAnsi="Bookman Old Style"/>
                <w:sz w:val="24"/>
                <w:szCs w:val="24"/>
              </w:rPr>
              <w:t>pada tanggal …</w:t>
            </w:r>
          </w:p>
          <w:p w14:paraId="00ECA820" w14:textId="77777777" w:rsidR="00AC2784" w:rsidRPr="00C502C0" w:rsidRDefault="00AC2784" w:rsidP="00534F57">
            <w:pPr>
              <w:jc w:val="both"/>
              <w:rPr>
                <w:rFonts w:ascii="Bookman Old Style" w:hAnsi="Bookman Old Style"/>
                <w:sz w:val="24"/>
                <w:szCs w:val="24"/>
              </w:rPr>
            </w:pPr>
          </w:p>
          <w:p w14:paraId="65F88C9D" w14:textId="77777777" w:rsidR="00AC2784" w:rsidRPr="00C502C0" w:rsidRDefault="00AC2784" w:rsidP="00534F57">
            <w:pPr>
              <w:jc w:val="both"/>
              <w:rPr>
                <w:rFonts w:ascii="Bookman Old Style" w:hAnsi="Bookman Old Style"/>
                <w:sz w:val="24"/>
                <w:szCs w:val="24"/>
              </w:rPr>
            </w:pPr>
            <w:r w:rsidRPr="00C502C0">
              <w:rPr>
                <w:rFonts w:ascii="Bookman Old Style" w:hAnsi="Bookman Old Style"/>
                <w:sz w:val="24"/>
                <w:szCs w:val="24"/>
              </w:rPr>
              <w:t xml:space="preserve">KEPALA EKSEKUTIF </w:t>
            </w:r>
          </w:p>
          <w:p w14:paraId="0B374306" w14:textId="77777777" w:rsidR="00AC2784" w:rsidRPr="00C502C0" w:rsidRDefault="00AC2784" w:rsidP="00534F57">
            <w:pPr>
              <w:jc w:val="both"/>
              <w:rPr>
                <w:rFonts w:ascii="Bookman Old Style" w:hAnsi="Bookman Old Style"/>
                <w:sz w:val="24"/>
                <w:szCs w:val="24"/>
              </w:rPr>
            </w:pPr>
            <w:r w:rsidRPr="00C502C0">
              <w:rPr>
                <w:rFonts w:ascii="Bookman Old Style" w:hAnsi="Bookman Old Style"/>
                <w:sz w:val="24"/>
                <w:szCs w:val="24"/>
              </w:rPr>
              <w:t xml:space="preserve">PENGAWAS PASAR MODAL, KEUANGAN DERIVATIF, DAN BURSA KARBON, </w:t>
            </w:r>
          </w:p>
          <w:p w14:paraId="6212E471" w14:textId="77777777" w:rsidR="00AC2784" w:rsidRDefault="00AC2784" w:rsidP="00534F57">
            <w:pPr>
              <w:jc w:val="both"/>
              <w:rPr>
                <w:rFonts w:ascii="Bookman Old Style" w:hAnsi="Bookman Old Style"/>
                <w:sz w:val="24"/>
                <w:szCs w:val="24"/>
              </w:rPr>
            </w:pPr>
            <w:r w:rsidRPr="00C502C0">
              <w:rPr>
                <w:rFonts w:ascii="Bookman Old Style" w:hAnsi="Bookman Old Style"/>
                <w:sz w:val="24"/>
                <w:szCs w:val="24"/>
              </w:rPr>
              <w:t>OTORITAS JASA KEUANGAN REPUBLIK INDONESIA,</w:t>
            </w:r>
          </w:p>
          <w:p w14:paraId="09D2A3C9" w14:textId="77777777" w:rsidR="00AC2784" w:rsidRDefault="00AC2784" w:rsidP="00534F57">
            <w:pPr>
              <w:jc w:val="both"/>
              <w:rPr>
                <w:rFonts w:ascii="Bookman Old Style" w:hAnsi="Bookman Old Style"/>
                <w:sz w:val="24"/>
                <w:szCs w:val="24"/>
              </w:rPr>
            </w:pPr>
          </w:p>
          <w:p w14:paraId="70E21C99" w14:textId="77777777" w:rsidR="00AC2784" w:rsidRDefault="00AC2784" w:rsidP="00534F57">
            <w:pPr>
              <w:jc w:val="both"/>
              <w:rPr>
                <w:rFonts w:ascii="Bookman Old Style" w:hAnsi="Bookman Old Style"/>
                <w:sz w:val="24"/>
                <w:szCs w:val="24"/>
              </w:rPr>
            </w:pPr>
          </w:p>
          <w:p w14:paraId="2D701DD5" w14:textId="77777777" w:rsidR="00AC2784" w:rsidRPr="00C502C0" w:rsidRDefault="00AC2784" w:rsidP="00534F57">
            <w:pPr>
              <w:jc w:val="both"/>
              <w:rPr>
                <w:rFonts w:ascii="Bookman Old Style" w:hAnsi="Bookman Old Style"/>
                <w:sz w:val="24"/>
                <w:szCs w:val="24"/>
              </w:rPr>
            </w:pPr>
          </w:p>
          <w:p w14:paraId="209B58A4" w14:textId="41353EC8" w:rsidR="00AC2784" w:rsidRPr="00C502C0" w:rsidRDefault="00AC2784" w:rsidP="00534F57">
            <w:pPr>
              <w:jc w:val="both"/>
              <w:rPr>
                <w:rFonts w:ascii="Bookman Old Style" w:hAnsi="Bookman Old Style"/>
                <w:sz w:val="24"/>
                <w:szCs w:val="24"/>
              </w:rPr>
            </w:pPr>
            <w:r w:rsidRPr="00C502C0">
              <w:rPr>
                <w:rFonts w:ascii="Bookman Old Style" w:eastAsia="Bookman Old Style" w:hAnsi="Bookman Old Style" w:cs="Bookman Old Style"/>
                <w:noProof/>
                <w:color w:val="000000" w:themeColor="text1"/>
                <w:kern w:val="2"/>
                <w:sz w:val="24"/>
                <w:szCs w:val="24"/>
                <w:lang w:val="en-US" w:bidi="en-US"/>
                <w14:ligatures w14:val="standardContextual"/>
              </w:rPr>
              <w:t>HASAN FAWZI</w:t>
            </w:r>
          </w:p>
        </w:tc>
        <w:tc>
          <w:tcPr>
            <w:tcW w:w="7887" w:type="dxa"/>
          </w:tcPr>
          <w:p w14:paraId="2CC3BCCD" w14:textId="77777777" w:rsidR="00AC2784" w:rsidRPr="00AC2784" w:rsidRDefault="00AC2784" w:rsidP="00AC2784">
            <w:pPr>
              <w:ind w:left="-5"/>
              <w:jc w:val="both"/>
              <w:rPr>
                <w:rFonts w:ascii="Bookman Old Style" w:hAnsi="Bookman Old Style"/>
              </w:rPr>
            </w:pPr>
          </w:p>
        </w:tc>
      </w:tr>
    </w:tbl>
    <w:p w14:paraId="3BB2AAB0" w14:textId="05B474BE" w:rsidR="00DF01ED" w:rsidRPr="00923548" w:rsidRDefault="00DF01ED" w:rsidP="00C502C0">
      <w:pPr>
        <w:spacing w:after="0"/>
        <w:jc w:val="both"/>
        <w:rPr>
          <w:rFonts w:ascii="Bookman Old Style" w:hAnsi="Bookman Old Style"/>
          <w:color w:val="000000" w:themeColor="text1"/>
          <w:sz w:val="24"/>
          <w:szCs w:val="24"/>
        </w:rPr>
      </w:pPr>
      <w:bookmarkStart w:id="5" w:name="_GoBack"/>
      <w:bookmarkEnd w:id="5"/>
    </w:p>
    <w:sectPr w:rsidR="00DF01ED" w:rsidRPr="00923548" w:rsidSect="00C502C0">
      <w:headerReference w:type="first" r:id="rId10"/>
      <w:pgSz w:w="18711" w:h="11907" w:orient="landscape"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0B38D" w14:textId="77777777" w:rsidR="008D78A8" w:rsidRDefault="008D78A8" w:rsidP="009A2895">
      <w:pPr>
        <w:spacing w:after="0" w:line="240" w:lineRule="auto"/>
      </w:pPr>
      <w:r>
        <w:separator/>
      </w:r>
    </w:p>
  </w:endnote>
  <w:endnote w:type="continuationSeparator" w:id="0">
    <w:p w14:paraId="5782B139" w14:textId="77777777" w:rsidR="008D78A8" w:rsidRDefault="008D78A8" w:rsidP="009A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OldStyle">
    <w:altName w:val="Cambria"/>
    <w:panose1 w:val="00000000000000000000"/>
    <w:charset w:val="00"/>
    <w:family w:val="roman"/>
    <w:notTrueType/>
    <w:pitch w:val="default"/>
  </w:font>
  <w:font w:name="BookmanOldStyle-Italic">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4FDE2" w14:textId="77777777" w:rsidR="008D78A8" w:rsidRDefault="008D78A8" w:rsidP="009A2895">
      <w:pPr>
        <w:spacing w:after="0" w:line="240" w:lineRule="auto"/>
      </w:pPr>
      <w:r>
        <w:separator/>
      </w:r>
    </w:p>
  </w:footnote>
  <w:footnote w:type="continuationSeparator" w:id="0">
    <w:p w14:paraId="2A458548" w14:textId="77777777" w:rsidR="008D78A8" w:rsidRDefault="008D78A8" w:rsidP="009A2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D1D2" w14:textId="77777777" w:rsidR="00630C0D" w:rsidRDefault="00630C0D">
    <w:pPr>
      <w:spacing w:after="0"/>
      <w:ind w:left="6"/>
      <w:jc w:val="center"/>
    </w:pPr>
    <w:r>
      <w:t xml:space="preserve">- </w:t>
    </w:r>
    <w:r>
      <w:rPr>
        <w:sz w:val="24"/>
      </w:rPr>
      <w:fldChar w:fldCharType="begin"/>
    </w:r>
    <w:r>
      <w:instrText xml:space="preserve"> PAGE   \* MERGEFORMAT </w:instrText>
    </w:r>
    <w:r>
      <w:rPr>
        <w:sz w:val="24"/>
      </w:rPr>
      <w:fldChar w:fldCharType="separate"/>
    </w:r>
    <w:r>
      <w:t>2</w:t>
    </w:r>
    <w:r>
      <w:fldChar w:fldCharType="end"/>
    </w:r>
    <w: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196132"/>
      <w:docPartObj>
        <w:docPartGallery w:val="Page Numbers (Top of Page)"/>
        <w:docPartUnique/>
      </w:docPartObj>
    </w:sdtPr>
    <w:sdtEndPr>
      <w:rPr>
        <w:rFonts w:ascii="Bookman Old Style" w:hAnsi="Bookman Old Style"/>
        <w:noProof/>
        <w:sz w:val="24"/>
      </w:rPr>
    </w:sdtEndPr>
    <w:sdtContent>
      <w:p w14:paraId="7A84398F" w14:textId="69F2FC3B" w:rsidR="00DF1982" w:rsidRPr="00DF1982" w:rsidRDefault="00DF1982">
        <w:pPr>
          <w:pStyle w:val="Header"/>
          <w:jc w:val="center"/>
          <w:rPr>
            <w:rFonts w:ascii="Bookman Old Style" w:hAnsi="Bookman Old Style"/>
            <w:sz w:val="24"/>
          </w:rPr>
        </w:pPr>
        <w:r>
          <w:rPr>
            <w:rFonts w:ascii="Bookman Old Style" w:hAnsi="Bookman Old Style"/>
            <w:sz w:val="24"/>
          </w:rPr>
          <w:fldChar w:fldCharType="begin"/>
        </w:r>
        <w:r>
          <w:rPr>
            <w:rFonts w:ascii="Bookman Old Style" w:hAnsi="Bookman Old Style"/>
            <w:sz w:val="24"/>
          </w:rPr>
          <w:instrText xml:space="preserve"> PAGE  \* ArabicDash  \* MERGEFORMAT </w:instrText>
        </w:r>
        <w:r>
          <w:rPr>
            <w:rFonts w:ascii="Bookman Old Style" w:hAnsi="Bookman Old Style"/>
            <w:sz w:val="24"/>
          </w:rPr>
          <w:fldChar w:fldCharType="separate"/>
        </w:r>
        <w:r>
          <w:rPr>
            <w:rFonts w:ascii="Bookman Old Style" w:hAnsi="Bookman Old Style"/>
            <w:noProof/>
            <w:sz w:val="24"/>
          </w:rPr>
          <w:t>- 1 -</w:t>
        </w:r>
        <w:r>
          <w:rPr>
            <w:rFonts w:ascii="Bookman Old Style" w:hAnsi="Bookman Old Style"/>
            <w:sz w:val="24"/>
          </w:rPr>
          <w:fldChar w:fldCharType="end"/>
        </w:r>
      </w:p>
    </w:sdtContent>
  </w:sdt>
  <w:p w14:paraId="2F4452DB" w14:textId="77777777" w:rsidR="00630C0D" w:rsidRDefault="00630C0D">
    <w:pPr>
      <w:spacing w:after="0"/>
      <w:ind w:left="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182826"/>
      <w:docPartObj>
        <w:docPartGallery w:val="Page Numbers (Top of Page)"/>
        <w:docPartUnique/>
      </w:docPartObj>
    </w:sdtPr>
    <w:sdtEndPr>
      <w:rPr>
        <w:noProof/>
      </w:rPr>
    </w:sdtEndPr>
    <w:sdtContent>
      <w:p w14:paraId="14FE7277" w14:textId="13A1DDAD" w:rsidR="00DF1982" w:rsidRDefault="00AC2784">
        <w:pPr>
          <w:pStyle w:val="Header"/>
          <w:jc w:val="center"/>
        </w:pPr>
      </w:p>
    </w:sdtContent>
  </w:sdt>
  <w:p w14:paraId="59A86A7B" w14:textId="77777777" w:rsidR="00630C0D" w:rsidRDefault="00630C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946396"/>
      <w:docPartObj>
        <w:docPartGallery w:val="Page Numbers (Top of Page)"/>
        <w:docPartUnique/>
      </w:docPartObj>
    </w:sdtPr>
    <w:sdtEndPr>
      <w:rPr>
        <w:noProof/>
      </w:rPr>
    </w:sdtEndPr>
    <w:sdtContent>
      <w:p w14:paraId="4F769897" w14:textId="537D5C98" w:rsidR="00DF1982" w:rsidRDefault="00DF1982">
        <w:pPr>
          <w:pStyle w:val="Header"/>
          <w:jc w:val="center"/>
        </w:pPr>
        <w:r>
          <w:rPr>
            <w:rFonts w:ascii="Bookman Old Style" w:hAnsi="Bookman Old Style"/>
          </w:rPr>
          <w:fldChar w:fldCharType="begin"/>
        </w:r>
        <w:r>
          <w:rPr>
            <w:rFonts w:ascii="Bookman Old Style" w:hAnsi="Bookman Old Style"/>
          </w:rPr>
          <w:instrText xml:space="preserve"> PAGE  \* ArabicDash  \* MERGEFORMAT </w:instrText>
        </w:r>
        <w:r>
          <w:rPr>
            <w:rFonts w:ascii="Bookman Old Style" w:hAnsi="Bookman Old Style"/>
          </w:rPr>
          <w:fldChar w:fldCharType="separate"/>
        </w:r>
        <w:r>
          <w:rPr>
            <w:rFonts w:ascii="Bookman Old Style" w:hAnsi="Bookman Old Style"/>
            <w:noProof/>
          </w:rPr>
          <w:t>- 16 -</w:t>
        </w:r>
        <w:r>
          <w:rPr>
            <w:rFonts w:ascii="Bookman Old Style" w:hAnsi="Bookman Old Style"/>
          </w:rPr>
          <w:fldChar w:fldCharType="end"/>
        </w:r>
      </w:p>
    </w:sdtContent>
  </w:sdt>
  <w:p w14:paraId="13C8A656" w14:textId="77777777" w:rsidR="00DF1982" w:rsidRDefault="00DF19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458A"/>
    <w:multiLevelType w:val="hybridMultilevel"/>
    <w:tmpl w:val="F5F2D692"/>
    <w:lvl w:ilvl="0" w:tplc="1C2409F8">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F935E1"/>
    <w:multiLevelType w:val="hybridMultilevel"/>
    <w:tmpl w:val="6E2AD786"/>
    <w:lvl w:ilvl="0" w:tplc="38090001">
      <w:start w:val="1"/>
      <w:numFmt w:val="bullet"/>
      <w:lvlText w:val=""/>
      <w:lvlJc w:val="left"/>
      <w:pPr>
        <w:ind w:left="2421" w:hanging="360"/>
      </w:pPr>
      <w:rPr>
        <w:rFonts w:ascii="Symbol" w:hAnsi="Symbol" w:hint="default"/>
      </w:rPr>
    </w:lvl>
    <w:lvl w:ilvl="1" w:tplc="38090003" w:tentative="1">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abstractNum w:abstractNumId="2" w15:restartNumberingAfterBreak="0">
    <w:nsid w:val="0AB274ED"/>
    <w:multiLevelType w:val="hybridMultilevel"/>
    <w:tmpl w:val="FCF622C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6C557F"/>
    <w:multiLevelType w:val="hybridMultilevel"/>
    <w:tmpl w:val="81122A3E"/>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4" w15:restartNumberingAfterBreak="0">
    <w:nsid w:val="15116EE0"/>
    <w:multiLevelType w:val="hybridMultilevel"/>
    <w:tmpl w:val="D2FEE05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021268"/>
    <w:multiLevelType w:val="hybridMultilevel"/>
    <w:tmpl w:val="9C18DAD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E19575E"/>
    <w:multiLevelType w:val="hybridMultilevel"/>
    <w:tmpl w:val="FFAC2DC6"/>
    <w:lvl w:ilvl="0" w:tplc="6226EAE0">
      <w:start w:val="1"/>
      <w:numFmt w:val="decimal"/>
      <w:lvlText w:val="%1."/>
      <w:lvlJc w:val="left"/>
      <w:pPr>
        <w:ind w:left="1080" w:hanging="720"/>
      </w:pPr>
      <w:rPr>
        <w:rFonts w:hint="default"/>
        <w:strike w:val="0"/>
        <w:color w:val="000000" w:themeColor="text1"/>
      </w:rPr>
    </w:lvl>
    <w:lvl w:ilvl="1" w:tplc="9F3EA818">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9C6900"/>
    <w:multiLevelType w:val="hybridMultilevel"/>
    <w:tmpl w:val="FCA86DA2"/>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8" w15:restartNumberingAfterBreak="0">
    <w:nsid w:val="236C26D2"/>
    <w:multiLevelType w:val="hybridMultilevel"/>
    <w:tmpl w:val="E706809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5821A2D"/>
    <w:multiLevelType w:val="hybridMultilevel"/>
    <w:tmpl w:val="F9A01018"/>
    <w:lvl w:ilvl="0" w:tplc="38090019">
      <w:start w:val="1"/>
      <w:numFmt w:val="lowerLetter"/>
      <w:lvlText w:val="%1."/>
      <w:lvlJc w:val="left"/>
      <w:pPr>
        <w:ind w:left="720" w:hanging="360"/>
      </w:pPr>
    </w:lvl>
    <w:lvl w:ilvl="1" w:tplc="3B58318E">
      <w:start w:val="1"/>
      <w:numFmt w:val="decimal"/>
      <w:lvlText w:val="%2."/>
      <w:lvlJc w:val="left"/>
      <w:pPr>
        <w:ind w:left="1440" w:hanging="360"/>
      </w:pPr>
      <w:rPr>
        <w:rFonts w:hint="default"/>
        <w:sz w:val="22"/>
      </w:rPr>
    </w:lvl>
    <w:lvl w:ilvl="2" w:tplc="38090019">
      <w:start w:val="1"/>
      <w:numFmt w:val="lowerLetter"/>
      <w:lvlText w:val="%3."/>
      <w:lvlJc w:val="left"/>
      <w:pPr>
        <w:ind w:left="1315"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B120675"/>
    <w:multiLevelType w:val="hybridMultilevel"/>
    <w:tmpl w:val="A86236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A44297"/>
    <w:multiLevelType w:val="hybridMultilevel"/>
    <w:tmpl w:val="CE24F43A"/>
    <w:lvl w:ilvl="0" w:tplc="38090001">
      <w:start w:val="1"/>
      <w:numFmt w:val="bullet"/>
      <w:lvlText w:val=""/>
      <w:lvlJc w:val="left"/>
      <w:pPr>
        <w:ind w:left="2421" w:hanging="360"/>
      </w:pPr>
      <w:rPr>
        <w:rFonts w:ascii="Symbol" w:hAnsi="Symbol" w:hint="default"/>
      </w:rPr>
    </w:lvl>
    <w:lvl w:ilvl="1" w:tplc="38090003" w:tentative="1">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abstractNum w:abstractNumId="12" w15:restartNumberingAfterBreak="0">
    <w:nsid w:val="2D8A3F15"/>
    <w:multiLevelType w:val="hybridMultilevel"/>
    <w:tmpl w:val="CFFEF558"/>
    <w:lvl w:ilvl="0" w:tplc="1C2409F8">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D05267"/>
    <w:multiLevelType w:val="hybridMultilevel"/>
    <w:tmpl w:val="23EEBA76"/>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4" w15:restartNumberingAfterBreak="0">
    <w:nsid w:val="39C85BC5"/>
    <w:multiLevelType w:val="hybridMultilevel"/>
    <w:tmpl w:val="79C2725E"/>
    <w:lvl w:ilvl="0" w:tplc="6698479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A7A24F3"/>
    <w:multiLevelType w:val="hybridMultilevel"/>
    <w:tmpl w:val="838C21BC"/>
    <w:lvl w:ilvl="0" w:tplc="6698479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EA8769A"/>
    <w:multiLevelType w:val="hybridMultilevel"/>
    <w:tmpl w:val="8A4C0F1A"/>
    <w:lvl w:ilvl="0" w:tplc="1C2409F8">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1B1683E"/>
    <w:multiLevelType w:val="hybridMultilevel"/>
    <w:tmpl w:val="E706809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1B804A2"/>
    <w:multiLevelType w:val="hybridMultilevel"/>
    <w:tmpl w:val="EAC2DB2C"/>
    <w:lvl w:ilvl="0" w:tplc="38090019">
      <w:start w:val="1"/>
      <w:numFmt w:val="lowerLetter"/>
      <w:lvlText w:val="%1."/>
      <w:lvlJc w:val="left"/>
      <w:pPr>
        <w:ind w:left="4472"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6D61C7"/>
    <w:multiLevelType w:val="hybridMultilevel"/>
    <w:tmpl w:val="BD1C8966"/>
    <w:lvl w:ilvl="0" w:tplc="38090001">
      <w:start w:val="1"/>
      <w:numFmt w:val="bullet"/>
      <w:lvlText w:val=""/>
      <w:lvlJc w:val="left"/>
      <w:pPr>
        <w:ind w:left="2421" w:hanging="360"/>
      </w:pPr>
      <w:rPr>
        <w:rFonts w:ascii="Symbol" w:hAnsi="Symbol" w:hint="default"/>
      </w:rPr>
    </w:lvl>
    <w:lvl w:ilvl="1" w:tplc="38090003" w:tentative="1">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abstractNum w:abstractNumId="20" w15:restartNumberingAfterBreak="0">
    <w:nsid w:val="4DD3601B"/>
    <w:multiLevelType w:val="hybridMultilevel"/>
    <w:tmpl w:val="0C44F15C"/>
    <w:lvl w:ilvl="0" w:tplc="FE98B166">
      <w:start w:val="1"/>
      <w:numFmt w:val="upperRoman"/>
      <w:lvlText w:val="%1."/>
      <w:lvlJc w:val="left"/>
      <w:pPr>
        <w:ind w:left="1080" w:hanging="720"/>
      </w:pPr>
      <w:rPr>
        <w:rFonts w:hint="default"/>
      </w:rPr>
    </w:lvl>
    <w:lvl w:ilvl="1" w:tplc="57BEA8B0">
      <w:start w:val="1"/>
      <w:numFmt w:val="decimal"/>
      <w:lvlText w:val="%2."/>
      <w:lvlJc w:val="left"/>
      <w:pPr>
        <w:ind w:left="1800" w:hanging="720"/>
      </w:pPr>
      <w:rPr>
        <w:rFonts w:hint="default"/>
        <w:i w:val="0"/>
      </w:rPr>
    </w:lvl>
    <w:lvl w:ilvl="2" w:tplc="D01C5726">
      <w:start w:val="1"/>
      <w:numFmt w:val="lowerLetter"/>
      <w:lvlText w:val="%3."/>
      <w:lvlJc w:val="left"/>
      <w:pPr>
        <w:ind w:left="2340" w:hanging="360"/>
      </w:pPr>
      <w:rPr>
        <w:rFonts w:hint="default"/>
        <w:color w:val="000000" w:themeColor="text1"/>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EA420C3"/>
    <w:multiLevelType w:val="hybridMultilevel"/>
    <w:tmpl w:val="7DB62F24"/>
    <w:lvl w:ilvl="0" w:tplc="D21AE6F6">
      <w:start w:val="1"/>
      <w:numFmt w:val="decimal"/>
      <w:lvlText w:val="%1."/>
      <w:lvlJc w:val="left"/>
      <w:pPr>
        <w:ind w:left="1080" w:hanging="72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0812023"/>
    <w:multiLevelType w:val="hybridMultilevel"/>
    <w:tmpl w:val="5CB020C4"/>
    <w:lvl w:ilvl="0" w:tplc="833C0F92">
      <w:start w:val="1"/>
      <w:numFmt w:val="lowerLetter"/>
      <w:lvlText w:val="%1."/>
      <w:lvlJc w:val="left"/>
      <w:pPr>
        <w:ind w:left="234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3EE12A0"/>
    <w:multiLevelType w:val="hybridMultilevel"/>
    <w:tmpl w:val="8D766E48"/>
    <w:lvl w:ilvl="0" w:tplc="3B58318E">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6036738"/>
    <w:multiLevelType w:val="hybridMultilevel"/>
    <w:tmpl w:val="22C653C4"/>
    <w:lvl w:ilvl="0" w:tplc="1D4AF164">
      <w:start w:val="1"/>
      <w:numFmt w:val="decimal"/>
      <w:lvlText w:val="%1."/>
      <w:lvlJc w:val="left"/>
      <w:pPr>
        <w:ind w:left="1287" w:hanging="360"/>
      </w:pPr>
      <w:rPr>
        <w:rFonts w:ascii="Bookman Old Style" w:hAnsi="Bookman Old Style" w:hint="default"/>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66D671D"/>
    <w:multiLevelType w:val="hybridMultilevel"/>
    <w:tmpl w:val="208C0AAC"/>
    <w:lvl w:ilvl="0" w:tplc="1C2409F8">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18030EA"/>
    <w:multiLevelType w:val="hybridMultilevel"/>
    <w:tmpl w:val="5994027C"/>
    <w:lvl w:ilvl="0" w:tplc="1C2409F8">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AEA5D70"/>
    <w:multiLevelType w:val="hybridMultilevel"/>
    <w:tmpl w:val="F51A7438"/>
    <w:lvl w:ilvl="0" w:tplc="0756BC9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D0C3C12"/>
    <w:multiLevelType w:val="hybridMultilevel"/>
    <w:tmpl w:val="9C26E0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26C790F"/>
    <w:multiLevelType w:val="hybridMultilevel"/>
    <w:tmpl w:val="E706809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71D743E"/>
    <w:multiLevelType w:val="hybridMultilevel"/>
    <w:tmpl w:val="96D028C2"/>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31" w15:restartNumberingAfterBreak="0">
    <w:nsid w:val="792436C8"/>
    <w:multiLevelType w:val="hybridMultilevel"/>
    <w:tmpl w:val="14D48492"/>
    <w:lvl w:ilvl="0" w:tplc="425E94A8">
      <w:start w:val="1"/>
      <w:numFmt w:val="decimal"/>
      <w:lvlText w:val="%1."/>
      <w:lvlJc w:val="left"/>
      <w:pPr>
        <w:ind w:left="1287" w:hanging="360"/>
      </w:pPr>
      <w:rPr>
        <w:rFonts w:ascii="Bookman Old Style" w:hAnsi="Bookman Old Style" w:hint="default"/>
        <w:color w:val="000000" w:themeColor="text1"/>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2" w15:restartNumberingAfterBreak="0">
    <w:nsid w:val="7E1362E3"/>
    <w:multiLevelType w:val="hybridMultilevel"/>
    <w:tmpl w:val="E00A7656"/>
    <w:lvl w:ilvl="0" w:tplc="330A604A">
      <w:start w:val="1"/>
      <w:numFmt w:val="decimal"/>
      <w:lvlText w:val="%1."/>
      <w:lvlJc w:val="left"/>
      <w:pPr>
        <w:ind w:left="1080" w:hanging="720"/>
      </w:pPr>
      <w:rPr>
        <w:rFonts w:hint="default"/>
        <w:i w:val="0"/>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0"/>
  </w:num>
  <w:num w:numId="2">
    <w:abstractNumId w:val="32"/>
  </w:num>
  <w:num w:numId="3">
    <w:abstractNumId w:val="8"/>
  </w:num>
  <w:num w:numId="4">
    <w:abstractNumId w:val="12"/>
  </w:num>
  <w:num w:numId="5">
    <w:abstractNumId w:val="16"/>
  </w:num>
  <w:num w:numId="6">
    <w:abstractNumId w:val="27"/>
  </w:num>
  <w:num w:numId="7">
    <w:abstractNumId w:val="29"/>
  </w:num>
  <w:num w:numId="8">
    <w:abstractNumId w:val="4"/>
  </w:num>
  <w:num w:numId="9">
    <w:abstractNumId w:val="21"/>
  </w:num>
  <w:num w:numId="10">
    <w:abstractNumId w:val="18"/>
  </w:num>
  <w:num w:numId="11">
    <w:abstractNumId w:val="25"/>
  </w:num>
  <w:num w:numId="12">
    <w:abstractNumId w:val="0"/>
  </w:num>
  <w:num w:numId="13">
    <w:abstractNumId w:val="6"/>
  </w:num>
  <w:num w:numId="14">
    <w:abstractNumId w:val="10"/>
  </w:num>
  <w:num w:numId="15">
    <w:abstractNumId w:val="26"/>
  </w:num>
  <w:num w:numId="16">
    <w:abstractNumId w:val="5"/>
  </w:num>
  <w:num w:numId="17">
    <w:abstractNumId w:val="15"/>
  </w:num>
  <w:num w:numId="18">
    <w:abstractNumId w:val="14"/>
  </w:num>
  <w:num w:numId="19">
    <w:abstractNumId w:val="22"/>
  </w:num>
  <w:num w:numId="20">
    <w:abstractNumId w:val="9"/>
  </w:num>
  <w:num w:numId="21">
    <w:abstractNumId w:val="30"/>
  </w:num>
  <w:num w:numId="22">
    <w:abstractNumId w:val="11"/>
  </w:num>
  <w:num w:numId="23">
    <w:abstractNumId w:val="13"/>
  </w:num>
  <w:num w:numId="24">
    <w:abstractNumId w:val="19"/>
  </w:num>
  <w:num w:numId="25">
    <w:abstractNumId w:val="17"/>
  </w:num>
  <w:num w:numId="26">
    <w:abstractNumId w:val="31"/>
  </w:num>
  <w:num w:numId="27">
    <w:abstractNumId w:val="28"/>
  </w:num>
  <w:num w:numId="28">
    <w:abstractNumId w:val="24"/>
  </w:num>
  <w:num w:numId="29">
    <w:abstractNumId w:val="3"/>
  </w:num>
  <w:num w:numId="30">
    <w:abstractNumId w:val="2"/>
  </w:num>
  <w:num w:numId="31">
    <w:abstractNumId w:val="23"/>
  </w:num>
  <w:num w:numId="32">
    <w:abstractNumId w:val="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66"/>
    <w:rsid w:val="00014719"/>
    <w:rsid w:val="00033DC8"/>
    <w:rsid w:val="00037119"/>
    <w:rsid w:val="00041F7F"/>
    <w:rsid w:val="00050761"/>
    <w:rsid w:val="0007126E"/>
    <w:rsid w:val="0007237E"/>
    <w:rsid w:val="00074091"/>
    <w:rsid w:val="000833AA"/>
    <w:rsid w:val="00096CB7"/>
    <w:rsid w:val="000A10B8"/>
    <w:rsid w:val="000E10BD"/>
    <w:rsid w:val="000E1C3B"/>
    <w:rsid w:val="000F2D4B"/>
    <w:rsid w:val="000F5CAD"/>
    <w:rsid w:val="00105025"/>
    <w:rsid w:val="00120725"/>
    <w:rsid w:val="00136E71"/>
    <w:rsid w:val="001621E3"/>
    <w:rsid w:val="001729CC"/>
    <w:rsid w:val="00177A82"/>
    <w:rsid w:val="00181CA8"/>
    <w:rsid w:val="00181F2D"/>
    <w:rsid w:val="00182D66"/>
    <w:rsid w:val="00183466"/>
    <w:rsid w:val="00186578"/>
    <w:rsid w:val="001C1B3D"/>
    <w:rsid w:val="001F16F0"/>
    <w:rsid w:val="00203013"/>
    <w:rsid w:val="002170C1"/>
    <w:rsid w:val="002203A9"/>
    <w:rsid w:val="00221214"/>
    <w:rsid w:val="0023310C"/>
    <w:rsid w:val="00243F11"/>
    <w:rsid w:val="00254A54"/>
    <w:rsid w:val="00263968"/>
    <w:rsid w:val="00270496"/>
    <w:rsid w:val="00273154"/>
    <w:rsid w:val="0028080E"/>
    <w:rsid w:val="002A06A3"/>
    <w:rsid w:val="002A6DE6"/>
    <w:rsid w:val="002A7C80"/>
    <w:rsid w:val="002B397E"/>
    <w:rsid w:val="002E6BB2"/>
    <w:rsid w:val="002F5E53"/>
    <w:rsid w:val="0031061E"/>
    <w:rsid w:val="00314E5E"/>
    <w:rsid w:val="00316400"/>
    <w:rsid w:val="00336EE5"/>
    <w:rsid w:val="0033721F"/>
    <w:rsid w:val="0034348B"/>
    <w:rsid w:val="0034428D"/>
    <w:rsid w:val="0035266E"/>
    <w:rsid w:val="00356386"/>
    <w:rsid w:val="0035686F"/>
    <w:rsid w:val="00356EA2"/>
    <w:rsid w:val="00360B20"/>
    <w:rsid w:val="003913B6"/>
    <w:rsid w:val="003A2FA8"/>
    <w:rsid w:val="003A678D"/>
    <w:rsid w:val="003A6D60"/>
    <w:rsid w:val="003C2B2F"/>
    <w:rsid w:val="003D210A"/>
    <w:rsid w:val="003F0A9D"/>
    <w:rsid w:val="003F23FA"/>
    <w:rsid w:val="004209A3"/>
    <w:rsid w:val="00430EA6"/>
    <w:rsid w:val="004336C5"/>
    <w:rsid w:val="00435BC4"/>
    <w:rsid w:val="00441B83"/>
    <w:rsid w:val="00452736"/>
    <w:rsid w:val="004655E8"/>
    <w:rsid w:val="00472EC0"/>
    <w:rsid w:val="004B0166"/>
    <w:rsid w:val="004E11CD"/>
    <w:rsid w:val="004E4FAB"/>
    <w:rsid w:val="004F2BA2"/>
    <w:rsid w:val="00506F16"/>
    <w:rsid w:val="00514854"/>
    <w:rsid w:val="00517582"/>
    <w:rsid w:val="00522585"/>
    <w:rsid w:val="00543E4A"/>
    <w:rsid w:val="005534D1"/>
    <w:rsid w:val="005867D9"/>
    <w:rsid w:val="00594CE5"/>
    <w:rsid w:val="005975AB"/>
    <w:rsid w:val="005A02B5"/>
    <w:rsid w:val="005A7744"/>
    <w:rsid w:val="005B484D"/>
    <w:rsid w:val="005D0FE7"/>
    <w:rsid w:val="005D2F25"/>
    <w:rsid w:val="005E5B21"/>
    <w:rsid w:val="005F2F5C"/>
    <w:rsid w:val="00600E8E"/>
    <w:rsid w:val="00603B4F"/>
    <w:rsid w:val="006204D5"/>
    <w:rsid w:val="00620F51"/>
    <w:rsid w:val="00622986"/>
    <w:rsid w:val="0062371C"/>
    <w:rsid w:val="00623A76"/>
    <w:rsid w:val="006279B4"/>
    <w:rsid w:val="006301AB"/>
    <w:rsid w:val="00630C0D"/>
    <w:rsid w:val="00637DD3"/>
    <w:rsid w:val="006436E6"/>
    <w:rsid w:val="00661BD2"/>
    <w:rsid w:val="00666628"/>
    <w:rsid w:val="00667C2A"/>
    <w:rsid w:val="0067584B"/>
    <w:rsid w:val="006804D5"/>
    <w:rsid w:val="00686FC9"/>
    <w:rsid w:val="00691912"/>
    <w:rsid w:val="0069269D"/>
    <w:rsid w:val="00694A9A"/>
    <w:rsid w:val="006A3F0F"/>
    <w:rsid w:val="006A6325"/>
    <w:rsid w:val="006B18F5"/>
    <w:rsid w:val="006B6D04"/>
    <w:rsid w:val="006C1DBD"/>
    <w:rsid w:val="006C5EDA"/>
    <w:rsid w:val="006D55D8"/>
    <w:rsid w:val="006F0A51"/>
    <w:rsid w:val="0072054C"/>
    <w:rsid w:val="00723D0F"/>
    <w:rsid w:val="007256E7"/>
    <w:rsid w:val="00727E78"/>
    <w:rsid w:val="00747E4E"/>
    <w:rsid w:val="0077071F"/>
    <w:rsid w:val="00772083"/>
    <w:rsid w:val="00777599"/>
    <w:rsid w:val="00781952"/>
    <w:rsid w:val="00782A34"/>
    <w:rsid w:val="0078604A"/>
    <w:rsid w:val="00790156"/>
    <w:rsid w:val="007A1B20"/>
    <w:rsid w:val="007C4D86"/>
    <w:rsid w:val="007C6F8F"/>
    <w:rsid w:val="007D5501"/>
    <w:rsid w:val="007E054F"/>
    <w:rsid w:val="007E62EF"/>
    <w:rsid w:val="007F44B0"/>
    <w:rsid w:val="00801DFB"/>
    <w:rsid w:val="00811C5D"/>
    <w:rsid w:val="0081306E"/>
    <w:rsid w:val="00813322"/>
    <w:rsid w:val="008142D4"/>
    <w:rsid w:val="00817C49"/>
    <w:rsid w:val="00831BDB"/>
    <w:rsid w:val="00832F66"/>
    <w:rsid w:val="008425CF"/>
    <w:rsid w:val="008659D5"/>
    <w:rsid w:val="0088227D"/>
    <w:rsid w:val="0088658E"/>
    <w:rsid w:val="00887248"/>
    <w:rsid w:val="00894643"/>
    <w:rsid w:val="008A627A"/>
    <w:rsid w:val="008B2375"/>
    <w:rsid w:val="008B2498"/>
    <w:rsid w:val="008B534F"/>
    <w:rsid w:val="008B5F1F"/>
    <w:rsid w:val="008D78A8"/>
    <w:rsid w:val="008E2A6B"/>
    <w:rsid w:val="008E4FE4"/>
    <w:rsid w:val="008F3568"/>
    <w:rsid w:val="009172C1"/>
    <w:rsid w:val="00922B68"/>
    <w:rsid w:val="00923548"/>
    <w:rsid w:val="009257CD"/>
    <w:rsid w:val="00927A4F"/>
    <w:rsid w:val="00932086"/>
    <w:rsid w:val="0094596D"/>
    <w:rsid w:val="00945DFC"/>
    <w:rsid w:val="009471F3"/>
    <w:rsid w:val="009646FF"/>
    <w:rsid w:val="00985BA9"/>
    <w:rsid w:val="009A2895"/>
    <w:rsid w:val="009B10BF"/>
    <w:rsid w:val="009B1375"/>
    <w:rsid w:val="009B1DF3"/>
    <w:rsid w:val="009C1044"/>
    <w:rsid w:val="009C10B2"/>
    <w:rsid w:val="009C2D75"/>
    <w:rsid w:val="009D0615"/>
    <w:rsid w:val="009D615C"/>
    <w:rsid w:val="009D7735"/>
    <w:rsid w:val="009E3890"/>
    <w:rsid w:val="009E4E81"/>
    <w:rsid w:val="009E5D99"/>
    <w:rsid w:val="009E70D1"/>
    <w:rsid w:val="009F107E"/>
    <w:rsid w:val="009F53B3"/>
    <w:rsid w:val="00A00F4C"/>
    <w:rsid w:val="00A056F3"/>
    <w:rsid w:val="00A1738F"/>
    <w:rsid w:val="00A30439"/>
    <w:rsid w:val="00A359F1"/>
    <w:rsid w:val="00A66ED2"/>
    <w:rsid w:val="00A7141D"/>
    <w:rsid w:val="00A8187B"/>
    <w:rsid w:val="00A9191D"/>
    <w:rsid w:val="00AA5467"/>
    <w:rsid w:val="00AA5993"/>
    <w:rsid w:val="00AA6317"/>
    <w:rsid w:val="00AC2784"/>
    <w:rsid w:val="00AE2C48"/>
    <w:rsid w:val="00B04E90"/>
    <w:rsid w:val="00B14CDE"/>
    <w:rsid w:val="00B23CC3"/>
    <w:rsid w:val="00B36FFC"/>
    <w:rsid w:val="00B661D9"/>
    <w:rsid w:val="00B73875"/>
    <w:rsid w:val="00B8280F"/>
    <w:rsid w:val="00B83245"/>
    <w:rsid w:val="00B85EF4"/>
    <w:rsid w:val="00B866E5"/>
    <w:rsid w:val="00BA3446"/>
    <w:rsid w:val="00BB435C"/>
    <w:rsid w:val="00BC6715"/>
    <w:rsid w:val="00BD5744"/>
    <w:rsid w:val="00BE208A"/>
    <w:rsid w:val="00BF5727"/>
    <w:rsid w:val="00C00AD4"/>
    <w:rsid w:val="00C05BF5"/>
    <w:rsid w:val="00C24B43"/>
    <w:rsid w:val="00C2622D"/>
    <w:rsid w:val="00C27B79"/>
    <w:rsid w:val="00C31AAD"/>
    <w:rsid w:val="00C31AFE"/>
    <w:rsid w:val="00C43027"/>
    <w:rsid w:val="00C4730E"/>
    <w:rsid w:val="00C502C0"/>
    <w:rsid w:val="00C54698"/>
    <w:rsid w:val="00C55A57"/>
    <w:rsid w:val="00C60D72"/>
    <w:rsid w:val="00C61967"/>
    <w:rsid w:val="00C652D8"/>
    <w:rsid w:val="00C75A94"/>
    <w:rsid w:val="00C8196A"/>
    <w:rsid w:val="00C82879"/>
    <w:rsid w:val="00C848ED"/>
    <w:rsid w:val="00C858ED"/>
    <w:rsid w:val="00C91013"/>
    <w:rsid w:val="00C9783F"/>
    <w:rsid w:val="00CA28ED"/>
    <w:rsid w:val="00CA775B"/>
    <w:rsid w:val="00CD735C"/>
    <w:rsid w:val="00CE57AE"/>
    <w:rsid w:val="00CE7AF9"/>
    <w:rsid w:val="00CF7C4B"/>
    <w:rsid w:val="00D14D49"/>
    <w:rsid w:val="00D354F2"/>
    <w:rsid w:val="00D44363"/>
    <w:rsid w:val="00D457B1"/>
    <w:rsid w:val="00D46B81"/>
    <w:rsid w:val="00D51164"/>
    <w:rsid w:val="00D562A4"/>
    <w:rsid w:val="00D632FE"/>
    <w:rsid w:val="00D636EE"/>
    <w:rsid w:val="00D70BCC"/>
    <w:rsid w:val="00D72FE8"/>
    <w:rsid w:val="00D87ADB"/>
    <w:rsid w:val="00D903D9"/>
    <w:rsid w:val="00D92DB7"/>
    <w:rsid w:val="00D95CDB"/>
    <w:rsid w:val="00D9678E"/>
    <w:rsid w:val="00DA31C8"/>
    <w:rsid w:val="00DC26CB"/>
    <w:rsid w:val="00DC4FF7"/>
    <w:rsid w:val="00DE506A"/>
    <w:rsid w:val="00DF01ED"/>
    <w:rsid w:val="00DF1982"/>
    <w:rsid w:val="00E11E09"/>
    <w:rsid w:val="00E16B32"/>
    <w:rsid w:val="00E17546"/>
    <w:rsid w:val="00E278F1"/>
    <w:rsid w:val="00E34026"/>
    <w:rsid w:val="00E466C8"/>
    <w:rsid w:val="00E541B7"/>
    <w:rsid w:val="00E57A1E"/>
    <w:rsid w:val="00E61C38"/>
    <w:rsid w:val="00E64AAF"/>
    <w:rsid w:val="00E660C6"/>
    <w:rsid w:val="00E67398"/>
    <w:rsid w:val="00E90F6A"/>
    <w:rsid w:val="00EC10E0"/>
    <w:rsid w:val="00EC312A"/>
    <w:rsid w:val="00EC709F"/>
    <w:rsid w:val="00ED6919"/>
    <w:rsid w:val="00EE29B3"/>
    <w:rsid w:val="00F03F54"/>
    <w:rsid w:val="00F20950"/>
    <w:rsid w:val="00F27702"/>
    <w:rsid w:val="00F3227A"/>
    <w:rsid w:val="00F358F7"/>
    <w:rsid w:val="00F36730"/>
    <w:rsid w:val="00F47325"/>
    <w:rsid w:val="00F51BE5"/>
    <w:rsid w:val="00F53B59"/>
    <w:rsid w:val="00F54151"/>
    <w:rsid w:val="00F546BA"/>
    <w:rsid w:val="00F55D01"/>
    <w:rsid w:val="00F64FF3"/>
    <w:rsid w:val="00F862D0"/>
    <w:rsid w:val="00F874F0"/>
    <w:rsid w:val="00F91989"/>
    <w:rsid w:val="00F96BC7"/>
    <w:rsid w:val="00FB29EC"/>
    <w:rsid w:val="00FB767C"/>
    <w:rsid w:val="00FC0300"/>
    <w:rsid w:val="00FE1527"/>
    <w:rsid w:val="00FE3166"/>
    <w:rsid w:val="00FF3724"/>
    <w:rsid w:val="00FF5A62"/>
    <w:rsid w:val="00FF76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F526"/>
  <w15:chartTrackingRefBased/>
  <w15:docId w15:val="{3B0E4077-0CAE-49C1-B8A6-AB019F0A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498"/>
    <w:pPr>
      <w:keepNext/>
      <w:keepLines/>
      <w:spacing w:before="240" w:after="0"/>
      <w:outlineLvl w:val="0"/>
    </w:pPr>
    <w:rPr>
      <w:rFonts w:ascii="Bookman Old Style" w:eastAsiaTheme="majorEastAsia" w:hAnsi="Bookman Old Style" w:cstheme="majorBidi"/>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498"/>
    <w:rPr>
      <w:rFonts w:ascii="Bookman Old Style" w:eastAsiaTheme="majorEastAsia" w:hAnsi="Bookman Old Style" w:cstheme="majorBidi"/>
      <w:color w:val="000000" w:themeColor="text1"/>
      <w:szCs w:val="32"/>
    </w:rPr>
  </w:style>
  <w:style w:type="paragraph" w:styleId="ListParagraph">
    <w:name w:val="List Paragraph"/>
    <w:basedOn w:val="Normal"/>
    <w:uiPriority w:val="34"/>
    <w:qFormat/>
    <w:rsid w:val="008B2498"/>
    <w:pPr>
      <w:ind w:left="720"/>
      <w:contextualSpacing/>
    </w:pPr>
  </w:style>
  <w:style w:type="paragraph" w:styleId="Header">
    <w:name w:val="header"/>
    <w:basedOn w:val="Normal"/>
    <w:link w:val="HeaderChar"/>
    <w:uiPriority w:val="99"/>
    <w:unhideWhenUsed/>
    <w:rsid w:val="009A2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895"/>
  </w:style>
  <w:style w:type="paragraph" w:styleId="Footer">
    <w:name w:val="footer"/>
    <w:basedOn w:val="Normal"/>
    <w:link w:val="FooterChar"/>
    <w:uiPriority w:val="99"/>
    <w:unhideWhenUsed/>
    <w:rsid w:val="009A2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895"/>
  </w:style>
  <w:style w:type="character" w:styleId="PageNumber">
    <w:name w:val="page number"/>
    <w:basedOn w:val="DefaultParagraphFont"/>
    <w:uiPriority w:val="99"/>
    <w:semiHidden/>
    <w:unhideWhenUsed/>
    <w:rsid w:val="00630C0D"/>
  </w:style>
  <w:style w:type="character" w:customStyle="1" w:styleId="fontstyle01">
    <w:name w:val="fontstyle01"/>
    <w:basedOn w:val="DefaultParagraphFont"/>
    <w:rsid w:val="00AA5467"/>
    <w:rPr>
      <w:rFonts w:ascii="BookmanOldStyle" w:hAnsi="BookmanOldStyle" w:hint="default"/>
      <w:b w:val="0"/>
      <w:bCs w:val="0"/>
      <w:i w:val="0"/>
      <w:iCs w:val="0"/>
      <w:color w:val="000000"/>
      <w:sz w:val="24"/>
      <w:szCs w:val="24"/>
    </w:rPr>
  </w:style>
  <w:style w:type="character" w:customStyle="1" w:styleId="fontstyle21">
    <w:name w:val="fontstyle21"/>
    <w:basedOn w:val="DefaultParagraphFont"/>
    <w:rsid w:val="00AA5467"/>
    <w:rPr>
      <w:rFonts w:ascii="BookmanOldStyle-Italic" w:hAnsi="BookmanOldStyle-Italic" w:hint="default"/>
      <w:b w:val="0"/>
      <w:bCs w:val="0"/>
      <w:i/>
      <w:iCs/>
      <w:color w:val="000000"/>
      <w:sz w:val="24"/>
      <w:szCs w:val="24"/>
    </w:rPr>
  </w:style>
  <w:style w:type="table" w:styleId="TableGrid">
    <w:name w:val="Table Grid"/>
    <w:basedOn w:val="TableNormal"/>
    <w:uiPriority w:val="39"/>
    <w:rsid w:val="00C5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68635">
      <w:bodyDiv w:val="1"/>
      <w:marLeft w:val="0"/>
      <w:marRight w:val="0"/>
      <w:marTop w:val="0"/>
      <w:marBottom w:val="0"/>
      <w:divBdr>
        <w:top w:val="none" w:sz="0" w:space="0" w:color="auto"/>
        <w:left w:val="none" w:sz="0" w:space="0" w:color="auto"/>
        <w:bottom w:val="none" w:sz="0" w:space="0" w:color="auto"/>
        <w:right w:val="none" w:sz="0" w:space="0" w:color="auto"/>
      </w:divBdr>
    </w:div>
    <w:div w:id="669674888">
      <w:bodyDiv w:val="1"/>
      <w:marLeft w:val="0"/>
      <w:marRight w:val="0"/>
      <w:marTop w:val="0"/>
      <w:marBottom w:val="0"/>
      <w:divBdr>
        <w:top w:val="none" w:sz="0" w:space="0" w:color="auto"/>
        <w:left w:val="none" w:sz="0" w:space="0" w:color="auto"/>
        <w:bottom w:val="none" w:sz="0" w:space="0" w:color="auto"/>
        <w:right w:val="none" w:sz="0" w:space="0" w:color="auto"/>
      </w:divBdr>
    </w:div>
    <w:div w:id="1858692238">
      <w:bodyDiv w:val="1"/>
      <w:marLeft w:val="0"/>
      <w:marRight w:val="0"/>
      <w:marTop w:val="0"/>
      <w:marBottom w:val="0"/>
      <w:divBdr>
        <w:top w:val="none" w:sz="0" w:space="0" w:color="auto"/>
        <w:left w:val="none" w:sz="0" w:space="0" w:color="auto"/>
        <w:bottom w:val="none" w:sz="0" w:space="0" w:color="auto"/>
        <w:right w:val="none" w:sz="0" w:space="0" w:color="auto"/>
      </w:divBdr>
    </w:div>
    <w:div w:id="19199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5AF867-F88D-42D9-96DB-6509DC5F8E26}"/>
</file>

<file path=customXml/itemProps2.xml><?xml version="1.0" encoding="utf-8"?>
<ds:datastoreItem xmlns:ds="http://schemas.openxmlformats.org/officeDocument/2006/customXml" ds:itemID="{441225D5-7E7F-45B1-AA30-5E124AFB52D7}"/>
</file>

<file path=customXml/itemProps3.xml><?xml version="1.0" encoding="utf-8"?>
<ds:datastoreItem xmlns:ds="http://schemas.openxmlformats.org/officeDocument/2006/customXml" ds:itemID="{E055CE12-CFE6-46AC-BCF6-6C482420725F}"/>
</file>

<file path=docProps/app.xml><?xml version="1.0" encoding="utf-8"?>
<Properties xmlns="http://schemas.openxmlformats.org/officeDocument/2006/extended-properties" xmlns:vt="http://schemas.openxmlformats.org/officeDocument/2006/docPropsVTypes">
  <Template>Normal</Template>
  <TotalTime>1367</TotalTime>
  <Pages>21</Pages>
  <Words>3608</Words>
  <Characters>20567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Emira Arefa Aji</dc:creator>
  <cp:keywords/>
  <dc:description/>
  <cp:lastModifiedBy>OJK</cp:lastModifiedBy>
  <cp:revision>164</cp:revision>
  <dcterms:created xsi:type="dcterms:W3CDTF">2025-01-15T07:52:00Z</dcterms:created>
  <dcterms:modified xsi:type="dcterms:W3CDTF">2026-04-27T02:40:00Z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