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1286" w:tblpY="-80"/>
        <w:tblW w:w="5820" w:type="pct"/>
        <w:tblLayout w:type="fixed"/>
        <w:tblLook w:val="04A0" w:firstRow="1" w:lastRow="0" w:firstColumn="1" w:lastColumn="0" w:noHBand="0" w:noVBand="1"/>
      </w:tblPr>
      <w:tblGrid>
        <w:gridCol w:w="4109"/>
        <w:gridCol w:w="4249"/>
        <w:gridCol w:w="3118"/>
        <w:gridCol w:w="1563"/>
        <w:gridCol w:w="2546"/>
        <w:gridCol w:w="2841"/>
      </w:tblGrid>
      <w:tr w:rsidR="00264052" w:rsidRPr="00D53782" w14:paraId="4B2D7B74" w14:textId="77777777" w:rsidTr="004C724D">
        <w:tc>
          <w:tcPr>
            <w:tcW w:w="5000" w:type="pct"/>
            <w:gridSpan w:val="6"/>
            <w:shd w:val="clear" w:color="auto" w:fill="FFFF00"/>
            <w:vAlign w:val="center"/>
          </w:tcPr>
          <w:p w14:paraId="45AE4F85" w14:textId="77777777" w:rsidR="00264052" w:rsidRPr="00D53782" w:rsidRDefault="00264052" w:rsidP="004C724D">
            <w:pPr>
              <w:spacing w:after="60"/>
              <w:contextualSpacing/>
              <w:jc w:val="center"/>
              <w:rPr>
                <w:rFonts w:ascii="Bookman Old Style" w:hAnsi="Bookman Old Style"/>
                <w:b/>
                <w:bCs/>
                <w:sz w:val="17"/>
                <w:szCs w:val="17"/>
              </w:rPr>
            </w:pPr>
            <w:r w:rsidRPr="00D53782">
              <w:rPr>
                <w:rFonts w:ascii="Bookman Old Style" w:hAnsi="Bookman Old Style"/>
                <w:b/>
                <w:bCs/>
                <w:sz w:val="17"/>
                <w:szCs w:val="17"/>
              </w:rPr>
              <w:t>Draf RPOJK Perubahan Ketiga POJK 71 2016</w:t>
            </w:r>
          </w:p>
        </w:tc>
      </w:tr>
      <w:tr w:rsidR="000B473E" w:rsidRPr="00D53782" w14:paraId="35EB5361" w14:textId="77777777" w:rsidTr="004C724D">
        <w:tc>
          <w:tcPr>
            <w:tcW w:w="1115" w:type="pct"/>
            <w:shd w:val="clear" w:color="auto" w:fill="FFFF00"/>
            <w:vAlign w:val="center"/>
          </w:tcPr>
          <w:p w14:paraId="2AE5FEB0" w14:textId="5AC45F5A" w:rsidR="00264052" w:rsidRPr="00D53782" w:rsidRDefault="00264052" w:rsidP="004C724D">
            <w:pPr>
              <w:spacing w:after="60"/>
              <w:contextualSpacing/>
              <w:jc w:val="center"/>
              <w:rPr>
                <w:rFonts w:ascii="Bookman Old Style" w:hAnsi="Bookman Old Style"/>
                <w:b/>
                <w:bCs/>
                <w:sz w:val="17"/>
                <w:szCs w:val="17"/>
              </w:rPr>
            </w:pPr>
            <w:r w:rsidRPr="00D53782">
              <w:rPr>
                <w:rFonts w:ascii="Bookman Old Style" w:hAnsi="Bookman Old Style"/>
                <w:b/>
                <w:bCs/>
                <w:sz w:val="17"/>
                <w:szCs w:val="17"/>
              </w:rPr>
              <w:t>Batang Tubuh POJK 71</w:t>
            </w:r>
            <w:r w:rsidR="00C24448" w:rsidRPr="00D53782">
              <w:rPr>
                <w:rFonts w:ascii="Bookman Old Style" w:hAnsi="Bookman Old Style"/>
                <w:b/>
                <w:bCs/>
                <w:sz w:val="17"/>
                <w:szCs w:val="17"/>
              </w:rPr>
              <w:t>/2016 &amp; POJK 5/2023</w:t>
            </w:r>
          </w:p>
        </w:tc>
        <w:tc>
          <w:tcPr>
            <w:tcW w:w="1153" w:type="pct"/>
            <w:shd w:val="clear" w:color="auto" w:fill="FFFF00"/>
            <w:vAlign w:val="center"/>
          </w:tcPr>
          <w:p w14:paraId="54686ED8" w14:textId="77777777" w:rsidR="00264052" w:rsidRPr="00D53782" w:rsidRDefault="00264052" w:rsidP="004C724D">
            <w:pPr>
              <w:spacing w:after="60"/>
              <w:contextualSpacing/>
              <w:jc w:val="center"/>
              <w:rPr>
                <w:rFonts w:ascii="Bookman Old Style" w:hAnsi="Bookman Old Style"/>
                <w:b/>
                <w:bCs/>
                <w:sz w:val="17"/>
                <w:szCs w:val="17"/>
              </w:rPr>
            </w:pPr>
            <w:r w:rsidRPr="00D53782">
              <w:rPr>
                <w:rFonts w:ascii="Bookman Old Style" w:hAnsi="Bookman Old Style"/>
                <w:b/>
                <w:bCs/>
                <w:sz w:val="17"/>
                <w:szCs w:val="17"/>
              </w:rPr>
              <w:t>RPOJK</w:t>
            </w:r>
          </w:p>
        </w:tc>
        <w:tc>
          <w:tcPr>
            <w:tcW w:w="846" w:type="pct"/>
            <w:shd w:val="clear" w:color="auto" w:fill="FFFF00"/>
            <w:vAlign w:val="center"/>
          </w:tcPr>
          <w:p w14:paraId="45712431" w14:textId="77777777" w:rsidR="00264052" w:rsidRPr="00D53782" w:rsidRDefault="00264052" w:rsidP="004C724D">
            <w:pPr>
              <w:spacing w:after="60"/>
              <w:contextualSpacing/>
              <w:jc w:val="center"/>
              <w:rPr>
                <w:rFonts w:ascii="Bookman Old Style" w:hAnsi="Bookman Old Style"/>
                <w:b/>
                <w:bCs/>
                <w:sz w:val="17"/>
                <w:szCs w:val="17"/>
              </w:rPr>
            </w:pPr>
            <w:r w:rsidRPr="00D53782">
              <w:rPr>
                <w:rFonts w:ascii="Bookman Old Style" w:hAnsi="Bookman Old Style"/>
                <w:b/>
                <w:bCs/>
                <w:sz w:val="17"/>
                <w:szCs w:val="17"/>
              </w:rPr>
              <w:t>Penjelasan</w:t>
            </w:r>
          </w:p>
        </w:tc>
        <w:tc>
          <w:tcPr>
            <w:tcW w:w="424" w:type="pct"/>
            <w:shd w:val="clear" w:color="auto" w:fill="FFFF00"/>
            <w:vAlign w:val="center"/>
          </w:tcPr>
          <w:p w14:paraId="33858D5F" w14:textId="77777777" w:rsidR="000B473E" w:rsidRDefault="000B473E" w:rsidP="004C724D">
            <w:pPr>
              <w:spacing w:after="60"/>
              <w:contextualSpacing/>
              <w:jc w:val="center"/>
              <w:rPr>
                <w:rFonts w:ascii="Bookman Old Style" w:hAnsi="Bookman Old Style"/>
                <w:b/>
                <w:bCs/>
                <w:sz w:val="17"/>
                <w:szCs w:val="17"/>
              </w:rPr>
            </w:pPr>
            <w:r>
              <w:rPr>
                <w:rFonts w:ascii="Bookman Old Style" w:hAnsi="Bookman Old Style"/>
                <w:b/>
                <w:bCs/>
                <w:sz w:val="17"/>
                <w:szCs w:val="17"/>
              </w:rPr>
              <w:t>Instansi/</w:t>
            </w:r>
          </w:p>
          <w:p w14:paraId="20864FD5" w14:textId="3645EC43" w:rsidR="00264052" w:rsidRPr="00D53782" w:rsidRDefault="000B473E" w:rsidP="004C724D">
            <w:pPr>
              <w:spacing w:after="60"/>
              <w:contextualSpacing/>
              <w:jc w:val="center"/>
              <w:rPr>
                <w:rFonts w:ascii="Bookman Old Style" w:hAnsi="Bookman Old Style"/>
                <w:b/>
                <w:bCs/>
                <w:sz w:val="17"/>
                <w:szCs w:val="17"/>
              </w:rPr>
            </w:pPr>
            <w:r>
              <w:rPr>
                <w:rFonts w:ascii="Bookman Old Style" w:hAnsi="Bookman Old Style"/>
                <w:b/>
                <w:bCs/>
                <w:sz w:val="17"/>
                <w:szCs w:val="17"/>
              </w:rPr>
              <w:t>Satuan Kerja</w:t>
            </w:r>
          </w:p>
        </w:tc>
        <w:tc>
          <w:tcPr>
            <w:tcW w:w="691" w:type="pct"/>
            <w:shd w:val="clear" w:color="auto" w:fill="FFFF00"/>
            <w:vAlign w:val="center"/>
          </w:tcPr>
          <w:p w14:paraId="5BB164A9" w14:textId="0D949F64" w:rsidR="00264052" w:rsidRPr="00D53782" w:rsidRDefault="000B473E" w:rsidP="004C724D">
            <w:pPr>
              <w:spacing w:after="60"/>
              <w:contextualSpacing/>
              <w:jc w:val="center"/>
              <w:rPr>
                <w:rFonts w:ascii="Bookman Old Style" w:hAnsi="Bookman Old Style"/>
                <w:b/>
                <w:bCs/>
                <w:sz w:val="17"/>
                <w:szCs w:val="17"/>
              </w:rPr>
            </w:pPr>
            <w:r>
              <w:rPr>
                <w:rFonts w:ascii="Bookman Old Style" w:hAnsi="Bookman Old Style"/>
                <w:b/>
                <w:bCs/>
                <w:sz w:val="17"/>
                <w:szCs w:val="17"/>
              </w:rPr>
              <w:t>Tanggapan</w:t>
            </w:r>
          </w:p>
        </w:tc>
        <w:tc>
          <w:tcPr>
            <w:tcW w:w="771" w:type="pct"/>
            <w:shd w:val="clear" w:color="auto" w:fill="FFFF00"/>
            <w:vAlign w:val="center"/>
          </w:tcPr>
          <w:p w14:paraId="3F6F8FC5" w14:textId="10A463C8" w:rsidR="00264052" w:rsidRPr="00D53782" w:rsidRDefault="000B473E" w:rsidP="004C724D">
            <w:pPr>
              <w:spacing w:after="60"/>
              <w:contextualSpacing/>
              <w:jc w:val="center"/>
              <w:rPr>
                <w:rFonts w:ascii="Bookman Old Style" w:hAnsi="Bookman Old Style"/>
                <w:b/>
                <w:bCs/>
                <w:sz w:val="17"/>
                <w:szCs w:val="17"/>
              </w:rPr>
            </w:pPr>
            <w:r>
              <w:rPr>
                <w:rFonts w:ascii="Bookman Old Style" w:hAnsi="Bookman Old Style"/>
                <w:b/>
                <w:bCs/>
                <w:sz w:val="17"/>
                <w:szCs w:val="17"/>
              </w:rPr>
              <w:t>Usulan Perubahan</w:t>
            </w:r>
          </w:p>
        </w:tc>
      </w:tr>
      <w:tr w:rsidR="000B473E" w:rsidRPr="00D53782" w14:paraId="1B23094E" w14:textId="77777777" w:rsidTr="004C724D">
        <w:tc>
          <w:tcPr>
            <w:tcW w:w="1115" w:type="pct"/>
          </w:tcPr>
          <w:p w14:paraId="4EF7C876" w14:textId="77777777" w:rsidR="00264052" w:rsidRPr="00D53782" w:rsidRDefault="00264052" w:rsidP="004C724D">
            <w:pPr>
              <w:spacing w:after="60"/>
              <w:contextualSpacing/>
              <w:jc w:val="center"/>
              <w:rPr>
                <w:rFonts w:ascii="Bookman Old Style" w:hAnsi="Bookman Old Style"/>
                <w:sz w:val="17"/>
                <w:szCs w:val="17"/>
                <w:lang w:val="en-US"/>
              </w:rPr>
            </w:pPr>
          </w:p>
          <w:p w14:paraId="049A691D" w14:textId="532509DA"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PERATURAN OTORITAS JASA KEUANGAN </w:t>
            </w:r>
          </w:p>
          <w:p w14:paraId="32BF2A45"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REPUBLIK INDONESIA </w:t>
            </w:r>
          </w:p>
          <w:p w14:paraId="6AC55D66" w14:textId="5D58344C"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NOMOR 71/POJK.05/2016</w:t>
            </w:r>
          </w:p>
          <w:p w14:paraId="309D0512"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 TENTANG </w:t>
            </w:r>
          </w:p>
          <w:p w14:paraId="12D8567D" w14:textId="1BDB1E4E"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KESEHATAN KEUANGAN PERUSAHAAN ASURANSI DAN PERUSAHAAN REASURANSI</w:t>
            </w:r>
          </w:p>
          <w:p w14:paraId="107AAFD0" w14:textId="77777777" w:rsidR="00264052" w:rsidRPr="00D53782" w:rsidRDefault="00264052" w:rsidP="004C724D">
            <w:pPr>
              <w:spacing w:after="60"/>
              <w:contextualSpacing/>
              <w:jc w:val="center"/>
              <w:rPr>
                <w:rFonts w:ascii="Bookman Old Style" w:hAnsi="Bookman Old Style"/>
                <w:sz w:val="17"/>
                <w:szCs w:val="17"/>
                <w:lang w:val="en-US"/>
              </w:rPr>
            </w:pPr>
          </w:p>
          <w:p w14:paraId="4DB76D18" w14:textId="77777777" w:rsidR="00264052" w:rsidRPr="00D53782" w:rsidRDefault="00264052"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DENGAN RAHMAT TUHAN YANG MAHA ESA</w:t>
            </w:r>
          </w:p>
          <w:p w14:paraId="10E103D8"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rPr>
              <w:t>DEWAN KOMISIONER OTORITAS JASA KEUANGAN</w:t>
            </w:r>
          </w:p>
        </w:tc>
        <w:tc>
          <w:tcPr>
            <w:tcW w:w="1153" w:type="pct"/>
          </w:tcPr>
          <w:p w14:paraId="36726BA0"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RANCANGAN </w:t>
            </w:r>
          </w:p>
          <w:p w14:paraId="5E97B19D"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PERATURAN OTORITAS JASA KEUANGAN </w:t>
            </w:r>
          </w:p>
          <w:p w14:paraId="7C85C1BA"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REPUBLIK INDONESIA </w:t>
            </w:r>
          </w:p>
          <w:p w14:paraId="3265F9C7"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NOMOR … TAHUN 2025</w:t>
            </w:r>
          </w:p>
          <w:p w14:paraId="0D2C0EDA"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 xml:space="preserve"> TENTANG </w:t>
            </w:r>
          </w:p>
          <w:p w14:paraId="6E428694" w14:textId="77777777" w:rsidR="00264052" w:rsidRPr="00D53782" w:rsidRDefault="00264052" w:rsidP="004C724D">
            <w:pPr>
              <w:spacing w:after="60"/>
              <w:contextualSpacing/>
              <w:jc w:val="center"/>
              <w:rPr>
                <w:rFonts w:ascii="Bookman Old Style" w:hAnsi="Bookman Old Style"/>
                <w:sz w:val="17"/>
                <w:szCs w:val="17"/>
                <w:lang w:val="en-US"/>
              </w:rPr>
            </w:pPr>
            <w:r w:rsidRPr="00D53782">
              <w:rPr>
                <w:rFonts w:ascii="Bookman Old Style" w:hAnsi="Bookman Old Style"/>
                <w:sz w:val="17"/>
                <w:szCs w:val="17"/>
                <w:lang w:val="en-US"/>
              </w:rPr>
              <w:t>PERUBAHAN KETIGA ATAS PERATURAN OTORITAS JASA KEUANGAN NOMOR 71/POJK.05/2016 TENTANG KESEHATAN KEUANGAN PERUSAHAAN ASURANSI DAN PERUSAHAAN REASURANSI</w:t>
            </w:r>
          </w:p>
          <w:p w14:paraId="0931BD40" w14:textId="77777777" w:rsidR="00264052" w:rsidRPr="00D53782" w:rsidRDefault="00264052" w:rsidP="004C724D">
            <w:pPr>
              <w:spacing w:after="60"/>
              <w:contextualSpacing/>
              <w:jc w:val="center"/>
              <w:rPr>
                <w:rFonts w:ascii="Bookman Old Style" w:hAnsi="Bookman Old Style"/>
                <w:sz w:val="17"/>
                <w:szCs w:val="17"/>
                <w:lang w:val="en-US"/>
              </w:rPr>
            </w:pPr>
          </w:p>
          <w:p w14:paraId="5435FFDD" w14:textId="77777777" w:rsidR="00264052" w:rsidRPr="00D53782" w:rsidRDefault="00264052"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DENGAN RAHMAT TUHAN YANG MAHA ESA</w:t>
            </w:r>
          </w:p>
          <w:p w14:paraId="235D2BF2" w14:textId="36A5A34B" w:rsidR="00264052" w:rsidRPr="00D53782" w:rsidRDefault="00264052"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DEWAN KOMISIONER OTORITAS JASA KEUANGAN</w:t>
            </w:r>
          </w:p>
        </w:tc>
        <w:tc>
          <w:tcPr>
            <w:tcW w:w="846" w:type="pct"/>
          </w:tcPr>
          <w:p w14:paraId="486B986A" w14:textId="77777777" w:rsidR="00264052" w:rsidRPr="00D53782" w:rsidRDefault="00264052" w:rsidP="004C724D">
            <w:pPr>
              <w:spacing w:after="60"/>
              <w:contextualSpacing/>
              <w:jc w:val="center"/>
              <w:rPr>
                <w:rFonts w:ascii="Bookman Old Style" w:hAnsi="Bookman Old Style"/>
                <w:sz w:val="17"/>
                <w:szCs w:val="17"/>
              </w:rPr>
            </w:pPr>
          </w:p>
        </w:tc>
        <w:tc>
          <w:tcPr>
            <w:tcW w:w="424" w:type="pct"/>
          </w:tcPr>
          <w:p w14:paraId="62C2E882" w14:textId="77777777" w:rsidR="00264052" w:rsidRPr="00D53782" w:rsidRDefault="00264052" w:rsidP="004C724D">
            <w:pPr>
              <w:spacing w:after="60"/>
              <w:contextualSpacing/>
              <w:jc w:val="center"/>
              <w:rPr>
                <w:rFonts w:ascii="Bookman Old Style" w:hAnsi="Bookman Old Style"/>
                <w:sz w:val="17"/>
                <w:szCs w:val="17"/>
              </w:rPr>
            </w:pPr>
          </w:p>
        </w:tc>
        <w:tc>
          <w:tcPr>
            <w:tcW w:w="691" w:type="pct"/>
          </w:tcPr>
          <w:p w14:paraId="6A5EA06F" w14:textId="77777777" w:rsidR="00264052" w:rsidRPr="00D53782" w:rsidRDefault="00264052" w:rsidP="004C724D">
            <w:pPr>
              <w:spacing w:after="60"/>
              <w:contextualSpacing/>
              <w:jc w:val="center"/>
              <w:rPr>
                <w:rFonts w:ascii="Bookman Old Style" w:hAnsi="Bookman Old Style"/>
                <w:sz w:val="17"/>
                <w:szCs w:val="17"/>
              </w:rPr>
            </w:pPr>
          </w:p>
        </w:tc>
        <w:tc>
          <w:tcPr>
            <w:tcW w:w="771" w:type="pct"/>
          </w:tcPr>
          <w:p w14:paraId="4B3DC107" w14:textId="77777777" w:rsidR="00264052" w:rsidRPr="00D53782" w:rsidRDefault="00264052" w:rsidP="004C724D">
            <w:pPr>
              <w:spacing w:after="60"/>
              <w:contextualSpacing/>
              <w:jc w:val="center"/>
              <w:rPr>
                <w:rFonts w:ascii="Bookman Old Style" w:hAnsi="Bookman Old Style"/>
                <w:sz w:val="17"/>
                <w:szCs w:val="17"/>
              </w:rPr>
            </w:pPr>
          </w:p>
        </w:tc>
      </w:tr>
      <w:tr w:rsidR="000B473E" w:rsidRPr="00D53782" w14:paraId="71FD5F92" w14:textId="77777777" w:rsidTr="004C724D">
        <w:tc>
          <w:tcPr>
            <w:tcW w:w="1115" w:type="pct"/>
          </w:tcPr>
          <w:p w14:paraId="2A28AE0F" w14:textId="77777777" w:rsidR="00264052" w:rsidRPr="00D53782" w:rsidRDefault="00264052" w:rsidP="004C724D">
            <w:pPr>
              <w:spacing w:after="60"/>
              <w:contextualSpacing/>
              <w:jc w:val="both"/>
              <w:rPr>
                <w:rFonts w:ascii="Bookman Old Style" w:hAnsi="Bookman Old Style"/>
                <w:sz w:val="17"/>
                <w:szCs w:val="17"/>
              </w:rPr>
            </w:pPr>
          </w:p>
        </w:tc>
        <w:tc>
          <w:tcPr>
            <w:tcW w:w="1153" w:type="pct"/>
          </w:tcPr>
          <w:p w14:paraId="75AA3C2E" w14:textId="77777777" w:rsidR="00264052" w:rsidRPr="00D53782" w:rsidRDefault="00264052" w:rsidP="004C724D">
            <w:pPr>
              <w:spacing w:after="60"/>
              <w:contextualSpacing/>
              <w:jc w:val="both"/>
              <w:rPr>
                <w:rFonts w:ascii="Bookman Old Style" w:hAnsi="Bookman Old Style"/>
                <w:sz w:val="17"/>
                <w:szCs w:val="17"/>
              </w:rPr>
            </w:pPr>
          </w:p>
        </w:tc>
        <w:tc>
          <w:tcPr>
            <w:tcW w:w="846" w:type="pct"/>
          </w:tcPr>
          <w:p w14:paraId="1ED39C89" w14:textId="77777777" w:rsidR="00264052" w:rsidRPr="00D53782" w:rsidRDefault="00264052" w:rsidP="004C724D">
            <w:pPr>
              <w:spacing w:after="60"/>
              <w:contextualSpacing/>
              <w:jc w:val="both"/>
              <w:rPr>
                <w:rFonts w:ascii="Bookman Old Style" w:hAnsi="Bookman Old Style"/>
                <w:sz w:val="17"/>
                <w:szCs w:val="17"/>
              </w:rPr>
            </w:pPr>
          </w:p>
        </w:tc>
        <w:tc>
          <w:tcPr>
            <w:tcW w:w="424" w:type="pct"/>
          </w:tcPr>
          <w:p w14:paraId="3728F5EF" w14:textId="77777777" w:rsidR="00264052" w:rsidRPr="00D53782" w:rsidRDefault="00264052" w:rsidP="004C724D">
            <w:pPr>
              <w:spacing w:after="60"/>
              <w:contextualSpacing/>
              <w:jc w:val="both"/>
              <w:rPr>
                <w:rFonts w:ascii="Bookman Old Style" w:hAnsi="Bookman Old Style"/>
                <w:sz w:val="17"/>
                <w:szCs w:val="17"/>
              </w:rPr>
            </w:pPr>
          </w:p>
        </w:tc>
        <w:tc>
          <w:tcPr>
            <w:tcW w:w="691" w:type="pct"/>
          </w:tcPr>
          <w:p w14:paraId="396F9436" w14:textId="77777777" w:rsidR="00264052" w:rsidRPr="00D53782" w:rsidRDefault="00264052" w:rsidP="004C724D">
            <w:pPr>
              <w:spacing w:after="60"/>
              <w:contextualSpacing/>
              <w:jc w:val="both"/>
              <w:rPr>
                <w:rFonts w:ascii="Bookman Old Style" w:hAnsi="Bookman Old Style"/>
                <w:sz w:val="17"/>
                <w:szCs w:val="17"/>
              </w:rPr>
            </w:pPr>
          </w:p>
        </w:tc>
        <w:tc>
          <w:tcPr>
            <w:tcW w:w="771" w:type="pct"/>
          </w:tcPr>
          <w:p w14:paraId="0895B2EA" w14:textId="77777777" w:rsidR="00264052" w:rsidRPr="00D53782" w:rsidRDefault="00264052" w:rsidP="004C724D">
            <w:pPr>
              <w:spacing w:after="60"/>
              <w:contextualSpacing/>
              <w:jc w:val="both"/>
              <w:rPr>
                <w:rFonts w:ascii="Bookman Old Style" w:hAnsi="Bookman Old Style"/>
                <w:sz w:val="17"/>
                <w:szCs w:val="17"/>
              </w:rPr>
            </w:pPr>
          </w:p>
        </w:tc>
      </w:tr>
      <w:tr w:rsidR="000B473E" w:rsidRPr="00D53782" w14:paraId="720958C9" w14:textId="77777777" w:rsidTr="004C724D">
        <w:tc>
          <w:tcPr>
            <w:tcW w:w="1115" w:type="pct"/>
          </w:tcPr>
          <w:p w14:paraId="20485675" w14:textId="77777777" w:rsidR="00264052" w:rsidRPr="00D53782" w:rsidRDefault="00264052" w:rsidP="004C724D">
            <w:pPr>
              <w:spacing w:after="60"/>
              <w:contextualSpacing/>
              <w:jc w:val="both"/>
              <w:rPr>
                <w:rFonts w:ascii="Bookman Old Style" w:hAnsi="Bookman Old Style"/>
                <w:sz w:val="17"/>
                <w:szCs w:val="17"/>
              </w:rPr>
            </w:pPr>
            <w:r w:rsidRPr="00D53782">
              <w:rPr>
                <w:rFonts w:ascii="Bookman Old Style" w:hAnsi="Bookman Old Style"/>
                <w:sz w:val="17"/>
                <w:szCs w:val="17"/>
              </w:rPr>
              <w:t>Menimbang:</w:t>
            </w:r>
          </w:p>
        </w:tc>
        <w:tc>
          <w:tcPr>
            <w:tcW w:w="1153" w:type="pct"/>
          </w:tcPr>
          <w:p w14:paraId="12298812" w14:textId="600F2AA1" w:rsidR="00264052" w:rsidRPr="00D53782" w:rsidRDefault="00712DC2" w:rsidP="004C724D">
            <w:pPr>
              <w:spacing w:after="60"/>
              <w:contextualSpacing/>
              <w:jc w:val="both"/>
              <w:rPr>
                <w:rFonts w:ascii="Bookman Old Style" w:hAnsi="Bookman Old Style"/>
                <w:sz w:val="17"/>
                <w:szCs w:val="17"/>
              </w:rPr>
            </w:pPr>
            <w:r w:rsidRPr="00D53782">
              <w:rPr>
                <w:rFonts w:ascii="Bookman Old Style" w:hAnsi="Bookman Old Style"/>
                <w:sz w:val="17"/>
                <w:szCs w:val="17"/>
              </w:rPr>
              <w:t>Menimbang:</w:t>
            </w:r>
          </w:p>
        </w:tc>
        <w:tc>
          <w:tcPr>
            <w:tcW w:w="846" w:type="pct"/>
          </w:tcPr>
          <w:p w14:paraId="5E55CB8A" w14:textId="77777777" w:rsidR="00264052" w:rsidRPr="00D53782" w:rsidRDefault="00264052" w:rsidP="004C724D">
            <w:pPr>
              <w:spacing w:after="60"/>
              <w:contextualSpacing/>
              <w:jc w:val="both"/>
              <w:rPr>
                <w:rFonts w:ascii="Bookman Old Style" w:hAnsi="Bookman Old Style"/>
                <w:sz w:val="17"/>
                <w:szCs w:val="17"/>
              </w:rPr>
            </w:pPr>
          </w:p>
        </w:tc>
        <w:tc>
          <w:tcPr>
            <w:tcW w:w="424" w:type="pct"/>
          </w:tcPr>
          <w:p w14:paraId="1C6E6565" w14:textId="77777777" w:rsidR="00264052" w:rsidRPr="00D53782" w:rsidRDefault="00264052" w:rsidP="004C724D">
            <w:pPr>
              <w:spacing w:after="60"/>
              <w:contextualSpacing/>
              <w:jc w:val="both"/>
              <w:rPr>
                <w:rFonts w:ascii="Bookman Old Style" w:hAnsi="Bookman Old Style"/>
                <w:sz w:val="17"/>
                <w:szCs w:val="17"/>
              </w:rPr>
            </w:pPr>
          </w:p>
        </w:tc>
        <w:tc>
          <w:tcPr>
            <w:tcW w:w="691" w:type="pct"/>
          </w:tcPr>
          <w:p w14:paraId="52349B9F" w14:textId="77777777" w:rsidR="00264052" w:rsidRPr="00D53782" w:rsidRDefault="00264052" w:rsidP="004C724D">
            <w:pPr>
              <w:spacing w:after="60"/>
              <w:contextualSpacing/>
              <w:jc w:val="both"/>
              <w:rPr>
                <w:rFonts w:ascii="Bookman Old Style" w:hAnsi="Bookman Old Style"/>
                <w:sz w:val="17"/>
                <w:szCs w:val="17"/>
              </w:rPr>
            </w:pPr>
          </w:p>
        </w:tc>
        <w:tc>
          <w:tcPr>
            <w:tcW w:w="771" w:type="pct"/>
          </w:tcPr>
          <w:p w14:paraId="47430AFD" w14:textId="77777777" w:rsidR="00264052" w:rsidRPr="00D53782" w:rsidRDefault="00264052" w:rsidP="004C724D">
            <w:pPr>
              <w:spacing w:after="60"/>
              <w:contextualSpacing/>
              <w:jc w:val="both"/>
              <w:rPr>
                <w:rFonts w:ascii="Bookman Old Style" w:hAnsi="Bookman Old Style"/>
                <w:sz w:val="17"/>
                <w:szCs w:val="17"/>
              </w:rPr>
            </w:pPr>
          </w:p>
        </w:tc>
      </w:tr>
      <w:tr w:rsidR="000B473E" w:rsidRPr="00D53782" w14:paraId="53D754F0" w14:textId="77777777" w:rsidTr="004C724D">
        <w:trPr>
          <w:trHeight w:val="1247"/>
        </w:trPr>
        <w:tc>
          <w:tcPr>
            <w:tcW w:w="1115" w:type="pct"/>
          </w:tcPr>
          <w:p w14:paraId="6B9FFECB" w14:textId="77777777" w:rsidR="00264052" w:rsidRPr="00D53782" w:rsidRDefault="00264052" w:rsidP="004C724D">
            <w:pPr>
              <w:pStyle w:val="ListParagraph"/>
              <w:numPr>
                <w:ilvl w:val="0"/>
                <w:numId w:val="457"/>
              </w:numPr>
              <w:spacing w:after="60" w:line="240" w:lineRule="auto"/>
              <w:ind w:left="607" w:hanging="607"/>
              <w:jc w:val="both"/>
              <w:rPr>
                <w:rFonts w:ascii="Bookman Old Style" w:hAnsi="Bookman Old Style"/>
                <w:sz w:val="17"/>
                <w:szCs w:val="17"/>
              </w:rPr>
            </w:pPr>
            <w:r w:rsidRPr="00D53782">
              <w:rPr>
                <w:rFonts w:ascii="Bookman Old Style" w:hAnsi="Bookman Old Style"/>
                <w:sz w:val="17"/>
                <w:szCs w:val="17"/>
              </w:rPr>
              <w:t xml:space="preserve">bahwa </w:t>
            </w:r>
            <w:r w:rsidRPr="00D53782">
              <w:rPr>
                <w:rFonts w:ascii="Bookman Old Style" w:hAnsi="Bookman Old Style"/>
                <w:sz w:val="17"/>
                <w:szCs w:val="17"/>
                <w:lang w:val="en-US"/>
              </w:rPr>
              <w:t>dalam</w:t>
            </w:r>
            <w:r w:rsidRPr="00D53782">
              <w:rPr>
                <w:rFonts w:ascii="Bookman Old Style" w:hAnsi="Bookman Old Style"/>
                <w:sz w:val="17"/>
                <w:szCs w:val="17"/>
              </w:rPr>
              <w:t xml:space="preserve"> mengelola risiko terkait penempatan investasi dan menjaga kesehatan keuangan, perusahaan asuransi dan perusahaan reasuransi harus menerapkan prinsip kehati-hatian;</w:t>
            </w:r>
          </w:p>
        </w:tc>
        <w:tc>
          <w:tcPr>
            <w:tcW w:w="1153" w:type="pct"/>
          </w:tcPr>
          <w:p w14:paraId="73FEA19C" w14:textId="18FC0A6F" w:rsidR="00264052" w:rsidRPr="00D53782" w:rsidRDefault="00712DC2" w:rsidP="004C724D">
            <w:pPr>
              <w:pStyle w:val="ListParagraph"/>
              <w:numPr>
                <w:ilvl w:val="0"/>
                <w:numId w:val="676"/>
              </w:numPr>
              <w:spacing w:after="60" w:line="240" w:lineRule="auto"/>
              <w:ind w:left="410" w:hanging="410"/>
              <w:jc w:val="both"/>
              <w:rPr>
                <w:rFonts w:ascii="Bookman Old Style" w:hAnsi="Bookman Old Style"/>
                <w:sz w:val="17"/>
                <w:szCs w:val="17"/>
              </w:rPr>
            </w:pPr>
            <w:r w:rsidRPr="00D53782">
              <w:rPr>
                <w:rFonts w:ascii="Bookman Old Style" w:hAnsi="Bookman Old Style"/>
                <w:sz w:val="17"/>
                <w:szCs w:val="17"/>
              </w:rPr>
              <w:t xml:space="preserve">bahwa setiap penempatan investasi dalam bentuk penyertaan langsung akan menyebabkan pihak tersebut menjadi pihak terkait dari perusahaan; </w:t>
            </w:r>
          </w:p>
        </w:tc>
        <w:tc>
          <w:tcPr>
            <w:tcW w:w="846" w:type="pct"/>
          </w:tcPr>
          <w:p w14:paraId="0A8AE539" w14:textId="77777777" w:rsidR="00264052" w:rsidRPr="00D53782" w:rsidRDefault="00264052" w:rsidP="004C724D">
            <w:pPr>
              <w:spacing w:after="60"/>
              <w:contextualSpacing/>
              <w:jc w:val="both"/>
              <w:rPr>
                <w:rFonts w:ascii="Bookman Old Style" w:hAnsi="Bookman Old Style"/>
                <w:sz w:val="17"/>
                <w:szCs w:val="17"/>
              </w:rPr>
            </w:pPr>
          </w:p>
        </w:tc>
        <w:tc>
          <w:tcPr>
            <w:tcW w:w="424" w:type="pct"/>
          </w:tcPr>
          <w:p w14:paraId="0D885F74" w14:textId="77777777" w:rsidR="00264052" w:rsidRPr="00D53782" w:rsidRDefault="00264052" w:rsidP="004C724D">
            <w:pPr>
              <w:spacing w:after="60"/>
              <w:contextualSpacing/>
              <w:jc w:val="both"/>
              <w:rPr>
                <w:rFonts w:ascii="Bookman Old Style" w:hAnsi="Bookman Old Style"/>
                <w:sz w:val="17"/>
                <w:szCs w:val="17"/>
              </w:rPr>
            </w:pPr>
          </w:p>
        </w:tc>
        <w:tc>
          <w:tcPr>
            <w:tcW w:w="691" w:type="pct"/>
          </w:tcPr>
          <w:p w14:paraId="43C28AE8" w14:textId="77777777" w:rsidR="00264052" w:rsidRPr="00D53782" w:rsidRDefault="00264052" w:rsidP="004C724D">
            <w:pPr>
              <w:spacing w:after="60"/>
              <w:contextualSpacing/>
              <w:jc w:val="both"/>
              <w:rPr>
                <w:rFonts w:ascii="Bookman Old Style" w:hAnsi="Bookman Old Style"/>
                <w:sz w:val="17"/>
                <w:szCs w:val="17"/>
              </w:rPr>
            </w:pPr>
          </w:p>
        </w:tc>
        <w:tc>
          <w:tcPr>
            <w:tcW w:w="771" w:type="pct"/>
          </w:tcPr>
          <w:p w14:paraId="1957AEBD" w14:textId="77777777" w:rsidR="00264052" w:rsidRPr="00D53782" w:rsidRDefault="00264052" w:rsidP="004C724D">
            <w:pPr>
              <w:spacing w:after="60"/>
              <w:contextualSpacing/>
              <w:jc w:val="both"/>
              <w:rPr>
                <w:rFonts w:ascii="Bookman Old Style" w:hAnsi="Bookman Old Style"/>
                <w:sz w:val="17"/>
                <w:szCs w:val="17"/>
              </w:rPr>
            </w:pPr>
          </w:p>
        </w:tc>
      </w:tr>
      <w:tr w:rsidR="000B473E" w:rsidRPr="00D53782" w14:paraId="5FEB7ED3" w14:textId="77777777" w:rsidTr="004C724D">
        <w:trPr>
          <w:trHeight w:val="1361"/>
        </w:trPr>
        <w:tc>
          <w:tcPr>
            <w:tcW w:w="1115" w:type="pct"/>
          </w:tcPr>
          <w:p w14:paraId="06E25195" w14:textId="0179914D" w:rsidR="00264052" w:rsidRPr="00D53782" w:rsidRDefault="00D53782" w:rsidP="004C724D">
            <w:pPr>
              <w:pStyle w:val="ListParagraph"/>
              <w:numPr>
                <w:ilvl w:val="0"/>
                <w:numId w:val="457"/>
              </w:numPr>
              <w:spacing w:after="60" w:line="240" w:lineRule="auto"/>
              <w:ind w:left="607" w:hanging="607"/>
              <w:jc w:val="both"/>
              <w:rPr>
                <w:rFonts w:ascii="Bookman Old Style" w:hAnsi="Bookman Old Style"/>
                <w:sz w:val="17"/>
                <w:szCs w:val="17"/>
              </w:rPr>
            </w:pPr>
            <w:r w:rsidRPr="00D53782">
              <w:rPr>
                <w:rFonts w:ascii="Bookman Old Style" w:hAnsi="Bookman Old Style"/>
                <w:sz w:val="17"/>
                <w:szCs w:val="17"/>
              </w:rPr>
              <w:t xml:space="preserve">bahwa untuk melaksanakan ketentuan Pasal 83 ayat (6) Undang-Undang Nomor 4 Tahun 2023 tentang Pengembangan dan Penguatan Sektor Jasa Keuangan dan untuk melakukan mitigasi risiko atas penempatan investasi pada pihak terkait dan pihak yang bukan pihak terkait dengan perusahaan asuransi dan perusahaan reasuransi dan mempertimbangkan kemampuan permodalan perusahaan asuransi dan perusahaan reasuransi dalam menanggung risiko, perlu dilakukan penyesuaian terhadap ketentuan mengenai batasan penempatan investasi yang telah diatur dalam Peraturan Otoritas Jasa Keuangan Nomor 71/POJK.05/2016 tentang Kesehatan Keuangan Perusahaan Asuransi dan Perusahaan Reasuransi sebagaimana telah diubah dengan Peraturan Otoritas Jasa Keuangan Nomor 27/POJK.05/2018 </w:t>
            </w:r>
            <w:r w:rsidRPr="00D53782">
              <w:rPr>
                <w:rFonts w:ascii="Bookman Old Style" w:hAnsi="Bookman Old Style"/>
                <w:sz w:val="17"/>
                <w:szCs w:val="17"/>
              </w:rPr>
              <w:lastRenderedPageBreak/>
              <w:t>tentang Perubahan atas Peraturan Otoritas Jasa Keuangan Nomor 71/POJK.05/2016 tentang Kesehatan Keuangan Perusahaan Asuransi dan Perusahaan Reasuransi;</w:t>
            </w:r>
          </w:p>
        </w:tc>
        <w:tc>
          <w:tcPr>
            <w:tcW w:w="1153" w:type="pct"/>
          </w:tcPr>
          <w:p w14:paraId="3E3078AC" w14:textId="77777777" w:rsidR="00264052" w:rsidRPr="00D53782" w:rsidRDefault="00712DC2" w:rsidP="004C724D">
            <w:pPr>
              <w:pStyle w:val="ListParagraph"/>
              <w:numPr>
                <w:ilvl w:val="0"/>
                <w:numId w:val="676"/>
              </w:numPr>
              <w:spacing w:after="60" w:line="240" w:lineRule="auto"/>
              <w:ind w:left="410" w:hanging="410"/>
              <w:jc w:val="both"/>
              <w:rPr>
                <w:rFonts w:ascii="Bookman Old Style" w:hAnsi="Bookman Old Style"/>
                <w:sz w:val="17"/>
                <w:szCs w:val="17"/>
              </w:rPr>
            </w:pPr>
            <w:r w:rsidRPr="00D53782">
              <w:rPr>
                <w:rFonts w:ascii="Bookman Old Style" w:hAnsi="Bookman Old Style"/>
                <w:sz w:val="17"/>
                <w:szCs w:val="17"/>
              </w:rPr>
              <w:lastRenderedPageBreak/>
              <w:t>bahwa diversifikasi investasi dibutuhkan untuk menghindari risiko konsentrasi aset perusahaan, dengan tetap memperhatikan dukungan dan keberlanjutan dari lembaga jasa keuangan;</w:t>
            </w:r>
          </w:p>
          <w:p w14:paraId="3FB04CB8" w14:textId="77777777" w:rsidR="00712DC2" w:rsidRPr="00D53782" w:rsidRDefault="00712DC2" w:rsidP="004C724D">
            <w:pPr>
              <w:pStyle w:val="ListParagraph"/>
              <w:spacing w:after="60" w:line="240" w:lineRule="auto"/>
              <w:ind w:left="410"/>
              <w:jc w:val="both"/>
              <w:rPr>
                <w:rFonts w:ascii="Bookman Old Style" w:hAnsi="Bookman Old Style"/>
                <w:sz w:val="17"/>
                <w:szCs w:val="17"/>
              </w:rPr>
            </w:pPr>
          </w:p>
          <w:p w14:paraId="3360852A" w14:textId="47160049" w:rsidR="00712DC2" w:rsidRPr="00D53782" w:rsidRDefault="00712DC2" w:rsidP="004C724D">
            <w:pPr>
              <w:pStyle w:val="ListParagraph"/>
              <w:numPr>
                <w:ilvl w:val="0"/>
                <w:numId w:val="676"/>
              </w:numPr>
              <w:spacing w:after="60" w:line="240" w:lineRule="auto"/>
              <w:ind w:left="410" w:hanging="410"/>
              <w:jc w:val="both"/>
              <w:rPr>
                <w:rFonts w:ascii="Bookman Old Style" w:hAnsi="Bookman Old Style"/>
                <w:sz w:val="17"/>
                <w:szCs w:val="17"/>
              </w:rPr>
            </w:pPr>
            <w:r w:rsidRPr="00D53782">
              <w:rPr>
                <w:rFonts w:ascii="Bookman Old Style" w:hAnsi="Bookman Old Style"/>
                <w:sz w:val="17"/>
                <w:szCs w:val="17"/>
              </w:rPr>
              <w:t>bahwa untuk menciptakan industri perasuransian yang sehat diperlukan pengaturan yang komprehensif terhadap investasi penyertaan langsung dan investasi pada pihak terkait perusahaan;</w:t>
            </w:r>
          </w:p>
        </w:tc>
        <w:tc>
          <w:tcPr>
            <w:tcW w:w="846" w:type="pct"/>
          </w:tcPr>
          <w:p w14:paraId="18E17367" w14:textId="77777777" w:rsidR="00264052" w:rsidRPr="00D53782" w:rsidRDefault="00264052" w:rsidP="004C724D">
            <w:pPr>
              <w:spacing w:after="60"/>
              <w:contextualSpacing/>
              <w:jc w:val="both"/>
              <w:rPr>
                <w:rFonts w:ascii="Bookman Old Style" w:hAnsi="Bookman Old Style"/>
                <w:sz w:val="17"/>
                <w:szCs w:val="17"/>
              </w:rPr>
            </w:pPr>
          </w:p>
        </w:tc>
        <w:tc>
          <w:tcPr>
            <w:tcW w:w="424" w:type="pct"/>
          </w:tcPr>
          <w:p w14:paraId="1C14F36A" w14:textId="77777777" w:rsidR="00264052" w:rsidRPr="00D53782" w:rsidRDefault="00264052" w:rsidP="004C724D">
            <w:pPr>
              <w:spacing w:after="60"/>
              <w:contextualSpacing/>
              <w:jc w:val="both"/>
              <w:rPr>
                <w:rFonts w:ascii="Bookman Old Style" w:hAnsi="Bookman Old Style"/>
                <w:sz w:val="17"/>
                <w:szCs w:val="17"/>
              </w:rPr>
            </w:pPr>
          </w:p>
        </w:tc>
        <w:tc>
          <w:tcPr>
            <w:tcW w:w="691" w:type="pct"/>
          </w:tcPr>
          <w:p w14:paraId="6ACAD770" w14:textId="77777777" w:rsidR="00264052" w:rsidRPr="00D53782" w:rsidRDefault="00264052" w:rsidP="004C724D">
            <w:pPr>
              <w:spacing w:after="60"/>
              <w:contextualSpacing/>
              <w:jc w:val="both"/>
              <w:rPr>
                <w:rFonts w:ascii="Bookman Old Style" w:hAnsi="Bookman Old Style"/>
                <w:sz w:val="17"/>
                <w:szCs w:val="17"/>
              </w:rPr>
            </w:pPr>
          </w:p>
        </w:tc>
        <w:tc>
          <w:tcPr>
            <w:tcW w:w="771" w:type="pct"/>
          </w:tcPr>
          <w:p w14:paraId="02B7CACB" w14:textId="77777777" w:rsidR="00264052" w:rsidRPr="00D53782" w:rsidRDefault="00264052" w:rsidP="004C724D">
            <w:pPr>
              <w:spacing w:after="60"/>
              <w:contextualSpacing/>
              <w:jc w:val="both"/>
              <w:rPr>
                <w:rFonts w:ascii="Bookman Old Style" w:hAnsi="Bookman Old Style"/>
                <w:sz w:val="17"/>
                <w:szCs w:val="17"/>
              </w:rPr>
            </w:pPr>
          </w:p>
        </w:tc>
      </w:tr>
      <w:tr w:rsidR="000B473E" w:rsidRPr="00D53782" w14:paraId="134EFCD3" w14:textId="77777777" w:rsidTr="004C724D">
        <w:trPr>
          <w:trHeight w:val="1781"/>
        </w:trPr>
        <w:tc>
          <w:tcPr>
            <w:tcW w:w="1115" w:type="pct"/>
          </w:tcPr>
          <w:p w14:paraId="686D3D84" w14:textId="65FB0963" w:rsidR="00264052" w:rsidRPr="00D53782" w:rsidRDefault="00D53782" w:rsidP="004C724D">
            <w:pPr>
              <w:pStyle w:val="ListParagraph"/>
              <w:numPr>
                <w:ilvl w:val="0"/>
                <w:numId w:val="457"/>
              </w:numPr>
              <w:spacing w:after="60" w:line="240" w:lineRule="auto"/>
              <w:ind w:left="607" w:hanging="607"/>
              <w:jc w:val="both"/>
              <w:rPr>
                <w:rFonts w:ascii="Bookman Old Style" w:hAnsi="Bookman Old Style"/>
                <w:sz w:val="17"/>
                <w:szCs w:val="17"/>
              </w:rPr>
            </w:pPr>
            <w:r w:rsidRPr="00D53782">
              <w:rPr>
                <w:rFonts w:ascii="Bookman Old Style" w:hAnsi="Bookman Old Style"/>
                <w:sz w:val="17"/>
                <w:szCs w:val="17"/>
              </w:rPr>
              <w:t>bahwa berdasarkan pertimbangan sebagaimana dimaksud dalam huruf a dan huruf b, perlu menetapkan Peraturan Otoritas Jasa Keuangan tentang Perubahan Kedua atas Peraturan Otoritas Jasa Keuangan Nomor 71/POJK.05/2016 tentang Kesehatan Keuangan Perusahaan Asuransi dan Perusahaan Reasuransi;</w:t>
            </w:r>
          </w:p>
        </w:tc>
        <w:tc>
          <w:tcPr>
            <w:tcW w:w="1153" w:type="pct"/>
          </w:tcPr>
          <w:p w14:paraId="41DDF221" w14:textId="2C4A11AF" w:rsidR="00264052" w:rsidRPr="00D53782" w:rsidRDefault="00712DC2" w:rsidP="004C724D">
            <w:pPr>
              <w:pStyle w:val="ListParagraph"/>
              <w:numPr>
                <w:ilvl w:val="0"/>
                <w:numId w:val="676"/>
              </w:numPr>
              <w:spacing w:after="60" w:line="240" w:lineRule="auto"/>
              <w:ind w:left="410" w:hanging="410"/>
              <w:jc w:val="both"/>
              <w:rPr>
                <w:rFonts w:ascii="Bookman Old Style" w:hAnsi="Bookman Old Style"/>
                <w:sz w:val="17"/>
                <w:szCs w:val="17"/>
              </w:rPr>
            </w:pPr>
            <w:r w:rsidRPr="00D53782">
              <w:rPr>
                <w:rFonts w:ascii="Bookman Old Style" w:hAnsi="Bookman Old Style"/>
                <w:sz w:val="17"/>
                <w:szCs w:val="17"/>
              </w:rPr>
              <w:t>bahwa</w:t>
            </w:r>
            <w:r w:rsidRPr="00D53782">
              <w:rPr>
                <w:rFonts w:ascii="Bookman Old Style" w:hAnsi="Bookman Old Style"/>
                <w:sz w:val="17"/>
                <w:szCs w:val="17"/>
                <w:lang w:val="en-US"/>
              </w:rPr>
              <w:t xml:space="preserve"> berdasarkan pertimbangan sebagaimana dimaksud dalam huruf a huruf b, dan huruf c, perlu menetapkan Peraturan Otoritas Jasa Keuangan tentang Perubahan Ketiga atas Peraturan Otoritas Jasa Keuangan Nomor 71/POJK.05/2016 tentang Kesehatan Keuangan Perusahaan Asuransi dan Perusahaan Reasuransi</w:t>
            </w:r>
            <w:r w:rsidR="000B473E">
              <w:rPr>
                <w:rFonts w:ascii="Bookman Old Style" w:hAnsi="Bookman Old Style"/>
                <w:sz w:val="17"/>
                <w:szCs w:val="17"/>
                <w:lang w:val="en-US"/>
              </w:rPr>
              <w:t>;</w:t>
            </w:r>
          </w:p>
        </w:tc>
        <w:tc>
          <w:tcPr>
            <w:tcW w:w="846" w:type="pct"/>
          </w:tcPr>
          <w:p w14:paraId="7A9EBB85" w14:textId="77777777" w:rsidR="00264052" w:rsidRPr="00D53782" w:rsidRDefault="00264052" w:rsidP="004C724D">
            <w:pPr>
              <w:spacing w:after="60"/>
              <w:contextualSpacing/>
              <w:jc w:val="both"/>
              <w:rPr>
                <w:rFonts w:ascii="Bookman Old Style" w:hAnsi="Bookman Old Style"/>
                <w:sz w:val="17"/>
                <w:szCs w:val="17"/>
              </w:rPr>
            </w:pPr>
          </w:p>
        </w:tc>
        <w:tc>
          <w:tcPr>
            <w:tcW w:w="424" w:type="pct"/>
          </w:tcPr>
          <w:p w14:paraId="368CCDDC" w14:textId="77777777" w:rsidR="00264052" w:rsidRPr="00D53782" w:rsidRDefault="00264052" w:rsidP="004C724D">
            <w:pPr>
              <w:spacing w:after="60"/>
              <w:contextualSpacing/>
              <w:jc w:val="both"/>
              <w:rPr>
                <w:rFonts w:ascii="Bookman Old Style" w:hAnsi="Bookman Old Style"/>
                <w:sz w:val="17"/>
                <w:szCs w:val="17"/>
              </w:rPr>
            </w:pPr>
          </w:p>
        </w:tc>
        <w:tc>
          <w:tcPr>
            <w:tcW w:w="691" w:type="pct"/>
          </w:tcPr>
          <w:p w14:paraId="52C24404" w14:textId="77777777" w:rsidR="00264052" w:rsidRPr="00D53782" w:rsidRDefault="00264052" w:rsidP="004C724D">
            <w:pPr>
              <w:spacing w:after="60"/>
              <w:contextualSpacing/>
              <w:jc w:val="both"/>
              <w:rPr>
                <w:rFonts w:ascii="Bookman Old Style" w:hAnsi="Bookman Old Style"/>
                <w:sz w:val="17"/>
                <w:szCs w:val="17"/>
              </w:rPr>
            </w:pPr>
          </w:p>
        </w:tc>
        <w:tc>
          <w:tcPr>
            <w:tcW w:w="771" w:type="pct"/>
          </w:tcPr>
          <w:p w14:paraId="01B83828" w14:textId="77777777" w:rsidR="00264052" w:rsidRPr="00D53782" w:rsidRDefault="00264052" w:rsidP="004C724D">
            <w:pPr>
              <w:spacing w:after="60"/>
              <w:contextualSpacing/>
              <w:jc w:val="both"/>
              <w:rPr>
                <w:rFonts w:ascii="Bookman Old Style" w:hAnsi="Bookman Old Style"/>
                <w:sz w:val="17"/>
                <w:szCs w:val="17"/>
              </w:rPr>
            </w:pPr>
          </w:p>
        </w:tc>
      </w:tr>
      <w:tr w:rsidR="000B473E" w:rsidRPr="00D53782" w14:paraId="5E5DF761" w14:textId="77777777" w:rsidTr="004C724D">
        <w:tc>
          <w:tcPr>
            <w:tcW w:w="1115" w:type="pct"/>
          </w:tcPr>
          <w:p w14:paraId="5845D72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Mengingat</w:t>
            </w:r>
          </w:p>
        </w:tc>
        <w:tc>
          <w:tcPr>
            <w:tcW w:w="1153" w:type="pct"/>
          </w:tcPr>
          <w:p w14:paraId="0A5C2CB2" w14:textId="644C2E64"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Mengingat</w:t>
            </w:r>
          </w:p>
        </w:tc>
        <w:tc>
          <w:tcPr>
            <w:tcW w:w="846" w:type="pct"/>
          </w:tcPr>
          <w:p w14:paraId="0D2B5241"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1FF33D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673DF9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654CD8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DE30C90" w14:textId="77777777" w:rsidTr="004C724D">
        <w:tc>
          <w:tcPr>
            <w:tcW w:w="1115" w:type="pct"/>
          </w:tcPr>
          <w:p w14:paraId="55E832AE" w14:textId="77777777" w:rsidR="00C24448" w:rsidRPr="00D53782" w:rsidRDefault="00C24448" w:rsidP="004C724D">
            <w:pPr>
              <w:spacing w:after="60"/>
              <w:jc w:val="both"/>
              <w:rPr>
                <w:rFonts w:ascii="Bookman Old Style" w:hAnsi="Bookman Old Style"/>
                <w:sz w:val="17"/>
                <w:szCs w:val="17"/>
              </w:rPr>
            </w:pPr>
            <w:r w:rsidRPr="00D53782">
              <w:rPr>
                <w:rFonts w:ascii="Bookman Old Style" w:hAnsi="Bookman Old Style"/>
                <w:sz w:val="17"/>
                <w:szCs w:val="17"/>
              </w:rPr>
              <w:t xml:space="preserve">Undang-Undang Nomor 21 Tahun 2011 tentang Otoritas Jasa Keuangan (Lembaran Negara Republik </w:t>
            </w:r>
            <w:r w:rsidRPr="00D53782">
              <w:rPr>
                <w:rFonts w:ascii="Bookman Old Style" w:hAnsi="Bookman Old Style"/>
                <w:sz w:val="17"/>
                <w:szCs w:val="17"/>
                <w:lang w:val="en-US"/>
              </w:rPr>
              <w:t>Indonesia</w:t>
            </w:r>
            <w:r w:rsidRPr="00D53782">
              <w:rPr>
                <w:rFonts w:ascii="Bookman Old Style" w:hAnsi="Bookman Old Style"/>
                <w:sz w:val="17"/>
                <w:szCs w:val="17"/>
              </w:rPr>
              <w:t xml:space="preserve">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1153" w:type="pct"/>
          </w:tcPr>
          <w:p w14:paraId="47ED335F" w14:textId="599CA44B"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 xml:space="preserve">Undang-Undang Nomor 21 Tahun 2011 tentang Otoritas Jasa Keuangan (Lembaran Negara Republik </w:t>
            </w:r>
            <w:r w:rsidRPr="00D53782">
              <w:rPr>
                <w:rFonts w:ascii="Bookman Old Style" w:hAnsi="Bookman Old Style"/>
                <w:sz w:val="17"/>
                <w:szCs w:val="17"/>
                <w:lang w:val="en-US"/>
              </w:rPr>
              <w:t>Indonesia</w:t>
            </w:r>
            <w:r w:rsidRPr="00D53782">
              <w:rPr>
                <w:rFonts w:ascii="Bookman Old Style" w:hAnsi="Bookman Old Style"/>
                <w:sz w:val="17"/>
                <w:szCs w:val="17"/>
              </w:rPr>
              <w:t xml:space="preserve">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846" w:type="pct"/>
          </w:tcPr>
          <w:p w14:paraId="71D8AE8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0AB99C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236439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6CB3CA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844697C" w14:textId="77777777" w:rsidTr="004C724D">
        <w:tc>
          <w:tcPr>
            <w:tcW w:w="1115" w:type="pct"/>
          </w:tcPr>
          <w:p w14:paraId="6A65E31A" w14:textId="77777777" w:rsidR="00C24448" w:rsidRPr="00D53782" w:rsidRDefault="00C24448" w:rsidP="004C724D">
            <w:pPr>
              <w:spacing w:after="60"/>
              <w:jc w:val="both"/>
              <w:rPr>
                <w:rFonts w:ascii="Bookman Old Style" w:hAnsi="Bookman Old Style"/>
                <w:sz w:val="17"/>
                <w:szCs w:val="17"/>
              </w:rPr>
            </w:pPr>
            <w:r w:rsidRPr="00D53782">
              <w:rPr>
                <w:rFonts w:ascii="Bookman Old Style" w:hAnsi="Bookman Old Style"/>
                <w:sz w:val="17"/>
                <w:szCs w:val="17"/>
              </w:rPr>
              <w:t>Undang-</w:t>
            </w:r>
            <w:r w:rsidRPr="00D53782">
              <w:rPr>
                <w:rFonts w:ascii="Bookman Old Style" w:hAnsi="Bookman Old Style"/>
                <w:sz w:val="17"/>
                <w:szCs w:val="17"/>
                <w:lang w:val="en-US"/>
              </w:rPr>
              <w:t>Undang</w:t>
            </w:r>
            <w:r w:rsidRPr="00D53782">
              <w:rPr>
                <w:rFonts w:ascii="Bookman Old Style" w:hAnsi="Bookman Old Style"/>
                <w:sz w:val="17"/>
                <w:szCs w:val="17"/>
              </w:rPr>
              <w:t xml:space="preserve"> Nomor 40 Tahun 2014 tentang Perasuransian (Lembaran Negara Republik Indonesia Tahun 2014 Nomor 337, Tambahan Lembaran Negara Republik Indonesia Nomor 5618) sebagaimana telah diubah dengan Undang-Undang Nomor 4 Tahun 2023 tentang Pengembangan dan Penguatan Sektor Keuangan (Lembaran Negara Republik Indonesia Tahun 2023 Nomor 4, Tambahan Lembaran Negara Republik Indonesia Nomor 6845);</w:t>
            </w:r>
          </w:p>
        </w:tc>
        <w:tc>
          <w:tcPr>
            <w:tcW w:w="1153" w:type="pct"/>
          </w:tcPr>
          <w:p w14:paraId="61C640C6" w14:textId="6957C409"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Undang-</w:t>
            </w:r>
            <w:r w:rsidRPr="00D53782">
              <w:rPr>
                <w:rFonts w:ascii="Bookman Old Style" w:hAnsi="Bookman Old Style"/>
                <w:sz w:val="17"/>
                <w:szCs w:val="17"/>
                <w:lang w:val="en-US"/>
              </w:rPr>
              <w:t>Undang</w:t>
            </w:r>
            <w:r w:rsidRPr="00D53782">
              <w:rPr>
                <w:rFonts w:ascii="Bookman Old Style" w:hAnsi="Bookman Old Style"/>
                <w:sz w:val="17"/>
                <w:szCs w:val="17"/>
              </w:rPr>
              <w:t xml:space="preserve"> Nomor 40 Tahun 2014 tentang Perasuransian (Lembaran Negara Republik Indonesia Tahun 2014 Nomor 337, Tambahan Lembaran Negara Republik Indonesia Nomor 5618) sebagaimana telah diubah dengan Undang-Undang Nomor 4 Tahun 2023 tentang Pengembangan dan Penguatan Sektor Keuangan (Lembaran Negara Republik Indonesia Tahun 2023 Nomor 4, Tambahan Lembaran Negara Republik Indonesia Nomor 6845);</w:t>
            </w:r>
          </w:p>
        </w:tc>
        <w:tc>
          <w:tcPr>
            <w:tcW w:w="846" w:type="pct"/>
          </w:tcPr>
          <w:p w14:paraId="0DAFCE17"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C81F9E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15C2F6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893C6F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0932485" w14:textId="77777777" w:rsidTr="004C724D">
        <w:tc>
          <w:tcPr>
            <w:tcW w:w="1115" w:type="pct"/>
          </w:tcPr>
          <w:p w14:paraId="738FBAFF" w14:textId="49FADCBD" w:rsidR="00C24448" w:rsidRPr="00D53782" w:rsidRDefault="00C24448" w:rsidP="004C724D">
            <w:pPr>
              <w:spacing w:after="60"/>
              <w:jc w:val="both"/>
              <w:rPr>
                <w:rFonts w:ascii="Bookman Old Style" w:hAnsi="Bookman Old Style"/>
                <w:sz w:val="17"/>
                <w:szCs w:val="17"/>
              </w:rPr>
            </w:pPr>
          </w:p>
        </w:tc>
        <w:tc>
          <w:tcPr>
            <w:tcW w:w="1153" w:type="pct"/>
          </w:tcPr>
          <w:p w14:paraId="6C05B9B3" w14:textId="67087199"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Peraturan Otoritas Jasa Keuangan Nomor 71/POJK.05/2016 tentang Kesehatan Keuangan Perusahaan Asuransi dan Perusahaan Reasuransi sebagaimana telah beberapa kali diubah terakhir dengan Peraturan Otoritas Jasa Keuangan Nomor 5 tahun 2023 tentang Perubahan atas Peraturan Otoritas Jasa Keuangan Nomor 71/POJK.05/2016 tentang </w:t>
            </w:r>
            <w:r w:rsidRPr="00D53782">
              <w:rPr>
                <w:rFonts w:ascii="Bookman Old Style" w:hAnsi="Bookman Old Style"/>
                <w:sz w:val="17"/>
                <w:szCs w:val="17"/>
                <w:lang w:val="en-US"/>
              </w:rPr>
              <w:lastRenderedPageBreak/>
              <w:t>Kesehatan Keuangan Perusahaan Asuransi dan Perusahaan Reasuransi;</w:t>
            </w:r>
          </w:p>
        </w:tc>
        <w:tc>
          <w:tcPr>
            <w:tcW w:w="846" w:type="pct"/>
          </w:tcPr>
          <w:p w14:paraId="32B20BFA"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3824AB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879209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9E490C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ECE6FBF" w14:textId="77777777" w:rsidTr="004C724D">
        <w:tc>
          <w:tcPr>
            <w:tcW w:w="1115" w:type="pct"/>
          </w:tcPr>
          <w:p w14:paraId="47ECD051" w14:textId="77777777" w:rsidR="00C24448" w:rsidRPr="00D53782" w:rsidRDefault="00C24448" w:rsidP="004C724D">
            <w:pPr>
              <w:spacing w:after="60"/>
              <w:contextualSpacing/>
              <w:jc w:val="both"/>
              <w:rPr>
                <w:rFonts w:ascii="Bookman Old Style" w:hAnsi="Bookman Old Style"/>
                <w:sz w:val="17"/>
                <w:szCs w:val="17"/>
              </w:rPr>
            </w:pPr>
          </w:p>
        </w:tc>
        <w:tc>
          <w:tcPr>
            <w:tcW w:w="1153" w:type="pct"/>
          </w:tcPr>
          <w:p w14:paraId="630090A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7B9958F"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5AB485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703370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163DAD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A9FA6A5" w14:textId="77777777" w:rsidTr="004C724D">
        <w:tc>
          <w:tcPr>
            <w:tcW w:w="1115" w:type="pct"/>
          </w:tcPr>
          <w:p w14:paraId="00A1DAD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Memutuskan:</w:t>
            </w:r>
          </w:p>
        </w:tc>
        <w:tc>
          <w:tcPr>
            <w:tcW w:w="1153" w:type="pct"/>
          </w:tcPr>
          <w:p w14:paraId="5C55311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B480D2D"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62E5EE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BFB787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9486D8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52E3189" w14:textId="77777777" w:rsidTr="004C724D">
        <w:tc>
          <w:tcPr>
            <w:tcW w:w="1115" w:type="pct"/>
          </w:tcPr>
          <w:p w14:paraId="69C8DB69" w14:textId="7D538C34"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PERATURAN OTORITAS JASA KEUANGAN TENTANG KESEHATAN KEUANGAN PERUSAHAAN ASURANSI DAN PERUSAHAAN REASURANSI.</w:t>
            </w:r>
          </w:p>
        </w:tc>
        <w:tc>
          <w:tcPr>
            <w:tcW w:w="1153" w:type="pct"/>
          </w:tcPr>
          <w:p w14:paraId="59963252" w14:textId="638B71D2"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PERATURAN OTORITAS JASA KEUANGAN TENTANG PERUBAHAN KETIGA ATAS PERATURAN OTORITAS JASA KEUANGAN NOMOR 71/POJK.05/2016 TENTANG KESEHATAN KEUANGAN PERUSAHAAN ASURANSI DAN PERUSAHAAN REASURANSI.</w:t>
            </w:r>
          </w:p>
        </w:tc>
        <w:tc>
          <w:tcPr>
            <w:tcW w:w="846" w:type="pct"/>
          </w:tcPr>
          <w:p w14:paraId="7215523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6FF434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9C498B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62283F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1115B74" w14:textId="77777777" w:rsidTr="004C724D">
        <w:tc>
          <w:tcPr>
            <w:tcW w:w="1115" w:type="pct"/>
          </w:tcPr>
          <w:p w14:paraId="082F508E" w14:textId="77777777" w:rsidR="00C24448" w:rsidRPr="00D53782" w:rsidRDefault="00C24448" w:rsidP="004C724D">
            <w:pPr>
              <w:spacing w:after="60"/>
              <w:contextualSpacing/>
              <w:jc w:val="both"/>
              <w:rPr>
                <w:rFonts w:ascii="Bookman Old Style" w:hAnsi="Bookman Old Style"/>
                <w:sz w:val="17"/>
                <w:szCs w:val="17"/>
              </w:rPr>
            </w:pPr>
          </w:p>
        </w:tc>
        <w:tc>
          <w:tcPr>
            <w:tcW w:w="1153" w:type="pct"/>
          </w:tcPr>
          <w:p w14:paraId="1A320DC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D46B1D5"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C20F07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6B73A3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E41100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B7C770C" w14:textId="77777777" w:rsidTr="004C724D">
        <w:tc>
          <w:tcPr>
            <w:tcW w:w="1115" w:type="pct"/>
          </w:tcPr>
          <w:p w14:paraId="31EE225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I</w:t>
            </w:r>
          </w:p>
        </w:tc>
        <w:tc>
          <w:tcPr>
            <w:tcW w:w="1153" w:type="pct"/>
          </w:tcPr>
          <w:p w14:paraId="17A956F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6798A35"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0FB7FC9B"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062889F"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F200C15"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0FDE9FB" w14:textId="77777777" w:rsidTr="004C724D">
        <w:tc>
          <w:tcPr>
            <w:tcW w:w="1115" w:type="pct"/>
          </w:tcPr>
          <w:p w14:paraId="40EFACC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KETENTUAN UMUM</w:t>
            </w:r>
          </w:p>
        </w:tc>
        <w:tc>
          <w:tcPr>
            <w:tcW w:w="1153" w:type="pct"/>
          </w:tcPr>
          <w:p w14:paraId="45C30DB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6F2797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F2A2BA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FD9C80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0DBF2C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D2E111A" w14:textId="77777777" w:rsidTr="004C724D">
        <w:tc>
          <w:tcPr>
            <w:tcW w:w="1115" w:type="pct"/>
          </w:tcPr>
          <w:p w14:paraId="2805F74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1</w:t>
            </w:r>
          </w:p>
        </w:tc>
        <w:tc>
          <w:tcPr>
            <w:tcW w:w="1153" w:type="pct"/>
          </w:tcPr>
          <w:p w14:paraId="07ED633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90458A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6CA308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5B3DD0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033C58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ED28E62" w14:textId="77777777" w:rsidTr="004C724D">
        <w:tc>
          <w:tcPr>
            <w:tcW w:w="1115" w:type="pct"/>
          </w:tcPr>
          <w:p w14:paraId="6B5307B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Dalam Peraturan Otoritas Jasa Keuangan ini yang dimaksud dengan:</w:t>
            </w:r>
          </w:p>
        </w:tc>
        <w:tc>
          <w:tcPr>
            <w:tcW w:w="1153" w:type="pct"/>
          </w:tcPr>
          <w:p w14:paraId="6B5B8EE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2873B1F"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8F3D51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D42185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BAB89C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4248173" w14:textId="77777777" w:rsidTr="004C724D">
        <w:tc>
          <w:tcPr>
            <w:tcW w:w="1115" w:type="pct"/>
          </w:tcPr>
          <w:p w14:paraId="2EAD2AAE"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lang w:val="en-US"/>
              </w:rPr>
              <w:t>Perusahaan</w:t>
            </w:r>
            <w:r w:rsidRPr="00D53782">
              <w:rPr>
                <w:rFonts w:ascii="Bookman Old Style" w:hAnsi="Bookman Old Style"/>
                <w:color w:val="000000" w:themeColor="text1"/>
                <w:sz w:val="17"/>
                <w:szCs w:val="17"/>
              </w:rPr>
              <w:t xml:space="preserve"> adalah perusahaan </w:t>
            </w:r>
            <w:r w:rsidRPr="00D53782">
              <w:rPr>
                <w:rFonts w:ascii="Bookman Old Style" w:hAnsi="Bookman Old Style"/>
                <w:color w:val="000000" w:themeColor="text1"/>
                <w:sz w:val="17"/>
                <w:szCs w:val="17"/>
                <w:lang w:val="en-US"/>
              </w:rPr>
              <w:t>asuransi</w:t>
            </w:r>
            <w:r w:rsidRPr="00D53782">
              <w:rPr>
                <w:rFonts w:ascii="Bookman Old Style" w:hAnsi="Bookman Old Style"/>
                <w:color w:val="000000" w:themeColor="text1"/>
                <w:sz w:val="17"/>
                <w:szCs w:val="17"/>
              </w:rPr>
              <w:t xml:space="preserve"> dan </w:t>
            </w:r>
            <w:r w:rsidRPr="00D53782">
              <w:rPr>
                <w:rFonts w:ascii="Bookman Old Style" w:hAnsi="Bookman Old Style"/>
                <w:color w:val="000000" w:themeColor="text1"/>
                <w:sz w:val="17"/>
                <w:szCs w:val="17"/>
                <w:lang w:val="en-US"/>
              </w:rPr>
              <w:t>perusahaan</w:t>
            </w:r>
            <w:r w:rsidRPr="00D53782">
              <w:rPr>
                <w:rFonts w:ascii="Bookman Old Style" w:hAnsi="Bookman Old Style"/>
                <w:color w:val="000000" w:themeColor="text1"/>
                <w:sz w:val="17"/>
                <w:szCs w:val="17"/>
              </w:rPr>
              <w:t xml:space="preserve"> reasuransi.</w:t>
            </w:r>
          </w:p>
        </w:tc>
        <w:tc>
          <w:tcPr>
            <w:tcW w:w="1153" w:type="pct"/>
          </w:tcPr>
          <w:p w14:paraId="444B3053"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1389B533"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24F91F39"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042FA24E"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32724096"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3EC85AC2" w14:textId="77777777" w:rsidTr="004C724D">
        <w:tc>
          <w:tcPr>
            <w:tcW w:w="1115" w:type="pct"/>
          </w:tcPr>
          <w:p w14:paraId="6786F324"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lang w:val="en-US"/>
              </w:rPr>
              <w:t>Perusahaan Asuransi adalah perusahaan asuransi umum dan perusahaan asuransi jiwa sebagaimana dimaksud dalam Undang-Undang Nomor 40 Tahun 2014 tentang Perasuransian sebagaimana telah diubah dengan Undang-Undang Nomor 4 Tahun 2023 tentang Pengembangan dan Penguatan Sektor Keuangan.</w:t>
            </w:r>
          </w:p>
        </w:tc>
        <w:tc>
          <w:tcPr>
            <w:tcW w:w="1153" w:type="pct"/>
          </w:tcPr>
          <w:p w14:paraId="3F2A882A"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5DB69629"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40AB9A1B"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1243D747"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4FA66D9F"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24A3123A" w14:textId="77777777" w:rsidTr="004C724D">
        <w:tc>
          <w:tcPr>
            <w:tcW w:w="1115" w:type="pct"/>
          </w:tcPr>
          <w:p w14:paraId="274E90D5"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t xml:space="preserve">Perusahaan Asuransi Umum adalah perusahaan yang menyelenggarakan usaha jasa </w:t>
            </w:r>
            <w:r w:rsidRPr="00D53782">
              <w:rPr>
                <w:rFonts w:ascii="Bookman Old Style" w:hAnsi="Bookman Old Style"/>
                <w:color w:val="000000" w:themeColor="text1"/>
                <w:sz w:val="17"/>
                <w:szCs w:val="17"/>
                <w:lang w:val="en-US"/>
              </w:rPr>
              <w:t>pertanggungan</w:t>
            </w:r>
            <w:r w:rsidRPr="00D53782">
              <w:rPr>
                <w:rFonts w:ascii="Bookman Old Style" w:hAnsi="Bookman Old Style"/>
                <w:color w:val="000000" w:themeColor="text1"/>
                <w:sz w:val="17"/>
                <w:szCs w:val="17"/>
              </w:rPr>
              <w:t xml:space="preserve"> risiko yang memberikan penggantian kepada tertanggung atau pemegang polis karena kerugian, kerusakan, biaya yang timbul, </w:t>
            </w:r>
            <w:r w:rsidRPr="00D53782">
              <w:rPr>
                <w:rFonts w:ascii="Bookman Old Style" w:hAnsi="Bookman Old Style"/>
                <w:color w:val="000000" w:themeColor="text1"/>
                <w:sz w:val="17"/>
                <w:szCs w:val="17"/>
                <w:lang w:val="en-US"/>
              </w:rPr>
              <w:t>kehilangan</w:t>
            </w:r>
            <w:r w:rsidRPr="00D53782">
              <w:rPr>
                <w:rFonts w:ascii="Bookman Old Style" w:hAnsi="Bookman Old Style"/>
                <w:color w:val="000000" w:themeColor="text1"/>
                <w:sz w:val="17"/>
                <w:szCs w:val="17"/>
              </w:rPr>
              <w:t xml:space="preserve"> keuntungan, atau tanggung jawab hukum kepada pihak ketiga, yang mungkin diderita tertanggung atau pemegang polis karena terjadinya suatu peristiwa yang tidak pasti.</w:t>
            </w:r>
          </w:p>
        </w:tc>
        <w:tc>
          <w:tcPr>
            <w:tcW w:w="1153" w:type="pct"/>
          </w:tcPr>
          <w:p w14:paraId="0C16F261"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675D3326"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7D8036AE"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3ABEB768"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418EF6E9"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2CACB144" w14:textId="77777777" w:rsidTr="004C724D">
        <w:tc>
          <w:tcPr>
            <w:tcW w:w="1115" w:type="pct"/>
          </w:tcPr>
          <w:p w14:paraId="1EFEFCC9"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t xml:space="preserve">Perusahaan Asuransi Jiwa adalah perusahaan yang menyelenggarakan usaha jasa penanggulangan risiko yang memberikan pembayaran kepada </w:t>
            </w:r>
            <w:r w:rsidRPr="00D53782">
              <w:rPr>
                <w:rFonts w:ascii="Bookman Old Style" w:hAnsi="Bookman Old Style"/>
                <w:color w:val="000000" w:themeColor="text1"/>
                <w:sz w:val="17"/>
                <w:szCs w:val="17"/>
                <w:lang w:val="en-US"/>
              </w:rPr>
              <w:t>pemegang</w:t>
            </w:r>
            <w:r w:rsidRPr="00D53782">
              <w:rPr>
                <w:rFonts w:ascii="Bookman Old Style" w:hAnsi="Bookman Old Style"/>
                <w:color w:val="000000" w:themeColor="text1"/>
                <w:sz w:val="17"/>
                <w:szCs w:val="17"/>
              </w:rPr>
              <w:t xml:space="preserve"> polis, tertanggung, atau pihak lain yang berhak dalam hal tertanggung meninggal dunia atau tetap hidup, atau pembayaran lain </w:t>
            </w:r>
            <w:r w:rsidRPr="00D53782">
              <w:rPr>
                <w:rFonts w:ascii="Bookman Old Style" w:hAnsi="Bookman Old Style"/>
                <w:color w:val="000000" w:themeColor="text1"/>
                <w:sz w:val="17"/>
                <w:szCs w:val="17"/>
              </w:rPr>
              <w:lastRenderedPageBreak/>
              <w:t>kepada pemegang polis, tertanggung, atau pihak lain yang berhak pada waktu tertentu yang diatur dalam perjanjian, yang besarnya telah ditetapkan dan/atau didasarkan pada hasil pengelolaan dana</w:t>
            </w:r>
          </w:p>
        </w:tc>
        <w:tc>
          <w:tcPr>
            <w:tcW w:w="1153" w:type="pct"/>
          </w:tcPr>
          <w:p w14:paraId="373469F6"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70D1CC05"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3B8CCADC"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234F3B1B"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319B44D7"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2D38D121" w14:textId="77777777" w:rsidTr="004C724D">
        <w:tc>
          <w:tcPr>
            <w:tcW w:w="1115" w:type="pct"/>
          </w:tcPr>
          <w:p w14:paraId="78194A47"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t xml:space="preserve">Perusahaan Reasuransi adalah perusahaan yang menyelenggarakan usaha jasa pertanggungan ulang </w:t>
            </w:r>
            <w:r w:rsidRPr="00D53782">
              <w:rPr>
                <w:rFonts w:ascii="Bookman Old Style" w:hAnsi="Bookman Old Style"/>
                <w:color w:val="000000" w:themeColor="text1"/>
                <w:sz w:val="17"/>
                <w:szCs w:val="17"/>
                <w:lang w:val="en-US"/>
              </w:rPr>
              <w:t>terhadap</w:t>
            </w:r>
            <w:r w:rsidRPr="00D53782">
              <w:rPr>
                <w:rFonts w:ascii="Bookman Old Style" w:hAnsi="Bookman Old Style"/>
                <w:color w:val="000000" w:themeColor="text1"/>
                <w:sz w:val="17"/>
                <w:szCs w:val="17"/>
              </w:rPr>
              <w:t xml:space="preserve"> risiko yang dihadapi oleh Perusahaan </w:t>
            </w:r>
            <w:r w:rsidRPr="00D53782">
              <w:rPr>
                <w:rFonts w:ascii="Bookman Old Style" w:hAnsi="Bookman Old Style"/>
                <w:color w:val="000000" w:themeColor="text1"/>
                <w:sz w:val="17"/>
                <w:szCs w:val="17"/>
                <w:lang w:val="en-US"/>
              </w:rPr>
              <w:t>Asuransi</w:t>
            </w:r>
            <w:r w:rsidRPr="00D53782">
              <w:rPr>
                <w:rFonts w:ascii="Bookman Old Style" w:hAnsi="Bookman Old Style"/>
                <w:color w:val="000000" w:themeColor="text1"/>
                <w:sz w:val="17"/>
                <w:szCs w:val="17"/>
              </w:rPr>
              <w:t>, perusahaan penjaminan, atau perusahaan reasuransi lainnya.</w:t>
            </w:r>
          </w:p>
        </w:tc>
        <w:tc>
          <w:tcPr>
            <w:tcW w:w="1153" w:type="pct"/>
          </w:tcPr>
          <w:p w14:paraId="7D43780E"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2061B171"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5EE0F55F"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773215A0"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57748C57"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4A0CA12E" w14:textId="77777777" w:rsidTr="004C724D">
        <w:tc>
          <w:tcPr>
            <w:tcW w:w="1115" w:type="pct"/>
          </w:tcPr>
          <w:p w14:paraId="77BBAB90"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lang w:val="en-US"/>
              </w:rPr>
              <w:t>Pihak adalah orang atau badan usaha, baik yang berbentuk badan hukum maupun yang tidak berbentuk badan hukum sebagaimana dimaksud dalam Undang-Undang Nomor 40 Tahun 2014 tentang Perasuransian sebagaimana telah diubah dengan Undang-Undang Nomor 4 Tahun 2023 tentang Pengembangan dan Penguatan Sektor Keuangan.</w:t>
            </w:r>
          </w:p>
        </w:tc>
        <w:tc>
          <w:tcPr>
            <w:tcW w:w="1153" w:type="pct"/>
          </w:tcPr>
          <w:p w14:paraId="75B1A593"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3B29F8C1"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5438E3CC"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2587E13A"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68D838EC"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0C765E9A" w14:textId="77777777" w:rsidTr="004C724D">
        <w:tc>
          <w:tcPr>
            <w:tcW w:w="1115" w:type="pct"/>
          </w:tcPr>
          <w:p w14:paraId="61904DAE"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t xml:space="preserve">Produk Asuransi Yang Dikaitkan Dengan Investasi yang selanjutnya disebut PAYDI adalah produk asuransi yang paling sedikit memberikan perlindungan </w:t>
            </w:r>
            <w:r w:rsidRPr="00D53782">
              <w:rPr>
                <w:rFonts w:ascii="Bookman Old Style" w:hAnsi="Bookman Old Style"/>
                <w:color w:val="000000" w:themeColor="text1"/>
                <w:sz w:val="17"/>
                <w:szCs w:val="17"/>
                <w:lang w:val="en-US"/>
              </w:rPr>
              <w:t>terhadap</w:t>
            </w:r>
            <w:r w:rsidRPr="00D53782">
              <w:rPr>
                <w:rFonts w:ascii="Bookman Old Style" w:hAnsi="Bookman Old Style"/>
                <w:color w:val="000000" w:themeColor="text1"/>
                <w:sz w:val="17"/>
                <w:szCs w:val="17"/>
              </w:rPr>
              <w:t xml:space="preserve"> risiko kematian dan memberikan manfaat yang mengacu pada hasil investasi dari kumpulan dana yang khusus dibentuk untuk produk asuransi baik yang dinyatakan dalam bentuk unit maupun bukan unit.</w:t>
            </w:r>
          </w:p>
        </w:tc>
        <w:tc>
          <w:tcPr>
            <w:tcW w:w="1153" w:type="pct"/>
          </w:tcPr>
          <w:p w14:paraId="78010298"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59CD811F"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3BDF5E80"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03391EFC"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41664BCA"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356A4F1E" w14:textId="77777777" w:rsidTr="004C724D">
        <w:tc>
          <w:tcPr>
            <w:tcW w:w="1115" w:type="pct"/>
          </w:tcPr>
          <w:p w14:paraId="3417F8BC"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Liabilitas adalah </w:t>
            </w:r>
            <w:r w:rsidRPr="00D53782">
              <w:rPr>
                <w:rFonts w:ascii="Bookman Old Style" w:hAnsi="Bookman Old Style"/>
                <w:color w:val="000000" w:themeColor="text1"/>
                <w:sz w:val="17"/>
                <w:szCs w:val="17"/>
                <w:lang w:val="en-US"/>
              </w:rPr>
              <w:t>kewajiban</w:t>
            </w:r>
            <w:r w:rsidRPr="00D53782">
              <w:rPr>
                <w:rFonts w:ascii="Bookman Old Style" w:hAnsi="Bookman Old Style"/>
                <w:color w:val="000000" w:themeColor="text1"/>
                <w:sz w:val="17"/>
                <w:szCs w:val="17"/>
              </w:rPr>
              <w:t xml:space="preserve"> sebagaimana dimaksud dalam peraturan perundang-undangan </w:t>
            </w:r>
            <w:r w:rsidRPr="00D53782">
              <w:rPr>
                <w:rFonts w:ascii="Bookman Old Style" w:hAnsi="Bookman Old Style"/>
                <w:color w:val="000000" w:themeColor="text1"/>
                <w:sz w:val="17"/>
                <w:szCs w:val="17"/>
                <w:lang w:val="en-US"/>
              </w:rPr>
              <w:t>di</w:t>
            </w:r>
            <w:r w:rsidRPr="00D53782">
              <w:rPr>
                <w:rFonts w:ascii="Bookman Old Style" w:hAnsi="Bookman Old Style"/>
                <w:color w:val="000000" w:themeColor="text1"/>
                <w:sz w:val="17"/>
                <w:szCs w:val="17"/>
              </w:rPr>
              <w:t xml:space="preserve"> bidang perasuransian.</w:t>
            </w:r>
          </w:p>
        </w:tc>
        <w:tc>
          <w:tcPr>
            <w:tcW w:w="1153" w:type="pct"/>
          </w:tcPr>
          <w:p w14:paraId="16AE266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203282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E288D5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4C2A09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99788D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06D9A7D" w14:textId="77777777" w:rsidTr="004C724D">
        <w:trPr>
          <w:trHeight w:val="771"/>
        </w:trPr>
        <w:tc>
          <w:tcPr>
            <w:tcW w:w="1115" w:type="pct"/>
          </w:tcPr>
          <w:p w14:paraId="4A69FAA7"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t xml:space="preserve">Dana </w:t>
            </w:r>
            <w:r w:rsidRPr="00D53782">
              <w:rPr>
                <w:rFonts w:ascii="Bookman Old Style" w:hAnsi="Bookman Old Style"/>
                <w:color w:val="000000" w:themeColor="text1"/>
                <w:sz w:val="17"/>
                <w:szCs w:val="17"/>
                <w:lang w:val="en-US"/>
              </w:rPr>
              <w:t>Asuransi</w:t>
            </w:r>
            <w:r w:rsidRPr="00D53782">
              <w:rPr>
                <w:rFonts w:ascii="Bookman Old Style" w:hAnsi="Bookman Old Style"/>
                <w:color w:val="000000" w:themeColor="text1"/>
                <w:sz w:val="17"/>
                <w:szCs w:val="17"/>
              </w:rPr>
              <w:t xml:space="preserve"> adalah kumpulan dana yang berasal dari premi yang dibentuk untuk memenuhi Liabilitas yang timbul dari polis yang diterbitkan atau dari klaim asuransi.</w:t>
            </w:r>
          </w:p>
        </w:tc>
        <w:tc>
          <w:tcPr>
            <w:tcW w:w="1153" w:type="pct"/>
          </w:tcPr>
          <w:p w14:paraId="5EC1C0D1"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4A0EFE32"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3C3AB010"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32811EDE"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1E8A0850"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1BCB6831" w14:textId="77777777" w:rsidTr="004C724D">
        <w:trPr>
          <w:trHeight w:val="771"/>
        </w:trPr>
        <w:tc>
          <w:tcPr>
            <w:tcW w:w="1115" w:type="pct"/>
          </w:tcPr>
          <w:p w14:paraId="77CC7470"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t xml:space="preserve">Aset Yang Diperkenankan adalah aset yang diperhitungkan dalam </w:t>
            </w:r>
            <w:r w:rsidRPr="00D53782">
              <w:rPr>
                <w:rFonts w:ascii="Bookman Old Style" w:hAnsi="Bookman Old Style"/>
                <w:color w:val="000000" w:themeColor="text1"/>
                <w:sz w:val="17"/>
                <w:szCs w:val="17"/>
                <w:lang w:val="en-US"/>
              </w:rPr>
              <w:t>perhitungan</w:t>
            </w:r>
            <w:r w:rsidRPr="00D53782">
              <w:rPr>
                <w:rFonts w:ascii="Bookman Old Style" w:hAnsi="Bookman Old Style"/>
                <w:color w:val="000000" w:themeColor="text1"/>
                <w:sz w:val="17"/>
                <w:szCs w:val="17"/>
              </w:rPr>
              <w:t xml:space="preserve"> tingkat solvabilitas.</w:t>
            </w:r>
          </w:p>
        </w:tc>
        <w:tc>
          <w:tcPr>
            <w:tcW w:w="1153" w:type="pct"/>
          </w:tcPr>
          <w:p w14:paraId="799BF461"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6EFB2BA4"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34C61CE7"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2F4F9A2B"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1BDA2BB4"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339EB5D9" w14:textId="77777777" w:rsidTr="004C724D">
        <w:trPr>
          <w:trHeight w:val="913"/>
        </w:trPr>
        <w:tc>
          <w:tcPr>
            <w:tcW w:w="1115" w:type="pct"/>
          </w:tcPr>
          <w:p w14:paraId="6568E46F"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color w:val="000000" w:themeColor="text1"/>
                <w:sz w:val="17"/>
                <w:szCs w:val="17"/>
                <w:lang w:val="id-ID"/>
              </w:rPr>
            </w:pPr>
            <w:r w:rsidRPr="00D53782">
              <w:rPr>
                <w:rFonts w:ascii="Bookman Old Style" w:hAnsi="Bookman Old Style"/>
                <w:color w:val="000000" w:themeColor="text1"/>
                <w:sz w:val="17"/>
                <w:szCs w:val="17"/>
              </w:rPr>
              <w:lastRenderedPageBreak/>
              <w:t xml:space="preserve">Modal Minimum Berbasis Risiko yang selanjutnya disingkat MMBR adalah jumlah dana yang dibutuhkan untuk </w:t>
            </w:r>
            <w:r w:rsidRPr="00D53782">
              <w:rPr>
                <w:rFonts w:ascii="Bookman Old Style" w:hAnsi="Bookman Old Style"/>
                <w:color w:val="000000" w:themeColor="text1"/>
                <w:sz w:val="17"/>
                <w:szCs w:val="17"/>
                <w:lang w:val="en-US"/>
              </w:rPr>
              <w:t>mengantisipasi</w:t>
            </w:r>
            <w:r w:rsidRPr="00D53782">
              <w:rPr>
                <w:rFonts w:ascii="Bookman Old Style" w:hAnsi="Bookman Old Style"/>
                <w:color w:val="000000" w:themeColor="text1"/>
                <w:sz w:val="17"/>
                <w:szCs w:val="17"/>
              </w:rPr>
              <w:t xml:space="preserve"> risiko kerugian yang </w:t>
            </w:r>
            <w:r w:rsidRPr="00D53782">
              <w:rPr>
                <w:rFonts w:ascii="Bookman Old Style" w:hAnsi="Bookman Old Style"/>
                <w:color w:val="000000" w:themeColor="text1"/>
                <w:sz w:val="17"/>
                <w:szCs w:val="17"/>
                <w:lang w:val="en-US"/>
              </w:rPr>
              <w:t>mungkin</w:t>
            </w:r>
            <w:r w:rsidRPr="00D53782">
              <w:rPr>
                <w:rFonts w:ascii="Bookman Old Style" w:hAnsi="Bookman Old Style"/>
                <w:color w:val="000000" w:themeColor="text1"/>
                <w:sz w:val="17"/>
                <w:szCs w:val="17"/>
              </w:rPr>
              <w:t xml:space="preserve"> timbul sebagai akibat dari deviasi dalam pengelolaan aset dan Liabilitas.</w:t>
            </w:r>
          </w:p>
        </w:tc>
        <w:tc>
          <w:tcPr>
            <w:tcW w:w="1153" w:type="pct"/>
          </w:tcPr>
          <w:p w14:paraId="04105EDA"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03139396"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2111926C"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3A2B042A"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1F4BA251"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5B168E47" w14:textId="77777777" w:rsidTr="004C724D">
        <w:tc>
          <w:tcPr>
            <w:tcW w:w="1115" w:type="pct"/>
          </w:tcPr>
          <w:p w14:paraId="6AB3170D"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rPr>
              <w:t xml:space="preserve">Tingkat Solvabilitas adalah selisih antara jumlah Aset Yang </w:t>
            </w:r>
            <w:r w:rsidRPr="00D53782">
              <w:rPr>
                <w:rFonts w:ascii="Bookman Old Style" w:hAnsi="Bookman Old Style"/>
                <w:color w:val="000000" w:themeColor="text1"/>
                <w:sz w:val="17"/>
                <w:szCs w:val="17"/>
                <w:lang w:val="en-US"/>
              </w:rPr>
              <w:t>Diperkenankan</w:t>
            </w:r>
            <w:r w:rsidRPr="00D53782">
              <w:rPr>
                <w:rFonts w:ascii="Bookman Old Style" w:hAnsi="Bookman Old Style"/>
                <w:color w:val="000000" w:themeColor="text1"/>
                <w:sz w:val="17"/>
                <w:szCs w:val="17"/>
              </w:rPr>
              <w:t xml:space="preserve"> dikurangi dengan jumlah Liabilitas.</w:t>
            </w:r>
          </w:p>
        </w:tc>
        <w:tc>
          <w:tcPr>
            <w:tcW w:w="1153" w:type="pct"/>
          </w:tcPr>
          <w:p w14:paraId="73884A07"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4E8CD57E"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0BE732A5"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3F8E9EAF"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5D6A88FF"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5BC74609" w14:textId="77777777" w:rsidTr="004C724D">
        <w:trPr>
          <w:trHeight w:val="680"/>
        </w:trPr>
        <w:tc>
          <w:tcPr>
            <w:tcW w:w="1115" w:type="pct"/>
          </w:tcPr>
          <w:p w14:paraId="0B5D2C5D"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rPr>
              <w:t xml:space="preserve">Ekuitas adalah ekuitas berdasarkan standar akuntansi keuangan yang berlaku di </w:t>
            </w:r>
            <w:r w:rsidRPr="00D53782">
              <w:rPr>
                <w:rFonts w:ascii="Bookman Old Style" w:hAnsi="Bookman Old Style"/>
                <w:color w:val="000000" w:themeColor="text1"/>
                <w:sz w:val="17"/>
                <w:szCs w:val="17"/>
                <w:lang w:val="en-US"/>
              </w:rPr>
              <w:t>Indonesia</w:t>
            </w:r>
            <w:r w:rsidRPr="00D53782">
              <w:rPr>
                <w:rFonts w:ascii="Bookman Old Style" w:hAnsi="Bookman Old Style"/>
                <w:color w:val="000000" w:themeColor="text1"/>
                <w:sz w:val="17"/>
                <w:szCs w:val="17"/>
              </w:rPr>
              <w:t>.</w:t>
            </w:r>
          </w:p>
        </w:tc>
        <w:tc>
          <w:tcPr>
            <w:tcW w:w="1153" w:type="pct"/>
          </w:tcPr>
          <w:p w14:paraId="107B94D9"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700A10FC"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4D3A90AD"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5ACD23B9"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0AE0591C"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56AFE355" w14:textId="77777777" w:rsidTr="004C724D">
        <w:trPr>
          <w:trHeight w:val="757"/>
        </w:trPr>
        <w:tc>
          <w:tcPr>
            <w:tcW w:w="1115" w:type="pct"/>
          </w:tcPr>
          <w:p w14:paraId="06D6B053"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i/>
                <w:iCs/>
                <w:color w:val="000000" w:themeColor="text1"/>
                <w:sz w:val="17"/>
                <w:szCs w:val="17"/>
                <w:lang w:val="en-US"/>
              </w:rPr>
              <w:t>Medium Term Notes</w:t>
            </w:r>
            <w:r w:rsidRPr="00D53782">
              <w:rPr>
                <w:rFonts w:ascii="Bookman Old Style" w:hAnsi="Bookman Old Style"/>
                <w:color w:val="000000" w:themeColor="text1"/>
                <w:sz w:val="17"/>
                <w:szCs w:val="17"/>
                <w:lang w:val="en-US"/>
              </w:rPr>
              <w:t xml:space="preserve"> yang selanjutnya disingkat MTN adalah surat utang yang diterbitkan oleh perusahaan tanpa melalui penawaran umum dan memiliki jangka waktu 1 (satu) sampai dengan 5 (lima) tahun.</w:t>
            </w:r>
          </w:p>
        </w:tc>
        <w:tc>
          <w:tcPr>
            <w:tcW w:w="1153" w:type="pct"/>
          </w:tcPr>
          <w:p w14:paraId="75370696"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5B04AFA9"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5DD3DA4F"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236AE277"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567EB9EF"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29631596" w14:textId="77777777" w:rsidTr="004C724D">
        <w:trPr>
          <w:trHeight w:val="840"/>
        </w:trPr>
        <w:tc>
          <w:tcPr>
            <w:tcW w:w="1115" w:type="pct"/>
          </w:tcPr>
          <w:p w14:paraId="34B12818"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Premi Neto adalah premi bruto dikurangi komisi dan dikurangi premi reasuransi dibayar yang telah dikurangi komisi reasuransi diterima.</w:t>
            </w:r>
          </w:p>
        </w:tc>
        <w:tc>
          <w:tcPr>
            <w:tcW w:w="1153" w:type="pct"/>
          </w:tcPr>
          <w:p w14:paraId="0B5BEFFF"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6112C3DB"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27F08792"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518DABCD"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4304C76A"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2FE79288" w14:textId="77777777" w:rsidTr="004C724D">
        <w:trPr>
          <w:trHeight w:val="780"/>
        </w:trPr>
        <w:tc>
          <w:tcPr>
            <w:tcW w:w="1115" w:type="pct"/>
          </w:tcPr>
          <w:p w14:paraId="593FDA6E"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Dana Jaminan adalah aset Perusahaan Asuransi atau Perusahaan Reasuransi yang merupakan jaminan terakhir dalam rangka melindungi kepentingan pemegang polis, tertanggung, atau peserta, dalam hal Perusahaan Asuransi dan Perusahaan Reasuransi dilikuidasi.</w:t>
            </w:r>
          </w:p>
        </w:tc>
        <w:tc>
          <w:tcPr>
            <w:tcW w:w="1153" w:type="pct"/>
          </w:tcPr>
          <w:p w14:paraId="01AB9DFC"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2FD86EDE"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1D21F579"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3AD2DDA0"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468D2595"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49D49E84" w14:textId="77777777" w:rsidTr="004C724D">
        <w:trPr>
          <w:trHeight w:val="488"/>
        </w:trPr>
        <w:tc>
          <w:tcPr>
            <w:tcW w:w="1115" w:type="pct"/>
          </w:tcPr>
          <w:p w14:paraId="61ED373B"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Manajer Investasi adalah manajer investasi sebagaimana dimaksud dalam Undang-Undang Nomor 8 Tahun 1995 tentang Pasar Modal sebagaimana telah diubah dengan Undang-Undang Nomor 4 Tahun 2023 tentang Pengembangan dan Penguatan Sektor Keuangan.</w:t>
            </w:r>
          </w:p>
        </w:tc>
        <w:tc>
          <w:tcPr>
            <w:tcW w:w="1153" w:type="pct"/>
          </w:tcPr>
          <w:p w14:paraId="646CCBBE"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3CD114C9"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3C1737EA"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61C8DE21"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71FE74D2"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5C5322AA" w14:textId="77777777" w:rsidTr="004C724D">
        <w:trPr>
          <w:trHeight w:val="556"/>
        </w:trPr>
        <w:tc>
          <w:tcPr>
            <w:tcW w:w="1115" w:type="pct"/>
          </w:tcPr>
          <w:p w14:paraId="7CD1FBF3"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 xml:space="preserve">Bank adalah bank umum sebagaimana dimaksud dalam Undang-Undang Nomor 7 Tahun 1992 tentang Perbankan sebagaimana telah beberapa kali diubah terakhir dengan Undang-Undang Nomor 4 Tahun 2023 </w:t>
            </w:r>
            <w:r w:rsidRPr="00D53782">
              <w:rPr>
                <w:rFonts w:ascii="Bookman Old Style" w:hAnsi="Bookman Old Style"/>
                <w:color w:val="000000" w:themeColor="text1"/>
                <w:sz w:val="17"/>
                <w:szCs w:val="17"/>
                <w:lang w:val="en-US"/>
              </w:rPr>
              <w:lastRenderedPageBreak/>
              <w:t>tentang Pengembangan dan Penguatan Sektor Keuangan dan bank umum syariah sebagaimana dimaksud dalam Undang-Undang Nomor 21 Tahun 2008 tentang Perbankan Syariah sebagaimana telah beberapa kali diubah terakhir dengan Undang-Undang Nomor 4 Tahun 2023 tentang Pengembangan dan Penguatan Sektor Keuangan.</w:t>
            </w:r>
          </w:p>
        </w:tc>
        <w:tc>
          <w:tcPr>
            <w:tcW w:w="1153" w:type="pct"/>
          </w:tcPr>
          <w:p w14:paraId="1EBB9CDB"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1E7D2F8A"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43957A87"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588A6C20"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5162F4B8"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52BC618C" w14:textId="77777777" w:rsidTr="004C724D">
        <w:trPr>
          <w:trHeight w:val="760"/>
        </w:trPr>
        <w:tc>
          <w:tcPr>
            <w:tcW w:w="1115" w:type="pct"/>
          </w:tcPr>
          <w:p w14:paraId="7C65BC34"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Bank Perekonomian Rakyat yang selanjutnya disingkat BPR adalah bank perekonomian rakyat sebagaimana dimaksud dalam Undang-Undang Nomor 7 Tahun 1992 tentang Perbankan sebagaimana telah beberapa kali diubah terakhir dengan Undang-Undang Nomor 4 Tahun 2023 tentang Pengembangan dan Penguatan Sektor Keuangan.</w:t>
            </w:r>
          </w:p>
        </w:tc>
        <w:tc>
          <w:tcPr>
            <w:tcW w:w="1153" w:type="pct"/>
          </w:tcPr>
          <w:p w14:paraId="65F21F09"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149D77C3"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78081EFF"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6A9A0E73"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33294EAF"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2D7E9C2D" w14:textId="77777777" w:rsidTr="004C724D">
        <w:trPr>
          <w:trHeight w:val="1005"/>
        </w:trPr>
        <w:tc>
          <w:tcPr>
            <w:tcW w:w="1115" w:type="pct"/>
          </w:tcPr>
          <w:p w14:paraId="1FF706C3"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Bank Perekonomian Rakyat Syariah yang selanjutnya disingkat BPRS adalah bank perekonomian rakyat syariah sebagaimana dimaksud dalam Undang-Undang Nomor 21 Tahun 2008 tentang Perbankan Syariah sebagaimana telah beberapa kali diubah terakhir dengan Undang-Undang Nomor 4 Tahun 2023 tentang Pengembangan dan Penguatan Sektor Keuangan.</w:t>
            </w:r>
          </w:p>
        </w:tc>
        <w:tc>
          <w:tcPr>
            <w:tcW w:w="1153" w:type="pct"/>
          </w:tcPr>
          <w:p w14:paraId="62CB2494"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26473562"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14D7AE7F"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314DF2F6"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166EA362"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12C9785C" w14:textId="77777777" w:rsidTr="004C724D">
        <w:trPr>
          <w:trHeight w:val="553"/>
        </w:trPr>
        <w:tc>
          <w:tcPr>
            <w:tcW w:w="1115" w:type="pct"/>
          </w:tcPr>
          <w:p w14:paraId="6D3A3F50"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Bank Kustodian adalah Bank yang telah memperoleh persetujuan Otoritas Jasa Keuangan untuk melakukan kegiatan usaha sebagai kustodian.</w:t>
            </w:r>
          </w:p>
        </w:tc>
        <w:tc>
          <w:tcPr>
            <w:tcW w:w="1153" w:type="pct"/>
          </w:tcPr>
          <w:p w14:paraId="6E9BDF83"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6CDAA3BE"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1AC8934E"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1BC7E4BD"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5E9EF27C"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791A38CD" w14:textId="77777777" w:rsidTr="004C724D">
        <w:trPr>
          <w:trHeight w:val="771"/>
        </w:trPr>
        <w:tc>
          <w:tcPr>
            <w:tcW w:w="1115" w:type="pct"/>
          </w:tcPr>
          <w:p w14:paraId="561B17D2"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 xml:space="preserve">Otoritas Jasa Keuangan yang selanjutnya disingkat OJK adalah lembaga yang independen yang mempunyai fungsi, tugas, dan wewenang pengaturan, pengawasan, pemeriksaan, dan penyidikan sebagaimana dimaksud dalam Undang-Undang Nomor 21 Tahun 2011 tentang Otoritas Jasa Keuangan sebagaimana telah diubah dengan Undang-Undang Nomor 4 Tahun 2023 tentang </w:t>
            </w:r>
            <w:r w:rsidRPr="00D53782">
              <w:rPr>
                <w:rFonts w:ascii="Bookman Old Style" w:hAnsi="Bookman Old Style"/>
                <w:color w:val="000000" w:themeColor="text1"/>
                <w:sz w:val="17"/>
                <w:szCs w:val="17"/>
                <w:lang w:val="en-US"/>
              </w:rPr>
              <w:lastRenderedPageBreak/>
              <w:t>Pengembangan dan Penguatan Sektor Keuangan.</w:t>
            </w:r>
          </w:p>
        </w:tc>
        <w:tc>
          <w:tcPr>
            <w:tcW w:w="1153" w:type="pct"/>
          </w:tcPr>
          <w:p w14:paraId="686DA82E"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51D9E532"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2F3A8C00"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7419B7DC"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19AF674A"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4CFFDBC9" w14:textId="77777777" w:rsidTr="004C724D">
        <w:trPr>
          <w:trHeight w:val="413"/>
        </w:trPr>
        <w:tc>
          <w:tcPr>
            <w:tcW w:w="1115" w:type="pct"/>
          </w:tcPr>
          <w:p w14:paraId="7E021624"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Pihak Terkait adalah perorangan atau perusahaan yang mempunyai hubungan pengendalian dengan Perusahaan, baik secara langsung maupun tidak langsung, melalui hubungan kepemilikan, kepengurusan, dan/atau keuangan.</w:t>
            </w:r>
          </w:p>
        </w:tc>
        <w:tc>
          <w:tcPr>
            <w:tcW w:w="1153" w:type="pct"/>
          </w:tcPr>
          <w:p w14:paraId="31186514"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0FEA8FCD"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349B75A7"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4AFD5AC3"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748FD589"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61A0FE85" w14:textId="77777777" w:rsidTr="004C724D">
        <w:trPr>
          <w:trHeight w:val="413"/>
        </w:trPr>
        <w:tc>
          <w:tcPr>
            <w:tcW w:w="1115" w:type="pct"/>
          </w:tcPr>
          <w:p w14:paraId="0E9F80F8"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Kelompok Penerima Investasi adalah 2 (dua) atau lebih orang dan/atau perusahaan yang saling memiliki hubungan pengendalian melalui hubungan kepemilikan, kepengurusan, dan/atau keuangan, yang menerima investasi dari Perusahaan dan/atau menerbitkan surat berharga yang dimiliki Perusahaan.</w:t>
            </w:r>
          </w:p>
        </w:tc>
        <w:tc>
          <w:tcPr>
            <w:tcW w:w="1153" w:type="pct"/>
          </w:tcPr>
          <w:p w14:paraId="1823607F"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203996AB"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5C55F03E"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67EE575C"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3D9A4049"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2B4C8879" w14:textId="77777777" w:rsidTr="004C724D">
        <w:trPr>
          <w:trHeight w:val="413"/>
        </w:trPr>
        <w:tc>
          <w:tcPr>
            <w:tcW w:w="1115" w:type="pct"/>
          </w:tcPr>
          <w:p w14:paraId="78511186" w14:textId="77777777" w:rsidR="00C24448" w:rsidRPr="00D53782" w:rsidRDefault="00C24448" w:rsidP="004C724D">
            <w:pPr>
              <w:pStyle w:val="ListParagraph"/>
              <w:numPr>
                <w:ilvl w:val="0"/>
                <w:numId w:val="460"/>
              </w:numPr>
              <w:spacing w:after="60" w:line="240" w:lineRule="auto"/>
              <w:ind w:left="607" w:hanging="607"/>
              <w:jc w:val="both"/>
              <w:rPr>
                <w:rFonts w:ascii="Bookman Old Style" w:hAnsi="Bookman Old Style"/>
                <w:strike/>
                <w:color w:val="000000" w:themeColor="text1"/>
                <w:sz w:val="17"/>
                <w:szCs w:val="17"/>
              </w:rPr>
            </w:pPr>
            <w:r w:rsidRPr="00D53782">
              <w:rPr>
                <w:rFonts w:ascii="Bookman Old Style" w:hAnsi="Bookman Old Style"/>
                <w:color w:val="000000" w:themeColor="text1"/>
                <w:sz w:val="17"/>
                <w:szCs w:val="17"/>
                <w:lang w:val="en-US"/>
              </w:rPr>
              <w:t>Subdana adalah dana yang dibentuk dan dikelola Perusahaan dengan strategi investasi spesifik untuk memberikan manfaat yang dikaitkan dengan investasi pada PAYDI.</w:t>
            </w:r>
          </w:p>
        </w:tc>
        <w:tc>
          <w:tcPr>
            <w:tcW w:w="1153" w:type="pct"/>
          </w:tcPr>
          <w:p w14:paraId="591A4062"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5F24CF6F"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2236BB61"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28BF3ADA"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4B418307"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49F7AD10" w14:textId="77777777" w:rsidTr="004C724D">
        <w:trPr>
          <w:trHeight w:val="413"/>
        </w:trPr>
        <w:tc>
          <w:tcPr>
            <w:tcW w:w="1115" w:type="pct"/>
          </w:tcPr>
          <w:p w14:paraId="321C5722" w14:textId="77777777" w:rsidR="00C24448" w:rsidRPr="00D53782" w:rsidRDefault="00C24448" w:rsidP="004C724D">
            <w:pPr>
              <w:spacing w:after="60"/>
              <w:contextualSpacing/>
              <w:jc w:val="center"/>
              <w:rPr>
                <w:rFonts w:ascii="Bookman Old Style" w:hAnsi="Bookman Old Style"/>
                <w:strike/>
                <w:sz w:val="17"/>
                <w:szCs w:val="17"/>
              </w:rPr>
            </w:pPr>
          </w:p>
        </w:tc>
        <w:tc>
          <w:tcPr>
            <w:tcW w:w="1153" w:type="pct"/>
          </w:tcPr>
          <w:p w14:paraId="044790A4"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48849C86"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22759C52"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14FAAEE3"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7013FDAC"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1F544289" w14:textId="77777777" w:rsidTr="004C724D">
        <w:tc>
          <w:tcPr>
            <w:tcW w:w="1115" w:type="pct"/>
          </w:tcPr>
          <w:p w14:paraId="3DB7292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II</w:t>
            </w:r>
          </w:p>
        </w:tc>
        <w:tc>
          <w:tcPr>
            <w:tcW w:w="1153" w:type="pct"/>
          </w:tcPr>
          <w:p w14:paraId="36B1F3E4"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846" w:type="pct"/>
          </w:tcPr>
          <w:p w14:paraId="63E632F0"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424" w:type="pct"/>
          </w:tcPr>
          <w:p w14:paraId="113D1B79"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691" w:type="pct"/>
          </w:tcPr>
          <w:p w14:paraId="7053B537"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771" w:type="pct"/>
          </w:tcPr>
          <w:p w14:paraId="565BEB07" w14:textId="77777777" w:rsidR="00C24448" w:rsidRPr="00D53782" w:rsidRDefault="00C24448" w:rsidP="004C724D">
            <w:pPr>
              <w:spacing w:after="60"/>
              <w:contextualSpacing/>
              <w:jc w:val="center"/>
              <w:rPr>
                <w:rFonts w:ascii="Bookman Old Style" w:hAnsi="Bookman Old Style"/>
                <w:i/>
                <w:iCs/>
                <w:strike/>
                <w:sz w:val="17"/>
                <w:szCs w:val="17"/>
              </w:rPr>
            </w:pPr>
          </w:p>
        </w:tc>
      </w:tr>
      <w:tr w:rsidR="000B473E" w:rsidRPr="00D53782" w14:paraId="35DC9904" w14:textId="77777777" w:rsidTr="004C724D">
        <w:tc>
          <w:tcPr>
            <w:tcW w:w="1115" w:type="pct"/>
          </w:tcPr>
          <w:p w14:paraId="7E89572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KESEHATAN KEUANGAN</w:t>
            </w:r>
          </w:p>
        </w:tc>
        <w:tc>
          <w:tcPr>
            <w:tcW w:w="1153" w:type="pct"/>
          </w:tcPr>
          <w:p w14:paraId="75E2A8F9"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846" w:type="pct"/>
          </w:tcPr>
          <w:p w14:paraId="13793EE3"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424" w:type="pct"/>
          </w:tcPr>
          <w:p w14:paraId="2D6E49A1"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691" w:type="pct"/>
          </w:tcPr>
          <w:p w14:paraId="7B0B840B" w14:textId="77777777" w:rsidR="00C24448" w:rsidRPr="00D53782" w:rsidRDefault="00C24448" w:rsidP="004C724D">
            <w:pPr>
              <w:spacing w:after="60"/>
              <w:contextualSpacing/>
              <w:jc w:val="center"/>
              <w:rPr>
                <w:rFonts w:ascii="Bookman Old Style" w:hAnsi="Bookman Old Style"/>
                <w:i/>
                <w:iCs/>
                <w:strike/>
                <w:sz w:val="17"/>
                <w:szCs w:val="17"/>
              </w:rPr>
            </w:pPr>
          </w:p>
        </w:tc>
        <w:tc>
          <w:tcPr>
            <w:tcW w:w="771" w:type="pct"/>
          </w:tcPr>
          <w:p w14:paraId="03D5A30B" w14:textId="77777777" w:rsidR="00C24448" w:rsidRPr="00D53782" w:rsidRDefault="00C24448" w:rsidP="004C724D">
            <w:pPr>
              <w:spacing w:after="60"/>
              <w:contextualSpacing/>
              <w:jc w:val="center"/>
              <w:rPr>
                <w:rFonts w:ascii="Bookman Old Style" w:hAnsi="Bookman Old Style"/>
                <w:i/>
                <w:iCs/>
                <w:strike/>
                <w:sz w:val="17"/>
                <w:szCs w:val="17"/>
              </w:rPr>
            </w:pPr>
          </w:p>
        </w:tc>
      </w:tr>
      <w:tr w:rsidR="000B473E" w:rsidRPr="00D53782" w14:paraId="66BC16CE" w14:textId="77777777" w:rsidTr="004C724D">
        <w:tc>
          <w:tcPr>
            <w:tcW w:w="1115" w:type="pct"/>
          </w:tcPr>
          <w:p w14:paraId="6AE6F4E2" w14:textId="77777777" w:rsidR="00C24448" w:rsidRPr="00D53782" w:rsidRDefault="00C24448" w:rsidP="004C724D">
            <w:pPr>
              <w:spacing w:after="60"/>
              <w:contextualSpacing/>
              <w:jc w:val="center"/>
              <w:rPr>
                <w:rFonts w:ascii="Bookman Old Style" w:hAnsi="Bookman Old Style"/>
                <w:strike/>
                <w:sz w:val="17"/>
                <w:szCs w:val="17"/>
              </w:rPr>
            </w:pPr>
          </w:p>
        </w:tc>
        <w:tc>
          <w:tcPr>
            <w:tcW w:w="1153" w:type="pct"/>
          </w:tcPr>
          <w:p w14:paraId="394D786A"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6C114D27"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6EC9B86B"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4BB4C640"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712655F2"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3321768E" w14:textId="77777777" w:rsidTr="004C724D">
        <w:tc>
          <w:tcPr>
            <w:tcW w:w="1115" w:type="pct"/>
          </w:tcPr>
          <w:p w14:paraId="58C3BA45" w14:textId="77777777" w:rsidR="00C24448" w:rsidRPr="00D53782" w:rsidRDefault="00C24448" w:rsidP="004C724D">
            <w:pPr>
              <w:spacing w:after="60"/>
              <w:contextualSpacing/>
              <w:jc w:val="center"/>
              <w:rPr>
                <w:rFonts w:ascii="Bookman Old Style" w:hAnsi="Bookman Old Style"/>
                <w:strike/>
                <w:sz w:val="17"/>
                <w:szCs w:val="17"/>
              </w:rPr>
            </w:pPr>
            <w:r w:rsidRPr="00D53782">
              <w:rPr>
                <w:rFonts w:ascii="Bookman Old Style" w:hAnsi="Bookman Old Style"/>
                <w:sz w:val="17"/>
                <w:szCs w:val="17"/>
              </w:rPr>
              <w:t>Bagian Kesatu</w:t>
            </w:r>
          </w:p>
        </w:tc>
        <w:tc>
          <w:tcPr>
            <w:tcW w:w="1153" w:type="pct"/>
          </w:tcPr>
          <w:p w14:paraId="67CDD64F"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5EA38E75"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439CFEB6"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78E46EA5"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6E75AAAC"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7321FC9B" w14:textId="77777777" w:rsidTr="004C724D">
        <w:tc>
          <w:tcPr>
            <w:tcW w:w="1115" w:type="pct"/>
          </w:tcPr>
          <w:p w14:paraId="25CDF8FC" w14:textId="77777777" w:rsidR="00C24448" w:rsidRPr="00D53782" w:rsidRDefault="00C24448" w:rsidP="004C724D">
            <w:pPr>
              <w:spacing w:after="60"/>
              <w:contextualSpacing/>
              <w:jc w:val="center"/>
              <w:rPr>
                <w:rFonts w:ascii="Bookman Old Style" w:hAnsi="Bookman Old Style"/>
                <w:strike/>
                <w:sz w:val="17"/>
                <w:szCs w:val="17"/>
              </w:rPr>
            </w:pPr>
            <w:r w:rsidRPr="00D53782">
              <w:rPr>
                <w:rFonts w:ascii="Bookman Old Style" w:hAnsi="Bookman Old Style"/>
                <w:sz w:val="17"/>
                <w:szCs w:val="17"/>
                <w:lang w:val="en-US"/>
              </w:rPr>
              <w:t>Ruang Lingkup Kesehatan Keuangan</w:t>
            </w:r>
          </w:p>
        </w:tc>
        <w:tc>
          <w:tcPr>
            <w:tcW w:w="1153" w:type="pct"/>
          </w:tcPr>
          <w:p w14:paraId="69D59564"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41D0FFDC"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09F46F4B"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015E57F5"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1B60FEF7"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7FA516E5" w14:textId="77777777" w:rsidTr="004C724D">
        <w:tc>
          <w:tcPr>
            <w:tcW w:w="1115" w:type="pct"/>
          </w:tcPr>
          <w:p w14:paraId="79E4B875" w14:textId="77777777" w:rsidR="00C24448" w:rsidRPr="00D53782" w:rsidRDefault="00C24448" w:rsidP="004C724D">
            <w:pPr>
              <w:spacing w:after="60"/>
              <w:contextualSpacing/>
              <w:jc w:val="center"/>
              <w:rPr>
                <w:rFonts w:ascii="Bookman Old Style" w:hAnsi="Bookman Old Style"/>
                <w:strike/>
                <w:sz w:val="17"/>
                <w:szCs w:val="17"/>
              </w:rPr>
            </w:pPr>
          </w:p>
        </w:tc>
        <w:tc>
          <w:tcPr>
            <w:tcW w:w="1153" w:type="pct"/>
          </w:tcPr>
          <w:p w14:paraId="5685698C" w14:textId="77777777" w:rsidR="00C24448" w:rsidRPr="00D53782" w:rsidRDefault="00C24448" w:rsidP="004C724D">
            <w:pPr>
              <w:spacing w:after="60"/>
              <w:contextualSpacing/>
              <w:jc w:val="center"/>
              <w:rPr>
                <w:rFonts w:ascii="Bookman Old Style" w:hAnsi="Bookman Old Style"/>
                <w:strike/>
                <w:sz w:val="17"/>
                <w:szCs w:val="17"/>
              </w:rPr>
            </w:pPr>
          </w:p>
        </w:tc>
        <w:tc>
          <w:tcPr>
            <w:tcW w:w="846" w:type="pct"/>
          </w:tcPr>
          <w:p w14:paraId="572F023D" w14:textId="77777777" w:rsidR="00C24448" w:rsidRPr="00D53782" w:rsidRDefault="00C24448" w:rsidP="004C724D">
            <w:pPr>
              <w:spacing w:after="60"/>
              <w:contextualSpacing/>
              <w:jc w:val="center"/>
              <w:rPr>
                <w:rFonts w:ascii="Bookman Old Style" w:hAnsi="Bookman Old Style"/>
                <w:strike/>
                <w:sz w:val="17"/>
                <w:szCs w:val="17"/>
              </w:rPr>
            </w:pPr>
          </w:p>
        </w:tc>
        <w:tc>
          <w:tcPr>
            <w:tcW w:w="424" w:type="pct"/>
          </w:tcPr>
          <w:p w14:paraId="4175CAF5" w14:textId="77777777" w:rsidR="00C24448" w:rsidRPr="00D53782" w:rsidRDefault="00C24448" w:rsidP="004C724D">
            <w:pPr>
              <w:spacing w:after="60"/>
              <w:contextualSpacing/>
              <w:jc w:val="center"/>
              <w:rPr>
                <w:rFonts w:ascii="Bookman Old Style" w:hAnsi="Bookman Old Style"/>
                <w:strike/>
                <w:sz w:val="17"/>
                <w:szCs w:val="17"/>
              </w:rPr>
            </w:pPr>
          </w:p>
        </w:tc>
        <w:tc>
          <w:tcPr>
            <w:tcW w:w="691" w:type="pct"/>
          </w:tcPr>
          <w:p w14:paraId="5EF7E8F3" w14:textId="77777777" w:rsidR="00C24448" w:rsidRPr="00D53782" w:rsidRDefault="00C24448" w:rsidP="004C724D">
            <w:pPr>
              <w:spacing w:after="60"/>
              <w:contextualSpacing/>
              <w:jc w:val="center"/>
              <w:rPr>
                <w:rFonts w:ascii="Bookman Old Style" w:hAnsi="Bookman Old Style"/>
                <w:strike/>
                <w:sz w:val="17"/>
                <w:szCs w:val="17"/>
              </w:rPr>
            </w:pPr>
          </w:p>
        </w:tc>
        <w:tc>
          <w:tcPr>
            <w:tcW w:w="771" w:type="pct"/>
          </w:tcPr>
          <w:p w14:paraId="67B0AB36" w14:textId="77777777" w:rsidR="00C24448" w:rsidRPr="00D53782" w:rsidRDefault="00C24448" w:rsidP="004C724D">
            <w:pPr>
              <w:spacing w:after="60"/>
              <w:contextualSpacing/>
              <w:jc w:val="center"/>
              <w:rPr>
                <w:rFonts w:ascii="Bookman Old Style" w:hAnsi="Bookman Old Style"/>
                <w:strike/>
                <w:sz w:val="17"/>
                <w:szCs w:val="17"/>
              </w:rPr>
            </w:pPr>
          </w:p>
        </w:tc>
      </w:tr>
      <w:tr w:rsidR="000B473E" w:rsidRPr="00D53782" w14:paraId="77F390C2" w14:textId="77777777" w:rsidTr="004C724D">
        <w:tc>
          <w:tcPr>
            <w:tcW w:w="1115" w:type="pct"/>
          </w:tcPr>
          <w:p w14:paraId="7B6C5F0D" w14:textId="77777777" w:rsidR="00C24448" w:rsidRPr="00D53782" w:rsidRDefault="00C24448" w:rsidP="004C724D">
            <w:pPr>
              <w:spacing w:after="60"/>
              <w:contextualSpacing/>
              <w:jc w:val="center"/>
              <w:rPr>
                <w:rFonts w:ascii="Bookman Old Style" w:hAnsi="Bookman Old Style"/>
                <w:strike/>
                <w:sz w:val="17"/>
                <w:szCs w:val="17"/>
              </w:rPr>
            </w:pPr>
            <w:r w:rsidRPr="00D53782">
              <w:rPr>
                <w:rFonts w:ascii="Bookman Old Style" w:hAnsi="Bookman Old Style"/>
                <w:sz w:val="17"/>
                <w:szCs w:val="17"/>
              </w:rPr>
              <w:t>Pasal 2</w:t>
            </w:r>
          </w:p>
        </w:tc>
        <w:tc>
          <w:tcPr>
            <w:tcW w:w="1153" w:type="pct"/>
          </w:tcPr>
          <w:p w14:paraId="07876C57"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153E765" w14:textId="77777777" w:rsidR="00C24448" w:rsidRPr="00D53782" w:rsidRDefault="00C24448" w:rsidP="004C724D">
            <w:pPr>
              <w:spacing w:after="60"/>
              <w:contextualSpacing/>
              <w:rPr>
                <w:rFonts w:ascii="Bookman Old Style" w:hAnsi="Bookman Old Style"/>
                <w:strike/>
                <w:sz w:val="17"/>
                <w:szCs w:val="17"/>
              </w:rPr>
            </w:pPr>
            <w:r w:rsidRPr="00D53782">
              <w:rPr>
                <w:rFonts w:ascii="Bookman Old Style" w:hAnsi="Bookman Old Style"/>
                <w:sz w:val="17"/>
                <w:szCs w:val="17"/>
              </w:rPr>
              <w:t>Cukup jelas.</w:t>
            </w:r>
          </w:p>
        </w:tc>
        <w:tc>
          <w:tcPr>
            <w:tcW w:w="424" w:type="pct"/>
          </w:tcPr>
          <w:p w14:paraId="3AE10AD3"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669012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55E912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EE11B83" w14:textId="77777777" w:rsidTr="004C724D">
        <w:tc>
          <w:tcPr>
            <w:tcW w:w="1115" w:type="pct"/>
          </w:tcPr>
          <w:p w14:paraId="56054B86" w14:textId="77777777" w:rsidR="00C24448" w:rsidRPr="00D53782" w:rsidRDefault="00C24448" w:rsidP="004C724D">
            <w:pPr>
              <w:pStyle w:val="ListParagraph"/>
              <w:numPr>
                <w:ilvl w:val="0"/>
                <w:numId w:val="461"/>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Untuk memastikan tidak terjadi kegagalan Perusahaan dalam memenuhi kewajiban pemegang polis dan tertanggung, Perusahaan wajib setiap waktu memenuhi persyaratan tingkat kesehatan keuangan.</w:t>
            </w:r>
          </w:p>
        </w:tc>
        <w:tc>
          <w:tcPr>
            <w:tcW w:w="1153" w:type="pct"/>
          </w:tcPr>
          <w:p w14:paraId="242F46D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4BDAD4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AD4A5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209EBB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1A5560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B2503B2" w14:textId="77777777" w:rsidTr="004C724D">
        <w:tc>
          <w:tcPr>
            <w:tcW w:w="1115" w:type="pct"/>
          </w:tcPr>
          <w:p w14:paraId="2CE95572" w14:textId="77777777" w:rsidR="00C24448" w:rsidRPr="00D53782" w:rsidRDefault="00C24448" w:rsidP="004C724D">
            <w:pPr>
              <w:pStyle w:val="ListParagraph"/>
              <w:numPr>
                <w:ilvl w:val="0"/>
                <w:numId w:val="461"/>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Pengukuran tingkat kesehatan keuangan Perusahaan </w:t>
            </w:r>
            <w:r w:rsidRPr="00D53782">
              <w:rPr>
                <w:rFonts w:ascii="Bookman Old Style" w:hAnsi="Bookman Old Style"/>
                <w:color w:val="000000" w:themeColor="text1"/>
                <w:sz w:val="17"/>
                <w:szCs w:val="17"/>
              </w:rPr>
              <w:t>sebagaimana</w:t>
            </w:r>
            <w:r w:rsidRPr="00D53782">
              <w:rPr>
                <w:rFonts w:ascii="Bookman Old Style" w:hAnsi="Bookman Old Style"/>
                <w:color w:val="000000" w:themeColor="text1"/>
                <w:sz w:val="17"/>
                <w:szCs w:val="17"/>
                <w:lang w:val="en-US"/>
              </w:rPr>
              <w:t xml:space="preserve"> dimaksud pada ayat (1) meliputi:</w:t>
            </w:r>
          </w:p>
        </w:tc>
        <w:tc>
          <w:tcPr>
            <w:tcW w:w="1153" w:type="pct"/>
          </w:tcPr>
          <w:p w14:paraId="0E7FBCA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574012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E5DAD8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AD7FFB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B7B101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1A909A7" w14:textId="77777777" w:rsidTr="004C724D">
        <w:tc>
          <w:tcPr>
            <w:tcW w:w="1115" w:type="pct"/>
          </w:tcPr>
          <w:p w14:paraId="760B861F"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sz w:val="17"/>
                <w:szCs w:val="17"/>
                <w:lang w:val="id-ID"/>
              </w:rPr>
            </w:pPr>
            <w:r w:rsidRPr="00D53782">
              <w:rPr>
                <w:rFonts w:ascii="Bookman Old Style" w:hAnsi="Bookman Old Style"/>
                <w:color w:val="000000" w:themeColor="text1"/>
                <w:sz w:val="17"/>
                <w:szCs w:val="17"/>
              </w:rPr>
              <w:t>Tingkat Solvabilitas;</w:t>
            </w:r>
          </w:p>
        </w:tc>
        <w:tc>
          <w:tcPr>
            <w:tcW w:w="1153" w:type="pct"/>
          </w:tcPr>
          <w:p w14:paraId="332557E3"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3AA96646"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0FC557DC"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20C850E4"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3FD3F69F"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3ECB171D" w14:textId="77777777" w:rsidTr="004C724D">
        <w:tc>
          <w:tcPr>
            <w:tcW w:w="1115" w:type="pct"/>
          </w:tcPr>
          <w:p w14:paraId="0CE427FC"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cadangan teknis;</w:t>
            </w:r>
          </w:p>
        </w:tc>
        <w:tc>
          <w:tcPr>
            <w:tcW w:w="1153" w:type="pct"/>
          </w:tcPr>
          <w:p w14:paraId="27DE99A2" w14:textId="77777777" w:rsidR="00C24448" w:rsidRPr="00D53782" w:rsidRDefault="00C24448" w:rsidP="004C724D">
            <w:pPr>
              <w:spacing w:after="60"/>
              <w:contextualSpacing/>
              <w:jc w:val="center"/>
              <w:rPr>
                <w:rFonts w:ascii="Bookman Old Style" w:hAnsi="Bookman Old Style"/>
                <w:sz w:val="17"/>
                <w:szCs w:val="17"/>
                <w:lang w:val="id-ID"/>
              </w:rPr>
            </w:pPr>
          </w:p>
        </w:tc>
        <w:tc>
          <w:tcPr>
            <w:tcW w:w="846" w:type="pct"/>
          </w:tcPr>
          <w:p w14:paraId="21B8A057" w14:textId="77777777" w:rsidR="00C24448" w:rsidRPr="00D53782" w:rsidRDefault="00C24448" w:rsidP="004C724D">
            <w:pPr>
              <w:spacing w:after="60"/>
              <w:contextualSpacing/>
              <w:jc w:val="center"/>
              <w:rPr>
                <w:rFonts w:ascii="Bookman Old Style" w:hAnsi="Bookman Old Style"/>
                <w:sz w:val="17"/>
                <w:szCs w:val="17"/>
                <w:lang w:val="id-ID"/>
              </w:rPr>
            </w:pPr>
          </w:p>
        </w:tc>
        <w:tc>
          <w:tcPr>
            <w:tcW w:w="424" w:type="pct"/>
          </w:tcPr>
          <w:p w14:paraId="42EBDDD5" w14:textId="77777777" w:rsidR="00C24448" w:rsidRPr="00D53782" w:rsidRDefault="00C24448" w:rsidP="004C724D">
            <w:pPr>
              <w:spacing w:after="60"/>
              <w:contextualSpacing/>
              <w:jc w:val="center"/>
              <w:rPr>
                <w:rFonts w:ascii="Bookman Old Style" w:hAnsi="Bookman Old Style"/>
                <w:sz w:val="17"/>
                <w:szCs w:val="17"/>
                <w:lang w:val="id-ID"/>
              </w:rPr>
            </w:pPr>
          </w:p>
        </w:tc>
        <w:tc>
          <w:tcPr>
            <w:tcW w:w="691" w:type="pct"/>
          </w:tcPr>
          <w:p w14:paraId="6DA9FF01" w14:textId="77777777" w:rsidR="00C24448" w:rsidRPr="00D53782" w:rsidRDefault="00C24448" w:rsidP="004C724D">
            <w:pPr>
              <w:spacing w:after="60"/>
              <w:contextualSpacing/>
              <w:jc w:val="center"/>
              <w:rPr>
                <w:rFonts w:ascii="Bookman Old Style" w:hAnsi="Bookman Old Style"/>
                <w:sz w:val="17"/>
                <w:szCs w:val="17"/>
                <w:lang w:val="id-ID"/>
              </w:rPr>
            </w:pPr>
          </w:p>
        </w:tc>
        <w:tc>
          <w:tcPr>
            <w:tcW w:w="771" w:type="pct"/>
          </w:tcPr>
          <w:p w14:paraId="2DA8C645" w14:textId="77777777" w:rsidR="00C24448" w:rsidRPr="00D53782" w:rsidRDefault="00C24448" w:rsidP="004C724D">
            <w:pPr>
              <w:spacing w:after="60"/>
              <w:contextualSpacing/>
              <w:jc w:val="center"/>
              <w:rPr>
                <w:rFonts w:ascii="Bookman Old Style" w:hAnsi="Bookman Old Style"/>
                <w:sz w:val="17"/>
                <w:szCs w:val="17"/>
                <w:lang w:val="id-ID"/>
              </w:rPr>
            </w:pPr>
          </w:p>
        </w:tc>
      </w:tr>
      <w:tr w:rsidR="000B473E" w:rsidRPr="00D53782" w14:paraId="4CC50E6F" w14:textId="77777777" w:rsidTr="004C724D">
        <w:tc>
          <w:tcPr>
            <w:tcW w:w="1115" w:type="pct"/>
          </w:tcPr>
          <w:p w14:paraId="10428968"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kecukupan investasi;</w:t>
            </w:r>
          </w:p>
        </w:tc>
        <w:tc>
          <w:tcPr>
            <w:tcW w:w="1153" w:type="pct"/>
          </w:tcPr>
          <w:p w14:paraId="639E146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81810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D4063B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A3EC38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4DF7CD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3AC7D2E" w14:textId="77777777" w:rsidTr="004C724D">
        <w:tc>
          <w:tcPr>
            <w:tcW w:w="1115" w:type="pct"/>
          </w:tcPr>
          <w:p w14:paraId="3EC7995B"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Ekuitas;</w:t>
            </w:r>
          </w:p>
        </w:tc>
        <w:tc>
          <w:tcPr>
            <w:tcW w:w="1153" w:type="pct"/>
          </w:tcPr>
          <w:p w14:paraId="0A531A8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12D075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77FF9E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A24C6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45A34E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FB3D607" w14:textId="77777777" w:rsidTr="004C724D">
        <w:tc>
          <w:tcPr>
            <w:tcW w:w="1115" w:type="pct"/>
          </w:tcPr>
          <w:p w14:paraId="0B4AF979"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Dana Jaminan; </w:t>
            </w:r>
          </w:p>
        </w:tc>
        <w:tc>
          <w:tcPr>
            <w:tcW w:w="1153" w:type="pct"/>
          </w:tcPr>
          <w:p w14:paraId="56514D6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81450D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E6D7CA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953EFE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426631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2242A55" w14:textId="77777777" w:rsidTr="004C724D">
        <w:tc>
          <w:tcPr>
            <w:tcW w:w="1115" w:type="pct"/>
          </w:tcPr>
          <w:p w14:paraId="01268345"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Yang Diperkenankan;</w:t>
            </w:r>
          </w:p>
        </w:tc>
        <w:tc>
          <w:tcPr>
            <w:tcW w:w="1153" w:type="pct"/>
          </w:tcPr>
          <w:p w14:paraId="3D868E7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E13242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F5E935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A47E3E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2FEC04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84811C7" w14:textId="77777777" w:rsidTr="004C724D">
        <w:tc>
          <w:tcPr>
            <w:tcW w:w="1115" w:type="pct"/>
          </w:tcPr>
          <w:p w14:paraId="1078C8FC"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asuransi yang dikaitkan dengan investasi; dan</w:t>
            </w:r>
          </w:p>
        </w:tc>
        <w:tc>
          <w:tcPr>
            <w:tcW w:w="1153" w:type="pct"/>
          </w:tcPr>
          <w:p w14:paraId="04C337A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03BB04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CE76C9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53E996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D90D4F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A0BF056" w14:textId="77777777" w:rsidTr="004C724D">
        <w:tc>
          <w:tcPr>
            <w:tcW w:w="1115" w:type="pct"/>
          </w:tcPr>
          <w:p w14:paraId="3FDEE2B9" w14:textId="77777777" w:rsidR="00C24448" w:rsidRPr="00D53782" w:rsidRDefault="00C24448" w:rsidP="004C724D">
            <w:pPr>
              <w:pStyle w:val="ListParagraph"/>
              <w:numPr>
                <w:ilvl w:val="0"/>
                <w:numId w:val="46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ketentuan lain yang berhubungan dengan kesehatan keuangan.</w:t>
            </w:r>
          </w:p>
        </w:tc>
        <w:tc>
          <w:tcPr>
            <w:tcW w:w="1153" w:type="pct"/>
          </w:tcPr>
          <w:p w14:paraId="64ACAE7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FAE149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58233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44BF0B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05D658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C8A0819" w14:textId="77777777" w:rsidTr="004C724D">
        <w:tc>
          <w:tcPr>
            <w:tcW w:w="1115" w:type="pct"/>
          </w:tcPr>
          <w:p w14:paraId="670FF15A" w14:textId="77777777" w:rsidR="00C24448" w:rsidRPr="00D53782" w:rsidRDefault="00C24448" w:rsidP="004C724D">
            <w:pPr>
              <w:pStyle w:val="ListParagraph"/>
              <w:numPr>
                <w:ilvl w:val="0"/>
                <w:numId w:val="461"/>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Pada saat program penjaminan polis berlaku, ketentuan mengenai Dana Jaminan sebagaimana dimaksud pada ayat (2) huruf e hanya berlaku untuk Perusahaan Asuransi yang tidak memenuhi persyaratan untuk menjadi peserta program penjaminan polis dan Perusahaan Reasuransi.</w:t>
            </w:r>
          </w:p>
        </w:tc>
        <w:tc>
          <w:tcPr>
            <w:tcW w:w="1153" w:type="pct"/>
          </w:tcPr>
          <w:p w14:paraId="69AAE8E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CB6C72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B02209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BA843E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140C31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6835993" w14:textId="77777777" w:rsidTr="004C724D">
        <w:tc>
          <w:tcPr>
            <w:tcW w:w="1115" w:type="pct"/>
          </w:tcPr>
          <w:p w14:paraId="56659BB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314C13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E43F6E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063B2B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BCB01A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60C075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A7EEAD3" w14:textId="77777777" w:rsidTr="004C724D">
        <w:tc>
          <w:tcPr>
            <w:tcW w:w="1115" w:type="pct"/>
          </w:tcPr>
          <w:p w14:paraId="7810074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Bagian Kedua</w:t>
            </w:r>
          </w:p>
        </w:tc>
        <w:tc>
          <w:tcPr>
            <w:tcW w:w="1153" w:type="pct"/>
          </w:tcPr>
          <w:p w14:paraId="19F36B4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A67902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2132B8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47A76D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92E264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E9BA70B" w14:textId="77777777" w:rsidTr="004C724D">
        <w:tc>
          <w:tcPr>
            <w:tcW w:w="1115" w:type="pct"/>
          </w:tcPr>
          <w:p w14:paraId="32037E9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Tingkat Solvabilitas</w:t>
            </w:r>
          </w:p>
        </w:tc>
        <w:tc>
          <w:tcPr>
            <w:tcW w:w="1153" w:type="pct"/>
          </w:tcPr>
          <w:p w14:paraId="4B1D1E5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7217FC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B304B3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6C246D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625438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33447F4" w14:textId="77777777" w:rsidTr="004C724D">
        <w:tc>
          <w:tcPr>
            <w:tcW w:w="1115" w:type="pct"/>
          </w:tcPr>
          <w:p w14:paraId="14644284"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5587C8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EAEE25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62E41D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7A13A0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F3B5B8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32A4D18" w14:textId="77777777" w:rsidTr="004C724D">
        <w:tc>
          <w:tcPr>
            <w:tcW w:w="1115" w:type="pct"/>
          </w:tcPr>
          <w:p w14:paraId="47B92EA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w:t>
            </w:r>
          </w:p>
        </w:tc>
        <w:tc>
          <w:tcPr>
            <w:tcW w:w="1153" w:type="pct"/>
          </w:tcPr>
          <w:p w14:paraId="263FED2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D78B56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AD3DC8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CC0E69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F5BE34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631C3CF" w14:textId="77777777" w:rsidTr="004C724D">
        <w:tc>
          <w:tcPr>
            <w:tcW w:w="1115" w:type="pct"/>
          </w:tcPr>
          <w:p w14:paraId="28DC5DB3" w14:textId="77777777" w:rsidR="00C24448" w:rsidRPr="00D53782" w:rsidRDefault="00C24448" w:rsidP="004C724D">
            <w:pPr>
              <w:pStyle w:val="ListParagraph"/>
              <w:numPr>
                <w:ilvl w:val="0"/>
                <w:numId w:val="4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Perusahaan setiap saat wajib memenuhi Tingkat Solvabilitas paling rendah 100% (seratus persen) dari MMBR.</w:t>
            </w:r>
          </w:p>
        </w:tc>
        <w:tc>
          <w:tcPr>
            <w:tcW w:w="1153" w:type="pct"/>
          </w:tcPr>
          <w:p w14:paraId="2903568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01C0D6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F3A17E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2B3042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8B4411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6998530" w14:textId="77777777" w:rsidTr="004C724D">
        <w:tc>
          <w:tcPr>
            <w:tcW w:w="1115" w:type="pct"/>
          </w:tcPr>
          <w:p w14:paraId="5E31AC5F" w14:textId="77777777" w:rsidR="00C24448" w:rsidRPr="00D53782" w:rsidRDefault="00C24448" w:rsidP="004C724D">
            <w:pPr>
              <w:pStyle w:val="ListParagraph"/>
              <w:numPr>
                <w:ilvl w:val="0"/>
                <w:numId w:val="4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Perusahaan setiap tahun wajib menetapkan target Tingkat </w:t>
            </w:r>
            <w:r w:rsidRPr="00D53782">
              <w:rPr>
                <w:rFonts w:ascii="Bookman Old Style" w:hAnsi="Bookman Old Style"/>
                <w:color w:val="000000" w:themeColor="text1"/>
                <w:sz w:val="17"/>
                <w:szCs w:val="17"/>
                <w:lang w:val="en-US"/>
              </w:rPr>
              <w:t>Solvabilitas</w:t>
            </w:r>
            <w:r w:rsidRPr="00D53782">
              <w:rPr>
                <w:rFonts w:ascii="Bookman Old Style" w:hAnsi="Bookman Old Style"/>
                <w:sz w:val="17"/>
                <w:szCs w:val="17"/>
                <w:lang w:val="en-US"/>
              </w:rPr>
              <w:t xml:space="preserve"> internal.</w:t>
            </w:r>
          </w:p>
        </w:tc>
        <w:tc>
          <w:tcPr>
            <w:tcW w:w="1153" w:type="pct"/>
          </w:tcPr>
          <w:p w14:paraId="32AE9FF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03C80D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C272FA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65B6C5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C57FD3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910EB68" w14:textId="77777777" w:rsidTr="004C724D">
        <w:tc>
          <w:tcPr>
            <w:tcW w:w="1115" w:type="pct"/>
          </w:tcPr>
          <w:p w14:paraId="3A975F59" w14:textId="77777777" w:rsidR="00C24448" w:rsidRPr="00D53782" w:rsidRDefault="00C24448" w:rsidP="004C724D">
            <w:pPr>
              <w:pStyle w:val="ListParagraph"/>
              <w:numPr>
                <w:ilvl w:val="0"/>
                <w:numId w:val="4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Target Tingkat Solvabilitas internal sebagaimana dimaksud pada ayat (2) ditetapkan paling rendah 120% (seratus dua puluh persen) dari MMBR dengan memperhitungkan profil risiko </w:t>
            </w:r>
            <w:r w:rsidRPr="00D53782">
              <w:rPr>
                <w:rFonts w:ascii="Bookman Old Style" w:hAnsi="Bookman Old Style"/>
                <w:color w:val="000000" w:themeColor="text1"/>
                <w:sz w:val="17"/>
                <w:szCs w:val="17"/>
                <w:lang w:val="en-US"/>
              </w:rPr>
              <w:t>setiap</w:t>
            </w:r>
            <w:r w:rsidRPr="00D53782">
              <w:rPr>
                <w:rFonts w:ascii="Bookman Old Style" w:hAnsi="Bookman Old Style"/>
                <w:sz w:val="17"/>
                <w:szCs w:val="17"/>
                <w:lang w:val="en-US"/>
              </w:rPr>
              <w:t xml:space="preserve"> Perusahaan serta mempertimbangkan hasil simulasi skenario perubahan (</w:t>
            </w:r>
            <w:r w:rsidRPr="00D53782">
              <w:rPr>
                <w:rFonts w:ascii="Bookman Old Style" w:hAnsi="Bookman Old Style"/>
                <w:i/>
                <w:iCs/>
                <w:sz w:val="17"/>
                <w:szCs w:val="17"/>
                <w:lang w:val="en-US"/>
              </w:rPr>
              <w:t>stress test</w:t>
            </w:r>
            <w:r w:rsidRPr="00D53782">
              <w:rPr>
                <w:rFonts w:ascii="Bookman Old Style" w:hAnsi="Bookman Old Style"/>
                <w:sz w:val="17"/>
                <w:szCs w:val="17"/>
                <w:lang w:val="en-US"/>
              </w:rPr>
              <w:t>).</w:t>
            </w:r>
          </w:p>
        </w:tc>
        <w:tc>
          <w:tcPr>
            <w:tcW w:w="1153" w:type="pct"/>
          </w:tcPr>
          <w:p w14:paraId="5C31BC2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B0C612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Profil risiko Perusahaan mempertimbangkan antara lain letak geografis, produk Perusahaan, rencana bisnis, dan klaim experience dalam mengukur profil risiko serta mempertimbangkan skenario perubahan (</w:t>
            </w:r>
            <w:r w:rsidRPr="00D53782">
              <w:rPr>
                <w:rFonts w:ascii="Bookman Old Style" w:hAnsi="Bookman Old Style"/>
                <w:i/>
                <w:iCs/>
                <w:sz w:val="17"/>
                <w:szCs w:val="17"/>
                <w:lang w:val="en-US"/>
              </w:rPr>
              <w:t>stress test</w:t>
            </w:r>
            <w:r w:rsidRPr="00D53782">
              <w:rPr>
                <w:rFonts w:ascii="Bookman Old Style" w:hAnsi="Bookman Old Style"/>
                <w:sz w:val="17"/>
                <w:szCs w:val="17"/>
                <w:lang w:val="en-US"/>
              </w:rPr>
              <w:t>). Selain itu Perusahaan dapat mempertimbangkan risiko lain yang mungkin timbul antara lain berasal dari rencana perubahan strategi dan/atau pengembangan bisnis Perusahaan.</w:t>
            </w:r>
          </w:p>
        </w:tc>
        <w:tc>
          <w:tcPr>
            <w:tcW w:w="424" w:type="pct"/>
          </w:tcPr>
          <w:p w14:paraId="24F7594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029B3DE"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AE61DC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67E5ADC" w14:textId="77777777" w:rsidTr="004C724D">
        <w:tc>
          <w:tcPr>
            <w:tcW w:w="1115" w:type="pct"/>
          </w:tcPr>
          <w:p w14:paraId="6923AA47" w14:textId="77777777" w:rsidR="00C24448" w:rsidRPr="00D53782" w:rsidRDefault="00C24448" w:rsidP="004C724D">
            <w:pPr>
              <w:pStyle w:val="ListParagraph"/>
              <w:numPr>
                <w:ilvl w:val="0"/>
                <w:numId w:val="4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OJK dapat memerintahkan kepada Perusahaan untuk meningkatkan dan </w:t>
            </w:r>
            <w:r w:rsidRPr="00D53782">
              <w:rPr>
                <w:rFonts w:ascii="Bookman Old Style" w:hAnsi="Bookman Old Style"/>
                <w:sz w:val="17"/>
                <w:szCs w:val="17"/>
                <w:lang w:val="en-US"/>
              </w:rPr>
              <w:lastRenderedPageBreak/>
              <w:t xml:space="preserve">memenuhi target Tingkat Solvabilitas internal sebagaimana dimaksud pada ayat (3) dengan </w:t>
            </w:r>
            <w:r w:rsidRPr="00D53782">
              <w:rPr>
                <w:rFonts w:ascii="Bookman Old Style" w:hAnsi="Bookman Old Style"/>
                <w:color w:val="000000" w:themeColor="text1"/>
                <w:sz w:val="17"/>
                <w:szCs w:val="17"/>
                <w:lang w:val="en-US"/>
              </w:rPr>
              <w:t>mempertimbangkan</w:t>
            </w:r>
            <w:r w:rsidRPr="00D53782">
              <w:rPr>
                <w:rFonts w:ascii="Bookman Old Style" w:hAnsi="Bookman Old Style"/>
                <w:sz w:val="17"/>
                <w:szCs w:val="17"/>
                <w:lang w:val="en-US"/>
              </w:rPr>
              <w:t xml:space="preserve"> profil risiko Perusahaan serta mempertimbangkan hasil simulasi skenario perubahan (</w:t>
            </w:r>
            <w:r w:rsidRPr="00D53782">
              <w:rPr>
                <w:rFonts w:ascii="Bookman Old Style" w:hAnsi="Bookman Old Style"/>
                <w:i/>
                <w:iCs/>
                <w:sz w:val="17"/>
                <w:szCs w:val="17"/>
                <w:lang w:val="en-US"/>
              </w:rPr>
              <w:t>stress test</w:t>
            </w:r>
            <w:r w:rsidRPr="00D53782">
              <w:rPr>
                <w:rFonts w:ascii="Bookman Old Style" w:hAnsi="Bookman Old Style"/>
                <w:sz w:val="17"/>
                <w:szCs w:val="17"/>
                <w:lang w:val="en-US"/>
              </w:rPr>
              <w:t>).</w:t>
            </w:r>
          </w:p>
        </w:tc>
        <w:tc>
          <w:tcPr>
            <w:tcW w:w="1153" w:type="pct"/>
          </w:tcPr>
          <w:p w14:paraId="18485A2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AB78DB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EC58A5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B59F18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494409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5A17B5C" w14:textId="77777777" w:rsidTr="004C724D">
        <w:tc>
          <w:tcPr>
            <w:tcW w:w="1115" w:type="pct"/>
          </w:tcPr>
          <w:p w14:paraId="187095BF" w14:textId="77777777" w:rsidR="00C24448" w:rsidRPr="00D53782" w:rsidRDefault="00C24448" w:rsidP="004C724D">
            <w:pPr>
              <w:pStyle w:val="ListParagraph"/>
              <w:numPr>
                <w:ilvl w:val="0"/>
                <w:numId w:val="4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Perusahaan setiap saat harus memenuhi Target Solvabilitas internal sebagaimana </w:t>
            </w:r>
            <w:r w:rsidRPr="00D53782">
              <w:rPr>
                <w:rFonts w:ascii="Bookman Old Style" w:hAnsi="Bookman Old Style"/>
                <w:color w:val="000000" w:themeColor="text1"/>
                <w:sz w:val="17"/>
                <w:szCs w:val="17"/>
                <w:lang w:val="en-US"/>
              </w:rPr>
              <w:t>dimaksud</w:t>
            </w:r>
            <w:r w:rsidRPr="00D53782">
              <w:rPr>
                <w:rFonts w:ascii="Bookman Old Style" w:hAnsi="Bookman Old Style"/>
                <w:sz w:val="17"/>
                <w:szCs w:val="17"/>
                <w:lang w:val="en-US"/>
              </w:rPr>
              <w:t xml:space="preserve"> pada ayat (3) dan ayat (4).</w:t>
            </w:r>
          </w:p>
        </w:tc>
        <w:tc>
          <w:tcPr>
            <w:tcW w:w="1153" w:type="pct"/>
          </w:tcPr>
          <w:p w14:paraId="322D827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6F33DB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C94571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1DD3E7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FB1DE1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C1F935B" w14:textId="77777777" w:rsidTr="004C724D">
        <w:tc>
          <w:tcPr>
            <w:tcW w:w="1115" w:type="pct"/>
          </w:tcPr>
          <w:p w14:paraId="0F0646F3" w14:textId="77777777" w:rsidR="00C24448" w:rsidRPr="00D53782" w:rsidRDefault="00C24448" w:rsidP="004C724D">
            <w:pPr>
              <w:pStyle w:val="ListParagraph"/>
              <w:numPr>
                <w:ilvl w:val="0"/>
                <w:numId w:val="4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Perusahaan dilarang membayar dividen atau memberikan imbalan dalam bentuk apapun kepada pemegang saham atau yang setara </w:t>
            </w:r>
            <w:r w:rsidRPr="00D53782">
              <w:rPr>
                <w:rFonts w:ascii="Bookman Old Style" w:hAnsi="Bookman Old Style"/>
                <w:color w:val="000000" w:themeColor="text1"/>
                <w:sz w:val="17"/>
                <w:szCs w:val="17"/>
                <w:lang w:val="en-US"/>
              </w:rPr>
              <w:t>apabila</w:t>
            </w:r>
            <w:r w:rsidRPr="00D53782">
              <w:rPr>
                <w:rFonts w:ascii="Bookman Old Style" w:hAnsi="Bookman Old Style"/>
                <w:sz w:val="17"/>
                <w:szCs w:val="17"/>
                <w:lang w:val="en-US"/>
              </w:rPr>
              <w:t xml:space="preserve"> hal tersebut akan menyebabkan tidak tercapainya target Tingkat Solvabilitas internal yang dipersyaratkan sebagaimana dimaksud pada ayat (3) dan ayat (4).</w:t>
            </w:r>
          </w:p>
        </w:tc>
        <w:tc>
          <w:tcPr>
            <w:tcW w:w="1153" w:type="pct"/>
          </w:tcPr>
          <w:p w14:paraId="7EDC998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FFB24FD"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0C6E04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89763C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2DABA0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FB677C2" w14:textId="77777777" w:rsidTr="004C724D">
        <w:tc>
          <w:tcPr>
            <w:tcW w:w="1115" w:type="pct"/>
          </w:tcPr>
          <w:p w14:paraId="2264EAB8"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48D547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CEDEE8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E3E18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750760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4CDA16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37D488F" w14:textId="77777777" w:rsidTr="004C724D">
        <w:tc>
          <w:tcPr>
            <w:tcW w:w="1115" w:type="pct"/>
          </w:tcPr>
          <w:p w14:paraId="461D5146" w14:textId="77777777" w:rsidR="00C24448" w:rsidRPr="00D53782" w:rsidRDefault="00C24448" w:rsidP="004C724D">
            <w:pPr>
              <w:spacing w:after="60"/>
              <w:contextualSpacing/>
              <w:jc w:val="center"/>
              <w:rPr>
                <w:rFonts w:ascii="Bookman Old Style" w:hAnsi="Bookman Old Style"/>
                <w:sz w:val="17"/>
                <w:szCs w:val="17"/>
              </w:rPr>
            </w:pPr>
            <w:bookmarkStart w:id="0" w:name="_Hlk186543931"/>
            <w:r w:rsidRPr="00D53782">
              <w:rPr>
                <w:rFonts w:ascii="Bookman Old Style" w:hAnsi="Bookman Old Style"/>
                <w:color w:val="000000" w:themeColor="text1"/>
                <w:sz w:val="17"/>
                <w:szCs w:val="17"/>
              </w:rPr>
              <w:t>Pasal 4</w:t>
            </w:r>
          </w:p>
        </w:tc>
        <w:tc>
          <w:tcPr>
            <w:tcW w:w="1153" w:type="pct"/>
          </w:tcPr>
          <w:p w14:paraId="6DC3D7B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D38BB1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6F239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B66DA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9A09F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3ED6945" w14:textId="77777777" w:rsidTr="004C724D">
        <w:tc>
          <w:tcPr>
            <w:tcW w:w="1115" w:type="pct"/>
          </w:tcPr>
          <w:p w14:paraId="68556B24" w14:textId="77777777" w:rsidR="00C24448" w:rsidRPr="00D53782" w:rsidRDefault="00C24448" w:rsidP="004C724D">
            <w:pPr>
              <w:pStyle w:val="ListParagraph"/>
              <w:numPr>
                <w:ilvl w:val="0"/>
                <w:numId w:val="46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Perhitungan MMBR sebagaimana dimaksud dalam Pasal 3 ayat (1) harus memperhitungkan risiko paling sedikit terdiri dari:</w:t>
            </w:r>
          </w:p>
        </w:tc>
        <w:tc>
          <w:tcPr>
            <w:tcW w:w="1153" w:type="pct"/>
          </w:tcPr>
          <w:p w14:paraId="2FFC321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919CF4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Risiko kredit, risiko likuiditas, dan risiko pasar merupakan bagian dari risiko aset dan Liabilitas yang terdapat dalam penilaian tingkat risiko lembaga jasa keuangan non-bank.</w:t>
            </w:r>
          </w:p>
        </w:tc>
        <w:tc>
          <w:tcPr>
            <w:tcW w:w="424" w:type="pct"/>
          </w:tcPr>
          <w:p w14:paraId="6E30CDF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15AAFB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F1496E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A7CAD80" w14:textId="77777777" w:rsidTr="004C724D">
        <w:tc>
          <w:tcPr>
            <w:tcW w:w="1115" w:type="pct"/>
          </w:tcPr>
          <w:p w14:paraId="45EC37A2" w14:textId="77777777" w:rsidR="00C24448" w:rsidRPr="00D53782" w:rsidRDefault="00C24448" w:rsidP="004C724D">
            <w:pPr>
              <w:pStyle w:val="ListParagraph"/>
              <w:numPr>
                <w:ilvl w:val="0"/>
                <w:numId w:val="465"/>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risiko kredit;</w:t>
            </w:r>
          </w:p>
        </w:tc>
        <w:tc>
          <w:tcPr>
            <w:tcW w:w="1153" w:type="pct"/>
          </w:tcPr>
          <w:p w14:paraId="121F2B3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0C92C3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0B1973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802E80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28C469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A9E90D5" w14:textId="77777777" w:rsidTr="004C724D">
        <w:tc>
          <w:tcPr>
            <w:tcW w:w="1115" w:type="pct"/>
          </w:tcPr>
          <w:p w14:paraId="2C18EC81" w14:textId="77777777" w:rsidR="00C24448" w:rsidRPr="00D53782" w:rsidRDefault="00C24448" w:rsidP="004C724D">
            <w:pPr>
              <w:pStyle w:val="ListParagraph"/>
              <w:numPr>
                <w:ilvl w:val="0"/>
                <w:numId w:val="465"/>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risiko likuiditas;</w:t>
            </w:r>
          </w:p>
        </w:tc>
        <w:tc>
          <w:tcPr>
            <w:tcW w:w="1153" w:type="pct"/>
          </w:tcPr>
          <w:p w14:paraId="5335E50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59F56E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D5488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D4BA1B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987679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44196BE" w14:textId="77777777" w:rsidTr="004C724D">
        <w:tc>
          <w:tcPr>
            <w:tcW w:w="1115" w:type="pct"/>
          </w:tcPr>
          <w:p w14:paraId="702707F4" w14:textId="77777777" w:rsidR="00C24448" w:rsidRPr="00D53782" w:rsidRDefault="00C24448" w:rsidP="004C724D">
            <w:pPr>
              <w:pStyle w:val="ListParagraph"/>
              <w:numPr>
                <w:ilvl w:val="0"/>
                <w:numId w:val="465"/>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risiko pasar;</w:t>
            </w:r>
          </w:p>
        </w:tc>
        <w:tc>
          <w:tcPr>
            <w:tcW w:w="1153" w:type="pct"/>
          </w:tcPr>
          <w:p w14:paraId="24690DE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D47574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EBD1A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5D7AAF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DC7C79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B93ED88" w14:textId="77777777" w:rsidTr="004C724D">
        <w:tc>
          <w:tcPr>
            <w:tcW w:w="1115" w:type="pct"/>
          </w:tcPr>
          <w:p w14:paraId="1340E698" w14:textId="77777777" w:rsidR="00C24448" w:rsidRPr="00D53782" w:rsidRDefault="00C24448" w:rsidP="004C724D">
            <w:pPr>
              <w:pStyle w:val="ListParagraph"/>
              <w:numPr>
                <w:ilvl w:val="0"/>
                <w:numId w:val="4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rPr>
              <w:t>risiko</w:t>
            </w:r>
            <w:r w:rsidRPr="00D53782">
              <w:rPr>
                <w:rFonts w:ascii="Bookman Old Style" w:hAnsi="Bookman Old Style"/>
                <w:color w:val="000000" w:themeColor="text1"/>
                <w:sz w:val="17"/>
                <w:szCs w:val="17"/>
                <w:lang w:val="en-US"/>
              </w:rPr>
              <w:t xml:space="preserve"> asuransi; dan</w:t>
            </w:r>
          </w:p>
        </w:tc>
        <w:tc>
          <w:tcPr>
            <w:tcW w:w="1153" w:type="pct"/>
          </w:tcPr>
          <w:p w14:paraId="3BDB1A8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F95878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67E3C9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3E8075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76E3FD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CE66413" w14:textId="77777777" w:rsidTr="004C724D">
        <w:tc>
          <w:tcPr>
            <w:tcW w:w="1115" w:type="pct"/>
          </w:tcPr>
          <w:p w14:paraId="450C2664" w14:textId="77777777" w:rsidR="00C24448" w:rsidRPr="00D53782" w:rsidRDefault="00C24448" w:rsidP="004C724D">
            <w:pPr>
              <w:pStyle w:val="ListParagraph"/>
              <w:numPr>
                <w:ilvl w:val="0"/>
                <w:numId w:val="4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rPr>
              <w:t>risiko</w:t>
            </w:r>
            <w:r w:rsidRPr="00D53782">
              <w:rPr>
                <w:rFonts w:ascii="Bookman Old Style" w:hAnsi="Bookman Old Style"/>
                <w:color w:val="000000" w:themeColor="text1"/>
                <w:sz w:val="17"/>
                <w:szCs w:val="17"/>
                <w:lang w:val="en-US"/>
              </w:rPr>
              <w:t xml:space="preserve"> operasional.</w:t>
            </w:r>
          </w:p>
        </w:tc>
        <w:tc>
          <w:tcPr>
            <w:tcW w:w="1153" w:type="pct"/>
          </w:tcPr>
          <w:p w14:paraId="7E2995B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C61104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2B95CD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C2A712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44AE7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246768A" w14:textId="77777777" w:rsidTr="004C724D">
        <w:tc>
          <w:tcPr>
            <w:tcW w:w="1115" w:type="pct"/>
          </w:tcPr>
          <w:p w14:paraId="1D99FA02" w14:textId="77777777" w:rsidR="00C24448" w:rsidRPr="00D53782" w:rsidRDefault="00C24448" w:rsidP="004C724D">
            <w:pPr>
              <w:pStyle w:val="ListParagraph"/>
              <w:numPr>
                <w:ilvl w:val="0"/>
                <w:numId w:val="46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Dalam hal Perusahaan Asuransi memasarkan PAYDI, MMBR sebagaimana dimaksud pada ayat (1) wajib ditambah sebesar persentase tertentu dari dana investasi yang bersumber dari Subdana.</w:t>
            </w:r>
          </w:p>
        </w:tc>
        <w:tc>
          <w:tcPr>
            <w:tcW w:w="1153" w:type="pct"/>
          </w:tcPr>
          <w:p w14:paraId="3718CEA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DBDCCA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5608AD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3BB3D1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1234CC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F4D1D9B" w14:textId="77777777" w:rsidTr="004C724D">
        <w:tc>
          <w:tcPr>
            <w:tcW w:w="1115" w:type="pct"/>
          </w:tcPr>
          <w:p w14:paraId="443E8810" w14:textId="77777777" w:rsidR="00C24448" w:rsidRPr="00D53782" w:rsidRDefault="00C24448" w:rsidP="004C724D">
            <w:pPr>
              <w:pStyle w:val="ListParagraph"/>
              <w:numPr>
                <w:ilvl w:val="0"/>
                <w:numId w:val="46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Ketentuan lebih lanjut mengenai perhitungan jumlah MMBR sebagaimana dimaksud pada ayat (1) dan ayat (2) ditetapkan oleh OJK.</w:t>
            </w:r>
          </w:p>
        </w:tc>
        <w:tc>
          <w:tcPr>
            <w:tcW w:w="1153" w:type="pct"/>
          </w:tcPr>
          <w:p w14:paraId="2DF6B84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D08A6A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FED4DB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DCB86F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40502E7" w14:textId="77777777" w:rsidR="00C24448" w:rsidRPr="00D53782" w:rsidRDefault="00C24448" w:rsidP="004C724D">
            <w:pPr>
              <w:spacing w:after="60"/>
              <w:contextualSpacing/>
              <w:jc w:val="both"/>
              <w:rPr>
                <w:rFonts w:ascii="Bookman Old Style" w:hAnsi="Bookman Old Style"/>
                <w:sz w:val="17"/>
                <w:szCs w:val="17"/>
              </w:rPr>
            </w:pPr>
          </w:p>
        </w:tc>
      </w:tr>
      <w:bookmarkEnd w:id="0"/>
      <w:tr w:rsidR="000B473E" w:rsidRPr="00D53782" w14:paraId="5473BC35" w14:textId="77777777" w:rsidTr="004C724D">
        <w:tc>
          <w:tcPr>
            <w:tcW w:w="1115" w:type="pct"/>
          </w:tcPr>
          <w:p w14:paraId="6C7573E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70ED939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5447DD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9CADE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8C80FA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E0D048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A99DA45" w14:textId="77777777" w:rsidTr="004C724D">
        <w:tc>
          <w:tcPr>
            <w:tcW w:w="1115" w:type="pct"/>
          </w:tcPr>
          <w:p w14:paraId="77081F2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Bagian Ketiga</w:t>
            </w:r>
          </w:p>
        </w:tc>
        <w:tc>
          <w:tcPr>
            <w:tcW w:w="1153" w:type="pct"/>
          </w:tcPr>
          <w:p w14:paraId="0DA1376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CD812E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85A44F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A14AD2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643301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D5407EA" w14:textId="77777777" w:rsidTr="004C724D">
        <w:tc>
          <w:tcPr>
            <w:tcW w:w="1115" w:type="pct"/>
          </w:tcPr>
          <w:p w14:paraId="2B576E1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lastRenderedPageBreak/>
              <w:t>Aset Yang Diperkenankan Dalam Bentuk Investasi</w:t>
            </w:r>
          </w:p>
        </w:tc>
        <w:tc>
          <w:tcPr>
            <w:tcW w:w="1153" w:type="pct"/>
          </w:tcPr>
          <w:p w14:paraId="54267C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8A1EB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4CA185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814C01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F19D6D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0BC5FB0" w14:textId="77777777" w:rsidTr="004C724D">
        <w:tc>
          <w:tcPr>
            <w:tcW w:w="1115" w:type="pct"/>
          </w:tcPr>
          <w:p w14:paraId="2BC087FB"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42D783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F6962C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8FFE1E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8A6B2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83DAA5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32DDA90" w14:textId="77777777" w:rsidTr="004C724D">
        <w:tc>
          <w:tcPr>
            <w:tcW w:w="1115" w:type="pct"/>
          </w:tcPr>
          <w:p w14:paraId="65AFB07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5</w:t>
            </w:r>
          </w:p>
        </w:tc>
        <w:tc>
          <w:tcPr>
            <w:tcW w:w="1153" w:type="pct"/>
          </w:tcPr>
          <w:p w14:paraId="2012852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18BDA0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D39023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1785A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46F0C0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11BB34A" w14:textId="77777777" w:rsidTr="004C724D">
        <w:tc>
          <w:tcPr>
            <w:tcW w:w="1115" w:type="pct"/>
          </w:tcPr>
          <w:p w14:paraId="0126949E" w14:textId="77777777" w:rsidR="00C24448" w:rsidRPr="00D53782" w:rsidRDefault="00C24448" w:rsidP="004C724D">
            <w:pPr>
              <w:pStyle w:val="ListParagraph"/>
              <w:numPr>
                <w:ilvl w:val="0"/>
                <w:numId w:val="466"/>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Perusahaan wajib menerapkan prinsip kehati-hatian dalam penempatan investasi.</w:t>
            </w:r>
          </w:p>
        </w:tc>
        <w:tc>
          <w:tcPr>
            <w:tcW w:w="1153" w:type="pct"/>
          </w:tcPr>
          <w:p w14:paraId="40201DC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B22635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“prinsip kehati-hatian” adalah penempatan investasi yang memperhatikan keamanan, imbal hasil yang optimal, kebutuhan likuiditas, dan profil Liabilitas Perusahaan</w:t>
            </w:r>
          </w:p>
        </w:tc>
        <w:tc>
          <w:tcPr>
            <w:tcW w:w="424" w:type="pct"/>
          </w:tcPr>
          <w:p w14:paraId="6149A09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0A2FCE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7CDE6C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91FB0DA" w14:textId="77777777" w:rsidTr="004C724D">
        <w:tc>
          <w:tcPr>
            <w:tcW w:w="1115" w:type="pct"/>
          </w:tcPr>
          <w:p w14:paraId="7EBA0AE6" w14:textId="77777777" w:rsidR="00C24448" w:rsidRPr="00D53782" w:rsidRDefault="00C24448" w:rsidP="004C724D">
            <w:pPr>
              <w:pStyle w:val="ListParagraph"/>
              <w:numPr>
                <w:ilvl w:val="0"/>
                <w:numId w:val="466"/>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Aset Yang Diperkenankan dalam bentuk investasi harus ditempatkan pada jenis:</w:t>
            </w:r>
          </w:p>
        </w:tc>
        <w:tc>
          <w:tcPr>
            <w:tcW w:w="1153" w:type="pct"/>
          </w:tcPr>
          <w:p w14:paraId="424124C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82C862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F22CE1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54A5A3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0730F5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8A2597A" w14:textId="77777777" w:rsidTr="004C724D">
        <w:tc>
          <w:tcPr>
            <w:tcW w:w="1115" w:type="pct"/>
          </w:tcPr>
          <w:p w14:paraId="2FD082E6"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deposito berjangka pada Bank, BPR, dan BPRS, </w:t>
            </w:r>
            <w:r w:rsidRPr="00D53782">
              <w:rPr>
                <w:rFonts w:ascii="Bookman Old Style" w:hAnsi="Bookman Old Style"/>
                <w:color w:val="000000" w:themeColor="text1"/>
                <w:sz w:val="17"/>
                <w:szCs w:val="17"/>
              </w:rPr>
              <w:t>termasuk</w:t>
            </w:r>
            <w:r w:rsidRPr="00D53782">
              <w:rPr>
                <w:rFonts w:ascii="Bookman Old Style" w:hAnsi="Bookman Old Style"/>
                <w:color w:val="000000" w:themeColor="text1"/>
                <w:sz w:val="17"/>
                <w:szCs w:val="17"/>
                <w:lang w:val="en-US"/>
              </w:rPr>
              <w:t xml:space="preserve"> deposit </w:t>
            </w:r>
            <w:r w:rsidRPr="00D53782">
              <w:rPr>
                <w:rFonts w:ascii="Bookman Old Style" w:hAnsi="Bookman Old Style"/>
                <w:i/>
                <w:iCs/>
                <w:color w:val="000000" w:themeColor="text1"/>
                <w:sz w:val="17"/>
                <w:szCs w:val="17"/>
                <w:lang w:val="en-US"/>
              </w:rPr>
              <w:t>on call</w:t>
            </w:r>
            <w:r w:rsidRPr="00D53782">
              <w:rPr>
                <w:rFonts w:ascii="Bookman Old Style" w:hAnsi="Bookman Old Style"/>
                <w:color w:val="000000" w:themeColor="text1"/>
                <w:sz w:val="17"/>
                <w:szCs w:val="17"/>
                <w:lang w:val="en-US"/>
              </w:rPr>
              <w:t xml:space="preserve"> dan deposito yang </w:t>
            </w:r>
            <w:r w:rsidRPr="00D53782">
              <w:rPr>
                <w:rFonts w:ascii="Bookman Old Style" w:hAnsi="Bookman Old Style"/>
                <w:color w:val="000000" w:themeColor="text1"/>
                <w:sz w:val="17"/>
                <w:szCs w:val="17"/>
              </w:rPr>
              <w:t>berjangka</w:t>
            </w:r>
            <w:r w:rsidRPr="00D53782">
              <w:rPr>
                <w:rFonts w:ascii="Bookman Old Style" w:hAnsi="Bookman Old Style"/>
                <w:color w:val="000000" w:themeColor="text1"/>
                <w:sz w:val="17"/>
                <w:szCs w:val="17"/>
                <w:lang w:val="en-US"/>
              </w:rPr>
              <w:t xml:space="preserve"> waktu kurang dari atau sama dengan 1 (satu) bulan;</w:t>
            </w:r>
          </w:p>
        </w:tc>
        <w:tc>
          <w:tcPr>
            <w:tcW w:w="1153" w:type="pct"/>
          </w:tcPr>
          <w:p w14:paraId="6D3A7F7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83967E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D54CBA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914EC4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2B9453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4B9D5F9" w14:textId="77777777" w:rsidTr="004C724D">
        <w:tc>
          <w:tcPr>
            <w:tcW w:w="1115" w:type="pct"/>
          </w:tcPr>
          <w:p w14:paraId="674F841F"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sertifikat </w:t>
            </w:r>
            <w:r w:rsidRPr="00D53782">
              <w:rPr>
                <w:rFonts w:ascii="Bookman Old Style" w:hAnsi="Bookman Old Style"/>
                <w:color w:val="000000" w:themeColor="text1"/>
                <w:sz w:val="17"/>
                <w:szCs w:val="17"/>
              </w:rPr>
              <w:t>deposito</w:t>
            </w:r>
            <w:r w:rsidRPr="00D53782">
              <w:rPr>
                <w:rFonts w:ascii="Bookman Old Style" w:hAnsi="Bookman Old Style"/>
                <w:color w:val="000000" w:themeColor="text1"/>
                <w:sz w:val="17"/>
                <w:szCs w:val="17"/>
                <w:lang w:val="en-US"/>
              </w:rPr>
              <w:t xml:space="preserve"> pada Bank;</w:t>
            </w:r>
          </w:p>
        </w:tc>
        <w:tc>
          <w:tcPr>
            <w:tcW w:w="1153" w:type="pct"/>
          </w:tcPr>
          <w:p w14:paraId="708C7B3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85EF02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“sertifikat deposito” adalah simpanan dalam bentuk deposito termasuk yang berdasarkan prinsip syariah yang sertifikat bukti penyimpanannya dapat dipindahtangankan.</w:t>
            </w:r>
          </w:p>
        </w:tc>
        <w:tc>
          <w:tcPr>
            <w:tcW w:w="424" w:type="pct"/>
          </w:tcPr>
          <w:p w14:paraId="4D2FCA7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D77A10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16898C7"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303B7BB" w14:textId="77777777" w:rsidTr="004C724D">
        <w:tc>
          <w:tcPr>
            <w:tcW w:w="1115" w:type="pct"/>
          </w:tcPr>
          <w:p w14:paraId="38527677"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saham yang tercatat di bursa efek;</w:t>
            </w:r>
          </w:p>
        </w:tc>
        <w:tc>
          <w:tcPr>
            <w:tcW w:w="1153" w:type="pct"/>
          </w:tcPr>
          <w:p w14:paraId="4E97983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8B809F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7623BB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E99BB2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AAE125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7C9E13C" w14:textId="77777777" w:rsidTr="004C724D">
        <w:tc>
          <w:tcPr>
            <w:tcW w:w="1115" w:type="pct"/>
          </w:tcPr>
          <w:p w14:paraId="40AC4618"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obligasi </w:t>
            </w:r>
            <w:r w:rsidRPr="00D53782">
              <w:rPr>
                <w:rFonts w:ascii="Bookman Old Style" w:hAnsi="Bookman Old Style"/>
                <w:color w:val="000000" w:themeColor="text1"/>
                <w:sz w:val="17"/>
                <w:szCs w:val="17"/>
              </w:rPr>
              <w:t>korporasi</w:t>
            </w:r>
            <w:r w:rsidRPr="00D53782">
              <w:rPr>
                <w:rFonts w:ascii="Bookman Old Style" w:hAnsi="Bookman Old Style"/>
                <w:color w:val="000000" w:themeColor="text1"/>
                <w:sz w:val="17"/>
                <w:szCs w:val="17"/>
                <w:lang w:val="en-US"/>
              </w:rPr>
              <w:t xml:space="preserve"> yang tercatat di bursa efek;</w:t>
            </w:r>
          </w:p>
        </w:tc>
        <w:tc>
          <w:tcPr>
            <w:tcW w:w="1153" w:type="pct"/>
          </w:tcPr>
          <w:p w14:paraId="2C09D34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FFBED8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ED3B1C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A58DEF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E6D726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13FE05C" w14:textId="77777777" w:rsidTr="004C724D">
        <w:tc>
          <w:tcPr>
            <w:tcW w:w="1115" w:type="pct"/>
          </w:tcPr>
          <w:p w14:paraId="56D28726"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MTN;</w:t>
            </w:r>
          </w:p>
        </w:tc>
        <w:tc>
          <w:tcPr>
            <w:tcW w:w="1153" w:type="pct"/>
          </w:tcPr>
          <w:p w14:paraId="65979A2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402238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11A164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0D5CE5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55A38B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71BAFA2" w14:textId="77777777" w:rsidTr="004C724D">
        <w:tc>
          <w:tcPr>
            <w:tcW w:w="1115" w:type="pct"/>
          </w:tcPr>
          <w:p w14:paraId="1A8F159F"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surat berharga yang diterbitkan oleh Negara Republik </w:t>
            </w:r>
            <w:r w:rsidRPr="00D53782">
              <w:rPr>
                <w:rFonts w:ascii="Bookman Old Style" w:hAnsi="Bookman Old Style"/>
                <w:color w:val="000000" w:themeColor="text1"/>
                <w:sz w:val="17"/>
                <w:szCs w:val="17"/>
              </w:rPr>
              <w:t>Indonesia</w:t>
            </w:r>
            <w:r w:rsidRPr="00D53782">
              <w:rPr>
                <w:rFonts w:ascii="Bookman Old Style" w:hAnsi="Bookman Old Style"/>
                <w:color w:val="000000" w:themeColor="text1"/>
                <w:sz w:val="17"/>
                <w:szCs w:val="17"/>
                <w:lang w:val="en-US"/>
              </w:rPr>
              <w:t>;</w:t>
            </w:r>
          </w:p>
        </w:tc>
        <w:tc>
          <w:tcPr>
            <w:tcW w:w="1153" w:type="pct"/>
          </w:tcPr>
          <w:p w14:paraId="7E3D335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CE6EAB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1C6659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3340ACE"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E8F361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1916527" w14:textId="77777777" w:rsidTr="004C724D">
        <w:tc>
          <w:tcPr>
            <w:tcW w:w="1115" w:type="pct"/>
          </w:tcPr>
          <w:p w14:paraId="5C2DB3FD"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surat berharga yang </w:t>
            </w:r>
            <w:r w:rsidRPr="00D53782">
              <w:rPr>
                <w:rFonts w:ascii="Bookman Old Style" w:hAnsi="Bookman Old Style"/>
                <w:color w:val="000000" w:themeColor="text1"/>
                <w:sz w:val="17"/>
                <w:szCs w:val="17"/>
              </w:rPr>
              <w:t>diterbitkan</w:t>
            </w:r>
            <w:r w:rsidRPr="00D53782">
              <w:rPr>
                <w:rFonts w:ascii="Bookman Old Style" w:hAnsi="Bookman Old Style"/>
                <w:color w:val="000000" w:themeColor="text1"/>
                <w:sz w:val="17"/>
                <w:szCs w:val="17"/>
                <w:lang w:val="en-US"/>
              </w:rPr>
              <w:t xml:space="preserve"> oleh negara selain Negara Republik Indonesia;</w:t>
            </w:r>
          </w:p>
        </w:tc>
        <w:tc>
          <w:tcPr>
            <w:tcW w:w="1153" w:type="pct"/>
          </w:tcPr>
          <w:p w14:paraId="605EDE7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288F76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B8846D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61396A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888577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50C8685" w14:textId="77777777" w:rsidTr="004C724D">
        <w:tc>
          <w:tcPr>
            <w:tcW w:w="1115" w:type="pct"/>
          </w:tcPr>
          <w:p w14:paraId="61E23DB1"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surat berharga yang diterbitkan oleh Bank Indonesia;</w:t>
            </w:r>
          </w:p>
        </w:tc>
        <w:tc>
          <w:tcPr>
            <w:tcW w:w="1153" w:type="pct"/>
          </w:tcPr>
          <w:p w14:paraId="3F6595C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730C5E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524B5A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C59FB9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314EE7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FE37499" w14:textId="77777777" w:rsidTr="004C724D">
        <w:tc>
          <w:tcPr>
            <w:tcW w:w="1115" w:type="pct"/>
          </w:tcPr>
          <w:p w14:paraId="0C9186DE"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surat berharga yang diterbitkan oleh lembaga multinasional yang Negara Republik Indonesia menjadi salah satu anggota atau pemegang sahamnya;</w:t>
            </w:r>
          </w:p>
        </w:tc>
        <w:tc>
          <w:tcPr>
            <w:tcW w:w="1153" w:type="pct"/>
          </w:tcPr>
          <w:p w14:paraId="45EFB15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77417E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BC5A79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8BB78A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B10002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57F7EBE" w14:textId="77777777" w:rsidTr="004C724D">
        <w:tc>
          <w:tcPr>
            <w:tcW w:w="1115" w:type="pct"/>
          </w:tcPr>
          <w:p w14:paraId="23FCD88B"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reksa dana;</w:t>
            </w:r>
          </w:p>
        </w:tc>
        <w:tc>
          <w:tcPr>
            <w:tcW w:w="1153" w:type="pct"/>
          </w:tcPr>
          <w:p w14:paraId="360C007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57BE43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CEF419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1B4F4E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6235BA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E12C739" w14:textId="77777777" w:rsidTr="004C724D">
        <w:tc>
          <w:tcPr>
            <w:tcW w:w="1115" w:type="pct"/>
          </w:tcPr>
          <w:p w14:paraId="672E1989"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efek beragun aset;</w:t>
            </w:r>
          </w:p>
        </w:tc>
        <w:tc>
          <w:tcPr>
            <w:tcW w:w="1153" w:type="pct"/>
          </w:tcPr>
          <w:p w14:paraId="6E9686C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FBDF46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55631B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6BF187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C199FC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836F78B" w14:textId="77777777" w:rsidTr="004C724D">
        <w:tc>
          <w:tcPr>
            <w:tcW w:w="1115" w:type="pct"/>
          </w:tcPr>
          <w:p w14:paraId="01717ED9"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dana investasi real estat berbentuk kontrak investasi kolektif;</w:t>
            </w:r>
          </w:p>
        </w:tc>
        <w:tc>
          <w:tcPr>
            <w:tcW w:w="1153" w:type="pct"/>
          </w:tcPr>
          <w:p w14:paraId="7A1BF39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D5CE0D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F2B710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09AEA5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21DB1B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3A84981" w14:textId="77777777" w:rsidTr="004C724D">
        <w:tc>
          <w:tcPr>
            <w:tcW w:w="1115" w:type="pct"/>
          </w:tcPr>
          <w:p w14:paraId="1FC36F55"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transaksi surat </w:t>
            </w:r>
            <w:r w:rsidRPr="00D53782">
              <w:rPr>
                <w:rFonts w:ascii="Bookman Old Style" w:hAnsi="Bookman Old Style"/>
                <w:color w:val="000000" w:themeColor="text1"/>
                <w:sz w:val="17"/>
                <w:szCs w:val="17"/>
              </w:rPr>
              <w:t>berharga</w:t>
            </w:r>
            <w:r w:rsidRPr="00D53782">
              <w:rPr>
                <w:rFonts w:ascii="Bookman Old Style" w:hAnsi="Bookman Old Style"/>
                <w:color w:val="000000" w:themeColor="text1"/>
                <w:sz w:val="17"/>
                <w:szCs w:val="17"/>
                <w:lang w:val="en-US"/>
              </w:rPr>
              <w:t xml:space="preserve"> melalui </w:t>
            </w:r>
            <w:r w:rsidRPr="00D53782">
              <w:rPr>
                <w:rFonts w:ascii="Bookman Old Style" w:hAnsi="Bookman Old Style"/>
                <w:i/>
                <w:iCs/>
                <w:color w:val="000000" w:themeColor="text1"/>
                <w:sz w:val="17"/>
                <w:szCs w:val="17"/>
                <w:lang w:val="en-US"/>
              </w:rPr>
              <w:t>repurchase agreement</w:t>
            </w:r>
            <w:r w:rsidRPr="00D53782">
              <w:rPr>
                <w:rFonts w:ascii="Bookman Old Style" w:hAnsi="Bookman Old Style"/>
                <w:color w:val="000000" w:themeColor="text1"/>
                <w:sz w:val="17"/>
                <w:szCs w:val="17"/>
                <w:lang w:val="en-US"/>
              </w:rPr>
              <w:t xml:space="preserve"> (REPO);</w:t>
            </w:r>
          </w:p>
        </w:tc>
        <w:tc>
          <w:tcPr>
            <w:tcW w:w="1153" w:type="pct"/>
          </w:tcPr>
          <w:p w14:paraId="2792CF9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631D6A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1048A8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642356E"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5088A2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2106F4A" w14:textId="77777777" w:rsidTr="004C724D">
        <w:tc>
          <w:tcPr>
            <w:tcW w:w="1115" w:type="pct"/>
          </w:tcPr>
          <w:p w14:paraId="2A18A17F"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penyertaan langsung pada perseroan terbatas yang sahamnya </w:t>
            </w:r>
            <w:r w:rsidRPr="00D53782">
              <w:rPr>
                <w:rFonts w:ascii="Bookman Old Style" w:hAnsi="Bookman Old Style"/>
                <w:color w:val="000000" w:themeColor="text1"/>
                <w:sz w:val="17"/>
                <w:szCs w:val="17"/>
              </w:rPr>
              <w:t>tidak</w:t>
            </w:r>
            <w:r w:rsidRPr="00D53782">
              <w:rPr>
                <w:rFonts w:ascii="Bookman Old Style" w:hAnsi="Bookman Old Style"/>
                <w:color w:val="000000" w:themeColor="text1"/>
                <w:sz w:val="17"/>
                <w:szCs w:val="17"/>
                <w:lang w:val="en-US"/>
              </w:rPr>
              <w:t xml:space="preserve"> tercatat di bursa efek;</w:t>
            </w:r>
          </w:p>
        </w:tc>
        <w:tc>
          <w:tcPr>
            <w:tcW w:w="1153" w:type="pct"/>
          </w:tcPr>
          <w:p w14:paraId="0DF8517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A5B05C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0F93CD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4A001F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979006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CD69484" w14:textId="77777777" w:rsidTr="004C724D">
        <w:tc>
          <w:tcPr>
            <w:tcW w:w="1115" w:type="pct"/>
          </w:tcPr>
          <w:p w14:paraId="5B8A52DB"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tanah, bangunan </w:t>
            </w:r>
            <w:r w:rsidRPr="00D53782">
              <w:rPr>
                <w:rFonts w:ascii="Bookman Old Style" w:hAnsi="Bookman Old Style"/>
                <w:color w:val="000000" w:themeColor="text1"/>
                <w:sz w:val="17"/>
                <w:szCs w:val="17"/>
              </w:rPr>
              <w:t>dengan</w:t>
            </w:r>
            <w:r w:rsidRPr="00D53782">
              <w:rPr>
                <w:rFonts w:ascii="Bookman Old Style" w:hAnsi="Bookman Old Style"/>
                <w:color w:val="000000" w:themeColor="text1"/>
                <w:sz w:val="17"/>
                <w:szCs w:val="17"/>
                <w:lang w:val="en-US"/>
              </w:rPr>
              <w:t xml:space="preserve"> hak strata (</w:t>
            </w:r>
            <w:r w:rsidRPr="00D53782">
              <w:rPr>
                <w:rFonts w:ascii="Bookman Old Style" w:hAnsi="Bookman Old Style"/>
                <w:i/>
                <w:iCs/>
                <w:color w:val="000000" w:themeColor="text1"/>
                <w:sz w:val="17"/>
                <w:szCs w:val="17"/>
                <w:lang w:val="en-US"/>
              </w:rPr>
              <w:t>strata title</w:t>
            </w:r>
            <w:r w:rsidRPr="00D53782">
              <w:rPr>
                <w:rFonts w:ascii="Bookman Old Style" w:hAnsi="Bookman Old Style"/>
                <w:color w:val="000000" w:themeColor="text1"/>
                <w:sz w:val="17"/>
                <w:szCs w:val="17"/>
                <w:lang w:val="en-US"/>
              </w:rPr>
              <w:t>), atau tanah dengan bangunan, untuk investasi;</w:t>
            </w:r>
          </w:p>
        </w:tc>
        <w:tc>
          <w:tcPr>
            <w:tcW w:w="1153" w:type="pct"/>
          </w:tcPr>
          <w:p w14:paraId="649987C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0F9DC0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C7B5F2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3FEF84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7874E6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2C8E5A5" w14:textId="77777777" w:rsidTr="004C724D">
        <w:tc>
          <w:tcPr>
            <w:tcW w:w="1115" w:type="pct"/>
          </w:tcPr>
          <w:p w14:paraId="3F0C450D"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pembiayaan melalui </w:t>
            </w:r>
            <w:r w:rsidRPr="00D53782">
              <w:rPr>
                <w:rFonts w:ascii="Bookman Old Style" w:hAnsi="Bookman Old Style"/>
                <w:color w:val="000000" w:themeColor="text1"/>
                <w:sz w:val="17"/>
                <w:szCs w:val="17"/>
              </w:rPr>
              <w:t>mekanisme</w:t>
            </w:r>
            <w:r w:rsidRPr="00D53782">
              <w:rPr>
                <w:rFonts w:ascii="Bookman Old Style" w:hAnsi="Bookman Old Style"/>
                <w:color w:val="000000" w:themeColor="text1"/>
                <w:sz w:val="17"/>
                <w:szCs w:val="17"/>
                <w:lang w:val="en-US"/>
              </w:rPr>
              <w:t xml:space="preserve"> kerja sama dengan Pihak lain dalam bentuk kerjasama pemberian kredit (</w:t>
            </w:r>
            <w:r w:rsidRPr="00D53782">
              <w:rPr>
                <w:rFonts w:ascii="Bookman Old Style" w:hAnsi="Bookman Old Style"/>
                <w:i/>
                <w:iCs/>
                <w:color w:val="000000" w:themeColor="text1"/>
                <w:sz w:val="17"/>
                <w:szCs w:val="17"/>
                <w:lang w:val="en-US"/>
              </w:rPr>
              <w:t>executing</w:t>
            </w:r>
            <w:r w:rsidRPr="00D53782">
              <w:rPr>
                <w:rFonts w:ascii="Bookman Old Style" w:hAnsi="Bookman Old Style"/>
                <w:color w:val="000000" w:themeColor="text1"/>
                <w:sz w:val="17"/>
                <w:szCs w:val="17"/>
                <w:lang w:val="en-US"/>
              </w:rPr>
              <w:t>);</w:t>
            </w:r>
          </w:p>
        </w:tc>
        <w:tc>
          <w:tcPr>
            <w:tcW w:w="1153" w:type="pct"/>
          </w:tcPr>
          <w:p w14:paraId="54C1C6E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8F9960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9FDE7F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CB8722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B010FD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5121DB2" w14:textId="77777777" w:rsidTr="004C724D">
        <w:tc>
          <w:tcPr>
            <w:tcW w:w="1115" w:type="pct"/>
          </w:tcPr>
          <w:p w14:paraId="201EDC9C"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emas murni;</w:t>
            </w:r>
          </w:p>
        </w:tc>
        <w:tc>
          <w:tcPr>
            <w:tcW w:w="1153" w:type="pct"/>
          </w:tcPr>
          <w:p w14:paraId="5B02154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9F71F0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86D5DE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6B7459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FF5D5A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261C9D3" w14:textId="77777777" w:rsidTr="004C724D">
        <w:tc>
          <w:tcPr>
            <w:tcW w:w="1115" w:type="pct"/>
          </w:tcPr>
          <w:p w14:paraId="2309E7B8"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dihapus</w:t>
            </w:r>
          </w:p>
        </w:tc>
        <w:tc>
          <w:tcPr>
            <w:tcW w:w="1153" w:type="pct"/>
          </w:tcPr>
          <w:p w14:paraId="4E0B3E3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05E523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D84F57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0C9251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FA0441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F07A7C8" w14:textId="77777777" w:rsidTr="004C724D">
        <w:tc>
          <w:tcPr>
            <w:tcW w:w="1115" w:type="pct"/>
          </w:tcPr>
          <w:p w14:paraId="0C8893D3"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pinjaman polis.</w:t>
            </w:r>
          </w:p>
        </w:tc>
        <w:tc>
          <w:tcPr>
            <w:tcW w:w="1153" w:type="pct"/>
          </w:tcPr>
          <w:p w14:paraId="6E9BB5E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69E5E3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4917B8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C3E086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2D4F6A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912F740" w14:textId="77777777" w:rsidTr="004C724D">
        <w:tc>
          <w:tcPr>
            <w:tcW w:w="1115" w:type="pct"/>
          </w:tcPr>
          <w:p w14:paraId="53BC7D32"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obligasi daerah; dan/atau</w:t>
            </w:r>
          </w:p>
        </w:tc>
        <w:tc>
          <w:tcPr>
            <w:tcW w:w="1153" w:type="pct"/>
          </w:tcPr>
          <w:p w14:paraId="011BC35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121310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“obligasi daerah” adalah pinjaman daerah yang ditawarkan kepada publik melalui penawaran umum di pasar modal.</w:t>
            </w:r>
          </w:p>
        </w:tc>
        <w:tc>
          <w:tcPr>
            <w:tcW w:w="424" w:type="pct"/>
          </w:tcPr>
          <w:p w14:paraId="1162A64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0918A6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A77981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0508715" w14:textId="77777777" w:rsidTr="004C724D">
        <w:tc>
          <w:tcPr>
            <w:tcW w:w="1115" w:type="pct"/>
          </w:tcPr>
          <w:p w14:paraId="07A40D4C" w14:textId="77777777" w:rsidR="00C24448" w:rsidRPr="00D53782" w:rsidRDefault="00C24448" w:rsidP="004C724D">
            <w:pPr>
              <w:pStyle w:val="ListParagraph"/>
              <w:numPr>
                <w:ilvl w:val="0"/>
                <w:numId w:val="46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dana investasi infrastruktur berbentuk kontrak investasi kolektif.</w:t>
            </w:r>
          </w:p>
        </w:tc>
        <w:tc>
          <w:tcPr>
            <w:tcW w:w="1153" w:type="pct"/>
          </w:tcPr>
          <w:p w14:paraId="3B9ED52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76524D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“dana investasi infrastruktur berbentuk kontrak investasi kolektif” adalah wadah berbentuk kontrak investasi kolektif yang dipergunakan untuk menghimpun dana dari masyarakat pemodal untuk selanjutnya sebagian besar diinvestasikan pada aset infrastruktur oleh manajer investasi.</w:t>
            </w:r>
          </w:p>
        </w:tc>
        <w:tc>
          <w:tcPr>
            <w:tcW w:w="424" w:type="pct"/>
          </w:tcPr>
          <w:p w14:paraId="5E444CB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D3FC9D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32E3FC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B04042D" w14:textId="77777777" w:rsidTr="004C724D">
        <w:tc>
          <w:tcPr>
            <w:tcW w:w="1115" w:type="pct"/>
          </w:tcPr>
          <w:p w14:paraId="5C5B24C4" w14:textId="77777777" w:rsidR="00C24448" w:rsidRPr="00D53782" w:rsidRDefault="00C24448" w:rsidP="004C724D">
            <w:pPr>
              <w:pStyle w:val="ListParagraph"/>
              <w:numPr>
                <w:ilvl w:val="0"/>
                <w:numId w:val="46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Aset Yang Diperkenankan dalam bentuk investasi sebagaimana dimaksud pada ayat (2) yang dapat ditempatkan di </w:t>
            </w:r>
            <w:r w:rsidRPr="00D53782">
              <w:rPr>
                <w:rFonts w:ascii="Bookman Old Style" w:hAnsi="Bookman Old Style"/>
                <w:color w:val="000000" w:themeColor="text1"/>
                <w:sz w:val="17"/>
                <w:szCs w:val="17"/>
                <w:lang w:val="en-US"/>
              </w:rPr>
              <w:t>luar</w:t>
            </w:r>
            <w:r w:rsidRPr="00D53782">
              <w:rPr>
                <w:rFonts w:ascii="Bookman Old Style" w:hAnsi="Bookman Old Style"/>
                <w:sz w:val="17"/>
                <w:szCs w:val="17"/>
                <w:lang w:val="en-US"/>
              </w:rPr>
              <w:t xml:space="preserve"> negeri harus dalam jenis:</w:t>
            </w:r>
          </w:p>
        </w:tc>
        <w:tc>
          <w:tcPr>
            <w:tcW w:w="1153" w:type="pct"/>
          </w:tcPr>
          <w:p w14:paraId="2F9E61E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A1D8CB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AAC271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9656D3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31A824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5BDB7C5" w14:textId="77777777" w:rsidTr="004C724D">
        <w:tc>
          <w:tcPr>
            <w:tcW w:w="1115" w:type="pct"/>
          </w:tcPr>
          <w:p w14:paraId="64212942" w14:textId="77777777" w:rsidR="00C24448" w:rsidRPr="00D53782" w:rsidRDefault="00C24448" w:rsidP="004C724D">
            <w:pPr>
              <w:pStyle w:val="ListParagraph"/>
              <w:numPr>
                <w:ilvl w:val="0"/>
                <w:numId w:val="46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saham yang </w:t>
            </w:r>
            <w:r w:rsidRPr="00D53782">
              <w:rPr>
                <w:rFonts w:ascii="Bookman Old Style" w:hAnsi="Bookman Old Style"/>
                <w:sz w:val="17"/>
                <w:szCs w:val="17"/>
              </w:rPr>
              <w:t>tercatat</w:t>
            </w:r>
            <w:r w:rsidRPr="00D53782">
              <w:rPr>
                <w:rFonts w:ascii="Bookman Old Style" w:hAnsi="Bookman Old Style"/>
                <w:sz w:val="17"/>
                <w:szCs w:val="17"/>
                <w:lang w:val="en-US"/>
              </w:rPr>
              <w:t xml:space="preserve"> di </w:t>
            </w:r>
            <w:r w:rsidRPr="00D53782">
              <w:rPr>
                <w:rFonts w:ascii="Bookman Old Style" w:hAnsi="Bookman Old Style"/>
                <w:color w:val="000000" w:themeColor="text1"/>
                <w:sz w:val="17"/>
                <w:szCs w:val="17"/>
                <w:lang w:val="en-US"/>
              </w:rPr>
              <w:t>bursa</w:t>
            </w:r>
            <w:r w:rsidRPr="00D53782">
              <w:rPr>
                <w:rFonts w:ascii="Bookman Old Style" w:hAnsi="Bookman Old Style"/>
                <w:sz w:val="17"/>
                <w:szCs w:val="17"/>
                <w:lang w:val="en-US"/>
              </w:rPr>
              <w:t xml:space="preserve"> efek;</w:t>
            </w:r>
          </w:p>
        </w:tc>
        <w:tc>
          <w:tcPr>
            <w:tcW w:w="1153" w:type="pct"/>
          </w:tcPr>
          <w:p w14:paraId="6738AD0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451EC0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5D7F11A"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8494D4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F25BC8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0404E80" w14:textId="77777777" w:rsidTr="004C724D">
        <w:tc>
          <w:tcPr>
            <w:tcW w:w="1115" w:type="pct"/>
          </w:tcPr>
          <w:p w14:paraId="4A3FD3A9" w14:textId="77777777" w:rsidR="00C24448" w:rsidRPr="00D53782" w:rsidRDefault="00C24448" w:rsidP="004C724D">
            <w:pPr>
              <w:pStyle w:val="ListParagraph"/>
              <w:numPr>
                <w:ilvl w:val="0"/>
                <w:numId w:val="46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obligasi korporasi yang tercatat di bursa efek;</w:t>
            </w:r>
          </w:p>
        </w:tc>
        <w:tc>
          <w:tcPr>
            <w:tcW w:w="1153" w:type="pct"/>
          </w:tcPr>
          <w:p w14:paraId="0DA7E51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D0C965E"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6F18D6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BC9BE6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59A01B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3533C2F" w14:textId="77777777" w:rsidTr="004C724D">
        <w:tc>
          <w:tcPr>
            <w:tcW w:w="1115" w:type="pct"/>
          </w:tcPr>
          <w:p w14:paraId="1E1064DC" w14:textId="77777777" w:rsidR="00C24448" w:rsidRPr="00D53782" w:rsidRDefault="00C24448" w:rsidP="004C724D">
            <w:pPr>
              <w:pStyle w:val="ListParagraph"/>
              <w:numPr>
                <w:ilvl w:val="0"/>
                <w:numId w:val="46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lastRenderedPageBreak/>
              <w:t xml:space="preserve">surat berharga yang diterbitkan oleh negara selain Negara Republik </w:t>
            </w:r>
            <w:r w:rsidRPr="00D53782">
              <w:rPr>
                <w:rFonts w:ascii="Bookman Old Style" w:hAnsi="Bookman Old Style"/>
                <w:color w:val="000000" w:themeColor="text1"/>
                <w:sz w:val="17"/>
                <w:szCs w:val="17"/>
                <w:lang w:val="en-US"/>
              </w:rPr>
              <w:t>Indonesia</w:t>
            </w:r>
            <w:r w:rsidRPr="00D53782">
              <w:rPr>
                <w:rFonts w:ascii="Bookman Old Style" w:hAnsi="Bookman Old Style"/>
                <w:sz w:val="17"/>
                <w:szCs w:val="17"/>
                <w:lang w:val="en-US"/>
              </w:rPr>
              <w:t>;</w:t>
            </w:r>
          </w:p>
        </w:tc>
        <w:tc>
          <w:tcPr>
            <w:tcW w:w="1153" w:type="pct"/>
          </w:tcPr>
          <w:p w14:paraId="75FA160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62BD6AC"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AD74CF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0AF85D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8ADEC6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D411A75" w14:textId="77777777" w:rsidTr="004C724D">
        <w:tc>
          <w:tcPr>
            <w:tcW w:w="1115" w:type="pct"/>
          </w:tcPr>
          <w:p w14:paraId="7B3887D9" w14:textId="77777777" w:rsidR="00C24448" w:rsidRPr="00D53782" w:rsidRDefault="00C24448" w:rsidP="004C724D">
            <w:pPr>
              <w:pStyle w:val="ListParagraph"/>
              <w:numPr>
                <w:ilvl w:val="0"/>
                <w:numId w:val="46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surat berharga yang diterbitkan oleh lembaga multinasional yang Negara Republik Indonesia menjadi salah satu anggota atau pemegang sahamnya;</w:t>
            </w:r>
          </w:p>
        </w:tc>
        <w:tc>
          <w:tcPr>
            <w:tcW w:w="1153" w:type="pct"/>
          </w:tcPr>
          <w:p w14:paraId="42C0998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1CF8A84"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201D10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ABDDD8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0E85CE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43ED443" w14:textId="77777777" w:rsidTr="004C724D">
        <w:tc>
          <w:tcPr>
            <w:tcW w:w="1115" w:type="pct"/>
          </w:tcPr>
          <w:p w14:paraId="35A0BCBE" w14:textId="77777777" w:rsidR="00C24448" w:rsidRPr="00D53782" w:rsidRDefault="00C24448" w:rsidP="004C724D">
            <w:pPr>
              <w:pStyle w:val="ListParagraph"/>
              <w:numPr>
                <w:ilvl w:val="0"/>
                <w:numId w:val="46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reksa dana; dan/atau</w:t>
            </w:r>
          </w:p>
        </w:tc>
        <w:tc>
          <w:tcPr>
            <w:tcW w:w="1153" w:type="pct"/>
          </w:tcPr>
          <w:p w14:paraId="72758E6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2E3F269"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DD7717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D28114E"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52CD6F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04936ED" w14:textId="77777777" w:rsidTr="004C724D">
        <w:tc>
          <w:tcPr>
            <w:tcW w:w="1115" w:type="pct"/>
          </w:tcPr>
          <w:p w14:paraId="4961D9B8" w14:textId="77777777" w:rsidR="00C24448" w:rsidRPr="00D53782" w:rsidRDefault="00C24448" w:rsidP="004C724D">
            <w:pPr>
              <w:pStyle w:val="ListParagraph"/>
              <w:numPr>
                <w:ilvl w:val="0"/>
                <w:numId w:val="46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penyertaan langsung pada perusahaan yang sahamnya tidak tercatat di bursa efek.</w:t>
            </w:r>
          </w:p>
        </w:tc>
        <w:tc>
          <w:tcPr>
            <w:tcW w:w="1153" w:type="pct"/>
          </w:tcPr>
          <w:p w14:paraId="49EA375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959FA18"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BDC3D5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B2B000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BAD3EA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9B5C5E6" w14:textId="77777777" w:rsidTr="004C724D">
        <w:tc>
          <w:tcPr>
            <w:tcW w:w="1115" w:type="pct"/>
          </w:tcPr>
          <w:p w14:paraId="73CD0D04" w14:textId="77777777" w:rsidR="00C24448" w:rsidRPr="00D53782" w:rsidRDefault="00C24448" w:rsidP="004C724D">
            <w:pPr>
              <w:pStyle w:val="ListParagraph"/>
              <w:numPr>
                <w:ilvl w:val="0"/>
                <w:numId w:val="466"/>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Jenis investasi sebagaimana dimaksud pada ayat (2) dan ayat (3) termasuk juga jenis investasi yang menggunakan prinsip syariah.</w:t>
            </w:r>
          </w:p>
        </w:tc>
        <w:tc>
          <w:tcPr>
            <w:tcW w:w="1153" w:type="pct"/>
          </w:tcPr>
          <w:p w14:paraId="1C795A6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68CDB6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4C9158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14B5DC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35908D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600BC73" w14:textId="77777777" w:rsidTr="004C724D">
        <w:tc>
          <w:tcPr>
            <w:tcW w:w="1115" w:type="pct"/>
          </w:tcPr>
          <w:p w14:paraId="5D75F606" w14:textId="77777777" w:rsidR="00C24448" w:rsidRPr="00D53782" w:rsidRDefault="00C24448" w:rsidP="004C724D">
            <w:pPr>
              <w:pStyle w:val="ListParagraph"/>
              <w:numPr>
                <w:ilvl w:val="0"/>
                <w:numId w:val="466"/>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Dasar penilaian setiap jenis investasi sebagaimana dimaksud pada ayat (2) sampai dengan ayat (4) mengacu pada standar akuntansi keuangan yang berlaku bagi Perusahaan di Indonesia.</w:t>
            </w:r>
          </w:p>
        </w:tc>
        <w:tc>
          <w:tcPr>
            <w:tcW w:w="1153" w:type="pct"/>
          </w:tcPr>
          <w:p w14:paraId="116C2C7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DF33E8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7B2A4B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B6530D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40F321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9BCC923" w14:textId="77777777" w:rsidTr="004C724D">
        <w:tc>
          <w:tcPr>
            <w:tcW w:w="1115" w:type="pct"/>
          </w:tcPr>
          <w:p w14:paraId="054A4E70" w14:textId="77777777" w:rsidR="00C24448" w:rsidRPr="00D53782" w:rsidRDefault="00C24448" w:rsidP="004C724D">
            <w:pPr>
              <w:spacing w:after="60"/>
              <w:contextualSpacing/>
              <w:jc w:val="center"/>
              <w:rPr>
                <w:rFonts w:ascii="Bookman Old Style" w:hAnsi="Bookman Old Style"/>
                <w:color w:val="000000" w:themeColor="text1"/>
                <w:sz w:val="17"/>
                <w:szCs w:val="17"/>
              </w:rPr>
            </w:pPr>
          </w:p>
        </w:tc>
        <w:tc>
          <w:tcPr>
            <w:tcW w:w="1153" w:type="pct"/>
          </w:tcPr>
          <w:p w14:paraId="0EAFDD2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BC4F3E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DCE5FC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13D343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09743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06798C2" w14:textId="77777777" w:rsidTr="004C724D">
        <w:tc>
          <w:tcPr>
            <w:tcW w:w="1115" w:type="pct"/>
          </w:tcPr>
          <w:p w14:paraId="4A7D0520" w14:textId="77777777" w:rsidR="00C24448" w:rsidRPr="00D53782" w:rsidRDefault="00C24448" w:rsidP="004C724D">
            <w:pPr>
              <w:spacing w:after="60"/>
              <w:contextualSpacing/>
              <w:jc w:val="center"/>
              <w:rPr>
                <w:rFonts w:ascii="Bookman Old Style" w:hAnsi="Bookman Old Style"/>
                <w:color w:val="000000" w:themeColor="text1"/>
                <w:sz w:val="17"/>
                <w:szCs w:val="17"/>
              </w:rPr>
            </w:pPr>
            <w:r w:rsidRPr="00D53782">
              <w:rPr>
                <w:rFonts w:ascii="Bookman Old Style" w:hAnsi="Bookman Old Style"/>
                <w:color w:val="000000" w:themeColor="text1"/>
                <w:sz w:val="17"/>
                <w:szCs w:val="17"/>
              </w:rPr>
              <w:t>Pasal 5A</w:t>
            </w:r>
          </w:p>
        </w:tc>
        <w:tc>
          <w:tcPr>
            <w:tcW w:w="1153" w:type="pct"/>
          </w:tcPr>
          <w:p w14:paraId="393A8C6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629BF03"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A919D4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F4B4F5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72F65F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3B5DB9F3" w14:textId="77777777" w:rsidTr="004C724D">
        <w:tc>
          <w:tcPr>
            <w:tcW w:w="1115" w:type="pct"/>
          </w:tcPr>
          <w:p w14:paraId="015C3720" w14:textId="77777777" w:rsidR="00C24448" w:rsidRPr="00D53782" w:rsidRDefault="00C24448" w:rsidP="004C724D">
            <w:pPr>
              <w:pStyle w:val="ListParagraph"/>
              <w:numPr>
                <w:ilvl w:val="0"/>
                <w:numId w:val="471"/>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Penempatan atas Aset yang Diperkenankan dalam bentuk investasi berupa obligasi daerah sebagaimana dimaksud dalam Pasal 5 ayat (2) huruf t harus memenuhi ketentuan sebagai berikut:</w:t>
            </w:r>
          </w:p>
        </w:tc>
        <w:tc>
          <w:tcPr>
            <w:tcW w:w="1153" w:type="pct"/>
          </w:tcPr>
          <w:p w14:paraId="49BB88A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A75B00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FEEE78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3581A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EBBF2C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F4B9D98" w14:textId="77777777" w:rsidTr="004C724D">
        <w:tc>
          <w:tcPr>
            <w:tcW w:w="1115" w:type="pct"/>
          </w:tcPr>
          <w:p w14:paraId="15B36A49" w14:textId="77777777" w:rsidR="00C24448" w:rsidRPr="00D53782" w:rsidRDefault="00C24448" w:rsidP="004C724D">
            <w:pPr>
              <w:pStyle w:val="ListParagraph"/>
              <w:numPr>
                <w:ilvl w:val="0"/>
                <w:numId w:val="47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telah mendapat pernyataan efektif dari OJK; dan</w:t>
            </w:r>
          </w:p>
        </w:tc>
        <w:tc>
          <w:tcPr>
            <w:tcW w:w="1153" w:type="pct"/>
          </w:tcPr>
          <w:p w14:paraId="1F011F2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915E51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802010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EEAF2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2C15E4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AD3FF2A" w14:textId="77777777" w:rsidTr="004C724D">
        <w:tc>
          <w:tcPr>
            <w:tcW w:w="1115" w:type="pct"/>
          </w:tcPr>
          <w:p w14:paraId="52E9A017" w14:textId="77777777" w:rsidR="00C24448" w:rsidRPr="00D53782" w:rsidRDefault="00C24448" w:rsidP="004C724D">
            <w:pPr>
              <w:pStyle w:val="ListParagraph"/>
              <w:numPr>
                <w:ilvl w:val="0"/>
                <w:numId w:val="472"/>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peringkat </w:t>
            </w:r>
            <w:r w:rsidRPr="00D53782">
              <w:rPr>
                <w:rFonts w:ascii="Bookman Old Style" w:hAnsi="Bookman Old Style"/>
                <w:i/>
                <w:iCs/>
                <w:color w:val="000000" w:themeColor="text1"/>
                <w:sz w:val="17"/>
                <w:szCs w:val="17"/>
                <w:lang w:val="en-US"/>
              </w:rPr>
              <w:t>investment grade</w:t>
            </w:r>
            <w:r w:rsidRPr="00D53782">
              <w:rPr>
                <w:rFonts w:ascii="Bookman Old Style" w:hAnsi="Bookman Old Style"/>
                <w:color w:val="000000" w:themeColor="text1"/>
                <w:sz w:val="17"/>
                <w:szCs w:val="17"/>
                <w:lang w:val="en-US"/>
              </w:rPr>
              <w:t xml:space="preserve"> dari perusahaan pemeringkat efek yang diakui oleh OJK.</w:t>
            </w:r>
          </w:p>
        </w:tc>
        <w:tc>
          <w:tcPr>
            <w:tcW w:w="1153" w:type="pct"/>
          </w:tcPr>
          <w:p w14:paraId="67AF845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374223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9509AE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45449D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0A2A65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13237A" w14:textId="77777777" w:rsidTr="004C724D">
        <w:tc>
          <w:tcPr>
            <w:tcW w:w="1115" w:type="pct"/>
          </w:tcPr>
          <w:p w14:paraId="31F0EADE" w14:textId="77777777" w:rsidR="00C24448" w:rsidRPr="00D53782" w:rsidRDefault="00C24448" w:rsidP="004C724D">
            <w:pPr>
              <w:pStyle w:val="ListParagraph"/>
              <w:numPr>
                <w:ilvl w:val="0"/>
                <w:numId w:val="471"/>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Penempatan atas Aset yang Diperkenankan dalam bentuk investasi berupa dana investasi infrastruktur berbentuk kontrak investasi kolektif sebagaimana dimaksud dalam Pasal 5 ayat (2) huruf u harus memenuhi ketentuan sebagai berikut:</w:t>
            </w:r>
          </w:p>
        </w:tc>
        <w:tc>
          <w:tcPr>
            <w:tcW w:w="1153" w:type="pct"/>
          </w:tcPr>
          <w:p w14:paraId="026F083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89AD6F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736537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A2C1B5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922047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2DDDAE6" w14:textId="77777777" w:rsidTr="004C724D">
        <w:tc>
          <w:tcPr>
            <w:tcW w:w="1115" w:type="pct"/>
          </w:tcPr>
          <w:p w14:paraId="5E44C0BB" w14:textId="77777777" w:rsidR="00C24448" w:rsidRPr="00D53782" w:rsidRDefault="00C24448" w:rsidP="004C724D">
            <w:pPr>
              <w:pStyle w:val="ListParagraph"/>
              <w:numPr>
                <w:ilvl w:val="0"/>
                <w:numId w:val="643"/>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bagi dana investasi infrastruktur berbentuk kontrak investasi kolektif yang diterbitkan melalui </w:t>
            </w:r>
            <w:r w:rsidRPr="00D53782">
              <w:rPr>
                <w:rFonts w:ascii="Bookman Old Style" w:hAnsi="Bookman Old Style"/>
                <w:color w:val="000000" w:themeColor="text1"/>
                <w:sz w:val="17"/>
                <w:szCs w:val="17"/>
                <w:lang w:val="en-US"/>
              </w:rPr>
              <w:lastRenderedPageBreak/>
              <w:t>penawaran umum, telah mendapat pernyataan efektif dari OJK;</w:t>
            </w:r>
          </w:p>
        </w:tc>
        <w:tc>
          <w:tcPr>
            <w:tcW w:w="1153" w:type="pct"/>
          </w:tcPr>
          <w:p w14:paraId="0EA2B5B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3227AB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CCA5F4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AB6D5E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337E87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4032104" w14:textId="77777777" w:rsidTr="004C724D">
        <w:tc>
          <w:tcPr>
            <w:tcW w:w="1115" w:type="pct"/>
          </w:tcPr>
          <w:p w14:paraId="64236FD6" w14:textId="77777777" w:rsidR="00C24448" w:rsidRPr="00D53782" w:rsidRDefault="00C24448" w:rsidP="004C724D">
            <w:pPr>
              <w:pStyle w:val="ListParagraph"/>
              <w:numPr>
                <w:ilvl w:val="0"/>
                <w:numId w:val="643"/>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bagi dana investasi infrastruktur berbentuk kontrak investasi kolektif yang diterbitkan tidak melalui penawaran umum, telah tercatat di OJK;</w:t>
            </w:r>
          </w:p>
        </w:tc>
        <w:tc>
          <w:tcPr>
            <w:tcW w:w="1153" w:type="pct"/>
          </w:tcPr>
          <w:p w14:paraId="3E86641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4BBCB0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367EC1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4D8D21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D00D54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C20E890" w14:textId="77777777" w:rsidTr="004C724D">
        <w:tc>
          <w:tcPr>
            <w:tcW w:w="1115" w:type="pct"/>
          </w:tcPr>
          <w:p w14:paraId="67168BF0" w14:textId="77777777" w:rsidR="00C24448" w:rsidRPr="00D53782" w:rsidRDefault="00C24448" w:rsidP="004C724D">
            <w:pPr>
              <w:pStyle w:val="ListParagraph"/>
              <w:numPr>
                <w:ilvl w:val="0"/>
                <w:numId w:val="643"/>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peringkat </w:t>
            </w:r>
            <w:r w:rsidRPr="00D53782">
              <w:rPr>
                <w:rFonts w:ascii="Bookman Old Style" w:hAnsi="Bookman Old Style"/>
                <w:i/>
                <w:iCs/>
                <w:color w:val="000000" w:themeColor="text1"/>
                <w:sz w:val="17"/>
                <w:szCs w:val="17"/>
                <w:lang w:val="en-US"/>
              </w:rPr>
              <w:t>investment grade</w:t>
            </w:r>
            <w:r w:rsidRPr="00D53782">
              <w:rPr>
                <w:rFonts w:ascii="Bookman Old Style" w:hAnsi="Bookman Old Style"/>
                <w:color w:val="000000" w:themeColor="text1"/>
                <w:sz w:val="17"/>
                <w:szCs w:val="17"/>
                <w:lang w:val="en-US"/>
              </w:rPr>
              <w:t xml:space="preserve"> dari perusahaan pemeringkat efek yang diakui oleh OJK; dan</w:t>
            </w:r>
          </w:p>
        </w:tc>
        <w:tc>
          <w:tcPr>
            <w:tcW w:w="1153" w:type="pct"/>
          </w:tcPr>
          <w:p w14:paraId="67036F3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9CDB86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4289FE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58A981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0F96EE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3F2260C" w14:textId="77777777" w:rsidTr="004C724D">
        <w:tc>
          <w:tcPr>
            <w:tcW w:w="1115" w:type="pct"/>
          </w:tcPr>
          <w:p w14:paraId="1586C930" w14:textId="77777777" w:rsidR="00C24448" w:rsidRPr="00D53782" w:rsidRDefault="00C24448" w:rsidP="004C724D">
            <w:pPr>
              <w:pStyle w:val="ListParagraph"/>
              <w:numPr>
                <w:ilvl w:val="0"/>
                <w:numId w:val="643"/>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salah satu portofolio investasi dana investasi infrastruktur berbentuk kontrak investasi kolektif berupa aset infrastruktur telah menghasilkan pendapatan.</w:t>
            </w:r>
          </w:p>
        </w:tc>
        <w:tc>
          <w:tcPr>
            <w:tcW w:w="1153" w:type="pct"/>
          </w:tcPr>
          <w:p w14:paraId="6EE0F27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6C238F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40F1F2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2A544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9F054C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AD3D594" w14:textId="77777777" w:rsidTr="004C724D">
        <w:tc>
          <w:tcPr>
            <w:tcW w:w="1115" w:type="pct"/>
          </w:tcPr>
          <w:p w14:paraId="0BAA7194" w14:textId="77777777" w:rsidR="00C24448" w:rsidRPr="00D53782" w:rsidRDefault="00C24448" w:rsidP="004C724D">
            <w:pPr>
              <w:spacing w:after="60"/>
              <w:contextualSpacing/>
              <w:jc w:val="center"/>
              <w:rPr>
                <w:rFonts w:ascii="Bookman Old Style" w:hAnsi="Bookman Old Style"/>
                <w:color w:val="000000" w:themeColor="text1"/>
                <w:sz w:val="17"/>
                <w:szCs w:val="17"/>
              </w:rPr>
            </w:pPr>
          </w:p>
        </w:tc>
        <w:tc>
          <w:tcPr>
            <w:tcW w:w="1153" w:type="pct"/>
          </w:tcPr>
          <w:p w14:paraId="24D3FEB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3DFF5B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E3617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B203F7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30B67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31A1DAB" w14:textId="77777777" w:rsidTr="004C724D">
        <w:tc>
          <w:tcPr>
            <w:tcW w:w="1115" w:type="pct"/>
          </w:tcPr>
          <w:p w14:paraId="5BB5885F" w14:textId="77777777" w:rsidR="00C24448" w:rsidRPr="00D53782" w:rsidRDefault="00C24448" w:rsidP="004C724D">
            <w:pPr>
              <w:spacing w:after="60"/>
              <w:contextualSpacing/>
              <w:jc w:val="center"/>
              <w:rPr>
                <w:rFonts w:ascii="Bookman Old Style" w:hAnsi="Bookman Old Style"/>
                <w:color w:val="000000" w:themeColor="text1"/>
                <w:sz w:val="17"/>
                <w:szCs w:val="17"/>
              </w:rPr>
            </w:pPr>
            <w:r w:rsidRPr="00D53782">
              <w:rPr>
                <w:rFonts w:ascii="Bookman Old Style" w:hAnsi="Bookman Old Style"/>
                <w:color w:val="000000" w:themeColor="text1"/>
                <w:sz w:val="17"/>
                <w:szCs w:val="17"/>
              </w:rPr>
              <w:t>Pasal 5B</w:t>
            </w:r>
          </w:p>
        </w:tc>
        <w:tc>
          <w:tcPr>
            <w:tcW w:w="1153" w:type="pct"/>
          </w:tcPr>
          <w:p w14:paraId="5E3D9D38"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CC55F15"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ADD9E7E"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31616F9"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17C2812"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C758AD3" w14:textId="77777777" w:rsidTr="004C724D">
        <w:tc>
          <w:tcPr>
            <w:tcW w:w="1115" w:type="pct"/>
          </w:tcPr>
          <w:p w14:paraId="4BF10EE0" w14:textId="77777777" w:rsidR="00C24448" w:rsidRPr="00D53782" w:rsidRDefault="00C24448" w:rsidP="004C724D">
            <w:pPr>
              <w:pStyle w:val="ListParagraph"/>
              <w:numPr>
                <w:ilvl w:val="0"/>
                <w:numId w:val="470"/>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Ketentuan mengenai perhitungan jumlah MMBR bagi Perusahaan yang melakukan penempatan atas Aset yang Diperkenankan dalam bentuk investasi berupa:</w:t>
            </w:r>
          </w:p>
        </w:tc>
        <w:tc>
          <w:tcPr>
            <w:tcW w:w="1153" w:type="pct"/>
          </w:tcPr>
          <w:p w14:paraId="79D4747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68542A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15A4A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FEE773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A5FE8E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B82EEB" w14:textId="77777777" w:rsidTr="004C724D">
        <w:tc>
          <w:tcPr>
            <w:tcW w:w="1115" w:type="pct"/>
          </w:tcPr>
          <w:p w14:paraId="745BBC5B" w14:textId="77777777" w:rsidR="00C24448" w:rsidRPr="00D53782" w:rsidRDefault="00C24448" w:rsidP="004C724D">
            <w:pPr>
              <w:pStyle w:val="ListParagraph"/>
              <w:numPr>
                <w:ilvl w:val="0"/>
                <w:numId w:val="46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obligasi daerah sebagaimana dimaksud dalam Pasal 5 ayat (2) huruf t mengikuti ketentuan perhitungan jumlah MMBR bagi penempatan atas Aset yang Diperkenankan dalam bentuk investasi berupa obligasi korporasi yang tercatat di bursa efek sebagaimana dimaksud dalam Pasal 5 pada ayat (2) huruf d; dan</w:t>
            </w:r>
          </w:p>
        </w:tc>
        <w:tc>
          <w:tcPr>
            <w:tcW w:w="1153" w:type="pct"/>
          </w:tcPr>
          <w:p w14:paraId="7E55EB1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127B65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B8A958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E97FE5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80436D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EF11CAC" w14:textId="77777777" w:rsidTr="004C724D">
        <w:tc>
          <w:tcPr>
            <w:tcW w:w="1115" w:type="pct"/>
          </w:tcPr>
          <w:p w14:paraId="68ECC748" w14:textId="77777777" w:rsidR="00C24448" w:rsidRPr="00D53782" w:rsidRDefault="00C24448" w:rsidP="004C724D">
            <w:pPr>
              <w:pStyle w:val="ListParagraph"/>
              <w:numPr>
                <w:ilvl w:val="0"/>
                <w:numId w:val="46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dana investasi infrastruktur berbentuk kontrak investasi kolektif sebagaimana dimaksud dalam Pasal 5 ayat (2) huruf u mengikuti ketentuan perhitungan jumlah MMBR bagi penempatan atas Aset yang Diperkenankan dalam bentuk investasi berupa dana investasi real estat berbentuk kontrak </w:t>
            </w:r>
            <w:r w:rsidRPr="00D53782">
              <w:rPr>
                <w:rFonts w:ascii="Bookman Old Style" w:hAnsi="Bookman Old Style"/>
                <w:color w:val="000000" w:themeColor="text1"/>
                <w:sz w:val="17"/>
                <w:szCs w:val="17"/>
                <w:lang w:val="en-US"/>
              </w:rPr>
              <w:lastRenderedPageBreak/>
              <w:t>investasi kolektif sebagaimana dimaksud dalam Pasal 5 ayat (2) huruf l.</w:t>
            </w:r>
          </w:p>
        </w:tc>
        <w:tc>
          <w:tcPr>
            <w:tcW w:w="1153" w:type="pct"/>
          </w:tcPr>
          <w:p w14:paraId="5EA6142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4603E2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B3D9FD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62A832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7F64CE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0190C2C" w14:textId="77777777" w:rsidTr="004C724D">
        <w:tc>
          <w:tcPr>
            <w:tcW w:w="1115" w:type="pct"/>
          </w:tcPr>
          <w:p w14:paraId="12E5DBC3" w14:textId="77777777" w:rsidR="00C24448" w:rsidRPr="00D53782" w:rsidRDefault="00C24448" w:rsidP="004C724D">
            <w:pPr>
              <w:pStyle w:val="ListParagraph"/>
              <w:numPr>
                <w:ilvl w:val="0"/>
                <w:numId w:val="470"/>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Dihapus</w:t>
            </w:r>
          </w:p>
        </w:tc>
        <w:tc>
          <w:tcPr>
            <w:tcW w:w="1153" w:type="pct"/>
          </w:tcPr>
          <w:p w14:paraId="172C833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1B1768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01C9AF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472D17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3DAE89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8F89B54" w14:textId="77777777" w:rsidTr="004C724D">
        <w:tc>
          <w:tcPr>
            <w:tcW w:w="1115" w:type="pct"/>
          </w:tcPr>
          <w:p w14:paraId="2BF4B36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59236F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553EB2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F70812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A1743B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98D335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B3C9EDD" w14:textId="77777777" w:rsidTr="004C724D">
        <w:tc>
          <w:tcPr>
            <w:tcW w:w="1115" w:type="pct"/>
          </w:tcPr>
          <w:p w14:paraId="346BBAD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6</w:t>
            </w:r>
          </w:p>
        </w:tc>
        <w:tc>
          <w:tcPr>
            <w:tcW w:w="1153" w:type="pct"/>
          </w:tcPr>
          <w:p w14:paraId="23EC5F7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E1828E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FE5443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976AAD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88541D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5E31909" w14:textId="77777777" w:rsidTr="004C724D">
        <w:tc>
          <w:tcPr>
            <w:tcW w:w="1115" w:type="pct"/>
          </w:tcPr>
          <w:p w14:paraId="0FA76D7D"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Penempatan atas Aset Yang Diperkenankan dalam bentuk investasi berupa obligasi korporasi sebagaimana dimaksud dalam Pasal 5 ayat (2) huruf d harus dilakukan pada obligasi korporasi yang memiliki peringkat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dari perusahaan pemeringkat efek yang telah diakui oleh OJK.</w:t>
            </w:r>
          </w:p>
        </w:tc>
        <w:tc>
          <w:tcPr>
            <w:tcW w:w="1153" w:type="pct"/>
          </w:tcPr>
          <w:p w14:paraId="252008C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8FDDF9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adalah kelayakan yang diberikan kepada jenis investasi yang dikeluarkan perusahaan yang mendapatkan peringkat dari lembaga pemeringkat yang diakui oleh OJK atau setara BBB.</w:t>
            </w:r>
          </w:p>
        </w:tc>
        <w:tc>
          <w:tcPr>
            <w:tcW w:w="424" w:type="pct"/>
          </w:tcPr>
          <w:p w14:paraId="1E774BC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1A37D7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8112C7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C1040C1" w14:textId="77777777" w:rsidTr="004C724D">
        <w:tc>
          <w:tcPr>
            <w:tcW w:w="1115" w:type="pct"/>
          </w:tcPr>
          <w:p w14:paraId="14443F45"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MTN sebagaimana dimaksud dalam Pasal 5 ayat (2) huruf e harus memenuhi ketentuan sebagai berikut:</w:t>
            </w:r>
          </w:p>
        </w:tc>
        <w:tc>
          <w:tcPr>
            <w:tcW w:w="1153" w:type="pct"/>
          </w:tcPr>
          <w:p w14:paraId="193BFB1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D1D07C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DBF8C3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8732C0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56C6FF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832EAFC" w14:textId="77777777" w:rsidTr="004C724D">
        <w:tc>
          <w:tcPr>
            <w:tcW w:w="1115" w:type="pct"/>
          </w:tcPr>
          <w:p w14:paraId="069106C8" w14:textId="77777777" w:rsidR="00C24448" w:rsidRPr="00D53782" w:rsidRDefault="00C24448" w:rsidP="004C724D">
            <w:pPr>
              <w:pStyle w:val="ListParagraph"/>
              <w:numPr>
                <w:ilvl w:val="0"/>
                <w:numId w:val="49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MTN terdaftar di Kustodian Sentral Efek Indonesia;</w:t>
            </w:r>
          </w:p>
        </w:tc>
        <w:tc>
          <w:tcPr>
            <w:tcW w:w="1153" w:type="pct"/>
          </w:tcPr>
          <w:p w14:paraId="04BDD1E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129EA4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00C6B9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78897F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E3A935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91BE6B8" w14:textId="77777777" w:rsidTr="004C724D">
        <w:tc>
          <w:tcPr>
            <w:tcW w:w="1115" w:type="pct"/>
          </w:tcPr>
          <w:p w14:paraId="546DADD9" w14:textId="77777777" w:rsidR="00C24448" w:rsidRPr="00D53782" w:rsidRDefault="00C24448" w:rsidP="004C724D">
            <w:pPr>
              <w:pStyle w:val="ListParagraph"/>
              <w:numPr>
                <w:ilvl w:val="0"/>
                <w:numId w:val="49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MTN memiliki agen </w:t>
            </w:r>
            <w:r w:rsidRPr="00D53782">
              <w:rPr>
                <w:rFonts w:ascii="Bookman Old Style" w:hAnsi="Bookman Old Style"/>
                <w:i/>
                <w:iCs/>
                <w:sz w:val="17"/>
                <w:szCs w:val="17"/>
                <w:lang w:val="en-US"/>
              </w:rPr>
              <w:t>monitoring</w:t>
            </w:r>
            <w:r w:rsidRPr="00D53782">
              <w:rPr>
                <w:rFonts w:ascii="Bookman Old Style" w:hAnsi="Bookman Old Style"/>
                <w:sz w:val="17"/>
                <w:szCs w:val="17"/>
                <w:lang w:val="en-US"/>
              </w:rPr>
              <w:t xml:space="preserve"> yang mendapatkan izin </w:t>
            </w:r>
            <w:r w:rsidRPr="00D53782">
              <w:rPr>
                <w:rFonts w:ascii="Bookman Old Style" w:hAnsi="Bookman Old Style"/>
                <w:color w:val="000000" w:themeColor="text1"/>
                <w:sz w:val="17"/>
                <w:szCs w:val="17"/>
                <w:lang w:val="en-US"/>
              </w:rPr>
              <w:t>sebagai</w:t>
            </w:r>
            <w:r w:rsidRPr="00D53782">
              <w:rPr>
                <w:rFonts w:ascii="Bookman Old Style" w:hAnsi="Bookman Old Style"/>
                <w:sz w:val="17"/>
                <w:szCs w:val="17"/>
                <w:lang w:val="en-US"/>
              </w:rPr>
              <w:t xml:space="preserve"> wali amanat dari OJK; dan</w:t>
            </w:r>
          </w:p>
        </w:tc>
        <w:tc>
          <w:tcPr>
            <w:tcW w:w="1153" w:type="pct"/>
          </w:tcPr>
          <w:p w14:paraId="0EB331A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B859D8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FF827A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E16A1BE"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547A89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6F52505" w14:textId="77777777" w:rsidTr="004C724D">
        <w:tc>
          <w:tcPr>
            <w:tcW w:w="1115" w:type="pct"/>
          </w:tcPr>
          <w:p w14:paraId="3E6F2BB0" w14:textId="77777777" w:rsidR="00C24448" w:rsidRPr="00D53782" w:rsidRDefault="00C24448" w:rsidP="004C724D">
            <w:pPr>
              <w:pStyle w:val="ListParagraph"/>
              <w:numPr>
                <w:ilvl w:val="0"/>
                <w:numId w:val="49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MTN memiliki peringkat AAA atau peringkat investasi tertinggi yang dikeluarkan oleh </w:t>
            </w:r>
            <w:r w:rsidRPr="00D53782">
              <w:rPr>
                <w:rFonts w:ascii="Bookman Old Style" w:hAnsi="Bookman Old Style"/>
                <w:color w:val="000000" w:themeColor="text1"/>
                <w:sz w:val="17"/>
                <w:szCs w:val="17"/>
                <w:lang w:val="en-US"/>
              </w:rPr>
              <w:t>perusahaan</w:t>
            </w:r>
            <w:r w:rsidRPr="00D53782">
              <w:rPr>
                <w:rFonts w:ascii="Bookman Old Style" w:hAnsi="Bookman Old Style"/>
                <w:sz w:val="17"/>
                <w:szCs w:val="17"/>
                <w:lang w:val="en-US"/>
              </w:rPr>
              <w:t xml:space="preserve"> pemeringkat efek yang diakui oleh OJK.</w:t>
            </w:r>
          </w:p>
        </w:tc>
        <w:tc>
          <w:tcPr>
            <w:tcW w:w="1153" w:type="pct"/>
          </w:tcPr>
          <w:p w14:paraId="49EBC8B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580F7A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FA9278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75DE42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807312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CBAF5ED" w14:textId="77777777" w:rsidTr="004C724D">
        <w:tc>
          <w:tcPr>
            <w:tcW w:w="1115" w:type="pct"/>
          </w:tcPr>
          <w:p w14:paraId="4599FCB8" w14:textId="77777777" w:rsidR="00C24448" w:rsidRPr="00D53782" w:rsidRDefault="00C24448" w:rsidP="004C724D">
            <w:pPr>
              <w:pStyle w:val="ListParagraph"/>
              <w:numPr>
                <w:ilvl w:val="0"/>
                <w:numId w:val="49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MTN dijamin/ditanggung dengan jaminan/ </w:t>
            </w:r>
            <w:r w:rsidRPr="00D53782">
              <w:rPr>
                <w:rFonts w:ascii="Bookman Old Style" w:hAnsi="Bookman Old Style"/>
                <w:color w:val="000000" w:themeColor="text1"/>
                <w:sz w:val="17"/>
                <w:szCs w:val="17"/>
                <w:lang w:val="en-US"/>
              </w:rPr>
              <w:t>penanggungan</w:t>
            </w:r>
            <w:r w:rsidRPr="00D53782">
              <w:rPr>
                <w:rFonts w:ascii="Bookman Old Style" w:hAnsi="Bookman Old Style"/>
                <w:sz w:val="17"/>
                <w:szCs w:val="17"/>
                <w:lang w:val="en-US"/>
              </w:rPr>
              <w:t xml:space="preserve"> senilai paling sedikit 100% (seratus persen) dari nilai nominal MTN; dan</w:t>
            </w:r>
          </w:p>
        </w:tc>
        <w:tc>
          <w:tcPr>
            <w:tcW w:w="1153" w:type="pct"/>
          </w:tcPr>
          <w:p w14:paraId="3F80F8C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1D4031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D886B2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5841F3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8AE95F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5EBBADF" w14:textId="77777777" w:rsidTr="004C724D">
        <w:tc>
          <w:tcPr>
            <w:tcW w:w="1115" w:type="pct"/>
          </w:tcPr>
          <w:p w14:paraId="4B79417D" w14:textId="77777777" w:rsidR="00C24448" w:rsidRPr="00D53782" w:rsidRDefault="00C24448" w:rsidP="004C724D">
            <w:pPr>
              <w:pStyle w:val="ListParagraph"/>
              <w:numPr>
                <w:ilvl w:val="0"/>
                <w:numId w:val="49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MTN diterbitkan oleh badan usaha milik negara atau lembaga yang diberi kewenangan khusus berdasarkan ketentuan peraturan </w:t>
            </w:r>
            <w:r w:rsidRPr="00D53782">
              <w:rPr>
                <w:rFonts w:ascii="Bookman Old Style" w:hAnsi="Bookman Old Style"/>
                <w:color w:val="000000" w:themeColor="text1"/>
                <w:sz w:val="17"/>
                <w:szCs w:val="17"/>
                <w:lang w:val="en-US"/>
              </w:rPr>
              <w:t>perundangundangan</w:t>
            </w:r>
            <w:r w:rsidRPr="00D53782">
              <w:rPr>
                <w:rFonts w:ascii="Bookman Old Style" w:hAnsi="Bookman Old Style"/>
                <w:sz w:val="17"/>
                <w:szCs w:val="17"/>
                <w:lang w:val="en-US"/>
              </w:rPr>
              <w:t xml:space="preserve"> untuk pengelolaan investasi pemerintah pusat yang dijamin pemerintah pusat.</w:t>
            </w:r>
          </w:p>
        </w:tc>
        <w:tc>
          <w:tcPr>
            <w:tcW w:w="1153" w:type="pct"/>
          </w:tcPr>
          <w:p w14:paraId="05D241B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E2EB84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“lembaga yang diberi kewenangan khusus berdasarkan ketentuan peraturan perundang-undangan untuk pengelolaan investasi pemerintah pusat” adalah lembaga pengelola investasi sebagaimana dimaksud dalam ketentuan peraturan perundang-undangan mengenai lembaga pengelola investasi.</w:t>
            </w:r>
          </w:p>
        </w:tc>
        <w:tc>
          <w:tcPr>
            <w:tcW w:w="424" w:type="pct"/>
          </w:tcPr>
          <w:p w14:paraId="1160769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CB2C0B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09742D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8BBF776" w14:textId="77777777" w:rsidTr="004C724D">
        <w:tc>
          <w:tcPr>
            <w:tcW w:w="1115" w:type="pct"/>
          </w:tcPr>
          <w:p w14:paraId="2F6CE085"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lastRenderedPageBreak/>
              <w:t>Penempatan atas Aset Yang Diperkenankan dalam bentuk investasi berupa surat berharga yang diterbitkan oleh lembaga multinasional yang negara Republik Indonesia menjadi salah satu anggota atau pemegang sahamnya sebagaimana dimaksud dalam Pasal 5 ayat (2) huruf i harus memenuhi ketentuan sebagai berikut:</w:t>
            </w:r>
          </w:p>
        </w:tc>
        <w:tc>
          <w:tcPr>
            <w:tcW w:w="1153" w:type="pct"/>
          </w:tcPr>
          <w:p w14:paraId="7EEE0A2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D098BF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24A280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1EDF34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09AABC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8B3D385" w14:textId="77777777" w:rsidTr="004C724D">
        <w:tc>
          <w:tcPr>
            <w:tcW w:w="1115" w:type="pct"/>
          </w:tcPr>
          <w:p w14:paraId="7E11365E" w14:textId="77777777" w:rsidR="00C24448" w:rsidRPr="00D53782" w:rsidRDefault="00C24448" w:rsidP="004C724D">
            <w:pPr>
              <w:pStyle w:val="ListParagraph"/>
              <w:numPr>
                <w:ilvl w:val="0"/>
                <w:numId w:val="49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memiliki peringkat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dari perusahaan pemeringkat efek yang diakui secara internasional;</w:t>
            </w:r>
          </w:p>
        </w:tc>
        <w:tc>
          <w:tcPr>
            <w:tcW w:w="1153" w:type="pct"/>
          </w:tcPr>
          <w:p w14:paraId="755F9F7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074B67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888321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BF788B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24553F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1284912" w14:textId="77777777" w:rsidTr="004C724D">
        <w:tc>
          <w:tcPr>
            <w:tcW w:w="1115" w:type="pct"/>
          </w:tcPr>
          <w:p w14:paraId="35C68184" w14:textId="77777777" w:rsidR="00C24448" w:rsidRPr="00D53782" w:rsidRDefault="00C24448" w:rsidP="004C724D">
            <w:pPr>
              <w:pStyle w:val="ListParagraph"/>
              <w:numPr>
                <w:ilvl w:val="0"/>
                <w:numId w:val="49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dijual melalui penawaran umum; dan</w:t>
            </w:r>
          </w:p>
        </w:tc>
        <w:tc>
          <w:tcPr>
            <w:tcW w:w="1153" w:type="pct"/>
          </w:tcPr>
          <w:p w14:paraId="1B63638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EEDB27E"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FE5691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EFC43C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EC0451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7AFAA84" w14:textId="77777777" w:rsidTr="004C724D">
        <w:tc>
          <w:tcPr>
            <w:tcW w:w="1115" w:type="pct"/>
          </w:tcPr>
          <w:p w14:paraId="518801B8" w14:textId="77777777" w:rsidR="00C24448" w:rsidRPr="00D53782" w:rsidRDefault="00C24448" w:rsidP="004C724D">
            <w:pPr>
              <w:pStyle w:val="ListParagraph"/>
              <w:numPr>
                <w:ilvl w:val="0"/>
                <w:numId w:val="49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informasi mengenai transaksinya dapat diakses di Indonesia.</w:t>
            </w:r>
          </w:p>
        </w:tc>
        <w:tc>
          <w:tcPr>
            <w:tcW w:w="1153" w:type="pct"/>
          </w:tcPr>
          <w:p w14:paraId="69B6C2F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3615BE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90EE01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AB8B1C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A88A85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5B6FD0B" w14:textId="77777777" w:rsidTr="004C724D">
        <w:tc>
          <w:tcPr>
            <w:tcW w:w="1115" w:type="pct"/>
          </w:tcPr>
          <w:p w14:paraId="792D3C4D"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reksa dana sebagaimana dimaksud dalam Pasal 5 ayat (2) huruf j, harus memenuhi ketentuan sebagai berikut:</w:t>
            </w:r>
          </w:p>
        </w:tc>
        <w:tc>
          <w:tcPr>
            <w:tcW w:w="1153" w:type="pct"/>
          </w:tcPr>
          <w:p w14:paraId="576F589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5A5C9F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24418B9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19482D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96D007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5647684" w14:textId="77777777" w:rsidTr="004C724D">
        <w:tc>
          <w:tcPr>
            <w:tcW w:w="1115" w:type="pct"/>
          </w:tcPr>
          <w:p w14:paraId="781655F3" w14:textId="77777777" w:rsidR="00C24448" w:rsidRPr="00D53782" w:rsidRDefault="00C24448" w:rsidP="004C724D">
            <w:pPr>
              <w:pStyle w:val="ListParagraph"/>
              <w:numPr>
                <w:ilvl w:val="0"/>
                <w:numId w:val="496"/>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bagi reksa dana yang ditawarkan melalui penawaran umum, telah mendapat pernyataan efektif dari OJK; dan</w:t>
            </w:r>
          </w:p>
        </w:tc>
        <w:tc>
          <w:tcPr>
            <w:tcW w:w="1153" w:type="pct"/>
          </w:tcPr>
          <w:p w14:paraId="0BEC4C0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32C9E74"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1C784A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E39FE6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1E265B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0AEE14D" w14:textId="77777777" w:rsidTr="004C724D">
        <w:tc>
          <w:tcPr>
            <w:tcW w:w="1115" w:type="pct"/>
          </w:tcPr>
          <w:p w14:paraId="2A2394C6" w14:textId="77777777" w:rsidR="00C24448" w:rsidRPr="00D53782" w:rsidRDefault="00C24448" w:rsidP="004C724D">
            <w:pPr>
              <w:pStyle w:val="ListParagraph"/>
              <w:numPr>
                <w:ilvl w:val="0"/>
                <w:numId w:val="496"/>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bagi reksa dana penyertaan terbatas, hanya dapat dilakukan untuk pemenuhan ketentuan penempatan investasi surat berharga negara sebagaimana dimaksud dalam Peraturan OJK mengenai investasi surat berharga negara bagi lembaga keuangan nonbank.</w:t>
            </w:r>
          </w:p>
        </w:tc>
        <w:tc>
          <w:tcPr>
            <w:tcW w:w="1153" w:type="pct"/>
          </w:tcPr>
          <w:p w14:paraId="320F3C4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D887385"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6C4753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9D22FF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F865D1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E8E5B0A" w14:textId="77777777" w:rsidTr="004C724D">
        <w:tc>
          <w:tcPr>
            <w:tcW w:w="1115" w:type="pct"/>
          </w:tcPr>
          <w:p w14:paraId="4006108D"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efek beragun aset dan dana investasi real estat berbentuk kontrak investasi kolektif sebagaimana dimaksud dalam Pasal 5 ayat (2) huruf k dan huruf l harus memenuhi ketentuan sebagai berikut:</w:t>
            </w:r>
          </w:p>
        </w:tc>
        <w:tc>
          <w:tcPr>
            <w:tcW w:w="1153" w:type="pct"/>
          </w:tcPr>
          <w:p w14:paraId="43B5D94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25E1DE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FAE63A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032397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1D25ED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7ACB085" w14:textId="77777777" w:rsidTr="004C724D">
        <w:tc>
          <w:tcPr>
            <w:tcW w:w="1115" w:type="pct"/>
          </w:tcPr>
          <w:p w14:paraId="16477A28" w14:textId="77777777" w:rsidR="00C24448" w:rsidRPr="00D53782" w:rsidRDefault="00C24448" w:rsidP="004C724D">
            <w:pPr>
              <w:pStyle w:val="ListParagraph"/>
              <w:numPr>
                <w:ilvl w:val="0"/>
                <w:numId w:val="4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lastRenderedPageBreak/>
              <w:t>telah mendapat pernyataan efektif dari OJK;</w:t>
            </w:r>
          </w:p>
        </w:tc>
        <w:tc>
          <w:tcPr>
            <w:tcW w:w="1153" w:type="pct"/>
          </w:tcPr>
          <w:p w14:paraId="4F261D1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4378714"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145BDD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B8FD39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7B436F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75CD0C6" w14:textId="77777777" w:rsidTr="004C724D">
        <w:tc>
          <w:tcPr>
            <w:tcW w:w="1115" w:type="pct"/>
          </w:tcPr>
          <w:p w14:paraId="06FC8030" w14:textId="77777777" w:rsidR="00C24448" w:rsidRPr="00D53782" w:rsidRDefault="00C24448" w:rsidP="004C724D">
            <w:pPr>
              <w:pStyle w:val="ListParagraph"/>
              <w:numPr>
                <w:ilvl w:val="0"/>
                <w:numId w:val="4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memiliki peringkat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dari perusahaan pemeringkat efek yang diakui oleh OJK; dan</w:t>
            </w:r>
          </w:p>
        </w:tc>
        <w:tc>
          <w:tcPr>
            <w:tcW w:w="1153" w:type="pct"/>
          </w:tcPr>
          <w:p w14:paraId="1FCE68D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C97AFF4"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2460CEA"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46A4EB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D5A96E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44DA28E" w14:textId="77777777" w:rsidTr="004C724D">
        <w:tc>
          <w:tcPr>
            <w:tcW w:w="1115" w:type="pct"/>
          </w:tcPr>
          <w:p w14:paraId="5EC20B21" w14:textId="77777777" w:rsidR="00C24448" w:rsidRPr="00D53782" w:rsidRDefault="00C24448" w:rsidP="004C724D">
            <w:pPr>
              <w:pStyle w:val="ListParagraph"/>
              <w:numPr>
                <w:ilvl w:val="0"/>
                <w:numId w:val="4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dilakukan melalui penawaran umum sebagaimana diatur dalam ketentuan peraturan perundang-undangan di bidang pasar modal.</w:t>
            </w:r>
          </w:p>
        </w:tc>
        <w:tc>
          <w:tcPr>
            <w:tcW w:w="1153" w:type="pct"/>
          </w:tcPr>
          <w:p w14:paraId="5531CA9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236591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A0413A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972E12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733ABA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DA16382" w14:textId="77777777" w:rsidTr="004C724D">
        <w:tc>
          <w:tcPr>
            <w:tcW w:w="1115" w:type="pct"/>
          </w:tcPr>
          <w:p w14:paraId="5161D67C"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Penempatan atas Aset Yang Diperkenankan dalam bentuk investasi berupa </w:t>
            </w:r>
            <w:r w:rsidRPr="00D53782">
              <w:rPr>
                <w:rFonts w:ascii="Bookman Old Style" w:hAnsi="Bookman Old Style"/>
                <w:i/>
                <w:iCs/>
                <w:sz w:val="17"/>
                <w:szCs w:val="17"/>
                <w:lang w:val="en-US"/>
              </w:rPr>
              <w:t>repurchase agreement</w:t>
            </w:r>
            <w:r w:rsidRPr="00D53782">
              <w:rPr>
                <w:rFonts w:ascii="Bookman Old Style" w:hAnsi="Bookman Old Style"/>
                <w:sz w:val="17"/>
                <w:szCs w:val="17"/>
                <w:lang w:val="en-US"/>
              </w:rPr>
              <w:t xml:space="preserve"> (REPO) sebagaimana dimaksud dalam Pasal 5 ayat (2) huruf m harus memenuhi ketentuan sebagai berikut:</w:t>
            </w:r>
          </w:p>
        </w:tc>
        <w:tc>
          <w:tcPr>
            <w:tcW w:w="1153" w:type="pct"/>
          </w:tcPr>
          <w:p w14:paraId="316E360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C1B825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664D8C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5DCACD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DDFCBF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B007A38" w14:textId="77777777" w:rsidTr="004C724D">
        <w:tc>
          <w:tcPr>
            <w:tcW w:w="1115" w:type="pct"/>
          </w:tcPr>
          <w:p w14:paraId="5373275A"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hasil penilaian tingkat kesehatan Perusahaan berdasarkan penilaian terakhir pada waktu penempatan investasi Perusahaan yang dilakukan oleh OJK berupa peringkat komposit 1 atau peringkat komposit 2 sebagaimana dimaksud dalam Peraturan OJK mengenai penilaian tingkat kesehatan lembaga jasa keuangan nonbank;</w:t>
            </w:r>
          </w:p>
        </w:tc>
        <w:tc>
          <w:tcPr>
            <w:tcW w:w="1153" w:type="pct"/>
          </w:tcPr>
          <w:p w14:paraId="03B9793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D6C24CB"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8CC7C9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7D404C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BC7CC9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F38C93B" w14:textId="77777777" w:rsidTr="004C724D">
        <w:tc>
          <w:tcPr>
            <w:tcW w:w="1115" w:type="pct"/>
          </w:tcPr>
          <w:p w14:paraId="5C5DAD7A"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menggunakan kontrak perjanjian yang terstandarisasi oleh OJK;</w:t>
            </w:r>
          </w:p>
        </w:tc>
        <w:tc>
          <w:tcPr>
            <w:tcW w:w="1153" w:type="pct"/>
          </w:tcPr>
          <w:p w14:paraId="10D51A2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A5A3006"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0F143C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2C2DF5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8FF24F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65CD5B7" w14:textId="77777777" w:rsidTr="004C724D">
        <w:tc>
          <w:tcPr>
            <w:tcW w:w="1115" w:type="pct"/>
          </w:tcPr>
          <w:p w14:paraId="108C9F33"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transaksi dalam bentuk beli surat berharga dengan janji jual kembali pada waktu dan harga yang telah ditetapkan;</w:t>
            </w:r>
          </w:p>
        </w:tc>
        <w:tc>
          <w:tcPr>
            <w:tcW w:w="1153" w:type="pct"/>
          </w:tcPr>
          <w:p w14:paraId="7DC414E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663F18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334FC9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2CB0A1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24E068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2E0EAB4" w14:textId="77777777" w:rsidTr="004C724D">
        <w:tc>
          <w:tcPr>
            <w:tcW w:w="1115" w:type="pct"/>
          </w:tcPr>
          <w:p w14:paraId="327F8634"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jenis jaminan terbatas pada surat berharga yang diterbitkan oleh negara Republik Indonesia dan/atau surat berharga yang diterbitkan oleh Bank Indonesia;</w:t>
            </w:r>
          </w:p>
        </w:tc>
        <w:tc>
          <w:tcPr>
            <w:tcW w:w="1153" w:type="pct"/>
          </w:tcPr>
          <w:p w14:paraId="614C569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8A3ECE0"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3C3226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00C42E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170790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44B7E65" w14:textId="77777777" w:rsidTr="004C724D">
        <w:tc>
          <w:tcPr>
            <w:tcW w:w="1115" w:type="pct"/>
          </w:tcPr>
          <w:p w14:paraId="0998A9A0"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jangka waktu tidak melebihi 90 (sembilan puluh) hari;</w:t>
            </w:r>
          </w:p>
        </w:tc>
        <w:tc>
          <w:tcPr>
            <w:tcW w:w="1153" w:type="pct"/>
          </w:tcPr>
          <w:p w14:paraId="40B0156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E30E1D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454440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FC29B5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7CED19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BAD48B6" w14:textId="77777777" w:rsidTr="004C724D">
        <w:tc>
          <w:tcPr>
            <w:tcW w:w="1115" w:type="pct"/>
          </w:tcPr>
          <w:p w14:paraId="3F3CE227"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lastRenderedPageBreak/>
              <w:t xml:space="preserve">nilai </w:t>
            </w:r>
            <w:r w:rsidRPr="00D53782">
              <w:rPr>
                <w:rFonts w:ascii="Bookman Old Style" w:hAnsi="Bookman Old Style"/>
                <w:i/>
                <w:iCs/>
                <w:sz w:val="17"/>
                <w:szCs w:val="17"/>
                <w:lang w:val="en-US"/>
              </w:rPr>
              <w:t>repurchase agreement</w:t>
            </w:r>
            <w:r w:rsidRPr="00D53782">
              <w:rPr>
                <w:rFonts w:ascii="Bookman Old Style" w:hAnsi="Bookman Old Style"/>
                <w:sz w:val="17"/>
                <w:szCs w:val="17"/>
                <w:lang w:val="en-US"/>
              </w:rPr>
              <w:t xml:space="preserve"> (REPO) paling tinggi 80% (delapan puluh persen) dari nilai pasar surat berharga yang dijaminkan; dan</w:t>
            </w:r>
          </w:p>
        </w:tc>
        <w:tc>
          <w:tcPr>
            <w:tcW w:w="1153" w:type="pct"/>
          </w:tcPr>
          <w:p w14:paraId="1DBCB68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BB23F8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03B7DD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556DD7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07A376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BFA1D87" w14:textId="77777777" w:rsidTr="004C724D">
        <w:tc>
          <w:tcPr>
            <w:tcW w:w="1115" w:type="pct"/>
          </w:tcPr>
          <w:p w14:paraId="11CB281D" w14:textId="77777777" w:rsidR="00C24448" w:rsidRPr="00D53782" w:rsidRDefault="00C24448" w:rsidP="004C724D">
            <w:pPr>
              <w:pStyle w:val="ListParagraph"/>
              <w:numPr>
                <w:ilvl w:val="0"/>
                <w:numId w:val="4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transaksi </w:t>
            </w:r>
            <w:r w:rsidRPr="00D53782">
              <w:rPr>
                <w:rFonts w:ascii="Bookman Old Style" w:hAnsi="Bookman Old Style"/>
                <w:i/>
                <w:iCs/>
                <w:sz w:val="17"/>
                <w:szCs w:val="17"/>
                <w:lang w:val="en-US"/>
              </w:rPr>
              <w:t>repurchase agreement</w:t>
            </w:r>
            <w:r w:rsidRPr="00D53782">
              <w:rPr>
                <w:rFonts w:ascii="Bookman Old Style" w:hAnsi="Bookman Old Style"/>
                <w:sz w:val="17"/>
                <w:szCs w:val="17"/>
                <w:lang w:val="en-US"/>
              </w:rPr>
              <w:t xml:space="preserve"> (REPO) terdaftar di Kustodian Sentral Efek Indonesia atau Bank Indonesia Scriptless Securities Settlement System (BI-S4).</w:t>
            </w:r>
          </w:p>
        </w:tc>
        <w:tc>
          <w:tcPr>
            <w:tcW w:w="1153" w:type="pct"/>
          </w:tcPr>
          <w:p w14:paraId="39CEAAA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87521B5"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09AE53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15814E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B266B9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FFC0DC2" w14:textId="77777777" w:rsidTr="004C724D">
        <w:tc>
          <w:tcPr>
            <w:tcW w:w="1115" w:type="pct"/>
          </w:tcPr>
          <w:p w14:paraId="254B9B30"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tanah, bangunan dengan hak strata (strata title) atau tanah dengan bangunan, untuk investasi, sebagaimana dimaksud dalam Pasal 5 ayat (2) huruf o harus memenuhi ketentuan sebagai berikut:</w:t>
            </w:r>
          </w:p>
        </w:tc>
        <w:tc>
          <w:tcPr>
            <w:tcW w:w="1153" w:type="pct"/>
          </w:tcPr>
          <w:p w14:paraId="608D3D6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57A794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68A99B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E37D8E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F89AE9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53E4CA8" w14:textId="77777777" w:rsidTr="004C724D">
        <w:tc>
          <w:tcPr>
            <w:tcW w:w="1115" w:type="pct"/>
          </w:tcPr>
          <w:p w14:paraId="53A88DCA" w14:textId="77777777" w:rsidR="00C24448" w:rsidRPr="00D53782" w:rsidRDefault="00C24448" w:rsidP="004C724D">
            <w:pPr>
              <w:pStyle w:val="ListParagraph"/>
              <w:numPr>
                <w:ilvl w:val="0"/>
                <w:numId w:val="49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dimiliki dan dikuasai oleh Perusahaan yang dibuktikan dengan sertipikat hak atas tanah dan/atau bangunan atas nama Perusahaan; dan</w:t>
            </w:r>
          </w:p>
        </w:tc>
        <w:tc>
          <w:tcPr>
            <w:tcW w:w="1153" w:type="pct"/>
          </w:tcPr>
          <w:p w14:paraId="04544EB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15C44CE"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BC85E8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0DEB2F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A846C5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1CF5EA2" w14:textId="77777777" w:rsidTr="004C724D">
        <w:tc>
          <w:tcPr>
            <w:tcW w:w="1115" w:type="pct"/>
          </w:tcPr>
          <w:p w14:paraId="520FA232" w14:textId="77777777" w:rsidR="00C24448" w:rsidRPr="00D53782" w:rsidRDefault="00C24448" w:rsidP="004C724D">
            <w:pPr>
              <w:pStyle w:val="ListParagraph"/>
              <w:numPr>
                <w:ilvl w:val="0"/>
                <w:numId w:val="49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tidak ditempatkan pada tanah, bangunan, atau tanah dengan bangunan yang sedang diagunkan, dalam sengketa, atau diblokir Pihak lain.</w:t>
            </w:r>
          </w:p>
        </w:tc>
        <w:tc>
          <w:tcPr>
            <w:tcW w:w="1153" w:type="pct"/>
          </w:tcPr>
          <w:p w14:paraId="3CCE37D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E4157F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BD7D02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1586D6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86B274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BE23D2B" w14:textId="77777777" w:rsidTr="004C724D">
        <w:tc>
          <w:tcPr>
            <w:tcW w:w="1115" w:type="pct"/>
          </w:tcPr>
          <w:p w14:paraId="6B6E4663"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pembiayaan melalui mekanisme kerja sama dengan Pihak lain dalam bentuk kerja sama pemberian kredit (</w:t>
            </w:r>
            <w:r w:rsidRPr="00D53782">
              <w:rPr>
                <w:rFonts w:ascii="Bookman Old Style" w:hAnsi="Bookman Old Style"/>
                <w:i/>
                <w:iCs/>
                <w:sz w:val="17"/>
                <w:szCs w:val="17"/>
                <w:lang w:val="en-US"/>
              </w:rPr>
              <w:t>executing</w:t>
            </w:r>
            <w:r w:rsidRPr="00D53782">
              <w:rPr>
                <w:rFonts w:ascii="Bookman Old Style" w:hAnsi="Bookman Old Style"/>
                <w:sz w:val="17"/>
                <w:szCs w:val="17"/>
                <w:lang w:val="en-US"/>
              </w:rPr>
              <w:t>) sebagaimana dimaksud dalam Pasal 5 ayat (2) huruf p harus memenuhi ketentuan sebagai berikut:</w:t>
            </w:r>
          </w:p>
        </w:tc>
        <w:tc>
          <w:tcPr>
            <w:tcW w:w="1153" w:type="pct"/>
          </w:tcPr>
          <w:p w14:paraId="008F467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390134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940A44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FE9EA3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BCB936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3804E4E" w14:textId="77777777" w:rsidTr="004C724D">
        <w:tc>
          <w:tcPr>
            <w:tcW w:w="1115" w:type="pct"/>
          </w:tcPr>
          <w:p w14:paraId="71516C4A" w14:textId="77777777" w:rsidR="00C24448" w:rsidRPr="00D53782" w:rsidRDefault="00C24448" w:rsidP="004C724D">
            <w:pPr>
              <w:pStyle w:val="ListParagraph"/>
              <w:numPr>
                <w:ilvl w:val="0"/>
                <w:numId w:val="500"/>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merupakan perusahaan pembiayaan yang telah memperoleh izin usaha dari OJK;</w:t>
            </w:r>
          </w:p>
        </w:tc>
        <w:tc>
          <w:tcPr>
            <w:tcW w:w="1153" w:type="pct"/>
          </w:tcPr>
          <w:p w14:paraId="5BB452A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FD30584"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D876BA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F3A93B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54141A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4A20996" w14:textId="77777777" w:rsidTr="004C724D">
        <w:tc>
          <w:tcPr>
            <w:tcW w:w="1115" w:type="pct"/>
          </w:tcPr>
          <w:p w14:paraId="3C48C760" w14:textId="77777777" w:rsidR="00C24448" w:rsidRPr="00D53782" w:rsidRDefault="00C24448" w:rsidP="004C724D">
            <w:pPr>
              <w:pStyle w:val="ListParagraph"/>
              <w:numPr>
                <w:ilvl w:val="0"/>
                <w:numId w:val="500"/>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perusahaan pembiayaan dimaksud tidak sedang dikenai sanksi administratif berupa pembatasan kegiatan usaha </w:t>
            </w:r>
            <w:r w:rsidRPr="00D53782">
              <w:rPr>
                <w:rFonts w:ascii="Bookman Old Style" w:hAnsi="Bookman Old Style"/>
                <w:sz w:val="17"/>
                <w:szCs w:val="17"/>
                <w:lang w:val="en-US"/>
              </w:rPr>
              <w:lastRenderedPageBreak/>
              <w:t>atau pembekuan kegiatan usaha oleh OJK pada saat dimulainya kerja sama;</w:t>
            </w:r>
          </w:p>
        </w:tc>
        <w:tc>
          <w:tcPr>
            <w:tcW w:w="1153" w:type="pct"/>
          </w:tcPr>
          <w:p w14:paraId="4F157AD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615DF66"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028115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C2EF74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0D208A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2259E01" w14:textId="77777777" w:rsidTr="004C724D">
        <w:tc>
          <w:tcPr>
            <w:tcW w:w="1115" w:type="pct"/>
          </w:tcPr>
          <w:p w14:paraId="0756BE6D" w14:textId="77777777" w:rsidR="00C24448" w:rsidRPr="00D53782" w:rsidRDefault="00C24448" w:rsidP="004C724D">
            <w:pPr>
              <w:pStyle w:val="ListParagraph"/>
              <w:numPr>
                <w:ilvl w:val="0"/>
                <w:numId w:val="500"/>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hasil penilaian tingkat kesehatan perusahaan pembiayaan berdasarkan penilaian terakhir yang dilakukan oleh OJK berupa peringkat komposit 1 atau peringkat komposit 2 sebagaimana dimaksud dalam Peraturan OJK mengenai penilaian tingkat kesehatan lembaga jasa keuangan nonbank; dan</w:t>
            </w:r>
          </w:p>
        </w:tc>
        <w:tc>
          <w:tcPr>
            <w:tcW w:w="1153" w:type="pct"/>
          </w:tcPr>
          <w:p w14:paraId="25D4038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198717D"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046B6A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3D91FC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BA3B36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22D28C2" w14:textId="77777777" w:rsidTr="004C724D">
        <w:tc>
          <w:tcPr>
            <w:tcW w:w="1115" w:type="pct"/>
          </w:tcPr>
          <w:p w14:paraId="182B5951" w14:textId="77777777" w:rsidR="00C24448" w:rsidRPr="00D53782" w:rsidRDefault="00C24448" w:rsidP="004C724D">
            <w:pPr>
              <w:pStyle w:val="ListParagraph"/>
              <w:numPr>
                <w:ilvl w:val="0"/>
                <w:numId w:val="500"/>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dihapus.</w:t>
            </w:r>
          </w:p>
        </w:tc>
        <w:tc>
          <w:tcPr>
            <w:tcW w:w="1153" w:type="pct"/>
          </w:tcPr>
          <w:p w14:paraId="520E40C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7D90A8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C74F7B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E50F7B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33ACF3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907E4DD" w14:textId="77777777" w:rsidTr="004C724D">
        <w:tc>
          <w:tcPr>
            <w:tcW w:w="1115" w:type="pct"/>
          </w:tcPr>
          <w:p w14:paraId="39816CE6"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emas murni sebagaimana dimaksud dalam Pasal 5 ayat (2) huruf q, harus memenuhi ketentuan sebagai berikut:</w:t>
            </w:r>
          </w:p>
        </w:tc>
        <w:tc>
          <w:tcPr>
            <w:tcW w:w="1153" w:type="pct"/>
          </w:tcPr>
          <w:p w14:paraId="353B85E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78CBA4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CD3C51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33D924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C22404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D078F28" w14:textId="77777777" w:rsidTr="004C724D">
        <w:tc>
          <w:tcPr>
            <w:tcW w:w="1115" w:type="pct"/>
          </w:tcPr>
          <w:p w14:paraId="1EE3D7AA" w14:textId="77777777" w:rsidR="00C24448" w:rsidRPr="00D53782" w:rsidRDefault="00C24448" w:rsidP="004C724D">
            <w:pPr>
              <w:pStyle w:val="ListParagraph"/>
              <w:numPr>
                <w:ilvl w:val="0"/>
                <w:numId w:val="50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memenuhi persyaratan spesifikasi yang ditetapkan </w:t>
            </w:r>
            <w:r w:rsidRPr="00D53782">
              <w:rPr>
                <w:rFonts w:ascii="Bookman Old Style" w:hAnsi="Bookman Old Style"/>
                <w:sz w:val="17"/>
                <w:szCs w:val="17"/>
              </w:rPr>
              <w:t>oleh</w:t>
            </w:r>
            <w:r w:rsidRPr="00D53782">
              <w:rPr>
                <w:rFonts w:ascii="Bookman Old Style" w:hAnsi="Bookman Old Style"/>
                <w:sz w:val="17"/>
                <w:szCs w:val="17"/>
                <w:lang w:val="en-US"/>
              </w:rPr>
              <w:t xml:space="preserve"> bursa komoditi yang telah memperoleh izin dari instansi yang berwenang; dan</w:t>
            </w:r>
          </w:p>
        </w:tc>
        <w:tc>
          <w:tcPr>
            <w:tcW w:w="1153" w:type="pct"/>
          </w:tcPr>
          <w:p w14:paraId="25D5656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69F252A"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261777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03063A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B6BAE3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4F26293" w14:textId="77777777" w:rsidTr="004C724D">
        <w:trPr>
          <w:trHeight w:val="377"/>
        </w:trPr>
        <w:tc>
          <w:tcPr>
            <w:tcW w:w="1115" w:type="pct"/>
          </w:tcPr>
          <w:p w14:paraId="060BD231" w14:textId="77777777" w:rsidR="00C24448" w:rsidRPr="00D53782" w:rsidRDefault="00C24448" w:rsidP="004C724D">
            <w:pPr>
              <w:pStyle w:val="ListParagraph"/>
              <w:numPr>
                <w:ilvl w:val="0"/>
                <w:numId w:val="50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disimpan di:</w:t>
            </w:r>
          </w:p>
        </w:tc>
        <w:tc>
          <w:tcPr>
            <w:tcW w:w="1153" w:type="pct"/>
          </w:tcPr>
          <w:p w14:paraId="0E8B616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4250184"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AB7EEE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D551ED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58CC87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05E0AB5" w14:textId="77777777" w:rsidTr="004C724D">
        <w:trPr>
          <w:trHeight w:val="382"/>
        </w:trPr>
        <w:tc>
          <w:tcPr>
            <w:tcW w:w="1115" w:type="pct"/>
          </w:tcPr>
          <w:p w14:paraId="11BCA534" w14:textId="77777777" w:rsidR="00C24448" w:rsidRPr="00D53782" w:rsidRDefault="00C24448" w:rsidP="004C724D">
            <w:pPr>
              <w:pStyle w:val="ListParagraph"/>
              <w:numPr>
                <w:ilvl w:val="0"/>
                <w:numId w:val="50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Bank Kustodian;</w:t>
            </w:r>
          </w:p>
        </w:tc>
        <w:tc>
          <w:tcPr>
            <w:tcW w:w="1153" w:type="pct"/>
          </w:tcPr>
          <w:p w14:paraId="0D1A82D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D1A993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073EF4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AAE4D2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BD2C86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6684827" w14:textId="77777777" w:rsidTr="004C724D">
        <w:trPr>
          <w:trHeight w:val="446"/>
        </w:trPr>
        <w:tc>
          <w:tcPr>
            <w:tcW w:w="1115" w:type="pct"/>
          </w:tcPr>
          <w:p w14:paraId="32CD7096" w14:textId="77777777" w:rsidR="00C24448" w:rsidRPr="00D53782" w:rsidRDefault="00C24448" w:rsidP="004C724D">
            <w:pPr>
              <w:pStyle w:val="ListParagraph"/>
              <w:numPr>
                <w:ilvl w:val="0"/>
                <w:numId w:val="50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Pihak lain yang memperoleh izin atau</w:t>
            </w:r>
          </w:p>
        </w:tc>
        <w:tc>
          <w:tcPr>
            <w:tcW w:w="1153" w:type="pct"/>
          </w:tcPr>
          <w:p w14:paraId="0E64F22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1A9905D"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114185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AF702F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13AC36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728AA27" w14:textId="77777777" w:rsidTr="004C724D">
        <w:trPr>
          <w:trHeight w:val="1097"/>
        </w:trPr>
        <w:tc>
          <w:tcPr>
            <w:tcW w:w="1115" w:type="pct"/>
          </w:tcPr>
          <w:p w14:paraId="09A4B6F2" w14:textId="77777777" w:rsidR="00C24448" w:rsidRPr="00D53782" w:rsidRDefault="00C24448" w:rsidP="004C724D">
            <w:pPr>
              <w:pStyle w:val="ListParagraph"/>
              <w:numPr>
                <w:ilvl w:val="0"/>
                <w:numId w:val="50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 xml:space="preserve"> persetujuan dari instansi yang berwenang untuk menyelenggarakan jasa penitipan; atau</w:t>
            </w:r>
          </w:p>
        </w:tc>
        <w:tc>
          <w:tcPr>
            <w:tcW w:w="1153" w:type="pct"/>
          </w:tcPr>
          <w:p w14:paraId="0F0B0CE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5FB9D9D"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0DA6EB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6D75FA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F7CF0A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9C1FC94" w14:textId="77777777" w:rsidTr="004C724D">
        <w:trPr>
          <w:trHeight w:val="721"/>
        </w:trPr>
        <w:tc>
          <w:tcPr>
            <w:tcW w:w="1115" w:type="pct"/>
          </w:tcPr>
          <w:p w14:paraId="1E148D8F" w14:textId="77777777" w:rsidR="00C24448" w:rsidRPr="00D53782" w:rsidRDefault="00C24448" w:rsidP="004C724D">
            <w:pPr>
              <w:pStyle w:val="ListParagraph"/>
              <w:numPr>
                <w:ilvl w:val="0"/>
                <w:numId w:val="50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Perusahaan, dengan syarat diasuransikan kepada Perusahaan lain.</w:t>
            </w:r>
          </w:p>
        </w:tc>
        <w:tc>
          <w:tcPr>
            <w:tcW w:w="1153" w:type="pct"/>
          </w:tcPr>
          <w:p w14:paraId="1587764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8D2292A"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181E4C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F32B32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70FF1F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98335A2" w14:textId="77777777" w:rsidTr="004C724D">
        <w:tc>
          <w:tcPr>
            <w:tcW w:w="1115" w:type="pct"/>
          </w:tcPr>
          <w:p w14:paraId="7203728F" w14:textId="77777777" w:rsidR="00C24448" w:rsidRPr="00D53782" w:rsidRDefault="00C24448" w:rsidP="004C724D">
            <w:pPr>
              <w:pStyle w:val="ListParagraph"/>
              <w:numPr>
                <w:ilvl w:val="0"/>
                <w:numId w:val="4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Dihapus</w:t>
            </w:r>
            <w:r w:rsidRPr="00D53782">
              <w:rPr>
                <w:rFonts w:ascii="Bookman Old Style" w:hAnsi="Bookman Old Style"/>
                <w:color w:val="00B0F0"/>
                <w:sz w:val="17"/>
                <w:szCs w:val="17"/>
                <w:lang w:val="en-US"/>
              </w:rPr>
              <w:t>.</w:t>
            </w:r>
          </w:p>
        </w:tc>
        <w:tc>
          <w:tcPr>
            <w:tcW w:w="1153" w:type="pct"/>
          </w:tcPr>
          <w:p w14:paraId="094ECC0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EF576D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Dihapus.</w:t>
            </w:r>
          </w:p>
        </w:tc>
        <w:tc>
          <w:tcPr>
            <w:tcW w:w="424" w:type="pct"/>
          </w:tcPr>
          <w:p w14:paraId="19DDEC1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1B6956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48E7DF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5DE55E2" w14:textId="77777777" w:rsidTr="004C724D">
        <w:tc>
          <w:tcPr>
            <w:tcW w:w="1115" w:type="pct"/>
            <w:shd w:val="clear" w:color="auto" w:fill="DBE5F1" w:themeFill="accent1" w:themeFillTint="33"/>
          </w:tcPr>
          <w:p w14:paraId="69AD7DF0" w14:textId="57652F5B" w:rsidR="00C24448" w:rsidRPr="00D53782" w:rsidRDefault="00C24448" w:rsidP="004C724D">
            <w:pPr>
              <w:spacing w:after="60"/>
              <w:jc w:val="both"/>
              <w:rPr>
                <w:rFonts w:ascii="Bookman Old Style" w:hAnsi="Bookman Old Style"/>
                <w:color w:val="FF0000"/>
                <w:sz w:val="17"/>
                <w:szCs w:val="17"/>
              </w:rPr>
            </w:pPr>
          </w:p>
        </w:tc>
        <w:tc>
          <w:tcPr>
            <w:tcW w:w="1153" w:type="pct"/>
            <w:shd w:val="clear" w:color="auto" w:fill="DBE5F1" w:themeFill="accent1" w:themeFillTint="33"/>
          </w:tcPr>
          <w:p w14:paraId="1DA937F5"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Ayat 11 baru</w:t>
            </w:r>
          </w:p>
          <w:p w14:paraId="3FC54438" w14:textId="7F2DDDF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Penempatan atas Aset Yang Diperkenankan </w:t>
            </w:r>
            <w:r w:rsidRPr="00D53782">
              <w:rPr>
                <w:rFonts w:ascii="Bookman Old Style" w:hAnsi="Bookman Old Style"/>
                <w:color w:val="000000" w:themeColor="text1"/>
                <w:sz w:val="17"/>
                <w:szCs w:val="17"/>
                <w:lang w:val="en-US"/>
              </w:rPr>
              <w:t>dalam</w:t>
            </w:r>
            <w:r w:rsidRPr="00D53782">
              <w:rPr>
                <w:rFonts w:ascii="Bookman Old Style" w:hAnsi="Bookman Old Style"/>
                <w:color w:val="000000" w:themeColor="text1"/>
                <w:sz w:val="17"/>
                <w:szCs w:val="17"/>
              </w:rPr>
              <w:t xml:space="preserve"> bentuk investasi berupa penyertaan </w:t>
            </w:r>
            <w:r w:rsidRPr="00D53782">
              <w:rPr>
                <w:rFonts w:ascii="Bookman Old Style" w:hAnsi="Bookman Old Style"/>
                <w:color w:val="000000" w:themeColor="text1"/>
                <w:sz w:val="17"/>
                <w:szCs w:val="17"/>
              </w:rPr>
              <w:lastRenderedPageBreak/>
              <w:t>langsung pada perseroan terbatas yang sahamnya tidak tercatat di bursa efek sebagaimana dimaksud dalam Pasal 5 ayat (2) huruf n wajib memenuhi ketentuan:</w:t>
            </w:r>
          </w:p>
        </w:tc>
        <w:tc>
          <w:tcPr>
            <w:tcW w:w="846" w:type="pct"/>
            <w:shd w:val="clear" w:color="auto" w:fill="DBE5F1" w:themeFill="accent1" w:themeFillTint="33"/>
          </w:tcPr>
          <w:p w14:paraId="0DD6DEA1" w14:textId="77777777" w:rsidR="00C24448" w:rsidRPr="00D53782" w:rsidRDefault="00C24448" w:rsidP="004C724D">
            <w:pPr>
              <w:spacing w:after="60"/>
              <w:contextualSpacing/>
              <w:jc w:val="both"/>
              <w:rPr>
                <w:rFonts w:ascii="Bookman Old Style" w:hAnsi="Bookman Old Style"/>
                <w:color w:val="000000" w:themeColor="text1"/>
                <w:sz w:val="17"/>
                <w:szCs w:val="17"/>
                <w:lang w:val="en-GB"/>
              </w:rPr>
            </w:pPr>
            <w:r w:rsidRPr="00D53782">
              <w:rPr>
                <w:rFonts w:ascii="Bookman Old Style" w:hAnsi="Bookman Old Style"/>
                <w:color w:val="000000" w:themeColor="text1"/>
                <w:sz w:val="17"/>
                <w:szCs w:val="17"/>
              </w:rPr>
              <w:lastRenderedPageBreak/>
              <w:t>P</w:t>
            </w:r>
            <w:r w:rsidRPr="00D53782">
              <w:rPr>
                <w:rFonts w:ascii="Bookman Old Style" w:hAnsi="Bookman Old Style"/>
                <w:color w:val="000000" w:themeColor="text1"/>
                <w:sz w:val="17"/>
                <w:szCs w:val="17"/>
                <w:lang w:val="en-GB"/>
              </w:rPr>
              <w:t xml:space="preserve">erusahaan pendukung kegiatan usaha utama perasuransian </w:t>
            </w:r>
            <w:r w:rsidRPr="00D53782">
              <w:rPr>
                <w:rFonts w:ascii="Bookman Old Style" w:hAnsi="Bookman Old Style"/>
                <w:color w:val="000000" w:themeColor="text1"/>
                <w:sz w:val="17"/>
                <w:szCs w:val="17"/>
                <w:lang w:val="en-GB"/>
              </w:rPr>
              <w:lastRenderedPageBreak/>
              <w:t>antara lain perusahaan penyedia jasa untuk mendukung:</w:t>
            </w:r>
          </w:p>
          <w:p w14:paraId="07278881" w14:textId="77777777" w:rsidR="00C24448" w:rsidRPr="00D53782" w:rsidRDefault="00C24448" w:rsidP="004C724D">
            <w:pPr>
              <w:pStyle w:val="ListParagraph"/>
              <w:numPr>
                <w:ilvl w:val="0"/>
                <w:numId w:val="447"/>
              </w:numPr>
              <w:spacing w:after="60" w:line="240" w:lineRule="auto"/>
              <w:ind w:left="598" w:hanging="567"/>
              <w:jc w:val="both"/>
              <w:rPr>
                <w:rFonts w:ascii="Bookman Old Style" w:hAnsi="Bookman Old Style"/>
                <w:color w:val="000000" w:themeColor="text1"/>
                <w:sz w:val="17"/>
                <w:szCs w:val="17"/>
                <w:lang w:val="en-GB"/>
              </w:rPr>
            </w:pPr>
            <w:r w:rsidRPr="00D53782">
              <w:rPr>
                <w:rFonts w:ascii="Bookman Old Style" w:hAnsi="Bookman Old Style"/>
                <w:color w:val="000000" w:themeColor="text1"/>
                <w:sz w:val="17"/>
                <w:szCs w:val="17"/>
                <w:lang w:val="en-GB"/>
              </w:rPr>
              <w:t xml:space="preserve">pengembangan produk asuransi </w:t>
            </w:r>
          </w:p>
          <w:p w14:paraId="12AC7151" w14:textId="77777777" w:rsidR="00C24448" w:rsidRPr="00D53782" w:rsidRDefault="00C24448" w:rsidP="004C724D">
            <w:pPr>
              <w:pStyle w:val="ListParagraph"/>
              <w:numPr>
                <w:ilvl w:val="0"/>
                <w:numId w:val="447"/>
              </w:numPr>
              <w:spacing w:after="60" w:line="240" w:lineRule="auto"/>
              <w:ind w:left="598" w:hanging="567"/>
              <w:rPr>
                <w:rFonts w:ascii="Bookman Old Style" w:hAnsi="Bookman Old Style"/>
                <w:color w:val="000000" w:themeColor="text1"/>
                <w:sz w:val="17"/>
                <w:szCs w:val="17"/>
                <w:lang w:val="en-GB"/>
              </w:rPr>
            </w:pPr>
            <w:r w:rsidRPr="00D53782">
              <w:rPr>
                <w:rFonts w:ascii="Bookman Old Style" w:hAnsi="Bookman Old Style"/>
                <w:color w:val="000000" w:themeColor="text1"/>
                <w:sz w:val="17"/>
                <w:szCs w:val="17"/>
                <w:lang w:val="en-GB"/>
              </w:rPr>
              <w:t>proses seleksi risiko (</w:t>
            </w:r>
            <w:r w:rsidRPr="00D53782">
              <w:rPr>
                <w:rFonts w:ascii="Bookman Old Style" w:hAnsi="Bookman Old Style"/>
                <w:i/>
                <w:iCs/>
                <w:color w:val="000000" w:themeColor="text1"/>
                <w:sz w:val="17"/>
                <w:szCs w:val="17"/>
                <w:lang w:val="en-GB"/>
              </w:rPr>
              <w:t>underwriting</w:t>
            </w:r>
            <w:r w:rsidRPr="00D53782">
              <w:rPr>
                <w:rFonts w:ascii="Bookman Old Style" w:hAnsi="Bookman Old Style"/>
                <w:color w:val="000000" w:themeColor="text1"/>
                <w:sz w:val="17"/>
                <w:szCs w:val="17"/>
                <w:lang w:val="en-GB"/>
              </w:rPr>
              <w:t>);</w:t>
            </w:r>
          </w:p>
          <w:p w14:paraId="7C83E998" w14:textId="77777777" w:rsidR="00C24448" w:rsidRPr="00D53782" w:rsidRDefault="00C24448" w:rsidP="004C724D">
            <w:pPr>
              <w:pStyle w:val="ListParagraph"/>
              <w:numPr>
                <w:ilvl w:val="0"/>
                <w:numId w:val="447"/>
              </w:numPr>
              <w:spacing w:after="60" w:line="240" w:lineRule="auto"/>
              <w:ind w:left="598" w:hanging="567"/>
              <w:jc w:val="both"/>
              <w:rPr>
                <w:rFonts w:ascii="Bookman Old Style" w:hAnsi="Bookman Old Style"/>
                <w:color w:val="000000" w:themeColor="text1"/>
                <w:sz w:val="17"/>
                <w:szCs w:val="17"/>
                <w:lang w:val="en-GB"/>
              </w:rPr>
            </w:pPr>
            <w:r w:rsidRPr="00D53782">
              <w:rPr>
                <w:rFonts w:ascii="Bookman Old Style" w:hAnsi="Bookman Old Style"/>
                <w:color w:val="000000" w:themeColor="text1"/>
                <w:sz w:val="17"/>
                <w:szCs w:val="17"/>
                <w:lang w:val="en-GB"/>
              </w:rPr>
              <w:t>pemasaran produk asuransi; dan</w:t>
            </w:r>
          </w:p>
          <w:p w14:paraId="74D9F698" w14:textId="5E65D528" w:rsidR="00C24448" w:rsidRPr="000B473E" w:rsidRDefault="00C24448" w:rsidP="004C724D">
            <w:pPr>
              <w:pStyle w:val="ListParagraph"/>
              <w:numPr>
                <w:ilvl w:val="0"/>
                <w:numId w:val="447"/>
              </w:numPr>
              <w:spacing w:after="60" w:line="240" w:lineRule="auto"/>
              <w:ind w:left="598" w:hanging="567"/>
              <w:jc w:val="both"/>
              <w:rPr>
                <w:rFonts w:ascii="Bookman Old Style" w:hAnsi="Bookman Old Style"/>
                <w:color w:val="000000" w:themeColor="text1"/>
                <w:sz w:val="17"/>
                <w:szCs w:val="17"/>
                <w:lang w:val="en-GB"/>
              </w:rPr>
            </w:pPr>
            <w:r w:rsidRPr="00D53782">
              <w:rPr>
                <w:rFonts w:ascii="Bookman Old Style" w:hAnsi="Bookman Old Style"/>
                <w:color w:val="000000" w:themeColor="text1"/>
                <w:sz w:val="17"/>
                <w:szCs w:val="17"/>
                <w:lang w:val="en-GB"/>
              </w:rPr>
              <w:t>penanganan klaim.</w:t>
            </w:r>
          </w:p>
        </w:tc>
        <w:tc>
          <w:tcPr>
            <w:tcW w:w="424" w:type="pct"/>
            <w:shd w:val="clear" w:color="auto" w:fill="DBE5F1" w:themeFill="accent1" w:themeFillTint="33"/>
          </w:tcPr>
          <w:p w14:paraId="68D61F33"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7977DCA3"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065855C0"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5A3188CF" w14:textId="77777777" w:rsidTr="004C724D">
        <w:tc>
          <w:tcPr>
            <w:tcW w:w="1115" w:type="pct"/>
            <w:shd w:val="clear" w:color="auto" w:fill="DBE5F1" w:themeFill="accent1" w:themeFillTint="33"/>
          </w:tcPr>
          <w:p w14:paraId="3D917C3E" w14:textId="5FD68F99" w:rsidR="00C24448" w:rsidRPr="00D53782" w:rsidRDefault="00C24448" w:rsidP="004C724D">
            <w:pPr>
              <w:spacing w:after="60"/>
              <w:jc w:val="both"/>
              <w:rPr>
                <w:rFonts w:ascii="Bookman Old Style" w:hAnsi="Bookman Old Style"/>
                <w:color w:val="FF0000"/>
                <w:sz w:val="17"/>
                <w:szCs w:val="17"/>
              </w:rPr>
            </w:pPr>
          </w:p>
        </w:tc>
        <w:tc>
          <w:tcPr>
            <w:tcW w:w="1153" w:type="pct"/>
            <w:shd w:val="clear" w:color="auto" w:fill="DBE5F1" w:themeFill="accent1" w:themeFillTint="33"/>
          </w:tcPr>
          <w:p w14:paraId="115838C2" w14:textId="208D3A47" w:rsidR="00C24448" w:rsidRPr="00D53782" w:rsidRDefault="00C24448" w:rsidP="004C724D">
            <w:pPr>
              <w:pStyle w:val="ListParagraph"/>
              <w:numPr>
                <w:ilvl w:val="0"/>
                <w:numId w:val="671"/>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jumlah </w:t>
            </w:r>
            <w:r w:rsidRPr="00D53782">
              <w:rPr>
                <w:rFonts w:ascii="Bookman Old Style" w:hAnsi="Bookman Old Style"/>
                <w:color w:val="000000" w:themeColor="text1"/>
                <w:sz w:val="17"/>
                <w:szCs w:val="17"/>
                <w:lang w:val="en-GB"/>
              </w:rPr>
              <w:t>investasi</w:t>
            </w:r>
            <w:r w:rsidRPr="00D53782">
              <w:rPr>
                <w:rFonts w:ascii="Bookman Old Style" w:hAnsi="Bookman Old Style"/>
                <w:color w:val="000000" w:themeColor="text1"/>
                <w:sz w:val="17"/>
                <w:szCs w:val="17"/>
              </w:rPr>
              <w:t xml:space="preserve"> seluruhnya paling tinggi 50% (lima puluh persen) dari Ekuitas; </w:t>
            </w:r>
          </w:p>
        </w:tc>
        <w:tc>
          <w:tcPr>
            <w:tcW w:w="846" w:type="pct"/>
            <w:shd w:val="clear" w:color="auto" w:fill="DBE5F1" w:themeFill="accent1" w:themeFillTint="33"/>
          </w:tcPr>
          <w:p w14:paraId="008622FA" w14:textId="77777777" w:rsidR="00C24448" w:rsidRPr="00D53782" w:rsidRDefault="00C24448" w:rsidP="004C724D">
            <w:pPr>
              <w:spacing w:after="60"/>
              <w:contextualSpacing/>
              <w:jc w:val="center"/>
              <w:rPr>
                <w:rFonts w:ascii="Bookman Old Style" w:hAnsi="Bookman Old Style"/>
                <w:color w:val="000000" w:themeColor="text1"/>
                <w:sz w:val="17"/>
                <w:szCs w:val="17"/>
              </w:rPr>
            </w:pPr>
          </w:p>
        </w:tc>
        <w:tc>
          <w:tcPr>
            <w:tcW w:w="424" w:type="pct"/>
            <w:shd w:val="clear" w:color="auto" w:fill="DBE5F1" w:themeFill="accent1" w:themeFillTint="33"/>
          </w:tcPr>
          <w:p w14:paraId="34F882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3CB8EC21"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1D477A7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017AC4E" w14:textId="77777777" w:rsidTr="004C724D">
        <w:tc>
          <w:tcPr>
            <w:tcW w:w="1115" w:type="pct"/>
            <w:shd w:val="clear" w:color="auto" w:fill="DBE5F1" w:themeFill="accent1" w:themeFillTint="33"/>
          </w:tcPr>
          <w:p w14:paraId="395A50C8" w14:textId="454FBCBE" w:rsidR="00C24448" w:rsidRPr="00D53782" w:rsidRDefault="00C24448" w:rsidP="004C724D">
            <w:pPr>
              <w:spacing w:after="60"/>
              <w:jc w:val="both"/>
              <w:rPr>
                <w:rFonts w:ascii="Bookman Old Style" w:hAnsi="Bookman Old Style"/>
                <w:color w:val="FF0000"/>
                <w:sz w:val="17"/>
                <w:szCs w:val="17"/>
              </w:rPr>
            </w:pPr>
          </w:p>
        </w:tc>
        <w:tc>
          <w:tcPr>
            <w:tcW w:w="1153" w:type="pct"/>
            <w:shd w:val="clear" w:color="auto" w:fill="DBE5F1" w:themeFill="accent1" w:themeFillTint="33"/>
          </w:tcPr>
          <w:p w14:paraId="58D9CB7E" w14:textId="65018BBC" w:rsidR="00C24448" w:rsidRPr="00D53782" w:rsidRDefault="00C24448" w:rsidP="004C724D">
            <w:pPr>
              <w:pStyle w:val="ListParagraph"/>
              <w:numPr>
                <w:ilvl w:val="0"/>
                <w:numId w:val="671"/>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GB"/>
              </w:rPr>
              <w:t>dilakukan pada perseroan terbatas berupa lembaga jasa keuangan atau perusahaan pendukung kegiatan usaha utama perasuransian; dan</w:t>
            </w:r>
          </w:p>
        </w:tc>
        <w:tc>
          <w:tcPr>
            <w:tcW w:w="846" w:type="pct"/>
            <w:shd w:val="clear" w:color="auto" w:fill="DBE5F1" w:themeFill="accent1" w:themeFillTint="33"/>
          </w:tcPr>
          <w:p w14:paraId="36607B83" w14:textId="77777777" w:rsidR="00C24448" w:rsidRPr="00D53782" w:rsidRDefault="00C24448" w:rsidP="004C724D">
            <w:pPr>
              <w:spacing w:after="60"/>
              <w:contextualSpacing/>
              <w:jc w:val="center"/>
              <w:rPr>
                <w:rFonts w:ascii="Bookman Old Style" w:hAnsi="Bookman Old Style"/>
                <w:color w:val="000000" w:themeColor="text1"/>
                <w:sz w:val="17"/>
                <w:szCs w:val="17"/>
              </w:rPr>
            </w:pPr>
          </w:p>
        </w:tc>
        <w:tc>
          <w:tcPr>
            <w:tcW w:w="424" w:type="pct"/>
            <w:shd w:val="clear" w:color="auto" w:fill="DBE5F1" w:themeFill="accent1" w:themeFillTint="33"/>
          </w:tcPr>
          <w:p w14:paraId="2E6F2928"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798AB1D4"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58D50B1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CC25001" w14:textId="77777777" w:rsidTr="004C724D">
        <w:tc>
          <w:tcPr>
            <w:tcW w:w="1115" w:type="pct"/>
            <w:shd w:val="clear" w:color="auto" w:fill="DBE5F1" w:themeFill="accent1" w:themeFillTint="33"/>
          </w:tcPr>
          <w:p w14:paraId="2739E73B" w14:textId="1F08AEE6" w:rsidR="00C24448" w:rsidRPr="00D53782" w:rsidRDefault="00C24448" w:rsidP="004C724D">
            <w:pPr>
              <w:spacing w:after="60"/>
              <w:jc w:val="both"/>
              <w:rPr>
                <w:rFonts w:ascii="Bookman Old Style" w:hAnsi="Bookman Old Style"/>
                <w:color w:val="FF0000"/>
                <w:sz w:val="17"/>
                <w:szCs w:val="17"/>
              </w:rPr>
            </w:pPr>
          </w:p>
        </w:tc>
        <w:tc>
          <w:tcPr>
            <w:tcW w:w="1153" w:type="pct"/>
            <w:shd w:val="clear" w:color="auto" w:fill="DBE5F1" w:themeFill="accent1" w:themeFillTint="33"/>
          </w:tcPr>
          <w:p w14:paraId="7368936E" w14:textId="075A9241" w:rsidR="00C24448" w:rsidRPr="00D53782" w:rsidRDefault="00C24448" w:rsidP="004C724D">
            <w:pPr>
              <w:pStyle w:val="ListParagraph"/>
              <w:numPr>
                <w:ilvl w:val="0"/>
                <w:numId w:val="671"/>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GB"/>
              </w:rPr>
              <w:t xml:space="preserve">mendapatkan </w:t>
            </w:r>
            <w:r w:rsidRPr="00D53782">
              <w:rPr>
                <w:rFonts w:ascii="Bookman Old Style" w:hAnsi="Bookman Old Style"/>
                <w:color w:val="000000" w:themeColor="text1"/>
                <w:sz w:val="17"/>
                <w:szCs w:val="17"/>
              </w:rPr>
              <w:t>persetujuan</w:t>
            </w:r>
            <w:r w:rsidRPr="00D53782">
              <w:rPr>
                <w:rFonts w:ascii="Bookman Old Style" w:hAnsi="Bookman Old Style"/>
                <w:color w:val="000000" w:themeColor="text1"/>
                <w:sz w:val="17"/>
                <w:szCs w:val="17"/>
                <w:lang w:val="en-GB"/>
              </w:rPr>
              <w:t xml:space="preserve"> dari OJK.</w:t>
            </w:r>
          </w:p>
        </w:tc>
        <w:tc>
          <w:tcPr>
            <w:tcW w:w="846" w:type="pct"/>
            <w:shd w:val="clear" w:color="auto" w:fill="DBE5F1" w:themeFill="accent1" w:themeFillTint="33"/>
          </w:tcPr>
          <w:p w14:paraId="0DECD801" w14:textId="77777777" w:rsidR="00C24448" w:rsidRPr="00D53782" w:rsidRDefault="00C24448" w:rsidP="004C724D">
            <w:pPr>
              <w:spacing w:after="60"/>
              <w:contextualSpacing/>
              <w:jc w:val="center"/>
              <w:rPr>
                <w:rFonts w:ascii="Bookman Old Style" w:hAnsi="Bookman Old Style"/>
                <w:color w:val="000000" w:themeColor="text1"/>
                <w:sz w:val="17"/>
                <w:szCs w:val="17"/>
              </w:rPr>
            </w:pPr>
          </w:p>
        </w:tc>
        <w:tc>
          <w:tcPr>
            <w:tcW w:w="424" w:type="pct"/>
            <w:shd w:val="clear" w:color="auto" w:fill="DBE5F1" w:themeFill="accent1" w:themeFillTint="33"/>
          </w:tcPr>
          <w:p w14:paraId="52274733"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47E34924"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7579CD3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BA27204" w14:textId="77777777" w:rsidTr="004C724D">
        <w:tc>
          <w:tcPr>
            <w:tcW w:w="1115" w:type="pct"/>
          </w:tcPr>
          <w:p w14:paraId="258429D4" w14:textId="77777777" w:rsidR="00C24448" w:rsidRPr="00D53782" w:rsidRDefault="00C24448" w:rsidP="004C724D">
            <w:pPr>
              <w:spacing w:after="60"/>
              <w:contextualSpacing/>
              <w:rPr>
                <w:rFonts w:ascii="Bookman Old Style" w:hAnsi="Bookman Old Style"/>
                <w:sz w:val="17"/>
                <w:szCs w:val="17"/>
              </w:rPr>
            </w:pPr>
          </w:p>
        </w:tc>
        <w:tc>
          <w:tcPr>
            <w:tcW w:w="1153" w:type="pct"/>
          </w:tcPr>
          <w:p w14:paraId="5A45805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759204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3951F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0A2D5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47A873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1B1542" w14:textId="77777777" w:rsidTr="004C724D">
        <w:tc>
          <w:tcPr>
            <w:tcW w:w="1115" w:type="pct"/>
          </w:tcPr>
          <w:p w14:paraId="51FCFB4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7</w:t>
            </w:r>
          </w:p>
        </w:tc>
        <w:tc>
          <w:tcPr>
            <w:tcW w:w="1153" w:type="pct"/>
          </w:tcPr>
          <w:p w14:paraId="7140244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4BBFFE6"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B54E10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24AF9B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15B496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D922318" w14:textId="77777777" w:rsidTr="004C724D">
        <w:tc>
          <w:tcPr>
            <w:tcW w:w="1115" w:type="pct"/>
          </w:tcPr>
          <w:p w14:paraId="080B81F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Dalam hal obligasi korporasi yang diterbitkan oleh perusahaan pembiayaan tidak memiliki tingkat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sebagaimana dimaksud dalam Pasal 6 ayat (1), penempatan dapat dilakukan dengan ketentuan:</w:t>
            </w:r>
          </w:p>
        </w:tc>
        <w:tc>
          <w:tcPr>
            <w:tcW w:w="1153" w:type="pct"/>
          </w:tcPr>
          <w:p w14:paraId="3C856CF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5B14AB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D8B4CC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40D5E6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FEACB9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2CB3961" w14:textId="77777777" w:rsidTr="004C724D">
        <w:tc>
          <w:tcPr>
            <w:tcW w:w="1115" w:type="pct"/>
          </w:tcPr>
          <w:p w14:paraId="6A59407C" w14:textId="77777777" w:rsidR="00C24448" w:rsidRPr="00D53782" w:rsidRDefault="00C24448" w:rsidP="004C724D">
            <w:pPr>
              <w:pStyle w:val="ListParagraph"/>
              <w:numPr>
                <w:ilvl w:val="0"/>
                <w:numId w:val="507"/>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memiliki peringkat 1 (satu) tingkat di bawah </w:t>
            </w:r>
            <w:r w:rsidRPr="00D53782">
              <w:rPr>
                <w:rFonts w:ascii="Bookman Old Style" w:hAnsi="Bookman Old Style"/>
                <w:i/>
                <w:iCs/>
                <w:sz w:val="17"/>
                <w:szCs w:val="17"/>
              </w:rPr>
              <w:t>investment grade</w:t>
            </w:r>
            <w:r w:rsidRPr="00D53782">
              <w:rPr>
                <w:rFonts w:ascii="Bookman Old Style" w:hAnsi="Bookman Old Style"/>
                <w:sz w:val="17"/>
                <w:szCs w:val="17"/>
              </w:rPr>
              <w:t>; dan</w:t>
            </w:r>
          </w:p>
        </w:tc>
        <w:tc>
          <w:tcPr>
            <w:tcW w:w="1153" w:type="pct"/>
          </w:tcPr>
          <w:p w14:paraId="7D0BBD1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663339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6BE0B5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3C5849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B7B432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2D1C0CB" w14:textId="77777777" w:rsidTr="004C724D">
        <w:tc>
          <w:tcPr>
            <w:tcW w:w="1115" w:type="pct"/>
          </w:tcPr>
          <w:p w14:paraId="796529C2" w14:textId="77777777" w:rsidR="00C24448" w:rsidRPr="00D53782" w:rsidRDefault="00C24448" w:rsidP="004C724D">
            <w:pPr>
              <w:pStyle w:val="ListParagraph"/>
              <w:numPr>
                <w:ilvl w:val="0"/>
                <w:numId w:val="507"/>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hasil penilaian tingkat kesehatan perusahaan pembiayaan berdasarkan penilaian terakhir yang dilakukan oleh OJK berupa peringkat komposit 1 atau peringkat komposit 2 sebagaimana dimaksud dalam Peraturan OJK mengenai penilaian tingkat kesehatan lembaga jasa keuangan nonbank.</w:t>
            </w:r>
          </w:p>
        </w:tc>
        <w:tc>
          <w:tcPr>
            <w:tcW w:w="1153" w:type="pct"/>
          </w:tcPr>
          <w:p w14:paraId="38FFEA7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CD3B6B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158D9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2E6483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76CC51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334BEA7" w14:textId="77777777" w:rsidTr="004C724D">
        <w:tc>
          <w:tcPr>
            <w:tcW w:w="1115" w:type="pct"/>
          </w:tcPr>
          <w:p w14:paraId="23DE29DA"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CF85E9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F50E0B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CA29A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2AD66C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14BC79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184D43D" w14:textId="77777777" w:rsidTr="004C724D">
        <w:tc>
          <w:tcPr>
            <w:tcW w:w="1115" w:type="pct"/>
          </w:tcPr>
          <w:p w14:paraId="0982DB7F" w14:textId="77777777" w:rsidR="00C24448" w:rsidRPr="00D53782" w:rsidRDefault="00C24448" w:rsidP="004C724D">
            <w:pPr>
              <w:spacing w:after="60"/>
              <w:contextualSpacing/>
              <w:jc w:val="center"/>
              <w:rPr>
                <w:rFonts w:ascii="Bookman Old Style" w:hAnsi="Bookman Old Style"/>
                <w:sz w:val="17"/>
                <w:szCs w:val="17"/>
              </w:rPr>
            </w:pPr>
            <w:bookmarkStart w:id="1" w:name="_Hlk186637593"/>
            <w:r w:rsidRPr="00D53782">
              <w:rPr>
                <w:rFonts w:ascii="Bookman Old Style" w:hAnsi="Bookman Old Style"/>
                <w:sz w:val="17"/>
                <w:szCs w:val="17"/>
              </w:rPr>
              <w:t>Pasal 8</w:t>
            </w:r>
          </w:p>
        </w:tc>
        <w:tc>
          <w:tcPr>
            <w:tcW w:w="1153" w:type="pct"/>
          </w:tcPr>
          <w:p w14:paraId="7C2B4DE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458B50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A253E5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1D5219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876681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574CC36" w14:textId="77777777" w:rsidTr="004C724D">
        <w:tc>
          <w:tcPr>
            <w:tcW w:w="1115" w:type="pct"/>
          </w:tcPr>
          <w:p w14:paraId="7FCEFF60" w14:textId="77777777" w:rsidR="00C24448" w:rsidRPr="00D53782" w:rsidRDefault="00C24448" w:rsidP="004C724D">
            <w:pPr>
              <w:pStyle w:val="ListParagraph"/>
              <w:numPr>
                <w:ilvl w:val="0"/>
                <w:numId w:val="51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di luar negeri berupa saham yang tercatat di bursa efek sebagaimana dimaksud dalam Pasal 5 ayat (3) huruf a harus memenuhi ketentuan sebagai berikut:</w:t>
            </w:r>
          </w:p>
        </w:tc>
        <w:tc>
          <w:tcPr>
            <w:tcW w:w="1153" w:type="pct"/>
          </w:tcPr>
          <w:p w14:paraId="4327F03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E36A4C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15C2E6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86BE8A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EC9F97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246E238" w14:textId="77777777" w:rsidTr="004C724D">
        <w:tc>
          <w:tcPr>
            <w:tcW w:w="1115" w:type="pct"/>
          </w:tcPr>
          <w:p w14:paraId="3CCAF601" w14:textId="77777777" w:rsidR="00C24448" w:rsidRPr="00D53782" w:rsidRDefault="00C24448" w:rsidP="004C724D">
            <w:pPr>
              <w:pStyle w:val="ListParagraph"/>
              <w:numPr>
                <w:ilvl w:val="0"/>
                <w:numId w:val="51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termasuk dalam kategori saham yang aktif diperdagangkan pada bursa efek di tempat saham </w:t>
            </w:r>
            <w:r w:rsidRPr="00D53782">
              <w:rPr>
                <w:rFonts w:ascii="Bookman Old Style" w:hAnsi="Bookman Old Style"/>
                <w:sz w:val="17"/>
                <w:szCs w:val="17"/>
                <w:lang w:val="en-US"/>
              </w:rPr>
              <w:lastRenderedPageBreak/>
              <w:t>tersebut dicatatkan berdasarkan kriteria yang ditetapkan oleh bursa efek dimaksud; dan</w:t>
            </w:r>
          </w:p>
        </w:tc>
        <w:tc>
          <w:tcPr>
            <w:tcW w:w="1153" w:type="pct"/>
          </w:tcPr>
          <w:p w14:paraId="514C5BA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96506F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3C8D76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AFD0BC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8BA687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D066FEC" w14:textId="77777777" w:rsidTr="004C724D">
        <w:tc>
          <w:tcPr>
            <w:tcW w:w="1115" w:type="pct"/>
          </w:tcPr>
          <w:p w14:paraId="34614647" w14:textId="77777777" w:rsidR="00C24448" w:rsidRPr="00D53782" w:rsidRDefault="00C24448" w:rsidP="004C724D">
            <w:pPr>
              <w:pStyle w:val="ListParagraph"/>
              <w:numPr>
                <w:ilvl w:val="0"/>
                <w:numId w:val="51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informasi mengenai emiten dan transaksi saham tersebut dapat diakses di Indonesia.</w:t>
            </w:r>
          </w:p>
        </w:tc>
        <w:tc>
          <w:tcPr>
            <w:tcW w:w="1153" w:type="pct"/>
          </w:tcPr>
          <w:p w14:paraId="12D1D3A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6B1A0E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776CC0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37F24E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FB6A5E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9855DB1" w14:textId="77777777" w:rsidTr="004C724D">
        <w:tc>
          <w:tcPr>
            <w:tcW w:w="1115" w:type="pct"/>
          </w:tcPr>
          <w:p w14:paraId="3B0079A4" w14:textId="77777777" w:rsidR="00C24448" w:rsidRPr="00D53782" w:rsidRDefault="00C24448" w:rsidP="004C724D">
            <w:pPr>
              <w:pStyle w:val="ListParagraph"/>
              <w:numPr>
                <w:ilvl w:val="0"/>
                <w:numId w:val="51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di luar negeri berupa obligasi korporasi yang tercatat di bursa efek, surat berharga yang diterbitkan oleh negara selain Negara Republik Indonesia, dan surat berharga yang diterbitkan oleh lembaga multinasional yang Negara Republik Indonesia menjadi salah satu anggota atau pemegang sahamnya sebagaimana dimaksud dalam Pasal 5 ayat (3) huruf b, huruf c, dan huruf d harus memenuhi ketentuan sebagai berikut:</w:t>
            </w:r>
          </w:p>
        </w:tc>
        <w:tc>
          <w:tcPr>
            <w:tcW w:w="1153" w:type="pct"/>
          </w:tcPr>
          <w:p w14:paraId="1C47584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813660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B3CFA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D68745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B43223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F10CBFF" w14:textId="77777777" w:rsidTr="004C724D">
        <w:tc>
          <w:tcPr>
            <w:tcW w:w="1115" w:type="pct"/>
          </w:tcPr>
          <w:p w14:paraId="6C683FEA" w14:textId="77777777" w:rsidR="00C24448" w:rsidRPr="00D53782" w:rsidRDefault="00C24448" w:rsidP="004C724D">
            <w:pPr>
              <w:pStyle w:val="ListParagraph"/>
              <w:numPr>
                <w:ilvl w:val="0"/>
                <w:numId w:val="513"/>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memiliki peringkat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dari perusahaan pemeringkat efek yang diakui secara internasional;</w:t>
            </w:r>
          </w:p>
        </w:tc>
        <w:tc>
          <w:tcPr>
            <w:tcW w:w="1153" w:type="pct"/>
          </w:tcPr>
          <w:p w14:paraId="7668F46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3762CE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7A5670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F6E012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2E58C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8877D5D" w14:textId="77777777" w:rsidTr="004C724D">
        <w:tc>
          <w:tcPr>
            <w:tcW w:w="1115" w:type="pct"/>
          </w:tcPr>
          <w:p w14:paraId="626EB938" w14:textId="77777777" w:rsidR="00C24448" w:rsidRPr="00D53782" w:rsidRDefault="00C24448" w:rsidP="004C724D">
            <w:pPr>
              <w:pStyle w:val="ListParagraph"/>
              <w:numPr>
                <w:ilvl w:val="0"/>
                <w:numId w:val="513"/>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dijual melalui penawaran umum; dan</w:t>
            </w:r>
          </w:p>
        </w:tc>
        <w:tc>
          <w:tcPr>
            <w:tcW w:w="1153" w:type="pct"/>
          </w:tcPr>
          <w:p w14:paraId="4CC4936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C57AC2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A738CC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DEBEAB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E9801B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0918771" w14:textId="77777777" w:rsidTr="004C724D">
        <w:tc>
          <w:tcPr>
            <w:tcW w:w="1115" w:type="pct"/>
          </w:tcPr>
          <w:p w14:paraId="50E11A1F" w14:textId="77777777" w:rsidR="00C24448" w:rsidRPr="00D53782" w:rsidRDefault="00C24448" w:rsidP="004C724D">
            <w:pPr>
              <w:pStyle w:val="ListParagraph"/>
              <w:numPr>
                <w:ilvl w:val="0"/>
                <w:numId w:val="513"/>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informasi mengenai transaksinya dapat diakses di Indonesia.</w:t>
            </w:r>
          </w:p>
        </w:tc>
        <w:tc>
          <w:tcPr>
            <w:tcW w:w="1153" w:type="pct"/>
          </w:tcPr>
          <w:p w14:paraId="66B4001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2742A4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D85C66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19E9A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D25DCB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4EFF4DB" w14:textId="77777777" w:rsidTr="004C724D">
        <w:tc>
          <w:tcPr>
            <w:tcW w:w="1115" w:type="pct"/>
          </w:tcPr>
          <w:p w14:paraId="0A05B28D" w14:textId="77777777" w:rsidR="00C24448" w:rsidRPr="00D53782" w:rsidRDefault="00C24448" w:rsidP="004C724D">
            <w:pPr>
              <w:pStyle w:val="ListParagraph"/>
              <w:numPr>
                <w:ilvl w:val="0"/>
                <w:numId w:val="51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di luar negeri berupa reksa dana sebagaimana dimaksud dalam Pasal 5 ayat (3) huruf e harus memenuhi ketentuan sebagai berikut:</w:t>
            </w:r>
          </w:p>
        </w:tc>
        <w:tc>
          <w:tcPr>
            <w:tcW w:w="1153" w:type="pct"/>
          </w:tcPr>
          <w:p w14:paraId="179F7D0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C8D2D8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F1914D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40A8A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B9241B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188A474" w14:textId="77777777" w:rsidTr="004C724D">
        <w:tc>
          <w:tcPr>
            <w:tcW w:w="1115" w:type="pct"/>
          </w:tcPr>
          <w:p w14:paraId="74913445" w14:textId="77777777" w:rsidR="00C24448" w:rsidRPr="00D53782" w:rsidRDefault="00C24448" w:rsidP="004C724D">
            <w:pPr>
              <w:pStyle w:val="ListParagraph"/>
              <w:numPr>
                <w:ilvl w:val="0"/>
                <w:numId w:val="51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dikelola oleh Manajer Investasi di luar negeri yang telah mendapatkan izin dari otoritas pasar modal di negara tempat Manajer Investasi berdomisili;</w:t>
            </w:r>
          </w:p>
        </w:tc>
        <w:tc>
          <w:tcPr>
            <w:tcW w:w="1153" w:type="pct"/>
          </w:tcPr>
          <w:p w14:paraId="018F3C8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F12758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2340F3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237AAF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CA56E6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6B133C0" w14:textId="77777777" w:rsidTr="004C724D">
        <w:tc>
          <w:tcPr>
            <w:tcW w:w="1115" w:type="pct"/>
          </w:tcPr>
          <w:p w14:paraId="2219E3EA" w14:textId="77777777" w:rsidR="00C24448" w:rsidRPr="00D53782" w:rsidRDefault="00C24448" w:rsidP="004C724D">
            <w:pPr>
              <w:pStyle w:val="ListParagraph"/>
              <w:numPr>
                <w:ilvl w:val="0"/>
                <w:numId w:val="51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telah mendapatkan izin/persetujuan/pendaftaran dari otoritas pasar modal di negara tempat Manajer Investasi dimaksud berdomisili dan </w:t>
            </w:r>
            <w:r w:rsidRPr="00D53782">
              <w:rPr>
                <w:rFonts w:ascii="Bookman Old Style" w:hAnsi="Bookman Old Style"/>
                <w:sz w:val="17"/>
                <w:szCs w:val="17"/>
                <w:lang w:val="en-US"/>
              </w:rPr>
              <w:lastRenderedPageBreak/>
              <w:t>dilakukan melalui penawaran umum;</w:t>
            </w:r>
          </w:p>
        </w:tc>
        <w:tc>
          <w:tcPr>
            <w:tcW w:w="1153" w:type="pct"/>
          </w:tcPr>
          <w:p w14:paraId="56493F8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3170EB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69D235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5612FF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C7A30D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51EBF0F" w14:textId="77777777" w:rsidTr="004C724D">
        <w:tc>
          <w:tcPr>
            <w:tcW w:w="1115" w:type="pct"/>
          </w:tcPr>
          <w:p w14:paraId="471B1FB2" w14:textId="77777777" w:rsidR="00C24448" w:rsidRPr="00D53782" w:rsidRDefault="00C24448" w:rsidP="004C724D">
            <w:pPr>
              <w:pStyle w:val="ListParagraph"/>
              <w:numPr>
                <w:ilvl w:val="0"/>
                <w:numId w:val="51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dikelola oleh Manajer Investasi di luar negeri yang tidak sedang dikenai sanksi administratif berupa pembatasan kegiatan usaha atau pembekuan kegiatan usaha oleh otoritas di negara tempat Manajer Investasi dimaksud berdomisili; dan</w:t>
            </w:r>
          </w:p>
        </w:tc>
        <w:tc>
          <w:tcPr>
            <w:tcW w:w="1153" w:type="pct"/>
          </w:tcPr>
          <w:p w14:paraId="769BCC6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1FE467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2E321F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E9B0AE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CFDF14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9219987" w14:textId="77777777" w:rsidTr="004C724D">
        <w:tc>
          <w:tcPr>
            <w:tcW w:w="1115" w:type="pct"/>
          </w:tcPr>
          <w:p w14:paraId="1794831C" w14:textId="77777777" w:rsidR="00C24448" w:rsidRPr="00D53782" w:rsidRDefault="00C24448" w:rsidP="004C724D">
            <w:pPr>
              <w:pStyle w:val="ListParagraph"/>
              <w:numPr>
                <w:ilvl w:val="0"/>
                <w:numId w:val="512"/>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informasi mengenai reksa dana dapat diakses di Indonesia.</w:t>
            </w:r>
          </w:p>
        </w:tc>
        <w:tc>
          <w:tcPr>
            <w:tcW w:w="1153" w:type="pct"/>
          </w:tcPr>
          <w:p w14:paraId="377688C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96A690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24BFB7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7FC1BB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DBF260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64C46BB" w14:textId="77777777" w:rsidTr="004C724D">
        <w:tc>
          <w:tcPr>
            <w:tcW w:w="1115" w:type="pct"/>
          </w:tcPr>
          <w:p w14:paraId="490BAD7A"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00B0E9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33AA41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BB526C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F9C4FE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B2BEB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62F34D" w14:textId="77777777" w:rsidTr="004C724D">
        <w:tc>
          <w:tcPr>
            <w:tcW w:w="1115" w:type="pct"/>
          </w:tcPr>
          <w:p w14:paraId="27424755"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9</w:t>
            </w:r>
          </w:p>
        </w:tc>
        <w:tc>
          <w:tcPr>
            <w:tcW w:w="1153" w:type="pct"/>
          </w:tcPr>
          <w:p w14:paraId="34B741B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56138BC"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2DCA7F08"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C781D9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714E35B"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D1E0BA6" w14:textId="77777777" w:rsidTr="004C724D">
        <w:tc>
          <w:tcPr>
            <w:tcW w:w="1115" w:type="pct"/>
          </w:tcPr>
          <w:p w14:paraId="6A1C9142" w14:textId="77777777" w:rsidR="00C24448" w:rsidRPr="00D53782" w:rsidRDefault="00C24448" w:rsidP="004C724D">
            <w:pPr>
              <w:pStyle w:val="ListParagraph"/>
              <w:numPr>
                <w:ilvl w:val="0"/>
                <w:numId w:val="50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Aset Yang Diperkenankan dalam bentuk investasi berupa saham dan/atau obligasi korporasi sebagaimana dimaksud dalam Pasal 5 ayat (2) huruf c dan huruf d yang tercatat di bursa efek di dalam negeri dan/atau di luar negeri dan emitennya merupakan badan hukum asing, dikategorikan sebagai investasi di luar negeri.</w:t>
            </w:r>
          </w:p>
        </w:tc>
        <w:tc>
          <w:tcPr>
            <w:tcW w:w="1153" w:type="pct"/>
          </w:tcPr>
          <w:p w14:paraId="64FD8B5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DD72D7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2F83C8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83691C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082986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7C8BF3A" w14:textId="77777777" w:rsidTr="004C724D">
        <w:tc>
          <w:tcPr>
            <w:tcW w:w="1115" w:type="pct"/>
          </w:tcPr>
          <w:p w14:paraId="14B1C3C9" w14:textId="77777777" w:rsidR="00C24448" w:rsidRPr="00D53782" w:rsidRDefault="00C24448" w:rsidP="004C724D">
            <w:pPr>
              <w:pStyle w:val="ListParagraph"/>
              <w:numPr>
                <w:ilvl w:val="0"/>
                <w:numId w:val="50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Aset Yang Diperkenankan dalam bentuk investasi berupa saham dan/atau obligasi korporasi sebagaimana dimaksud dalam Pasal 5 ayat (2) huruf c dan huruf d yang dicatatkan di bursa efek di dalam negeri dan/atau di luar negeri dan emitennya merupakan badan hukum Indonesia, dikategorikan sebagai investasi di dalam negeri.</w:t>
            </w:r>
          </w:p>
        </w:tc>
        <w:tc>
          <w:tcPr>
            <w:tcW w:w="1153" w:type="pct"/>
          </w:tcPr>
          <w:p w14:paraId="02B0BFC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1B8F86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01E3E1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341E64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22D1D4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C1EFAFB" w14:textId="77777777" w:rsidTr="004C724D">
        <w:tc>
          <w:tcPr>
            <w:tcW w:w="1115" w:type="pct"/>
          </w:tcPr>
          <w:p w14:paraId="7B5CE1C5" w14:textId="77777777" w:rsidR="00C24448" w:rsidRPr="00D53782" w:rsidRDefault="00C24448" w:rsidP="004C724D">
            <w:pPr>
              <w:pStyle w:val="ListParagraph"/>
              <w:numPr>
                <w:ilvl w:val="0"/>
                <w:numId w:val="50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Aset Yang Diperkenankan dalam bentuk investasi berupa obligasi korporasi yang tercatat di bursa efek sebagaimana dimaksud dalam Pasal 5 ayat (2) huruf d yang diterbitkan oleh badan hukum asing yang lebih dari 50% (lima puluh persen) sahamnya dimiliki oleh badan hukum Indonesia, dikategorikan sebagai investasi di dalam negeri.</w:t>
            </w:r>
          </w:p>
        </w:tc>
        <w:tc>
          <w:tcPr>
            <w:tcW w:w="1153" w:type="pct"/>
          </w:tcPr>
          <w:p w14:paraId="354E2A4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2B85B8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59C284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2C2FF2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DC2FAD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CF69D5A" w14:textId="77777777" w:rsidTr="004C724D">
        <w:tc>
          <w:tcPr>
            <w:tcW w:w="1115" w:type="pct"/>
          </w:tcPr>
          <w:p w14:paraId="6B8F2AF9" w14:textId="77777777" w:rsidR="00C24448" w:rsidRPr="00D53782" w:rsidRDefault="00C24448" w:rsidP="004C724D">
            <w:pPr>
              <w:pStyle w:val="ListParagraph"/>
              <w:numPr>
                <w:ilvl w:val="0"/>
                <w:numId w:val="50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Aset Yang Diperkenankan dalam bentuk investasi berupa obligasi </w:t>
            </w:r>
            <w:r w:rsidRPr="00D53782">
              <w:rPr>
                <w:rFonts w:ascii="Bookman Old Style" w:hAnsi="Bookman Old Style"/>
                <w:sz w:val="17"/>
                <w:szCs w:val="17"/>
                <w:lang w:val="en-US"/>
              </w:rPr>
              <w:lastRenderedPageBreak/>
              <w:t>korporasi sebagaimana dimaksud pada ayat (1) sampai dengan ayat (3) harus memenuhi ketentuan sebagai berikut:</w:t>
            </w:r>
          </w:p>
        </w:tc>
        <w:tc>
          <w:tcPr>
            <w:tcW w:w="1153" w:type="pct"/>
          </w:tcPr>
          <w:p w14:paraId="6E7090B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F6C728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E71975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6C8457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C1DC40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4D531A" w14:textId="77777777" w:rsidTr="004C724D">
        <w:tc>
          <w:tcPr>
            <w:tcW w:w="1115" w:type="pct"/>
          </w:tcPr>
          <w:p w14:paraId="1BFF9137" w14:textId="77777777" w:rsidR="00C24448" w:rsidRPr="00D53782" w:rsidRDefault="00C24448" w:rsidP="004C724D">
            <w:pPr>
              <w:pStyle w:val="ListParagraph"/>
              <w:numPr>
                <w:ilvl w:val="0"/>
                <w:numId w:val="51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memiliki peringkat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dari perusahaan pemeringkat efek yang diakui oleh OJK atau memiliki peringkat </w:t>
            </w:r>
            <w:r w:rsidRPr="00D53782">
              <w:rPr>
                <w:rFonts w:ascii="Bookman Old Style" w:hAnsi="Bookman Old Style"/>
                <w:i/>
                <w:iCs/>
                <w:sz w:val="17"/>
                <w:szCs w:val="17"/>
                <w:lang w:val="en-US"/>
              </w:rPr>
              <w:t>investment grade</w:t>
            </w:r>
            <w:r w:rsidRPr="00D53782">
              <w:rPr>
                <w:rFonts w:ascii="Bookman Old Style" w:hAnsi="Bookman Old Style"/>
                <w:sz w:val="17"/>
                <w:szCs w:val="17"/>
                <w:lang w:val="en-US"/>
              </w:rPr>
              <w:t xml:space="preserve"> dari perusahaan pemeringkat efek yang diakui secara internasional; dan</w:t>
            </w:r>
          </w:p>
        </w:tc>
        <w:tc>
          <w:tcPr>
            <w:tcW w:w="1153" w:type="pct"/>
          </w:tcPr>
          <w:p w14:paraId="3672A6B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771F1F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95BD7B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6F323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BE549C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B51CF9B" w14:textId="77777777" w:rsidTr="004C724D">
        <w:tc>
          <w:tcPr>
            <w:tcW w:w="1115" w:type="pct"/>
          </w:tcPr>
          <w:p w14:paraId="0F7A0289" w14:textId="77777777" w:rsidR="00C24448" w:rsidRPr="00D53782" w:rsidRDefault="00C24448" w:rsidP="004C724D">
            <w:pPr>
              <w:pStyle w:val="ListParagraph"/>
              <w:numPr>
                <w:ilvl w:val="0"/>
                <w:numId w:val="51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dijual melalui penawaran umum.</w:t>
            </w:r>
          </w:p>
        </w:tc>
        <w:tc>
          <w:tcPr>
            <w:tcW w:w="1153" w:type="pct"/>
          </w:tcPr>
          <w:p w14:paraId="56BFFF6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EB731F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504DF7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6FDD96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38A4A5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9C14D0F" w14:textId="77777777" w:rsidTr="004C724D">
        <w:tc>
          <w:tcPr>
            <w:tcW w:w="1115" w:type="pct"/>
          </w:tcPr>
          <w:p w14:paraId="1C964068" w14:textId="77777777" w:rsidR="00C24448" w:rsidRPr="00D53782" w:rsidRDefault="00C24448" w:rsidP="004C724D">
            <w:pPr>
              <w:pStyle w:val="ListParagraph"/>
              <w:numPr>
                <w:ilvl w:val="0"/>
                <w:numId w:val="50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Aset Yang Diperkenankan dalam bentuk investasi berupa surat berharga yang diterbitkan oleh lembaga multinasional yang Negara Republik Indonesia menjadi salah satu anggota atau pemegang sahamnya sebagaimana dimaksud dalam Pasal 5 ayat (2) huruf i dan ayat (3) huruf d berdenominasi rupiah, dikategorikan sebagai investasi di dalam negeri.</w:t>
            </w:r>
          </w:p>
        </w:tc>
        <w:tc>
          <w:tcPr>
            <w:tcW w:w="1153" w:type="pct"/>
          </w:tcPr>
          <w:p w14:paraId="4B319A1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8F23D8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301D1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0D8F78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9C359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E75EFD4" w14:textId="77777777" w:rsidTr="004C724D">
        <w:tc>
          <w:tcPr>
            <w:tcW w:w="1115" w:type="pct"/>
          </w:tcPr>
          <w:p w14:paraId="57B5F27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7A22C98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399BF7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5240D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A8F774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CE0284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58A1113" w14:textId="77777777" w:rsidTr="004C724D">
        <w:tc>
          <w:tcPr>
            <w:tcW w:w="1115" w:type="pct"/>
          </w:tcPr>
          <w:p w14:paraId="1D7E6F2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10</w:t>
            </w:r>
          </w:p>
        </w:tc>
        <w:tc>
          <w:tcPr>
            <w:tcW w:w="1153" w:type="pct"/>
          </w:tcPr>
          <w:p w14:paraId="167B34E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FA8BCC3"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75E4594"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6A01635"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680C81E"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355D126" w14:textId="77777777" w:rsidTr="004C724D">
        <w:tc>
          <w:tcPr>
            <w:tcW w:w="1115" w:type="pct"/>
          </w:tcPr>
          <w:p w14:paraId="3CBDC824" w14:textId="77777777" w:rsidR="00C24448" w:rsidRPr="00D53782" w:rsidRDefault="00C24448" w:rsidP="004C724D">
            <w:pPr>
              <w:pStyle w:val="ListParagraph"/>
              <w:numPr>
                <w:ilvl w:val="0"/>
                <w:numId w:val="508"/>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Perusahaan dilarang memiliki investasi di luar negeri, kecuali dalam jenis investasi sebagaimana dimaksud dalam Pasal 5 ayat (3).</w:t>
            </w:r>
          </w:p>
        </w:tc>
        <w:tc>
          <w:tcPr>
            <w:tcW w:w="1153" w:type="pct"/>
          </w:tcPr>
          <w:p w14:paraId="57B3D66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936337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F625A7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34699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4C34C6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2F140E" w14:textId="77777777" w:rsidTr="004C724D">
        <w:tc>
          <w:tcPr>
            <w:tcW w:w="1115" w:type="pct"/>
          </w:tcPr>
          <w:p w14:paraId="5E456336" w14:textId="77777777" w:rsidR="00C24448" w:rsidRPr="00D53782" w:rsidRDefault="00C24448" w:rsidP="004C724D">
            <w:pPr>
              <w:pStyle w:val="ListParagraph"/>
              <w:numPr>
                <w:ilvl w:val="0"/>
                <w:numId w:val="508"/>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Perusahaan dilarang menempatkan investasi di luar negeri melebihi 20% (dua puluh persen) dari jumlah investasi.</w:t>
            </w:r>
          </w:p>
        </w:tc>
        <w:tc>
          <w:tcPr>
            <w:tcW w:w="1153" w:type="pct"/>
          </w:tcPr>
          <w:p w14:paraId="26FC089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DE2CAB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086E4D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20594E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B2D129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7AE66AA" w14:textId="77777777" w:rsidTr="004C724D">
        <w:tc>
          <w:tcPr>
            <w:tcW w:w="1115" w:type="pct"/>
          </w:tcPr>
          <w:p w14:paraId="58214ED3" w14:textId="77777777" w:rsidR="00C24448" w:rsidRPr="00D53782" w:rsidRDefault="00C24448" w:rsidP="004C724D">
            <w:pPr>
              <w:pStyle w:val="ListParagraph"/>
              <w:numPr>
                <w:ilvl w:val="0"/>
                <w:numId w:val="508"/>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jumlah investasi di luar negeri melebihi batasan sebagaimana dimaksud pada ayat (2) yang disebabkan adanya kenaikan nilai investasi tersebut, Perusahaan wajib menyesuaikan kembali jumlah investasi sesuai ketentuan sebagaimana dimaksud pada ayat (2) dalam jangka waktu paling lama 3 (tiga) bulan sejak diketahui adanya kenaikan nilai investasi.</w:t>
            </w:r>
          </w:p>
        </w:tc>
        <w:tc>
          <w:tcPr>
            <w:tcW w:w="1153" w:type="pct"/>
          </w:tcPr>
          <w:p w14:paraId="10D9EA8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306991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F2B66E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17DFE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1F53993" w14:textId="77777777" w:rsidR="00C24448" w:rsidRPr="00D53782" w:rsidRDefault="00C24448" w:rsidP="004C724D">
            <w:pPr>
              <w:spacing w:after="60"/>
              <w:contextualSpacing/>
              <w:jc w:val="center"/>
              <w:rPr>
                <w:rFonts w:ascii="Bookman Old Style" w:hAnsi="Bookman Old Style"/>
                <w:sz w:val="17"/>
                <w:szCs w:val="17"/>
              </w:rPr>
            </w:pPr>
          </w:p>
        </w:tc>
      </w:tr>
      <w:bookmarkEnd w:id="1"/>
      <w:tr w:rsidR="000B473E" w:rsidRPr="00D53782" w14:paraId="38BDB452" w14:textId="77777777" w:rsidTr="004C724D">
        <w:tc>
          <w:tcPr>
            <w:tcW w:w="1115" w:type="pct"/>
          </w:tcPr>
          <w:p w14:paraId="48A54C5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86DA0F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0C5AA0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A19B20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6CE9EC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FAF723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1E887D5" w14:textId="77777777" w:rsidTr="004C724D">
        <w:tc>
          <w:tcPr>
            <w:tcW w:w="1115" w:type="pct"/>
          </w:tcPr>
          <w:p w14:paraId="60BB8FDE"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11</w:t>
            </w:r>
          </w:p>
        </w:tc>
        <w:tc>
          <w:tcPr>
            <w:tcW w:w="1153" w:type="pct"/>
          </w:tcPr>
          <w:p w14:paraId="168B2EF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4946741"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C4A200C"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2BC5ABB"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EF180D7"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E978EEA" w14:textId="77777777" w:rsidTr="004C724D">
        <w:tc>
          <w:tcPr>
            <w:tcW w:w="1115" w:type="pct"/>
          </w:tcPr>
          <w:p w14:paraId="70AFB40B" w14:textId="77777777" w:rsidR="00C24448" w:rsidRPr="00D53782" w:rsidRDefault="00C24448" w:rsidP="004C724D">
            <w:pPr>
              <w:pStyle w:val="ListParagraph"/>
              <w:numPr>
                <w:ilvl w:val="0"/>
                <w:numId w:val="52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lastRenderedPageBreak/>
              <w:t>Pembatasan atas Aset Yang Diperkenankan dalam bentuk investasi sebagaimana dimaksud dalam Pasal 5 ayat (2) adalah sebagai berikut:</w:t>
            </w:r>
          </w:p>
        </w:tc>
        <w:tc>
          <w:tcPr>
            <w:tcW w:w="1153" w:type="pct"/>
          </w:tcPr>
          <w:p w14:paraId="1F9AF6A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6F4D9F5" w14:textId="77777777" w:rsidR="00C24448" w:rsidRPr="00D53782" w:rsidRDefault="00C24448" w:rsidP="004C724D">
            <w:pPr>
              <w:spacing w:after="60"/>
              <w:contextualSpacing/>
              <w:jc w:val="center"/>
              <w:rPr>
                <w:rFonts w:ascii="Bookman Old Style" w:hAnsi="Bookman Old Style"/>
                <w:sz w:val="17"/>
                <w:szCs w:val="17"/>
              </w:rPr>
            </w:pPr>
          </w:p>
          <w:p w14:paraId="4A5A407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36781A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4E6940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CC9A3A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9435078" w14:textId="77777777" w:rsidTr="004C724D">
        <w:tc>
          <w:tcPr>
            <w:tcW w:w="1115" w:type="pct"/>
          </w:tcPr>
          <w:p w14:paraId="075273AA"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investasi berupa deposito berjangka pada Bank, termasuk </w:t>
            </w:r>
            <w:r w:rsidRPr="00D53782">
              <w:rPr>
                <w:rFonts w:ascii="Bookman Old Style" w:hAnsi="Bookman Old Style"/>
                <w:i/>
                <w:iCs/>
                <w:sz w:val="17"/>
                <w:szCs w:val="17"/>
                <w:lang w:val="en-US"/>
              </w:rPr>
              <w:t>deposit on call</w:t>
            </w:r>
            <w:r w:rsidRPr="00D53782">
              <w:rPr>
                <w:rFonts w:ascii="Bookman Old Style" w:hAnsi="Bookman Old Style"/>
                <w:sz w:val="17"/>
                <w:szCs w:val="17"/>
                <w:lang w:val="en-US"/>
              </w:rPr>
              <w:t xml:space="preserve"> dan deposito yang berjangka waktu kurang dari atau sama dengan 1 (satu) bulan, untuk setiap Bank paling tinggi 20% (dua puluh persen) dari jumlah investasi;</w:t>
            </w:r>
          </w:p>
        </w:tc>
        <w:tc>
          <w:tcPr>
            <w:tcW w:w="1153" w:type="pct"/>
          </w:tcPr>
          <w:p w14:paraId="012BED4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D3A1F8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9D7242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D92C96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345D68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BFA96A0" w14:textId="77777777" w:rsidTr="004C724D">
        <w:tc>
          <w:tcPr>
            <w:tcW w:w="1115" w:type="pct"/>
          </w:tcPr>
          <w:p w14:paraId="3672EADE"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deposito berjangka pada BPR dan BPRS paling tinggi 1% (satu persen) dari jumlah investasi dan seluruhnya paling tinggi 5% (lima persen) dari jumlah investasi;</w:t>
            </w:r>
          </w:p>
        </w:tc>
        <w:tc>
          <w:tcPr>
            <w:tcW w:w="1153" w:type="pct"/>
          </w:tcPr>
          <w:p w14:paraId="71A90BA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D31110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E675A6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E046DB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AF31F0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A81AA54" w14:textId="77777777" w:rsidTr="004C724D">
        <w:tc>
          <w:tcPr>
            <w:tcW w:w="1115" w:type="pct"/>
          </w:tcPr>
          <w:p w14:paraId="077169B8"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sertifikat deposito untuk setiap Bank paling tinggi 50% (lima puluh persen) dari total investasi berupa deposito berjangka pada Bank sebagaimana dimaksud dalam huruf a;</w:t>
            </w:r>
          </w:p>
        </w:tc>
        <w:tc>
          <w:tcPr>
            <w:tcW w:w="1153" w:type="pct"/>
          </w:tcPr>
          <w:p w14:paraId="24F1796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ECB622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811DB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35D4A5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CF9140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D0C7FDC" w14:textId="77777777" w:rsidTr="004C724D">
        <w:tc>
          <w:tcPr>
            <w:tcW w:w="1115" w:type="pct"/>
          </w:tcPr>
          <w:p w14:paraId="6B70404A"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saham yang tercatat di bursa efek, untuk setiap emiten paling tinggi 10% (sepuluh persen) dari jumlah investasi dan seluruhnya paling tinggi 40% (empat puluh persen) dari jumlah investasi;</w:t>
            </w:r>
          </w:p>
        </w:tc>
        <w:tc>
          <w:tcPr>
            <w:tcW w:w="1153" w:type="pct"/>
          </w:tcPr>
          <w:p w14:paraId="4C5F46A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E2734F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128951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CEC82A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85C03D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8519245" w14:textId="77777777" w:rsidTr="004C724D">
        <w:tc>
          <w:tcPr>
            <w:tcW w:w="1115" w:type="pct"/>
          </w:tcPr>
          <w:p w14:paraId="13920792"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investasi berupa obligasi korporasi yang tercatat di bursa efek, untuk setiap emiten paling tinggi 20% (dua puluh persen) dari jumlah investasi dan seluruhnya paling tinggi 50% (lima puluh persen) dari jumlah investasi; </w:t>
            </w:r>
          </w:p>
        </w:tc>
        <w:tc>
          <w:tcPr>
            <w:tcW w:w="1153" w:type="pct"/>
          </w:tcPr>
          <w:p w14:paraId="64392E0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0A8838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BCAFE4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58AC08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708668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0431A5C" w14:textId="77777777" w:rsidTr="004C724D">
        <w:tc>
          <w:tcPr>
            <w:tcW w:w="1115" w:type="pct"/>
          </w:tcPr>
          <w:p w14:paraId="1C654360"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investasi berupa MTN dan surat berharga yang diterbitkan oleh lembaga multinasional yang Negara Republik Indonesia menjadi salah satu anggota atau </w:t>
            </w:r>
            <w:r w:rsidRPr="00D53782">
              <w:rPr>
                <w:rFonts w:ascii="Bookman Old Style" w:hAnsi="Bookman Old Style"/>
                <w:sz w:val="17"/>
                <w:szCs w:val="17"/>
                <w:lang w:val="en-US"/>
              </w:rPr>
              <w:lastRenderedPageBreak/>
              <w:t>pemegang sahamnya, untuk setiap penerbit paling tinggi 20% (dua puluh persen) dari jumlah investasi dan seluruhnya paling tinggi 40% (empat puluh persen) dari jumlah investasi;</w:t>
            </w:r>
          </w:p>
        </w:tc>
        <w:tc>
          <w:tcPr>
            <w:tcW w:w="1153" w:type="pct"/>
          </w:tcPr>
          <w:p w14:paraId="73D6795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5F9D2A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14090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7ABCEC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529663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F61433F" w14:textId="77777777" w:rsidTr="004C724D">
        <w:tc>
          <w:tcPr>
            <w:tcW w:w="1115" w:type="pct"/>
          </w:tcPr>
          <w:p w14:paraId="2956EEC0"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surat berharga yang diterbitkan oleh negara selain negara Republik Indonesia, untuk setiap penerbit paling tinggi 10% (sepuluh persen) dari jumlah investasi;</w:t>
            </w:r>
          </w:p>
        </w:tc>
        <w:tc>
          <w:tcPr>
            <w:tcW w:w="1153" w:type="pct"/>
          </w:tcPr>
          <w:p w14:paraId="0711FF7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883281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AA4DCD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1B99EB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90BA90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5A81813" w14:textId="77777777" w:rsidTr="004C724D">
        <w:tc>
          <w:tcPr>
            <w:tcW w:w="1115" w:type="pct"/>
          </w:tcPr>
          <w:p w14:paraId="115D9477"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reksa dana, untuk setiap Manajer Investasi paling tinggi 20% (dua puluh persen) dari jumlah investasi dan seluruhnya paling tinggi 50% (lima puluh persen) dari jumlah investasi;</w:t>
            </w:r>
          </w:p>
        </w:tc>
        <w:tc>
          <w:tcPr>
            <w:tcW w:w="1153" w:type="pct"/>
          </w:tcPr>
          <w:p w14:paraId="4E15652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5D5A34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E5405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8E2453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B8703C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3348DC0" w14:textId="77777777" w:rsidTr="004C724D">
        <w:tc>
          <w:tcPr>
            <w:tcW w:w="1115" w:type="pct"/>
          </w:tcPr>
          <w:p w14:paraId="6CB04846"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efek beragun aset untuk setiap Manajer Investasi paling tinggi 10% (sepuluh persen) dari jumlah investasi dan seluruhnya paling tinggi 20% (dua puluh persen) dari jumlah investasi;</w:t>
            </w:r>
          </w:p>
        </w:tc>
        <w:tc>
          <w:tcPr>
            <w:tcW w:w="1153" w:type="pct"/>
          </w:tcPr>
          <w:p w14:paraId="41D1882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E625C5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E7DA40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50AE81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7615F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959E86" w14:textId="77777777" w:rsidTr="004C724D">
        <w:tc>
          <w:tcPr>
            <w:tcW w:w="1115" w:type="pct"/>
          </w:tcPr>
          <w:p w14:paraId="222ED85E"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dana investasi real estat berbentuk kontrak investasi kolektif, untuk setiap Manajer Investasi paling tinggi 10% (sepuluh persen) dari jumlah investasi dan seluruhnya paling tinggi 20% (dua puluh persen) dari jumlah investasi;</w:t>
            </w:r>
          </w:p>
        </w:tc>
        <w:tc>
          <w:tcPr>
            <w:tcW w:w="1153" w:type="pct"/>
          </w:tcPr>
          <w:p w14:paraId="7A2F4AE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59D8C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8DD7DF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4355CD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E38941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3C17E10" w14:textId="77777777" w:rsidTr="004C724D">
        <w:tc>
          <w:tcPr>
            <w:tcW w:w="1115" w:type="pct"/>
          </w:tcPr>
          <w:p w14:paraId="35EF8406"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investasi berupa </w:t>
            </w:r>
            <w:r w:rsidRPr="00D53782">
              <w:rPr>
                <w:rFonts w:ascii="Bookman Old Style" w:hAnsi="Bookman Old Style"/>
                <w:i/>
                <w:iCs/>
                <w:sz w:val="17"/>
                <w:szCs w:val="17"/>
                <w:lang w:val="en-US"/>
              </w:rPr>
              <w:t>repurchase agreement</w:t>
            </w:r>
            <w:r w:rsidRPr="00D53782">
              <w:rPr>
                <w:rFonts w:ascii="Bookman Old Style" w:hAnsi="Bookman Old Style"/>
                <w:sz w:val="17"/>
                <w:szCs w:val="17"/>
                <w:lang w:val="en-US"/>
              </w:rPr>
              <w:t xml:space="preserve"> (REPO), untuk setiap counterparty paling tinggi 2% (dua persen) dari jumlah investasi dan seluruhnya paling tinggi 10% (sepuluh persen) dari jumlah investasi;</w:t>
            </w:r>
          </w:p>
        </w:tc>
        <w:tc>
          <w:tcPr>
            <w:tcW w:w="1153" w:type="pct"/>
            <w:shd w:val="clear" w:color="auto" w:fill="auto"/>
          </w:tcPr>
          <w:p w14:paraId="40A8B21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2C438D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C5D4A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C7B826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9476A3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07B8DD7" w14:textId="77777777" w:rsidTr="004C724D">
        <w:tc>
          <w:tcPr>
            <w:tcW w:w="1115" w:type="pct"/>
            <w:shd w:val="clear" w:color="auto" w:fill="DBE5F1" w:themeFill="accent1" w:themeFillTint="33"/>
          </w:tcPr>
          <w:p w14:paraId="110E28B9" w14:textId="49A8A603" w:rsidR="00C24448" w:rsidRPr="00D53782" w:rsidRDefault="006A12C6"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investasi berupa penyertaan langsung pada perseroan terbatas yang sahamnya tidak tercatat di bursa efek, seluruhnya paling tinggi 10% </w:t>
            </w:r>
            <w:r w:rsidRPr="00D53782">
              <w:rPr>
                <w:rFonts w:ascii="Bookman Old Style" w:hAnsi="Bookman Old Style"/>
                <w:sz w:val="17"/>
                <w:szCs w:val="17"/>
                <w:lang w:val="en-US"/>
              </w:rPr>
              <w:lastRenderedPageBreak/>
              <w:t>(sepuluh persen) dari jumlah investasi;</w:t>
            </w:r>
          </w:p>
        </w:tc>
        <w:tc>
          <w:tcPr>
            <w:tcW w:w="1153" w:type="pct"/>
            <w:shd w:val="clear" w:color="auto" w:fill="DBE5F1" w:themeFill="accent1" w:themeFillTint="33"/>
          </w:tcPr>
          <w:p w14:paraId="673CECD0" w14:textId="50DC2C1D" w:rsidR="00C24448" w:rsidRPr="00D53782" w:rsidRDefault="00984697" w:rsidP="004C724D">
            <w:pPr>
              <w:spacing w:after="60"/>
              <w:contextualSpacing/>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dihapus</w:t>
            </w:r>
          </w:p>
        </w:tc>
        <w:tc>
          <w:tcPr>
            <w:tcW w:w="846" w:type="pct"/>
            <w:shd w:val="clear" w:color="auto" w:fill="DBE5F1" w:themeFill="accent1" w:themeFillTint="33"/>
          </w:tcPr>
          <w:p w14:paraId="2755DCD4" w14:textId="77777777" w:rsidR="00C24448" w:rsidRPr="00D53782" w:rsidRDefault="00C24448" w:rsidP="004C724D">
            <w:pPr>
              <w:spacing w:after="60"/>
              <w:contextualSpacing/>
              <w:rPr>
                <w:rFonts w:ascii="Bookman Old Style" w:hAnsi="Bookman Old Style"/>
                <w:sz w:val="17"/>
                <w:szCs w:val="17"/>
              </w:rPr>
            </w:pPr>
          </w:p>
        </w:tc>
        <w:tc>
          <w:tcPr>
            <w:tcW w:w="424" w:type="pct"/>
            <w:shd w:val="clear" w:color="auto" w:fill="DBE5F1" w:themeFill="accent1" w:themeFillTint="33"/>
          </w:tcPr>
          <w:p w14:paraId="24056EC2" w14:textId="77777777" w:rsidR="00C24448" w:rsidRPr="00D53782" w:rsidRDefault="00C24448" w:rsidP="004C724D">
            <w:pPr>
              <w:spacing w:after="60"/>
              <w:contextualSpacing/>
              <w:rPr>
                <w:rFonts w:ascii="Bookman Old Style" w:hAnsi="Bookman Old Style"/>
                <w:sz w:val="17"/>
                <w:szCs w:val="17"/>
              </w:rPr>
            </w:pPr>
          </w:p>
        </w:tc>
        <w:tc>
          <w:tcPr>
            <w:tcW w:w="691" w:type="pct"/>
            <w:shd w:val="clear" w:color="auto" w:fill="DBE5F1" w:themeFill="accent1" w:themeFillTint="33"/>
          </w:tcPr>
          <w:p w14:paraId="7F76D5B9" w14:textId="77777777" w:rsidR="00C24448" w:rsidRPr="00D53782" w:rsidRDefault="00C24448" w:rsidP="004C724D">
            <w:pPr>
              <w:spacing w:after="60"/>
              <w:contextualSpacing/>
              <w:rPr>
                <w:rFonts w:ascii="Bookman Old Style" w:hAnsi="Bookman Old Style"/>
                <w:sz w:val="17"/>
                <w:szCs w:val="17"/>
              </w:rPr>
            </w:pPr>
          </w:p>
        </w:tc>
        <w:tc>
          <w:tcPr>
            <w:tcW w:w="771" w:type="pct"/>
            <w:shd w:val="clear" w:color="auto" w:fill="DBE5F1" w:themeFill="accent1" w:themeFillTint="33"/>
          </w:tcPr>
          <w:p w14:paraId="0CF224D4"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887BE5B" w14:textId="77777777" w:rsidTr="004C724D">
        <w:tc>
          <w:tcPr>
            <w:tcW w:w="1115" w:type="pct"/>
          </w:tcPr>
          <w:p w14:paraId="5EFD4D1E"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tanah, bangunan dengan hak strata (</w:t>
            </w:r>
            <w:r w:rsidRPr="00D53782">
              <w:rPr>
                <w:rFonts w:ascii="Bookman Old Style" w:hAnsi="Bookman Old Style"/>
                <w:i/>
                <w:iCs/>
                <w:sz w:val="17"/>
                <w:szCs w:val="17"/>
                <w:lang w:val="en-US"/>
              </w:rPr>
              <w:t>strata title</w:t>
            </w:r>
            <w:r w:rsidRPr="00D53782">
              <w:rPr>
                <w:rFonts w:ascii="Bookman Old Style" w:hAnsi="Bookman Old Style"/>
                <w:sz w:val="17"/>
                <w:szCs w:val="17"/>
                <w:lang w:val="en-US"/>
              </w:rPr>
              <w:t>), atau tanah dengan bangunan, untuk investasi, seluruhnya paling tinggi 20% (dua puluh persen) dari jumlah investasi;</w:t>
            </w:r>
          </w:p>
        </w:tc>
        <w:tc>
          <w:tcPr>
            <w:tcW w:w="1153" w:type="pct"/>
          </w:tcPr>
          <w:p w14:paraId="368453D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D910DB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C7D83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DBE41F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6F5A35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E7DE872" w14:textId="77777777" w:rsidTr="004C724D">
        <w:tc>
          <w:tcPr>
            <w:tcW w:w="1115" w:type="pct"/>
          </w:tcPr>
          <w:p w14:paraId="0A9E9808"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tanah untuk investasi, seluruhnya paling tinggi 1/3 (satu per tiga) dari jumlah investasi sebagaimana dimaksud pada huruf m;</w:t>
            </w:r>
          </w:p>
        </w:tc>
        <w:tc>
          <w:tcPr>
            <w:tcW w:w="1153" w:type="pct"/>
          </w:tcPr>
          <w:p w14:paraId="013B1ED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41AA67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D723D2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2A1503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18E632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81DAC31" w14:textId="77777777" w:rsidTr="004C724D">
        <w:tc>
          <w:tcPr>
            <w:tcW w:w="1115" w:type="pct"/>
          </w:tcPr>
          <w:p w14:paraId="0F4B0FC5"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pembiayaan melalui mekanisme kerja sama dengan Pihak lain dalam bentuk kerjasama pemberian kredit (executing), untuk setiap Pihak paling tinggi 10% (sepuluh persen) dari jumlah investasi dan seluruhnya paling tinggi 20% (dua puluh persen) dari jumlah investasi;</w:t>
            </w:r>
          </w:p>
        </w:tc>
        <w:tc>
          <w:tcPr>
            <w:tcW w:w="1153" w:type="pct"/>
          </w:tcPr>
          <w:p w14:paraId="4DA8AE7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B38EF8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249FD0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B7C364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73C1C7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21B4878" w14:textId="77777777" w:rsidTr="004C724D">
        <w:tc>
          <w:tcPr>
            <w:tcW w:w="1115" w:type="pct"/>
          </w:tcPr>
          <w:p w14:paraId="5563CA43"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emas murni, seluruhnya paling tinggi 10% (sepuluh persen) dari jumlah investasi;</w:t>
            </w:r>
          </w:p>
        </w:tc>
        <w:tc>
          <w:tcPr>
            <w:tcW w:w="1153" w:type="pct"/>
          </w:tcPr>
          <w:p w14:paraId="70534CD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6B7F8D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AD36D5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C164C6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7E65F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607CB9B" w14:textId="77777777" w:rsidTr="004C724D">
        <w:tc>
          <w:tcPr>
            <w:tcW w:w="1115" w:type="pct"/>
          </w:tcPr>
          <w:p w14:paraId="3BB7E7DB"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dihapus</w:t>
            </w:r>
          </w:p>
        </w:tc>
        <w:tc>
          <w:tcPr>
            <w:tcW w:w="1153" w:type="pct"/>
          </w:tcPr>
          <w:p w14:paraId="1946823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0FF5B8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F66AC6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EF950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235D3B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28B65A1" w14:textId="77777777" w:rsidTr="004C724D">
        <w:tc>
          <w:tcPr>
            <w:tcW w:w="1115" w:type="pct"/>
          </w:tcPr>
          <w:p w14:paraId="141AAEA9"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pinjaman polis, dengan besarnya pinjaman polis paling tinggi 80% (delapan puluh persen) dari nilai tunai polis yang bersangkutan.</w:t>
            </w:r>
          </w:p>
        </w:tc>
        <w:tc>
          <w:tcPr>
            <w:tcW w:w="1153" w:type="pct"/>
          </w:tcPr>
          <w:p w14:paraId="5EAB497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C2DF2F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9CE789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F5461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C8EEF9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5062AB9" w14:textId="77777777" w:rsidTr="004C724D">
        <w:tc>
          <w:tcPr>
            <w:tcW w:w="1115" w:type="pct"/>
          </w:tcPr>
          <w:p w14:paraId="28C6942D"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berupa obligasi daerah, untuk setiap emiten paling tinggi 10% (sepuluh persen) dari jumlah investasi dan seluruhnya paling tinggi 20% (dua puluh persen) dari jumlah investasi; dan/atau</w:t>
            </w:r>
          </w:p>
        </w:tc>
        <w:tc>
          <w:tcPr>
            <w:tcW w:w="1153" w:type="pct"/>
          </w:tcPr>
          <w:p w14:paraId="652F4F2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2FC459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307659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DD1054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6C37FA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FAFFA19" w14:textId="77777777" w:rsidTr="004C724D">
        <w:tc>
          <w:tcPr>
            <w:tcW w:w="1115" w:type="pct"/>
          </w:tcPr>
          <w:p w14:paraId="08A1E65C" w14:textId="77777777" w:rsidR="00C24448" w:rsidRPr="00D53782" w:rsidRDefault="00C24448" w:rsidP="004C724D">
            <w:pPr>
              <w:pStyle w:val="ListParagraph"/>
              <w:numPr>
                <w:ilvl w:val="0"/>
                <w:numId w:val="52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investasi berupa dana investasi infrastruktur berbentuk kontrak investasi kolektif, untuk setiap Manajer Investasi paling tinggi 10% (sepuluh persen) dari </w:t>
            </w:r>
            <w:r w:rsidRPr="00D53782">
              <w:rPr>
                <w:rFonts w:ascii="Bookman Old Style" w:hAnsi="Bookman Old Style"/>
                <w:sz w:val="17"/>
                <w:szCs w:val="17"/>
                <w:lang w:val="en-US"/>
              </w:rPr>
              <w:lastRenderedPageBreak/>
              <w:t>jumlah investasi dan seluruhnya paling tinggi 20% (dua puluh persen) dari jumlah investasi.</w:t>
            </w:r>
          </w:p>
        </w:tc>
        <w:tc>
          <w:tcPr>
            <w:tcW w:w="1153" w:type="pct"/>
          </w:tcPr>
          <w:p w14:paraId="460F012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8AC3C0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28823A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CD67B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211608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170C30" w14:textId="77777777" w:rsidTr="004C724D">
        <w:tc>
          <w:tcPr>
            <w:tcW w:w="1115" w:type="pct"/>
          </w:tcPr>
          <w:p w14:paraId="2D1A64A1" w14:textId="77777777" w:rsidR="00C24448" w:rsidRPr="00D53782" w:rsidRDefault="00C24448" w:rsidP="004C724D">
            <w:pPr>
              <w:pStyle w:val="ListParagraph"/>
              <w:numPr>
                <w:ilvl w:val="0"/>
                <w:numId w:val="52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Penempatan atas Aset Yang Diperkenankan dalam bentuk investasi berupa reksa dana sebagaimana dimaksud dalam Pasal 5 ayat (2) huruf j, yang </w:t>
            </w:r>
            <w:r w:rsidRPr="00D53782">
              <w:rPr>
                <w:rFonts w:ascii="Bookman Old Style" w:hAnsi="Bookman Old Style"/>
                <w:i/>
                <w:iCs/>
                <w:sz w:val="17"/>
                <w:szCs w:val="17"/>
                <w:lang w:val="en-US"/>
              </w:rPr>
              <w:t>underlying</w:t>
            </w:r>
            <w:r w:rsidRPr="00D53782">
              <w:rPr>
                <w:rFonts w:ascii="Bookman Old Style" w:hAnsi="Bookman Old Style"/>
                <w:sz w:val="17"/>
                <w:szCs w:val="17"/>
                <w:lang w:val="en-US"/>
              </w:rPr>
              <w:t xml:space="preserve"> asetnya seluruhnya berupa investasi surat berharga yang diterbitkan oleh Negara Republik Indonesia dikecualikan dari ketentuan sebagaimana dimaksud pada ayat (1) huruf h.</w:t>
            </w:r>
          </w:p>
        </w:tc>
        <w:tc>
          <w:tcPr>
            <w:tcW w:w="1153" w:type="pct"/>
          </w:tcPr>
          <w:p w14:paraId="68933C4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37BFD5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6B3612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AA3E25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C304D6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33B6696" w14:textId="77777777" w:rsidTr="004C724D">
        <w:tc>
          <w:tcPr>
            <w:tcW w:w="1115" w:type="pct"/>
          </w:tcPr>
          <w:p w14:paraId="433B731E" w14:textId="77777777" w:rsidR="00C24448" w:rsidRPr="00D53782" w:rsidRDefault="00C24448" w:rsidP="004C724D">
            <w:pPr>
              <w:pStyle w:val="ListParagraph"/>
              <w:numPr>
                <w:ilvl w:val="0"/>
                <w:numId w:val="52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 reksa dana sebagaimana dimaksud dalam Pasal 5 ayat (2) huruf j dalam bentuk kontrak investasi kolektif penyertaan terbatas untuk setiap Manajer Investasi paling tinggi 10% (sepuluh persen) dari jumlah investasi dan seluruhnya paling tinggi 20% (dua puluh persen) dari jumlah investasi.</w:t>
            </w:r>
          </w:p>
        </w:tc>
        <w:tc>
          <w:tcPr>
            <w:tcW w:w="1153" w:type="pct"/>
          </w:tcPr>
          <w:p w14:paraId="5ABC0C0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B26695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BA4380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6061CF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39200F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4FCBE7F" w14:textId="77777777" w:rsidTr="004C724D">
        <w:tc>
          <w:tcPr>
            <w:tcW w:w="1115" w:type="pct"/>
          </w:tcPr>
          <w:p w14:paraId="08DB4916" w14:textId="77777777" w:rsidR="00C24448" w:rsidRPr="00D53782" w:rsidRDefault="00C24448" w:rsidP="004C724D">
            <w:pPr>
              <w:pStyle w:val="ListParagraph"/>
              <w:numPr>
                <w:ilvl w:val="0"/>
                <w:numId w:val="529"/>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Penempatan atas Aset Yang Diperkenankan dalam bentuk investasi sebagaimana dimaksud pada ayat (1) huruf d, huruf e, huruf f, huruf g, huruf h, huruf i, huruf j, huruf k, huruf s, dan huruf t, jumlah seluruhnya paling tinggi 80% (delapan puluh persen) dari jumlah investasi.</w:t>
            </w:r>
          </w:p>
        </w:tc>
        <w:tc>
          <w:tcPr>
            <w:tcW w:w="1153" w:type="pct"/>
          </w:tcPr>
          <w:p w14:paraId="5F8F742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D671D7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7E1FAE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36445B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8D4563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8D43DC0" w14:textId="77777777" w:rsidTr="004C724D">
        <w:tc>
          <w:tcPr>
            <w:tcW w:w="1115" w:type="pct"/>
          </w:tcPr>
          <w:p w14:paraId="3F24D64B" w14:textId="77777777" w:rsidR="00C24448" w:rsidRPr="00D53782" w:rsidRDefault="00C24448" w:rsidP="004C724D">
            <w:pPr>
              <w:pStyle w:val="ListParagraph"/>
              <w:numPr>
                <w:ilvl w:val="0"/>
                <w:numId w:val="52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Penempatan atas Aset Yang Diperkenankan dalam bentuk investasi berupa:</w:t>
            </w:r>
          </w:p>
        </w:tc>
        <w:tc>
          <w:tcPr>
            <w:tcW w:w="1153" w:type="pct"/>
          </w:tcPr>
          <w:p w14:paraId="033DD20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5AEA3F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7D523A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6C4D3A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7F839F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E4A9C6E" w14:textId="77777777" w:rsidTr="004C724D">
        <w:tc>
          <w:tcPr>
            <w:tcW w:w="1115" w:type="pct"/>
          </w:tcPr>
          <w:p w14:paraId="3151CF1C" w14:textId="77777777" w:rsidR="00C24448" w:rsidRPr="00D53782" w:rsidRDefault="00C24448" w:rsidP="004C724D">
            <w:pPr>
              <w:pStyle w:val="ListParagraph"/>
              <w:numPr>
                <w:ilvl w:val="0"/>
                <w:numId w:val="523"/>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obligasi korporasi yang tercatat di bursa efek sebagaimana dimaksud dalam Pasal 5 ayat (2) huruf d; dan</w:t>
            </w:r>
          </w:p>
        </w:tc>
        <w:tc>
          <w:tcPr>
            <w:tcW w:w="1153" w:type="pct"/>
          </w:tcPr>
          <w:p w14:paraId="2A832F4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5B982E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8E0603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2D7041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DC449A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A3FBFB5" w14:textId="77777777" w:rsidTr="004C724D">
        <w:tc>
          <w:tcPr>
            <w:tcW w:w="1115" w:type="pct"/>
          </w:tcPr>
          <w:p w14:paraId="1F5FFF1B" w14:textId="77777777" w:rsidR="00C24448" w:rsidRPr="00D53782" w:rsidRDefault="00C24448" w:rsidP="004C724D">
            <w:pPr>
              <w:pStyle w:val="ListParagraph"/>
              <w:numPr>
                <w:ilvl w:val="0"/>
                <w:numId w:val="523"/>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MTN sebagaimana dimaksud dalam Pasal 5 ayat (2) huruf e,</w:t>
            </w:r>
          </w:p>
        </w:tc>
        <w:tc>
          <w:tcPr>
            <w:tcW w:w="1153" w:type="pct"/>
          </w:tcPr>
          <w:p w14:paraId="40CA6BC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0966BC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5B1254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7F0F8C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284C32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C35EB6" w14:textId="77777777" w:rsidTr="004C724D">
        <w:tc>
          <w:tcPr>
            <w:tcW w:w="1115" w:type="pct"/>
          </w:tcPr>
          <w:p w14:paraId="3AAA44FE" w14:textId="77777777" w:rsidR="00C24448" w:rsidRPr="00D53782" w:rsidRDefault="00C24448" w:rsidP="004C724D">
            <w:pPr>
              <w:spacing w:after="60"/>
              <w:ind w:left="606"/>
              <w:contextualSpacing/>
              <w:jc w:val="both"/>
              <w:rPr>
                <w:rFonts w:ascii="Bookman Old Style" w:hAnsi="Bookman Old Style"/>
                <w:sz w:val="17"/>
                <w:szCs w:val="17"/>
              </w:rPr>
            </w:pPr>
            <w:r w:rsidRPr="00D53782">
              <w:rPr>
                <w:rFonts w:ascii="Bookman Old Style" w:hAnsi="Bookman Old Style"/>
                <w:sz w:val="17"/>
                <w:szCs w:val="17"/>
                <w:lang w:val="en-US"/>
              </w:rPr>
              <w:t xml:space="preserve">yang diterbitkan oleh lembaga yang diberi kewenangan khusus berdasarkan ketentuan peraturan perundang-undangan untuk pengelolaan investasi pemerintah pusat </w:t>
            </w:r>
            <w:r w:rsidRPr="00D53782">
              <w:rPr>
                <w:rFonts w:ascii="Bookman Old Style" w:hAnsi="Bookman Old Style"/>
                <w:sz w:val="17"/>
                <w:szCs w:val="17"/>
                <w:lang w:val="en-US"/>
              </w:rPr>
              <w:lastRenderedPageBreak/>
              <w:t>yang dijamin pemerintah pusat, tidak dikenakan:</w:t>
            </w:r>
          </w:p>
        </w:tc>
        <w:tc>
          <w:tcPr>
            <w:tcW w:w="1153" w:type="pct"/>
          </w:tcPr>
          <w:p w14:paraId="3125A4A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C29A4F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4AA172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C463BC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D71407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9F0CF4F" w14:textId="77777777" w:rsidTr="004C724D">
        <w:tc>
          <w:tcPr>
            <w:tcW w:w="1115" w:type="pct"/>
          </w:tcPr>
          <w:p w14:paraId="1E155685" w14:textId="77777777" w:rsidR="00C24448" w:rsidRPr="00D53782" w:rsidRDefault="00C24448" w:rsidP="004C724D">
            <w:pPr>
              <w:pStyle w:val="ListParagraph"/>
              <w:numPr>
                <w:ilvl w:val="0"/>
                <w:numId w:val="52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batasan sebagaimana dimaksud pada ayat (1) huruf e dan huruf f serta batasan sebagaimana dimaksud pada ayat (4); dan</w:t>
            </w:r>
          </w:p>
        </w:tc>
        <w:tc>
          <w:tcPr>
            <w:tcW w:w="1153" w:type="pct"/>
          </w:tcPr>
          <w:p w14:paraId="33A4DD1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6C2C51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90F3E3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8D1EB4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83B672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72BB350" w14:textId="77777777" w:rsidTr="004C724D">
        <w:tc>
          <w:tcPr>
            <w:tcW w:w="1115" w:type="pct"/>
          </w:tcPr>
          <w:p w14:paraId="664DCD82" w14:textId="77777777" w:rsidR="00C24448" w:rsidRPr="00D53782" w:rsidRDefault="00C24448" w:rsidP="004C724D">
            <w:pPr>
              <w:pStyle w:val="ListParagraph"/>
              <w:numPr>
                <w:ilvl w:val="0"/>
                <w:numId w:val="52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persyaratan sebagaimana dimaksud pada Pasal 6 ayat (1) dan ayat (2).</w:t>
            </w:r>
          </w:p>
        </w:tc>
        <w:tc>
          <w:tcPr>
            <w:tcW w:w="1153" w:type="pct"/>
          </w:tcPr>
          <w:p w14:paraId="51D1DCD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B117A5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89061A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60041E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2EC1D4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4254B73" w14:textId="77777777" w:rsidTr="004C724D">
        <w:tc>
          <w:tcPr>
            <w:tcW w:w="1115" w:type="pct"/>
          </w:tcPr>
          <w:p w14:paraId="728AD655" w14:textId="77777777" w:rsidR="00C24448" w:rsidRPr="00D53782" w:rsidRDefault="00C24448" w:rsidP="004C724D">
            <w:pPr>
              <w:pStyle w:val="ListParagraph"/>
              <w:numPr>
                <w:ilvl w:val="0"/>
                <w:numId w:val="529"/>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Jaminan oleh pemerintah pusat sebagaimana dimaksud pada ayat (5), harus memenuhi persyaratan:</w:t>
            </w:r>
          </w:p>
        </w:tc>
        <w:tc>
          <w:tcPr>
            <w:tcW w:w="1153" w:type="pct"/>
          </w:tcPr>
          <w:p w14:paraId="534D65A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B418B5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C8C448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C2CDAE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FD6F29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6749ADE" w14:textId="77777777" w:rsidTr="004C724D">
        <w:tc>
          <w:tcPr>
            <w:tcW w:w="1115" w:type="pct"/>
          </w:tcPr>
          <w:p w14:paraId="25CC1DEC" w14:textId="77777777" w:rsidR="00C24448" w:rsidRPr="00D53782" w:rsidRDefault="00C24448" w:rsidP="004C724D">
            <w:pPr>
              <w:pStyle w:val="ListParagraph"/>
              <w:numPr>
                <w:ilvl w:val="0"/>
                <w:numId w:val="526"/>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jaminan bersifat tanpa syarat (</w:t>
            </w:r>
            <w:r w:rsidRPr="00D53782">
              <w:rPr>
                <w:rFonts w:ascii="Bookman Old Style" w:hAnsi="Bookman Old Style"/>
                <w:i/>
                <w:iCs/>
                <w:sz w:val="17"/>
                <w:szCs w:val="17"/>
                <w:lang w:val="en-US"/>
              </w:rPr>
              <w:t>unconditional</w:t>
            </w:r>
            <w:r w:rsidRPr="00D53782">
              <w:rPr>
                <w:rFonts w:ascii="Bookman Old Style" w:hAnsi="Bookman Old Style"/>
                <w:sz w:val="17"/>
                <w:szCs w:val="17"/>
                <w:lang w:val="en-US"/>
              </w:rPr>
              <w:t>) dan tidak dapat dibatalkan (</w:t>
            </w:r>
            <w:r w:rsidRPr="00D53782">
              <w:rPr>
                <w:rFonts w:ascii="Bookman Old Style" w:hAnsi="Bookman Old Style"/>
                <w:i/>
                <w:iCs/>
                <w:sz w:val="17"/>
                <w:szCs w:val="17"/>
                <w:lang w:val="en-US"/>
              </w:rPr>
              <w:t>irrevocable</w:t>
            </w:r>
            <w:r w:rsidRPr="00D53782">
              <w:rPr>
                <w:rFonts w:ascii="Bookman Old Style" w:hAnsi="Bookman Old Style"/>
                <w:sz w:val="17"/>
                <w:szCs w:val="17"/>
                <w:lang w:val="en-US"/>
              </w:rPr>
              <w:t>); dan</w:t>
            </w:r>
          </w:p>
        </w:tc>
        <w:tc>
          <w:tcPr>
            <w:tcW w:w="1153" w:type="pct"/>
          </w:tcPr>
          <w:p w14:paraId="22A4A17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0D3AEB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3E39EA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E4AD25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77389A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567223E" w14:textId="77777777" w:rsidTr="004C724D">
        <w:tc>
          <w:tcPr>
            <w:tcW w:w="1115" w:type="pct"/>
          </w:tcPr>
          <w:p w14:paraId="02661044" w14:textId="77777777" w:rsidR="00C24448" w:rsidRPr="00D53782" w:rsidRDefault="00C24448" w:rsidP="004C724D">
            <w:pPr>
              <w:pStyle w:val="ListParagraph"/>
              <w:numPr>
                <w:ilvl w:val="0"/>
                <w:numId w:val="526"/>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mempunyai jangka waktu paling singkat sama dengan jangka waktu obligasi dan/atau MTN yang dijamin.</w:t>
            </w:r>
          </w:p>
        </w:tc>
        <w:tc>
          <w:tcPr>
            <w:tcW w:w="1153" w:type="pct"/>
          </w:tcPr>
          <w:p w14:paraId="208ABD7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5938A5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82F5C7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FA01F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129387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BA664CC" w14:textId="77777777" w:rsidTr="004C724D">
        <w:tc>
          <w:tcPr>
            <w:tcW w:w="1115" w:type="pct"/>
          </w:tcPr>
          <w:p w14:paraId="60995A2C"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762525E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A2CA3B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D91097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258C6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B88014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801710C" w14:textId="77777777" w:rsidTr="004C724D">
        <w:tc>
          <w:tcPr>
            <w:tcW w:w="1115" w:type="pct"/>
          </w:tcPr>
          <w:p w14:paraId="1975DC2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12</w:t>
            </w:r>
          </w:p>
        </w:tc>
        <w:tc>
          <w:tcPr>
            <w:tcW w:w="1153" w:type="pct"/>
          </w:tcPr>
          <w:p w14:paraId="598A6E5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EB7308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4CE9F9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5CD1BD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8B161C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17A9600" w14:textId="77777777" w:rsidTr="004C724D">
        <w:trPr>
          <w:trHeight w:val="782"/>
        </w:trPr>
        <w:tc>
          <w:tcPr>
            <w:tcW w:w="1115" w:type="pct"/>
          </w:tcPr>
          <w:p w14:paraId="6A5AE46D"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Batasan maksimum investasi Perusahaan atas aset selain Subdana ditetapkan sebagai berikut:</w:t>
            </w:r>
          </w:p>
        </w:tc>
        <w:tc>
          <w:tcPr>
            <w:tcW w:w="1153" w:type="pct"/>
          </w:tcPr>
          <w:p w14:paraId="3BFA083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21AA91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3D568D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D22D9C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D091BC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AEA8211" w14:textId="77777777" w:rsidTr="004C724D">
        <w:trPr>
          <w:trHeight w:val="1595"/>
        </w:trPr>
        <w:tc>
          <w:tcPr>
            <w:tcW w:w="1115" w:type="pct"/>
          </w:tcPr>
          <w:p w14:paraId="36D96494" w14:textId="77777777" w:rsidR="00C24448" w:rsidRPr="00D53782" w:rsidRDefault="00C24448" w:rsidP="004C724D">
            <w:pPr>
              <w:pStyle w:val="ListParagraph"/>
              <w:numPr>
                <w:ilvl w:val="0"/>
                <w:numId w:val="530"/>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investasi pada Pihak Terkait secara keseluruhan paling tinggi 10% (sepuluh persen) dari hasil penjumlahan Ekuitas Perusahaan dan pinjaman subordinasi; dan</w:t>
            </w:r>
          </w:p>
        </w:tc>
        <w:tc>
          <w:tcPr>
            <w:tcW w:w="1153" w:type="pct"/>
          </w:tcPr>
          <w:p w14:paraId="4CF44EC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37F9118"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Contoh: </w:t>
            </w:r>
          </w:p>
          <w:p w14:paraId="5FEE2D45"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PT Asuransi X memiliki Ekuitas (tidak termasuk Ekuitas unit syariah) sebesar Rp200.000.000.000,00 (dua ratus miliar rupiah), Ekuitas unit syariah sebesar Rp75.000.000.000,00 (tujuh puluh lima miliar rupiah) dan pinjaman subordinasi Rp100.000.000.000,00 (seratus miliar rupiah). Perusahaan memiliki investasi pada Pihak Terkait berupa obligasi PT Pembiayaan X1 sebesar Rp10.000.000.000,00 (sepuluh miliar rupiah), deposito pada PT Bank X2 sebesar Rp20.000.000.000,00 (dua puluh miliar rupiah), dan saham PT Bank X2 sebesar Rp5.000.000.000,00 </w:t>
            </w:r>
            <w:r w:rsidRPr="00D53782">
              <w:rPr>
                <w:rFonts w:ascii="Bookman Old Style" w:hAnsi="Bookman Old Style"/>
                <w:sz w:val="17"/>
                <w:szCs w:val="17"/>
                <w:lang w:val="en-US"/>
              </w:rPr>
              <w:lastRenderedPageBreak/>
              <w:t>(lima miliar rupiah). Dengan demikian:</w:t>
            </w:r>
          </w:p>
          <w:p w14:paraId="4F4B8AF4" w14:textId="77777777" w:rsidR="00C24448" w:rsidRPr="00D53782" w:rsidRDefault="00C24448" w:rsidP="004C724D">
            <w:pPr>
              <w:pStyle w:val="ListParagraph"/>
              <w:numPr>
                <w:ilvl w:val="0"/>
                <w:numId w:val="543"/>
              </w:numPr>
              <w:spacing w:after="60" w:line="240" w:lineRule="auto"/>
              <w:jc w:val="both"/>
              <w:rPr>
                <w:rFonts w:ascii="Bookman Old Style" w:hAnsi="Bookman Old Style"/>
                <w:sz w:val="17"/>
                <w:szCs w:val="17"/>
              </w:rPr>
            </w:pPr>
            <w:r w:rsidRPr="00D53782">
              <w:rPr>
                <w:rFonts w:ascii="Bookman Old Style" w:hAnsi="Bookman Old Style"/>
                <w:sz w:val="17"/>
                <w:szCs w:val="17"/>
              </w:rPr>
              <w:t>Total investasi pada Pihak Terkait = Rp10.000.000.000,00 (sepuluh miliar rupiah) + Rp20.000.000.000,00 (dua puluh miliar rupiah) + Rp5.000.000.000,00 (lima miliar rupiah) = Rp35.000.000.000,00 (tiga puluh lima miliar rupiah). Sedangkan persentase investasi pada Pihak Terkait terhadap hasil penjumlahan Ekuitas dan pinjaman subordinasi = (Rp35.000.000.000,00 (tiga puluh lima miliar rupiah) ÷ Rp300.000.000.000,00 (tiga ratus miliar rupiah) x 100% (seratus persen) = 11,67% (sebelas koma enam puluh tujuh persen).</w:t>
            </w:r>
          </w:p>
          <w:p w14:paraId="201E9925" w14:textId="77777777" w:rsidR="00C24448" w:rsidRPr="00D53782" w:rsidRDefault="00C24448" w:rsidP="004C724D">
            <w:pPr>
              <w:pStyle w:val="ListParagraph"/>
              <w:numPr>
                <w:ilvl w:val="0"/>
                <w:numId w:val="543"/>
              </w:numPr>
              <w:spacing w:after="60" w:line="240" w:lineRule="auto"/>
              <w:jc w:val="both"/>
              <w:rPr>
                <w:rFonts w:ascii="Bookman Old Style" w:hAnsi="Bookman Old Style"/>
                <w:sz w:val="17"/>
                <w:szCs w:val="17"/>
              </w:rPr>
            </w:pPr>
            <w:r w:rsidRPr="00D53782">
              <w:rPr>
                <w:rFonts w:ascii="Bookman Old Style" w:hAnsi="Bookman Old Style"/>
                <w:sz w:val="17"/>
                <w:szCs w:val="17"/>
                <w:lang w:val="en-US"/>
              </w:rPr>
              <w:t xml:space="preserve">Batasan maksimum investasi pada Pihak Terkait secara presentase sebesar 10% (sepuluh persen) dari hasil penjumlahan Ekuitas dan pinjaman subordinasi. Adapun batasan maksimum investasi pada Pihak Terkait secara nominal = 10% (sepuluh persen) x (Rp200.000.000.000,00 [dua ratus miliar rupiah] + Rp100.000.000.000,00 [seratus miliar rupiah]) = Rp30.000.000.000,00 (tiga puluh miliar rupiah). </w:t>
            </w:r>
          </w:p>
          <w:p w14:paraId="50E5E680" w14:textId="77777777" w:rsidR="00C24448" w:rsidRPr="00D53782" w:rsidRDefault="00C24448" w:rsidP="004C724D">
            <w:pPr>
              <w:pStyle w:val="ListParagraph"/>
              <w:numPr>
                <w:ilvl w:val="0"/>
                <w:numId w:val="543"/>
              </w:numPr>
              <w:spacing w:after="60" w:line="240" w:lineRule="auto"/>
              <w:jc w:val="both"/>
              <w:rPr>
                <w:rFonts w:ascii="Bookman Old Style" w:hAnsi="Bookman Old Style"/>
                <w:sz w:val="17"/>
                <w:szCs w:val="17"/>
              </w:rPr>
            </w:pPr>
            <w:r w:rsidRPr="00D53782">
              <w:rPr>
                <w:rFonts w:ascii="Bookman Old Style" w:hAnsi="Bookman Old Style"/>
                <w:sz w:val="17"/>
                <w:szCs w:val="17"/>
              </w:rPr>
              <w:t xml:space="preserve">Terdapat kelebihan investasi pada Pihak Terkait, secara persentase </w:t>
            </w:r>
            <w:r w:rsidRPr="00D53782">
              <w:rPr>
                <w:rFonts w:ascii="Bookman Old Style" w:hAnsi="Bookman Old Style"/>
                <w:sz w:val="17"/>
                <w:szCs w:val="17"/>
              </w:rPr>
              <w:lastRenderedPageBreak/>
              <w:t>= 11,67% (sebelas koma enam puluh tujuh persen) - 10% (sepuluh persen) = 1,67% (satu koma enam puluh tujuh persen) atau secara nominal sebesar 1,67% (satu koma enam puluh tujuh persen) x Rp300.000.000.000,00 (tiga ratus miliar rupiah) = Rp5.010.000.000,00 (lima miliar sepuluh juta rupiah).</w:t>
            </w:r>
          </w:p>
        </w:tc>
        <w:tc>
          <w:tcPr>
            <w:tcW w:w="424" w:type="pct"/>
          </w:tcPr>
          <w:p w14:paraId="1EC88FF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F48044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8D8A97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D0444B3" w14:textId="77777777" w:rsidTr="004C724D">
        <w:trPr>
          <w:trHeight w:val="1595"/>
        </w:trPr>
        <w:tc>
          <w:tcPr>
            <w:tcW w:w="1115" w:type="pct"/>
          </w:tcPr>
          <w:p w14:paraId="618C8A5C" w14:textId="77777777" w:rsidR="00C24448" w:rsidRPr="00D53782" w:rsidRDefault="00C24448" w:rsidP="004C724D">
            <w:pPr>
              <w:pStyle w:val="ListParagraph"/>
              <w:numPr>
                <w:ilvl w:val="0"/>
                <w:numId w:val="530"/>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lastRenderedPageBreak/>
              <w:t>investasi pada:</w:t>
            </w:r>
          </w:p>
          <w:p w14:paraId="67A4D07F" w14:textId="77777777" w:rsidR="00C24448" w:rsidRPr="00D53782" w:rsidRDefault="00C24448" w:rsidP="004C724D">
            <w:pPr>
              <w:pStyle w:val="ListParagraph"/>
              <w:numPr>
                <w:ilvl w:val="0"/>
                <w:numId w:val="53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satu Pihak yang bukan Pihak Terkait; atau</w:t>
            </w:r>
          </w:p>
          <w:p w14:paraId="38DF999D" w14:textId="77777777" w:rsidR="00C24448" w:rsidRPr="00D53782" w:rsidRDefault="00C24448" w:rsidP="004C724D">
            <w:pPr>
              <w:pStyle w:val="ListParagraph"/>
              <w:numPr>
                <w:ilvl w:val="0"/>
                <w:numId w:val="53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lang w:val="en-US"/>
              </w:rPr>
              <w:t xml:space="preserve">satu </w:t>
            </w:r>
            <w:r w:rsidRPr="00D53782">
              <w:rPr>
                <w:rFonts w:ascii="Bookman Old Style" w:hAnsi="Bookman Old Style"/>
                <w:sz w:val="17"/>
                <w:szCs w:val="17"/>
              </w:rPr>
              <w:t>Kelompok Penerima Investasi yang bukan Pihak Terkait,</w:t>
            </w:r>
          </w:p>
          <w:p w14:paraId="7514F113" w14:textId="77777777" w:rsidR="00C24448" w:rsidRPr="00D53782" w:rsidRDefault="00C24448" w:rsidP="004C724D">
            <w:pPr>
              <w:pStyle w:val="ListParagraph"/>
              <w:spacing w:after="60" w:line="240" w:lineRule="auto"/>
              <w:ind w:left="1173"/>
              <w:jc w:val="both"/>
              <w:rPr>
                <w:rFonts w:ascii="Bookman Old Style" w:hAnsi="Bookman Old Style"/>
                <w:sz w:val="17"/>
                <w:szCs w:val="17"/>
                <w:lang w:val="en-US"/>
              </w:rPr>
            </w:pPr>
            <w:r w:rsidRPr="00D53782">
              <w:rPr>
                <w:rFonts w:ascii="Bookman Old Style" w:hAnsi="Bookman Old Style"/>
                <w:sz w:val="17"/>
                <w:szCs w:val="17"/>
              </w:rPr>
              <w:t>paling tinggi 25% (dua puluh lima persen) dari</w:t>
            </w:r>
            <w:r w:rsidRPr="00D53782">
              <w:rPr>
                <w:rFonts w:ascii="Bookman Old Style" w:hAnsi="Bookman Old Style"/>
                <w:sz w:val="17"/>
                <w:szCs w:val="17"/>
                <w:lang w:val="en-US"/>
              </w:rPr>
              <w:t xml:space="preserve"> total investasi yang bersumber dari selain Subdana.</w:t>
            </w:r>
          </w:p>
        </w:tc>
        <w:tc>
          <w:tcPr>
            <w:tcW w:w="1153" w:type="pct"/>
          </w:tcPr>
          <w:p w14:paraId="3F716C5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D5580BE"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PT Asuransi Y memiliki total investasi sebesar Rp150.000.000.000,00 (seratus lima puluh miliar rupiah). Perusahaan memiliki investasi pada satu Kelompok Penerima Investasi yang bukan Pihak Terkait berupa obligasi PT Pembiayaan Y1 sebesar Rp20.000.000.000,00 (dua puluh miliar rupiah), deposito pada PT Bank Y2 sebesar Rp20.000.000.000,00 (dua puluh miliar rupiah), dan saham PT Bank Y2 sebesar Rp5.000.000.000,00 (lima miliar rupiah). Dengan demikian:</w:t>
            </w:r>
          </w:p>
          <w:p w14:paraId="5438FBFF" w14:textId="77777777" w:rsidR="00C24448" w:rsidRPr="00D53782" w:rsidRDefault="00C24448" w:rsidP="004C724D">
            <w:pPr>
              <w:pStyle w:val="ListParagraph"/>
              <w:numPr>
                <w:ilvl w:val="0"/>
                <w:numId w:val="544"/>
              </w:numPr>
              <w:spacing w:after="60" w:line="240" w:lineRule="auto"/>
              <w:jc w:val="both"/>
              <w:rPr>
                <w:rFonts w:ascii="Bookman Old Style" w:hAnsi="Bookman Old Style"/>
                <w:sz w:val="17"/>
                <w:szCs w:val="17"/>
              </w:rPr>
            </w:pPr>
            <w:r w:rsidRPr="00D53782">
              <w:rPr>
                <w:rFonts w:ascii="Bookman Old Style" w:hAnsi="Bookman Old Style"/>
                <w:sz w:val="17"/>
                <w:szCs w:val="17"/>
              </w:rPr>
              <w:t xml:space="preserve">Total investasi pada satu Pihak atau Kelompok Penerima Investasi yang bukan Pihak Terkait = Rp20.000.000.000,00 (dua puluh miliar rupiah) + Rp20.000.000.000,00 (dua puluh miliar rupiah) + Rp5.000.000.000,00 (lima miliar rupiah) = Rp45.000.000.000,00 (empat puluh lima miliar rupiah). Sedangkan persentase investasi pada satu Kelompok Penerima Investasi yang bukan Pihak Terkait terhadap total investasi = (Rp45.000.000.000,00 </w:t>
            </w:r>
            <w:r w:rsidRPr="00D53782">
              <w:rPr>
                <w:rFonts w:ascii="Bookman Old Style" w:hAnsi="Bookman Old Style"/>
                <w:sz w:val="17"/>
                <w:szCs w:val="17"/>
              </w:rPr>
              <w:lastRenderedPageBreak/>
              <w:t xml:space="preserve">[empat puluh lima miliar rupiah] ÷ Rp150.000.000.000,00 [seratus lima puluh miliar rupiah]) x 100% (seratus persen) = 30% (tiga puluh persen). </w:t>
            </w:r>
          </w:p>
          <w:p w14:paraId="292852F5" w14:textId="77777777" w:rsidR="00C24448" w:rsidRPr="00D53782" w:rsidRDefault="00C24448" w:rsidP="004C724D">
            <w:pPr>
              <w:pStyle w:val="ListParagraph"/>
              <w:numPr>
                <w:ilvl w:val="0"/>
                <w:numId w:val="544"/>
              </w:numPr>
              <w:spacing w:after="60" w:line="240" w:lineRule="auto"/>
              <w:jc w:val="both"/>
              <w:rPr>
                <w:rFonts w:ascii="Bookman Old Style" w:hAnsi="Bookman Old Style"/>
                <w:sz w:val="17"/>
                <w:szCs w:val="17"/>
              </w:rPr>
            </w:pPr>
            <w:r w:rsidRPr="00D53782">
              <w:rPr>
                <w:rFonts w:ascii="Bookman Old Style" w:hAnsi="Bookman Old Style"/>
                <w:sz w:val="17"/>
                <w:szCs w:val="17"/>
              </w:rPr>
              <w:t xml:space="preserve">Batasan maksimum investasi pada satu Kelompok Penerima Investasi yang bukan Pihak Terkait secara presentase sebesar 25% (dua puluh lima persen) dari total investasi. Adapun batasan maksimum investasi pada satu Kelompok Penerima Investasi yang bukan Pihak Terkait secara nominal = 25% (dua </w:t>
            </w:r>
            <w:r w:rsidRPr="00D53782">
              <w:rPr>
                <w:rFonts w:ascii="Bookman Old Style" w:hAnsi="Bookman Old Style"/>
                <w:sz w:val="17"/>
                <w:szCs w:val="17"/>
                <w:lang w:val="en-US"/>
              </w:rPr>
              <w:t>puluh lima persen) x Rp150.000.000.000,00 (seratus lima puluh miliar rupiah) = Rp37.500.000.000,00 (tiga puluh tujuh miliar lima ratus juta rupiah.</w:t>
            </w:r>
          </w:p>
          <w:p w14:paraId="0B035B5F" w14:textId="77777777" w:rsidR="00C24448" w:rsidRPr="00D53782" w:rsidRDefault="00C24448" w:rsidP="004C724D">
            <w:pPr>
              <w:pStyle w:val="ListParagraph"/>
              <w:numPr>
                <w:ilvl w:val="0"/>
                <w:numId w:val="544"/>
              </w:numPr>
              <w:spacing w:after="60" w:line="240" w:lineRule="auto"/>
              <w:jc w:val="both"/>
              <w:rPr>
                <w:rFonts w:ascii="Bookman Old Style" w:hAnsi="Bookman Old Style"/>
                <w:sz w:val="17"/>
                <w:szCs w:val="17"/>
              </w:rPr>
            </w:pPr>
            <w:r w:rsidRPr="00D53782">
              <w:rPr>
                <w:rFonts w:ascii="Bookman Old Style" w:hAnsi="Bookman Old Style"/>
                <w:sz w:val="17"/>
                <w:szCs w:val="17"/>
              </w:rPr>
              <w:t>Terdapat kelebihan investasi pada satu Kelompok Penerima Investai yang bukan Pihak Terkait, secara persentase = 30% (tiga puluh persen) - 25% (dua puluh lima persen) = 5% (lima persen) atau secara nominal sebesar 5% (lima persen) x Rp150.000.000.000,00 (seratus lima puluh miliar rupiah) = Rp7.500.000.000,00 (tujuh miliar lima ratus juta rupiah).</w:t>
            </w:r>
          </w:p>
        </w:tc>
        <w:tc>
          <w:tcPr>
            <w:tcW w:w="424" w:type="pct"/>
          </w:tcPr>
          <w:p w14:paraId="1AD5013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89D3DB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354F33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05622CA" w14:textId="77777777" w:rsidTr="004C724D">
        <w:trPr>
          <w:trHeight w:val="79"/>
        </w:trPr>
        <w:tc>
          <w:tcPr>
            <w:tcW w:w="1115" w:type="pct"/>
            <w:shd w:val="clear" w:color="auto" w:fill="DBE5F1" w:themeFill="accent1" w:themeFillTint="33"/>
          </w:tcPr>
          <w:p w14:paraId="17CC6331" w14:textId="39E08B36" w:rsidR="00C24448" w:rsidRPr="00D53782" w:rsidRDefault="00C24448" w:rsidP="004C724D">
            <w:pPr>
              <w:spacing w:after="60"/>
              <w:ind w:left="606" w:hanging="606"/>
              <w:contextualSpacing/>
              <w:jc w:val="both"/>
              <w:rPr>
                <w:rFonts w:ascii="Bookman Old Style" w:hAnsi="Bookman Old Style"/>
                <w:color w:val="000000" w:themeColor="text1"/>
                <w:sz w:val="17"/>
                <w:szCs w:val="17"/>
              </w:rPr>
            </w:pPr>
          </w:p>
        </w:tc>
        <w:tc>
          <w:tcPr>
            <w:tcW w:w="1153" w:type="pct"/>
            <w:shd w:val="clear" w:color="auto" w:fill="DBE5F1" w:themeFill="accent1" w:themeFillTint="33"/>
          </w:tcPr>
          <w:p w14:paraId="0A66367E" w14:textId="77777777" w:rsidR="00C24448" w:rsidRPr="00D53782" w:rsidRDefault="006A12C6" w:rsidP="004C724D">
            <w:pPr>
              <w:spacing w:after="60"/>
              <w:contextualSpacing/>
              <w:rPr>
                <w:rFonts w:ascii="Bookman Old Style" w:hAnsi="Bookman Old Style"/>
                <w:color w:val="000000" w:themeColor="text1"/>
                <w:sz w:val="17"/>
                <w:szCs w:val="17"/>
              </w:rPr>
            </w:pPr>
            <w:r w:rsidRPr="00D53782">
              <w:rPr>
                <w:rFonts w:ascii="Bookman Old Style" w:hAnsi="Bookman Old Style"/>
                <w:color w:val="000000" w:themeColor="text1"/>
                <w:sz w:val="17"/>
                <w:szCs w:val="17"/>
              </w:rPr>
              <w:t>Ayat 1a baru</w:t>
            </w:r>
          </w:p>
          <w:p w14:paraId="17061250" w14:textId="2BCAF537" w:rsidR="006A12C6" w:rsidRPr="00D53782" w:rsidRDefault="006A12C6"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Penempatan investasi dalam bentuk penyertaan langsung pada perseroan terbatas yang sahamnya tidak tercatat di bursa efek </w:t>
            </w:r>
            <w:r w:rsidRPr="00D53782">
              <w:rPr>
                <w:rFonts w:ascii="Bookman Old Style" w:hAnsi="Bookman Old Style"/>
                <w:color w:val="000000" w:themeColor="text1"/>
                <w:sz w:val="17"/>
                <w:szCs w:val="17"/>
              </w:rPr>
              <w:lastRenderedPageBreak/>
              <w:t>sebagaimana dimaksud dalam Pasal 6 ayat (11), dikecualikan dari ketentuan perhitungan investasi pada Pihak Terkait sebagaimana dimaksud pada ayat (1) huruf a</w:t>
            </w:r>
          </w:p>
        </w:tc>
        <w:tc>
          <w:tcPr>
            <w:tcW w:w="846" w:type="pct"/>
            <w:shd w:val="clear" w:color="auto" w:fill="DBE5F1" w:themeFill="accent1" w:themeFillTint="33"/>
          </w:tcPr>
          <w:p w14:paraId="5EF953CA" w14:textId="77777777" w:rsidR="00C24448" w:rsidRPr="00D53782" w:rsidRDefault="00C24448" w:rsidP="004C724D">
            <w:pPr>
              <w:spacing w:after="60"/>
              <w:contextualSpacing/>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Cukup jelas.</w:t>
            </w:r>
          </w:p>
        </w:tc>
        <w:tc>
          <w:tcPr>
            <w:tcW w:w="424" w:type="pct"/>
            <w:shd w:val="clear" w:color="auto" w:fill="DBE5F1" w:themeFill="accent1" w:themeFillTint="33"/>
          </w:tcPr>
          <w:p w14:paraId="1E104639" w14:textId="77777777" w:rsidR="00C24448" w:rsidRPr="00D53782" w:rsidRDefault="00C24448" w:rsidP="004C724D">
            <w:pPr>
              <w:spacing w:after="60"/>
              <w:contextualSpacing/>
              <w:rPr>
                <w:rFonts w:ascii="Bookman Old Style" w:hAnsi="Bookman Old Style"/>
                <w:color w:val="FF0000"/>
                <w:sz w:val="17"/>
                <w:szCs w:val="17"/>
              </w:rPr>
            </w:pPr>
          </w:p>
        </w:tc>
        <w:tc>
          <w:tcPr>
            <w:tcW w:w="691" w:type="pct"/>
            <w:shd w:val="clear" w:color="auto" w:fill="DBE5F1" w:themeFill="accent1" w:themeFillTint="33"/>
          </w:tcPr>
          <w:p w14:paraId="7162CA60" w14:textId="77777777" w:rsidR="00C24448" w:rsidRPr="00D53782" w:rsidRDefault="00C24448" w:rsidP="004C724D">
            <w:pPr>
              <w:spacing w:after="60"/>
              <w:contextualSpacing/>
              <w:rPr>
                <w:rFonts w:ascii="Bookman Old Style" w:hAnsi="Bookman Old Style"/>
                <w:color w:val="FF0000"/>
                <w:sz w:val="17"/>
                <w:szCs w:val="17"/>
              </w:rPr>
            </w:pPr>
          </w:p>
        </w:tc>
        <w:tc>
          <w:tcPr>
            <w:tcW w:w="771" w:type="pct"/>
            <w:shd w:val="clear" w:color="auto" w:fill="DBE5F1" w:themeFill="accent1" w:themeFillTint="33"/>
          </w:tcPr>
          <w:p w14:paraId="75FAC4A0" w14:textId="77777777" w:rsidR="00C24448" w:rsidRPr="00D53782" w:rsidRDefault="00C24448" w:rsidP="004C724D">
            <w:pPr>
              <w:spacing w:after="60"/>
              <w:contextualSpacing/>
              <w:rPr>
                <w:rFonts w:ascii="Bookman Old Style" w:hAnsi="Bookman Old Style"/>
                <w:color w:val="FF0000"/>
                <w:sz w:val="17"/>
                <w:szCs w:val="17"/>
              </w:rPr>
            </w:pPr>
          </w:p>
        </w:tc>
      </w:tr>
      <w:tr w:rsidR="000B473E" w:rsidRPr="00D53782" w14:paraId="5AF4A04B" w14:textId="77777777" w:rsidTr="004C724D">
        <w:tc>
          <w:tcPr>
            <w:tcW w:w="1115" w:type="pct"/>
          </w:tcPr>
          <w:p w14:paraId="7381722D"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Dalam hal Perusahaan memiliki unit syariah, Ekuitas Perusahaan sebagaimana dimaksud pada ayat (1) huruf a tidak termasuk Ekuitas pada unit syariah.</w:t>
            </w:r>
          </w:p>
        </w:tc>
        <w:tc>
          <w:tcPr>
            <w:tcW w:w="1153" w:type="pct"/>
          </w:tcPr>
          <w:p w14:paraId="48061D8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DA7EDE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E5EAEA8"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15F208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9707992"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A823423" w14:textId="77777777" w:rsidTr="004C724D">
        <w:tc>
          <w:tcPr>
            <w:tcW w:w="1115" w:type="pct"/>
          </w:tcPr>
          <w:p w14:paraId="75B6374F"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Pinjaman subordinasi yang diperhitungkan untuk penetapan batasan investasi pada Pihak Terkait sebagaimana dimaksud pada ayat (1) huruf a ditetapkan paling tinggi 100% (seratus persen) dari Ekuitas Perusahaan.</w:t>
            </w:r>
          </w:p>
        </w:tc>
        <w:tc>
          <w:tcPr>
            <w:tcW w:w="1153" w:type="pct"/>
          </w:tcPr>
          <w:p w14:paraId="6A74B846"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1ACE48E6"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PT Asuransi X memiliki Ekuitas sebesar Rp200.000.000.000,00 (dua ratus miliar rupiah) dan pinjaman subordinasi Rp250.000.000.000,00 (dua ratus lima puluh miliar rupiah). Adapun total investasi pada seluruh Pihak Terkait sebesar Rp35.000.000.000,00 (tiga puluh lima miliar rupiah). Dengan demikian: </w:t>
            </w:r>
          </w:p>
          <w:p w14:paraId="76CF4F81" w14:textId="77777777" w:rsidR="00C24448" w:rsidRPr="00D53782" w:rsidRDefault="00C24448" w:rsidP="004C724D">
            <w:pPr>
              <w:pStyle w:val="ListParagraph"/>
              <w:numPr>
                <w:ilvl w:val="0"/>
                <w:numId w:val="545"/>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pinjaman subordinasi yang diperhitungkan dalam penentuan batasan maksimum investasi hanya sebesar Rp200.000.000.000,00 (dua ratus miliar rupiah), sehingga hasil penjumlahan Ekuitas dan pinjaman subordinasi sebesar Rp200.000.000.000,00 (dua ratus miliar rupiah) + Rp200.000.000.000,00 (dua ratus miliar rupiah) = Rp400.000.000.000,00 (empat ratus miliar rupiah). </w:t>
            </w:r>
          </w:p>
          <w:p w14:paraId="0A2A11A9" w14:textId="77777777" w:rsidR="00C24448" w:rsidRPr="00D53782" w:rsidRDefault="00C24448" w:rsidP="004C724D">
            <w:pPr>
              <w:pStyle w:val="ListParagraph"/>
              <w:numPr>
                <w:ilvl w:val="0"/>
                <w:numId w:val="545"/>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batasan maksimum investasi pada Pihak Terkait secara nominal sebesar 10% (sepuluh persen) x (Rp200.000.000.000,00 [dua ratus miliar rupiah]+ Rp200.000.000.000,00 [dua ratus miliar rupiah]) = Rp40.000.000.000,00 </w:t>
            </w:r>
            <w:r w:rsidRPr="00D53782">
              <w:rPr>
                <w:rFonts w:ascii="Bookman Old Style" w:hAnsi="Bookman Old Style"/>
                <w:color w:val="000000" w:themeColor="text1"/>
                <w:sz w:val="17"/>
                <w:szCs w:val="17"/>
              </w:rPr>
              <w:lastRenderedPageBreak/>
              <w:t xml:space="preserve">(empat puluh miliar rupiah). </w:t>
            </w:r>
          </w:p>
          <w:p w14:paraId="0AF4355F" w14:textId="77777777" w:rsidR="00C24448" w:rsidRPr="00D53782" w:rsidRDefault="00C24448" w:rsidP="004C724D">
            <w:pPr>
              <w:pStyle w:val="ListParagraph"/>
              <w:numPr>
                <w:ilvl w:val="0"/>
                <w:numId w:val="545"/>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persentase penempatan investasi pada Pihak Terkait terhadap hasil penjumlahan Ekuitas dan pinjaman subordinasi = (Rp35.000.000.000,00 [tiga puluh lima miliar rupiah] ÷ Rp400.000.000.000,00 (empat ratus miliar rupiah)) x 100% (seratus persen) = 8,75% (delapan koma tujuh puluh lima persen).</w:t>
            </w:r>
          </w:p>
        </w:tc>
        <w:tc>
          <w:tcPr>
            <w:tcW w:w="424" w:type="pct"/>
          </w:tcPr>
          <w:p w14:paraId="55B04119"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65BE2FC6"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4C3BBB03"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1DBF49EE" w14:textId="77777777" w:rsidTr="004C724D">
        <w:trPr>
          <w:trHeight w:val="906"/>
        </w:trPr>
        <w:tc>
          <w:tcPr>
            <w:tcW w:w="1115" w:type="pct"/>
          </w:tcPr>
          <w:p w14:paraId="6016F895"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Perusahaan dilarang melakukan penempatan investasi atas aset dari selain Subdana yang menyebabkan pelanggaran batasan maksimum investasi pada:</w:t>
            </w:r>
          </w:p>
        </w:tc>
        <w:tc>
          <w:tcPr>
            <w:tcW w:w="1153" w:type="pct"/>
          </w:tcPr>
          <w:p w14:paraId="6C4B4C1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FB3C22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E2C7FA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C290A1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D74326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D922062" w14:textId="77777777" w:rsidTr="004C724D">
        <w:trPr>
          <w:trHeight w:val="326"/>
        </w:trPr>
        <w:tc>
          <w:tcPr>
            <w:tcW w:w="1115" w:type="pct"/>
          </w:tcPr>
          <w:p w14:paraId="4E83EA21" w14:textId="77777777" w:rsidR="00C24448" w:rsidRPr="00D53782" w:rsidRDefault="00C24448" w:rsidP="004C724D">
            <w:pPr>
              <w:pStyle w:val="ListParagraph"/>
              <w:numPr>
                <w:ilvl w:val="0"/>
                <w:numId w:val="536"/>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Pihak Terkait; dan/atau</w:t>
            </w:r>
          </w:p>
        </w:tc>
        <w:tc>
          <w:tcPr>
            <w:tcW w:w="1153" w:type="pct"/>
          </w:tcPr>
          <w:p w14:paraId="35B9D67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564A0D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07A3DC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C9FE81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D96644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2F24BE1" w14:textId="77777777" w:rsidTr="004C724D">
        <w:trPr>
          <w:trHeight w:val="845"/>
        </w:trPr>
        <w:tc>
          <w:tcPr>
            <w:tcW w:w="1115" w:type="pct"/>
          </w:tcPr>
          <w:p w14:paraId="79F11D99" w14:textId="77777777" w:rsidR="00C24448" w:rsidRPr="00D53782" w:rsidRDefault="00C24448" w:rsidP="004C724D">
            <w:pPr>
              <w:pStyle w:val="ListParagraph"/>
              <w:numPr>
                <w:ilvl w:val="0"/>
                <w:numId w:val="536"/>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satu Pihak yang bukan Pihak Terkait atau </w:t>
            </w:r>
            <w:r w:rsidRPr="00D53782">
              <w:rPr>
                <w:rFonts w:ascii="Bookman Old Style" w:hAnsi="Bookman Old Style"/>
                <w:color w:val="000000" w:themeColor="text1"/>
                <w:sz w:val="17"/>
                <w:szCs w:val="17"/>
              </w:rPr>
              <w:t>satu Kelompok Penerima Investasi yang bukan Pihak Terkait,</w:t>
            </w:r>
          </w:p>
        </w:tc>
        <w:tc>
          <w:tcPr>
            <w:tcW w:w="1153" w:type="pct"/>
          </w:tcPr>
          <w:p w14:paraId="32097A2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0A028D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B4CD2C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D3EAEA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8BF036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5DEB5CF" w14:textId="77777777" w:rsidTr="004C724D">
        <w:trPr>
          <w:trHeight w:val="403"/>
        </w:trPr>
        <w:tc>
          <w:tcPr>
            <w:tcW w:w="1115" w:type="pct"/>
          </w:tcPr>
          <w:p w14:paraId="4455B8D3" w14:textId="77777777" w:rsidR="00C24448" w:rsidRPr="00D53782" w:rsidRDefault="00C24448" w:rsidP="004C724D">
            <w:pPr>
              <w:spacing w:after="60"/>
              <w:ind w:left="601" w:hanging="12"/>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sebagaimana dimaksud pada ayat (1).</w:t>
            </w:r>
          </w:p>
        </w:tc>
        <w:tc>
          <w:tcPr>
            <w:tcW w:w="1153" w:type="pct"/>
          </w:tcPr>
          <w:p w14:paraId="27A0587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D6D75B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B4A9E3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8A4738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7F1E4A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9E7FDCA" w14:textId="77777777" w:rsidTr="004C724D">
        <w:trPr>
          <w:trHeight w:val="573"/>
        </w:trPr>
        <w:tc>
          <w:tcPr>
            <w:tcW w:w="1115" w:type="pct"/>
          </w:tcPr>
          <w:p w14:paraId="7BF1B4CA"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Penetapan pelanggaran batasan maksimum investasi atas aset dari selain Subdana sebagaimana dimaksud pada ayat (4) ditentukan sebagai berikut:</w:t>
            </w:r>
          </w:p>
        </w:tc>
        <w:tc>
          <w:tcPr>
            <w:tcW w:w="1153" w:type="pct"/>
          </w:tcPr>
          <w:p w14:paraId="02B1AD7C"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75592A8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Penilaian pinjaman subordinasi Perusahaan mengacu kepada ketentuan sebagaimana diatur dalam standar akuntansi keuangan yang berlaku bagi Perusahaan di Indonesia.</w:t>
            </w:r>
          </w:p>
        </w:tc>
        <w:tc>
          <w:tcPr>
            <w:tcW w:w="424" w:type="pct"/>
          </w:tcPr>
          <w:p w14:paraId="78C0D3D5"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188B86E5"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3BC2C40D"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706858AB" w14:textId="77777777" w:rsidTr="004C724D">
        <w:trPr>
          <w:trHeight w:val="4120"/>
        </w:trPr>
        <w:tc>
          <w:tcPr>
            <w:tcW w:w="1115" w:type="pct"/>
          </w:tcPr>
          <w:p w14:paraId="14000AC6" w14:textId="77777777" w:rsidR="00C24448" w:rsidRPr="00D53782" w:rsidRDefault="00C24448" w:rsidP="004C724D">
            <w:pPr>
              <w:pStyle w:val="ListParagraph"/>
              <w:numPr>
                <w:ilvl w:val="0"/>
                <w:numId w:val="53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lastRenderedPageBreak/>
              <w:t>sebesar selisih lebih dari persentase nilai investasi pada Pihak Terkait saat penempatan investasi terhadap hasil penjumlahan Ekuitas Perusahaan dan pinjaman subordinasi pada laporan bulanan terakhir sebelum penempatan investasi, dikurangi persentase sebagaimana dimaksud pada ayat (1) huruf a, untuk penempatan investasi pada Pihak Terkait; dan</w:t>
            </w:r>
          </w:p>
          <w:p w14:paraId="60A9FFFB"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p>
        </w:tc>
        <w:tc>
          <w:tcPr>
            <w:tcW w:w="1153" w:type="pct"/>
          </w:tcPr>
          <w:p w14:paraId="74CE26E8"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23B7939C"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Berdasarkan laporan keuangan bulan Januari 2022, PT Asuransi X memiliki Ekuitas sebesar Rp300.000.000.000,00 (tiga ratus miliar rupiah). Selain itu, PT Asuransi X tidak memiliki pinjaman subordinasi dan investasi pada Pihak Terkait. Pada tanggal 15 Februari 2022 PT Asuransi X melakukan transaksi penempatan investasi kepada Pihak Terkait sebesar Rp40.000.000.000,00 (empat puluh miliar rupiah). Dengan demikian: </w:t>
            </w:r>
          </w:p>
          <w:p w14:paraId="54A68EC7" w14:textId="77777777" w:rsidR="00C24448" w:rsidRPr="00D53782" w:rsidRDefault="00C24448" w:rsidP="004C724D">
            <w:pPr>
              <w:pStyle w:val="ListParagraph"/>
              <w:numPr>
                <w:ilvl w:val="0"/>
                <w:numId w:val="546"/>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Persentase penempatan investasi pada Pihak Terkait terhadap hasil penjumlahan Ekuitas dan pinjaman subordinasi = (Rp40.000.000.000,00 [empat puluh miliar rupiah] ÷ Rp300.000.000.000,00 [tiga ratus miliar rupiah]) x 100% (seratus persen) = 13,33% (tiga belas koma tiga puluh tiga persen). </w:t>
            </w:r>
          </w:p>
          <w:p w14:paraId="14C05099" w14:textId="77777777" w:rsidR="00C24448" w:rsidRPr="00D53782" w:rsidRDefault="00C24448" w:rsidP="004C724D">
            <w:pPr>
              <w:pStyle w:val="ListParagraph"/>
              <w:numPr>
                <w:ilvl w:val="0"/>
                <w:numId w:val="546"/>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Pelanggaran batasan maksimum investasi = 13,33% (tiga belas koma tiga puluh tiga persen) - 10% (sepuluh persen) = 3,33% (tiga koma tiga puluh tiga persen). Adapun nominal pelanggaran batasan maksimum investasi pada Pihak Terkait sebesar 3,33% (tiga koma tiga puluh tiga persen) x Rp300.000.000.000,00 (tiga ratus miliar rupiah) = Rp9.990.000.000,00 (sembilan miliar sembilan ratus sembilan puluh juta rupiah).</w:t>
            </w:r>
          </w:p>
        </w:tc>
        <w:tc>
          <w:tcPr>
            <w:tcW w:w="424" w:type="pct"/>
          </w:tcPr>
          <w:p w14:paraId="30E0AB11"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360F6878"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08278D67"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23734021" w14:textId="77777777" w:rsidTr="004C724D">
        <w:trPr>
          <w:trHeight w:val="1622"/>
        </w:trPr>
        <w:tc>
          <w:tcPr>
            <w:tcW w:w="1115" w:type="pct"/>
          </w:tcPr>
          <w:p w14:paraId="6E1E976C" w14:textId="77777777" w:rsidR="00C24448" w:rsidRPr="00D53782" w:rsidRDefault="00C24448" w:rsidP="004C724D">
            <w:pPr>
              <w:pStyle w:val="ListParagraph"/>
              <w:numPr>
                <w:ilvl w:val="0"/>
                <w:numId w:val="53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lastRenderedPageBreak/>
              <w:t>sebesar selisih lebih dari persentase nilai investasi pada satu Pihak yang bukan Pihak Terkait atau satu Kelompok Penerima Investasi yang bukan Pihak Terkait terhadap total investasi pada saat penempatan investasi, dikurangi persentase sebagaimana dimaksud pada ayat (1) huruf b, untuk penempatan investasi pada satu Pihak yang bukan Pihak Terkait atau satu Kelompok Penerima Investasi yang bukan Pihak Terkait.</w:t>
            </w:r>
          </w:p>
        </w:tc>
        <w:tc>
          <w:tcPr>
            <w:tcW w:w="1153" w:type="pct"/>
          </w:tcPr>
          <w:p w14:paraId="26A3FB74"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7BF2564C"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Berdasarkan laporan keuangan bulan Januari 2022, PT Asuransi Y memiliki total investasi sebesar Rp300.000.000.000,00 (tiga ratus miliar rupiah). Selain itu, PT Asuransi Y hanya memiliki investasi pada satu Pihak atau Kelompok Penerima Investasi Terkait sebesar Rp100.000.000.000,00 (seratus miliar rupiah). Pada tanggal 15 Februari 2022 PT Asuransi Y melakukan transaksi penempatan investasi kepada satu Pihak atau Kelompok Penerima Investasi sebesar Rp50.000.000.000,00 (lima puluh miliar rupiah). Dengan demikian: </w:t>
            </w:r>
          </w:p>
          <w:p w14:paraId="1AE5948D" w14:textId="77777777" w:rsidR="00C24448" w:rsidRPr="00D53782" w:rsidRDefault="00C24448" w:rsidP="004C724D">
            <w:pPr>
              <w:pStyle w:val="ListParagraph"/>
              <w:numPr>
                <w:ilvl w:val="0"/>
                <w:numId w:val="547"/>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Persentase penempatan investasi pada satu Pihak atau Kelompok Penerima Investasi terhadap total investasi = (Rp40.000.000.000,00 [empat puluh miliar rupiah] ÷ Rp150.000.000.000,00 [seratus lima puluh miliar rupiah]) x 100% (seratus persen) = 26,67% (dua puluh enam koma enam puluh tujuh persen). </w:t>
            </w:r>
          </w:p>
          <w:p w14:paraId="7480B11F" w14:textId="77777777" w:rsidR="00C24448" w:rsidRPr="00D53782" w:rsidRDefault="00C24448" w:rsidP="004C724D">
            <w:pPr>
              <w:pStyle w:val="ListParagraph"/>
              <w:numPr>
                <w:ilvl w:val="0"/>
                <w:numId w:val="547"/>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Pelanggaran batasan maksimum investasi = 26,67% (dua puluh enam koma enam puluh tujuh persen) - 25% (dua puluh lima persen) = 1,67% (satu koma enam puluh tujuh persen). Adapun nominal pelanggaran batasan maksimum investasi pada satu Pihak atau Kelompok Penerima Investasi sebesar 1,67% (satu koma enam puluh tujuh persen) x </w:t>
            </w:r>
            <w:r w:rsidRPr="00D53782">
              <w:rPr>
                <w:rFonts w:ascii="Bookman Old Style" w:hAnsi="Bookman Old Style"/>
                <w:color w:val="000000" w:themeColor="text1"/>
                <w:sz w:val="17"/>
                <w:szCs w:val="17"/>
              </w:rPr>
              <w:lastRenderedPageBreak/>
              <w:t>Rp150.000.000.000,00 (seratus puluh miliar rupiah) = Rp2,5 miliar (dua koma lima miliar rupiah).</w:t>
            </w:r>
          </w:p>
        </w:tc>
        <w:tc>
          <w:tcPr>
            <w:tcW w:w="424" w:type="pct"/>
          </w:tcPr>
          <w:p w14:paraId="0817F28B"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19C070C7"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06B33134"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18780BA7" w14:textId="77777777" w:rsidTr="004C724D">
        <w:tc>
          <w:tcPr>
            <w:tcW w:w="1115" w:type="pct"/>
          </w:tcPr>
          <w:p w14:paraId="176FFA39"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Investasi atas aset dari selain Subdana pada Pihak Terkait, satu Pihak yang bukan Pihak Terkait, atau satu Kelompok Penerima Investasi yang bukan Pihak Terkait yang melebihi batasan maksimum investasi sebagaimana dimaksud pada ayat (1) yang disebabkan:</w:t>
            </w:r>
          </w:p>
        </w:tc>
        <w:tc>
          <w:tcPr>
            <w:tcW w:w="1153" w:type="pct"/>
          </w:tcPr>
          <w:p w14:paraId="3DDF141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212260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D49771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66A8F1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0FF2D4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C34E603" w14:textId="77777777" w:rsidTr="004C724D">
        <w:tc>
          <w:tcPr>
            <w:tcW w:w="1115" w:type="pct"/>
          </w:tcPr>
          <w:p w14:paraId="5063D4DE" w14:textId="77777777" w:rsidR="00C24448" w:rsidRPr="00D53782" w:rsidRDefault="00C24448" w:rsidP="004C724D">
            <w:pPr>
              <w:pStyle w:val="ListParagraph"/>
              <w:numPr>
                <w:ilvl w:val="0"/>
                <w:numId w:val="53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penurunan Ekuitas Perusahaan dan/atau pinjaman subordinasi;</w:t>
            </w:r>
          </w:p>
        </w:tc>
        <w:tc>
          <w:tcPr>
            <w:tcW w:w="1153" w:type="pct"/>
          </w:tcPr>
          <w:p w14:paraId="20EA2244"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5131477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Cukup jelas.</w:t>
            </w:r>
          </w:p>
        </w:tc>
        <w:tc>
          <w:tcPr>
            <w:tcW w:w="424" w:type="pct"/>
          </w:tcPr>
          <w:p w14:paraId="6A8FAC58"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24D39F6F"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65983BA4"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5AA1BD6A" w14:textId="77777777" w:rsidTr="004C724D">
        <w:tc>
          <w:tcPr>
            <w:tcW w:w="1115" w:type="pct"/>
          </w:tcPr>
          <w:p w14:paraId="3468B5FE" w14:textId="77777777" w:rsidR="00C24448" w:rsidRPr="00D53782" w:rsidRDefault="00C24448" w:rsidP="004C724D">
            <w:pPr>
              <w:pStyle w:val="ListParagraph"/>
              <w:numPr>
                <w:ilvl w:val="0"/>
                <w:numId w:val="53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perubahan nilai tukar;</w:t>
            </w:r>
          </w:p>
        </w:tc>
        <w:tc>
          <w:tcPr>
            <w:tcW w:w="1153" w:type="pct"/>
          </w:tcPr>
          <w:p w14:paraId="301A8DE4"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05C23BA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Perubahan nilai tukar dapat mengakibatkan peningkatan nilai tercatat pada investasi dalam bentuk valuta asing sehingga dapat mengakibatkan pelampauan batas maksimum investasi. Sesuai standar akuntansi keuangan, penyesuaian atas nilai tukar hanya dilakukan untuk akun instrumen keuangan.</w:t>
            </w:r>
          </w:p>
        </w:tc>
        <w:tc>
          <w:tcPr>
            <w:tcW w:w="424" w:type="pct"/>
          </w:tcPr>
          <w:p w14:paraId="0776FE4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7B060C16"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320A9277"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1DDE176D" w14:textId="77777777" w:rsidTr="004C724D">
        <w:tc>
          <w:tcPr>
            <w:tcW w:w="1115" w:type="pct"/>
          </w:tcPr>
          <w:p w14:paraId="09EC71B7" w14:textId="77777777" w:rsidR="00C24448" w:rsidRPr="00D53782" w:rsidRDefault="00C24448" w:rsidP="004C724D">
            <w:pPr>
              <w:pStyle w:val="ListParagraph"/>
              <w:numPr>
                <w:ilvl w:val="0"/>
                <w:numId w:val="53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perubahan nilai wajar aset;</w:t>
            </w:r>
          </w:p>
        </w:tc>
        <w:tc>
          <w:tcPr>
            <w:tcW w:w="1153" w:type="pct"/>
          </w:tcPr>
          <w:p w14:paraId="4ED323A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150C14B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Yang dimaksud dengan “perubahan nilai wajar aset” antara lain perubahan nilai dalam pencatatan penyertaan dengan metode ekuitas (</w:t>
            </w:r>
            <w:r w:rsidRPr="00D53782">
              <w:rPr>
                <w:rFonts w:ascii="Bookman Old Style" w:hAnsi="Bookman Old Style"/>
                <w:i/>
                <w:iCs/>
                <w:color w:val="000000" w:themeColor="text1"/>
                <w:sz w:val="17"/>
                <w:szCs w:val="17"/>
                <w:lang w:val="en-US"/>
              </w:rPr>
              <w:t>equity method</w:t>
            </w:r>
            <w:r w:rsidRPr="00D53782">
              <w:rPr>
                <w:rFonts w:ascii="Bookman Old Style" w:hAnsi="Bookman Old Style"/>
                <w:color w:val="000000" w:themeColor="text1"/>
                <w:sz w:val="17"/>
                <w:szCs w:val="17"/>
                <w:lang w:val="en-US"/>
              </w:rPr>
              <w:t>) yang telah lebih dari 1 (satu) tahun atau pencatatan surat berharga yang diukur dengan nilai wajar melalui laba rugi atau melalui ekuitas (</w:t>
            </w:r>
            <w:r w:rsidRPr="00D53782">
              <w:rPr>
                <w:rFonts w:ascii="Bookman Old Style" w:hAnsi="Bookman Old Style"/>
                <w:i/>
                <w:iCs/>
                <w:color w:val="000000" w:themeColor="text1"/>
                <w:sz w:val="17"/>
                <w:szCs w:val="17"/>
                <w:lang w:val="en-US"/>
              </w:rPr>
              <w:t>mark to market</w:t>
            </w:r>
            <w:r w:rsidRPr="00D53782">
              <w:rPr>
                <w:rFonts w:ascii="Bookman Old Style" w:hAnsi="Bookman Old Style"/>
                <w:color w:val="000000" w:themeColor="text1"/>
                <w:sz w:val="17"/>
                <w:szCs w:val="17"/>
                <w:lang w:val="en-US"/>
              </w:rPr>
              <w:t>).</w:t>
            </w:r>
          </w:p>
        </w:tc>
        <w:tc>
          <w:tcPr>
            <w:tcW w:w="424" w:type="pct"/>
          </w:tcPr>
          <w:p w14:paraId="0B836FCC"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4C64AB3E"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4D0A43F6"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7B91C84B" w14:textId="77777777" w:rsidTr="004C724D">
        <w:tc>
          <w:tcPr>
            <w:tcW w:w="1115" w:type="pct"/>
          </w:tcPr>
          <w:p w14:paraId="6C356904" w14:textId="77777777" w:rsidR="00C24448" w:rsidRPr="00D53782" w:rsidRDefault="00C24448" w:rsidP="004C724D">
            <w:pPr>
              <w:pStyle w:val="ListParagraph"/>
              <w:numPr>
                <w:ilvl w:val="0"/>
                <w:numId w:val="53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penggabungan usaha, perubahan struktur kepemilikan dan/atau perubahan struktur kepengurusan yang menyebabkan perubahan Pihak Terkait, satu Pihak yang bukan Pihak Terkait, atau satu Kelompok Penerima Investasi </w:t>
            </w:r>
            <w:r w:rsidRPr="00D53782">
              <w:rPr>
                <w:rFonts w:ascii="Bookman Old Style" w:hAnsi="Bookman Old Style"/>
                <w:color w:val="000000" w:themeColor="text1"/>
                <w:sz w:val="17"/>
                <w:szCs w:val="17"/>
                <w:lang w:val="en-US"/>
              </w:rPr>
              <w:lastRenderedPageBreak/>
              <w:t>yang bukan Pihak Terkait; dan/atau</w:t>
            </w:r>
          </w:p>
        </w:tc>
        <w:tc>
          <w:tcPr>
            <w:tcW w:w="1153" w:type="pct"/>
          </w:tcPr>
          <w:p w14:paraId="580AB60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2DF6739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Penggabungan usaha, baik dalam bentuk akuisisi, merger, atau perubahan struktur kepemilikan lain, dan/atau perubahan struktur kepengurusan yang dilakukan oleh Perusahaan dan/atau pihak penerima investasi dapat mengakibatkan perubahan pihak yang ditetapkan sebagai Pihak Terkait atau Kelompok Penerima </w:t>
            </w:r>
            <w:r w:rsidRPr="00D53782">
              <w:rPr>
                <w:rFonts w:ascii="Bookman Old Style" w:hAnsi="Bookman Old Style"/>
                <w:color w:val="000000" w:themeColor="text1"/>
                <w:sz w:val="17"/>
                <w:szCs w:val="17"/>
                <w:lang w:val="en-US"/>
              </w:rPr>
              <w:lastRenderedPageBreak/>
              <w:t>Investasi. Dengan demikian, sebagai akibat penggabungan usaha dan/atau perubahan struktur kepengurusan, Perusahaan harus mengevaluasi ulang jumlah eksposur yang dimiliki atas penempatan investasi berkaitan dengan batasan yang ditetapkan untuk Pihak Terkait dan/atau Kelompok Penerima Investasi.</w:t>
            </w:r>
          </w:p>
        </w:tc>
        <w:tc>
          <w:tcPr>
            <w:tcW w:w="424" w:type="pct"/>
          </w:tcPr>
          <w:p w14:paraId="62BCB55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7C862D8F"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428ECE6B"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72A0FE57" w14:textId="77777777" w:rsidTr="004C724D">
        <w:tc>
          <w:tcPr>
            <w:tcW w:w="1115" w:type="pct"/>
          </w:tcPr>
          <w:p w14:paraId="22BDD4E4" w14:textId="77777777" w:rsidR="00C24448" w:rsidRPr="00D53782" w:rsidRDefault="00C24448" w:rsidP="004C724D">
            <w:pPr>
              <w:pStyle w:val="ListParagraph"/>
              <w:numPr>
                <w:ilvl w:val="0"/>
                <w:numId w:val="534"/>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perubahan ketentuan peraturan perundang-undangan,</w:t>
            </w:r>
          </w:p>
        </w:tc>
        <w:tc>
          <w:tcPr>
            <w:tcW w:w="1153" w:type="pct"/>
          </w:tcPr>
          <w:p w14:paraId="679CFB07"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0C57315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Yang dimaksud dengan “perubahan ketentuan peraturan perundang-undangan” adalah perubahan ketentuan peraturan perundang-undangan mengenai pihak yang dikategorikan sebagai Pihak Terkait atau Kelompok Penerima Investasi, termasuk pemberlakuan Peraturan OJK ini.</w:t>
            </w:r>
          </w:p>
        </w:tc>
        <w:tc>
          <w:tcPr>
            <w:tcW w:w="424" w:type="pct"/>
          </w:tcPr>
          <w:p w14:paraId="080C520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5BB3FA09"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228C1226"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3CF678A7" w14:textId="77777777" w:rsidTr="004C724D">
        <w:tc>
          <w:tcPr>
            <w:tcW w:w="1115" w:type="pct"/>
          </w:tcPr>
          <w:p w14:paraId="254A34D6" w14:textId="77777777" w:rsidR="00C24448" w:rsidRPr="00D53782" w:rsidRDefault="00C24448" w:rsidP="004C724D">
            <w:pPr>
              <w:spacing w:after="60"/>
              <w:ind w:left="606"/>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dikategorikan sebagai pelampauan batasan maksimum investasi dan bukan pelanggaran batasan maksimum investasi sebagaimana dimaksud pada ayat (4).</w:t>
            </w:r>
          </w:p>
        </w:tc>
        <w:tc>
          <w:tcPr>
            <w:tcW w:w="1153" w:type="pct"/>
          </w:tcPr>
          <w:p w14:paraId="2AD9B88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D8800A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58D238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99332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4B7C8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A228EF" w14:textId="77777777" w:rsidTr="004C724D">
        <w:trPr>
          <w:trHeight w:val="1417"/>
        </w:trPr>
        <w:tc>
          <w:tcPr>
            <w:tcW w:w="1115" w:type="pct"/>
          </w:tcPr>
          <w:p w14:paraId="567F7E80"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Pelampauan batasan maksimum investasi atas aset dari selain Subdana sebagaimana dimaksud pada ayat (6) dihitung sebagai berikut:</w:t>
            </w:r>
          </w:p>
        </w:tc>
        <w:tc>
          <w:tcPr>
            <w:tcW w:w="1153" w:type="pct"/>
          </w:tcPr>
          <w:p w14:paraId="7424DA8D"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44E13C32"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Yang dimaksud dengan “laporan bulanan” adalah laporan yang disampaikan Perusahaan kepada OJK secara bulanan berdasarkan ketentuan peraturan perundang-undangan mengenai laporan berkala Perusahaan. Berdasarkan laporan bulan Januari 2022 dan Februari 2022 diketahui data PT Asuransi X sebagai berikut (angka dalam miliar rupiah):</w:t>
            </w:r>
          </w:p>
          <w:p w14:paraId="51C66782"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p>
          <w:p w14:paraId="3BC4F34E" w14:textId="15B71380" w:rsidR="00D53782" w:rsidRPr="00D53782" w:rsidRDefault="00D53782"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noProof/>
                <w:color w:val="000000" w:themeColor="text1"/>
                <w:sz w:val="17"/>
                <w:szCs w:val="17"/>
              </w:rPr>
              <w:lastRenderedPageBreak/>
              <w:drawing>
                <wp:inline distT="0" distB="0" distL="0" distR="0" wp14:anchorId="2B73DA5C" wp14:editId="168CD27E">
                  <wp:extent cx="2324100" cy="1860550"/>
                  <wp:effectExtent l="0" t="0" r="0" b="6350"/>
                  <wp:docPr id="1584303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03296" name=""/>
                          <pic:cNvPicPr/>
                        </pic:nvPicPr>
                        <pic:blipFill>
                          <a:blip r:embed="rId8"/>
                          <a:stretch>
                            <a:fillRect/>
                          </a:stretch>
                        </pic:blipFill>
                        <pic:spPr>
                          <a:xfrm>
                            <a:off x="0" y="0"/>
                            <a:ext cx="2324100" cy="1860550"/>
                          </a:xfrm>
                          <a:prstGeom prst="rect">
                            <a:avLst/>
                          </a:prstGeom>
                        </pic:spPr>
                      </pic:pic>
                    </a:graphicData>
                  </a:graphic>
                </wp:inline>
              </w:drawing>
            </w:r>
          </w:p>
          <w:p w14:paraId="6ECE2ACC" w14:textId="77777777" w:rsidR="00D53782" w:rsidRPr="00D53782" w:rsidRDefault="00D53782" w:rsidP="004C724D">
            <w:pPr>
              <w:spacing w:after="60"/>
              <w:contextualSpacing/>
              <w:jc w:val="both"/>
              <w:rPr>
                <w:rFonts w:ascii="Bookman Old Style" w:hAnsi="Bookman Old Style"/>
                <w:color w:val="000000" w:themeColor="text1"/>
                <w:sz w:val="17"/>
                <w:szCs w:val="17"/>
                <w:lang w:val="en-US"/>
              </w:rPr>
            </w:pPr>
          </w:p>
          <w:p w14:paraId="437DC190"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sz w:val="17"/>
                <w:szCs w:val="17"/>
                <w:lang w:val="en-US"/>
              </w:rPr>
              <w:t>Selama bulan Februari 2022 PT Asuransi X tidak melakukan penambahan investasi pada Pihak Terkait maupun bukan Pihak Terkait, sehingga perubahaan nilai investasi hanya disebabkan oleh perubahan harga dari masing-masing investasi. Dengan demikian, terdapat pelampauan batasan maksimum investasi sebagai berikut:</w:t>
            </w:r>
          </w:p>
          <w:p w14:paraId="4A779B43" w14:textId="77777777" w:rsidR="00C24448" w:rsidRPr="00D53782" w:rsidRDefault="00C24448" w:rsidP="004C724D">
            <w:pPr>
              <w:pStyle w:val="ListParagraph"/>
              <w:numPr>
                <w:ilvl w:val="0"/>
                <w:numId w:val="669"/>
              </w:numPr>
              <w:spacing w:after="60" w:line="240" w:lineRule="auto"/>
              <w:ind w:left="608" w:hanging="608"/>
              <w:jc w:val="both"/>
              <w:rPr>
                <w:rFonts w:ascii="Bookman Old Style" w:hAnsi="Bookman Old Style"/>
                <w:color w:val="000000" w:themeColor="text1"/>
                <w:sz w:val="17"/>
                <w:szCs w:val="17"/>
                <w:lang w:val="en-US"/>
              </w:rPr>
            </w:pPr>
            <w:r w:rsidRPr="00D53782">
              <w:rPr>
                <w:rFonts w:ascii="Bookman Old Style" w:hAnsi="Bookman Old Style"/>
                <w:sz w:val="17"/>
                <w:szCs w:val="17"/>
              </w:rPr>
              <w:t>Investasi pada Pihak Terkait</w:t>
            </w:r>
          </w:p>
          <w:p w14:paraId="698C2D08" w14:textId="77777777" w:rsidR="00C24448" w:rsidRPr="00D53782" w:rsidRDefault="00C24448" w:rsidP="004C724D">
            <w:pPr>
              <w:pStyle w:val="ListParagraph"/>
              <w:spacing w:after="60" w:line="240" w:lineRule="auto"/>
              <w:ind w:left="608"/>
              <w:jc w:val="both"/>
              <w:rPr>
                <w:rFonts w:ascii="Bookman Old Style" w:hAnsi="Bookman Old Style"/>
                <w:sz w:val="17"/>
                <w:szCs w:val="17"/>
              </w:rPr>
            </w:pPr>
            <w:r w:rsidRPr="00D53782">
              <w:rPr>
                <w:rFonts w:ascii="Bookman Old Style" w:hAnsi="Bookman Old Style"/>
                <w:sz w:val="17"/>
                <w:szCs w:val="17"/>
              </w:rPr>
              <w:t xml:space="preserve">Pelampauan batasan maksimum investasi = ([Rp35.000.000.000,00 {tiga puluh lima miliar rupiah} ÷ Rp305.000.000.000,00 {tiga ratus lima miliar rupiah}] x 100% [seratus persen]) – 10% (sepuluh persen) = 1,48% (satu koma empat puluh delapan persen), atau secara nominal sebesar 1,48% (satu koma empat puluh delapan persen) x Rp305.000.000.000,00 (tiga ratus lima miliar rupiah) = Rp4.514.000.000,00 </w:t>
            </w:r>
            <w:r w:rsidRPr="00D53782">
              <w:rPr>
                <w:rFonts w:ascii="Bookman Old Style" w:hAnsi="Bookman Old Style"/>
                <w:sz w:val="17"/>
                <w:szCs w:val="17"/>
              </w:rPr>
              <w:lastRenderedPageBreak/>
              <w:t>(empat miliar lima ratus empat belas juta rupiah).</w:t>
            </w:r>
          </w:p>
          <w:p w14:paraId="41A887FD" w14:textId="77777777" w:rsidR="00C24448" w:rsidRPr="00D53782" w:rsidRDefault="00C24448" w:rsidP="004C724D">
            <w:pPr>
              <w:pStyle w:val="ListParagraph"/>
              <w:numPr>
                <w:ilvl w:val="0"/>
                <w:numId w:val="669"/>
              </w:numPr>
              <w:spacing w:after="60" w:line="240" w:lineRule="auto"/>
              <w:ind w:left="608" w:hanging="608"/>
              <w:jc w:val="both"/>
              <w:rPr>
                <w:rFonts w:ascii="Bookman Old Style" w:hAnsi="Bookman Old Style"/>
                <w:color w:val="000000" w:themeColor="text1"/>
                <w:sz w:val="17"/>
                <w:szCs w:val="17"/>
                <w:lang w:val="en-US"/>
              </w:rPr>
            </w:pPr>
            <w:r w:rsidRPr="00D53782">
              <w:rPr>
                <w:rFonts w:ascii="Bookman Old Style" w:hAnsi="Bookman Old Style"/>
                <w:sz w:val="17"/>
                <w:szCs w:val="17"/>
                <w:lang w:val="en-US"/>
              </w:rPr>
              <w:t xml:space="preserve">Investasi pada bukan Pihak Terkait </w:t>
            </w:r>
          </w:p>
          <w:p w14:paraId="7975C6F4" w14:textId="77777777" w:rsidR="00C24448" w:rsidRPr="00D53782" w:rsidRDefault="00C24448" w:rsidP="004C724D">
            <w:pPr>
              <w:pStyle w:val="ListParagraph"/>
              <w:spacing w:after="60" w:line="240" w:lineRule="auto"/>
              <w:ind w:left="608"/>
              <w:jc w:val="both"/>
              <w:rPr>
                <w:rFonts w:ascii="Bookman Old Style" w:hAnsi="Bookman Old Style"/>
                <w:sz w:val="17"/>
                <w:szCs w:val="17"/>
              </w:rPr>
            </w:pPr>
            <w:r w:rsidRPr="00D53782">
              <w:rPr>
                <w:rFonts w:ascii="Bookman Old Style" w:hAnsi="Bookman Old Style"/>
                <w:sz w:val="17"/>
                <w:szCs w:val="17"/>
              </w:rPr>
              <w:t>Investasi pada saham PT C = ([Rp180.000.000.000,00 {seratus delapan puluh miliar rupiah} ÷ Rp705.000.000.000,00 {tujuh ratus miliar rupiah}] x 100% [seratus persen]) – 25% (dua puluh lima persen) = 0,53% atau secara nominal sebesar 0,53% (nol koma lima puluh tiga persen) x Rp705.000.000.000,00 (tujuh ratus miliar rupiah) = Rp3.750.000.000,00 (tiga miliar tujuh ratus lima puluh juta rupiah).</w:t>
            </w:r>
          </w:p>
          <w:p w14:paraId="365E7ADF" w14:textId="77777777" w:rsidR="00C24448" w:rsidRPr="00D53782" w:rsidRDefault="00C24448" w:rsidP="004C724D">
            <w:pPr>
              <w:pStyle w:val="ListParagraph"/>
              <w:numPr>
                <w:ilvl w:val="0"/>
                <w:numId w:val="669"/>
              </w:numPr>
              <w:spacing w:after="60" w:line="240" w:lineRule="auto"/>
              <w:ind w:left="608" w:hanging="608"/>
              <w:jc w:val="both"/>
              <w:rPr>
                <w:rFonts w:ascii="Bookman Old Style" w:hAnsi="Bookman Old Style"/>
                <w:color w:val="000000" w:themeColor="text1"/>
                <w:sz w:val="17"/>
                <w:szCs w:val="17"/>
                <w:lang w:val="en-US"/>
              </w:rPr>
            </w:pPr>
            <w:r w:rsidRPr="00D53782">
              <w:rPr>
                <w:rFonts w:ascii="Bookman Old Style" w:hAnsi="Bookman Old Style"/>
                <w:sz w:val="17"/>
                <w:szCs w:val="17"/>
                <w:lang w:val="en-US"/>
              </w:rPr>
              <w:t xml:space="preserve">Investasi pada Kelompok Penerima Investasi </w:t>
            </w:r>
          </w:p>
          <w:p w14:paraId="619C9CFE" w14:textId="77777777" w:rsidR="00C24448" w:rsidRPr="00D53782" w:rsidRDefault="00C24448" w:rsidP="004C724D">
            <w:pPr>
              <w:pStyle w:val="ListParagraph"/>
              <w:spacing w:after="60" w:line="240" w:lineRule="auto"/>
              <w:ind w:left="608"/>
              <w:jc w:val="both"/>
              <w:rPr>
                <w:rFonts w:ascii="Bookman Old Style" w:hAnsi="Bookman Old Style"/>
                <w:color w:val="000000" w:themeColor="text1"/>
                <w:sz w:val="17"/>
                <w:szCs w:val="17"/>
                <w:lang w:val="en-US"/>
              </w:rPr>
            </w:pPr>
            <w:r w:rsidRPr="00D53782">
              <w:rPr>
                <w:rFonts w:ascii="Bookman Old Style" w:hAnsi="Bookman Old Style"/>
                <w:sz w:val="17"/>
                <w:szCs w:val="17"/>
              </w:rPr>
              <w:t>D = ([Rp180.000.000.000,00 {seratus delapan puluh miliar rupiah} ÷ Rp705.000.000.000,00 {tujuh ratus miliar rupiah}] x 100% [seratus persen]) – 25% (dua puluh lima persen) = 0,53% (nol koma lima puluh tiga persen) atau secara nominal sebesar 0,53% (nol koma lima puluh tiga persen) x Rp705.000.000.000,00 (tujuh ratus miliar rupiah) = Rp3.750.000.000,00 (tiga miliar tujuh ratus lima puluh juta rupiah.</w:t>
            </w:r>
          </w:p>
        </w:tc>
        <w:tc>
          <w:tcPr>
            <w:tcW w:w="424" w:type="pct"/>
          </w:tcPr>
          <w:p w14:paraId="503FB043"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3659DB13"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30362E7C"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6F6DBAF2" w14:textId="77777777" w:rsidTr="004C724D">
        <w:tc>
          <w:tcPr>
            <w:tcW w:w="1115" w:type="pct"/>
          </w:tcPr>
          <w:p w14:paraId="4D092327" w14:textId="77777777" w:rsidR="00C24448" w:rsidRPr="00D53782" w:rsidRDefault="00C24448" w:rsidP="004C724D">
            <w:pPr>
              <w:pStyle w:val="ListParagraph"/>
              <w:numPr>
                <w:ilvl w:val="0"/>
                <w:numId w:val="53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 xml:space="preserve">sebesar selisih lebih dari persentase investasi pada Pihak Terkait terhadap hasil penjumlahan Ekuitas Perusahaan dan pinjaman subordinasi yang tercatat pada tanggal laporan bulanan, </w:t>
            </w:r>
            <w:r w:rsidRPr="00D53782">
              <w:rPr>
                <w:rFonts w:ascii="Bookman Old Style" w:hAnsi="Bookman Old Style"/>
                <w:color w:val="000000" w:themeColor="text1"/>
                <w:sz w:val="17"/>
                <w:szCs w:val="17"/>
                <w:lang w:val="en-US"/>
              </w:rPr>
              <w:lastRenderedPageBreak/>
              <w:t>dikurangi persentase sebagaimana dimaksud pada ayat (1) huruf a, untuk investasi pada Pihak Terkait; dan</w:t>
            </w:r>
          </w:p>
        </w:tc>
        <w:tc>
          <w:tcPr>
            <w:tcW w:w="1153" w:type="pct"/>
          </w:tcPr>
          <w:p w14:paraId="7296703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05B36F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6592EF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66AEC1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EF09AC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5A2987B" w14:textId="77777777" w:rsidTr="004C724D">
        <w:tc>
          <w:tcPr>
            <w:tcW w:w="1115" w:type="pct"/>
          </w:tcPr>
          <w:p w14:paraId="5FA9D836" w14:textId="77777777" w:rsidR="00C24448" w:rsidRPr="00D53782" w:rsidRDefault="00C24448" w:rsidP="004C724D">
            <w:pPr>
              <w:pStyle w:val="ListParagraph"/>
              <w:numPr>
                <w:ilvl w:val="0"/>
                <w:numId w:val="537"/>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sebesar selisih lebih dari persentase investasi pada satu Pihak yang bukan Pihak Terkait atau satu Kelompok Penerima Investasi yang bukan Pihak Terkait terhadap total investasi yang bersumber selain dari Subdana yang tercatat pada tanggal laporan bulanan, dikurangi persentase sebagaimana dimaksud pada ayat (1) huruf b, untuk investasi pada satu Pihak yang bukan Pihak Terkait atau satu Kelompok Penerima Investasi yang bukan Pihak Terkait.</w:t>
            </w:r>
          </w:p>
        </w:tc>
        <w:tc>
          <w:tcPr>
            <w:tcW w:w="1153" w:type="pct"/>
          </w:tcPr>
          <w:p w14:paraId="11D88B0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B5A453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11F09C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EC60DB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F095F8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8A2C854" w14:textId="77777777" w:rsidTr="004C724D">
        <w:tc>
          <w:tcPr>
            <w:tcW w:w="1115" w:type="pct"/>
            <w:shd w:val="clear" w:color="auto" w:fill="DBE5F1" w:themeFill="accent1" w:themeFillTint="33"/>
          </w:tcPr>
          <w:p w14:paraId="29C089BE" w14:textId="1AFDCCC1" w:rsidR="00C24448" w:rsidRPr="00D53782" w:rsidRDefault="006A12C6"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Dalam hal Perusahaan melakukan penempatan investasi dalam bentuk penyertaan langsung yang melebihi batasan sebagaimana dimaksud pada ayat (1) dan Pasal 11 ayat (1) huruf l, penempatan investasi tersebut hanya dapat dilakukan pada lembaga jasa keuangan yang diawasi OJK dan setelah terlebih dahulu memperoleh persetujuan OJK</w:t>
            </w:r>
            <w:r w:rsidR="00C24448" w:rsidRPr="00D53782">
              <w:rPr>
                <w:rFonts w:ascii="Bookman Old Style" w:hAnsi="Bookman Old Style"/>
                <w:color w:val="000000" w:themeColor="text1"/>
                <w:sz w:val="17"/>
                <w:szCs w:val="17"/>
                <w:lang w:val="en-US"/>
              </w:rPr>
              <w:t>.</w:t>
            </w:r>
          </w:p>
        </w:tc>
        <w:tc>
          <w:tcPr>
            <w:tcW w:w="1153" w:type="pct"/>
            <w:shd w:val="clear" w:color="auto" w:fill="DBE5F1" w:themeFill="accent1" w:themeFillTint="33"/>
          </w:tcPr>
          <w:p w14:paraId="5A70F671" w14:textId="04C4FD6E" w:rsidR="00C24448" w:rsidRPr="00D53782" w:rsidRDefault="006A12C6"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dihapus</w:t>
            </w:r>
          </w:p>
        </w:tc>
        <w:tc>
          <w:tcPr>
            <w:tcW w:w="846" w:type="pct"/>
            <w:shd w:val="clear" w:color="auto" w:fill="DBE5F1" w:themeFill="accent1" w:themeFillTint="33"/>
          </w:tcPr>
          <w:p w14:paraId="3AAB44A3"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Dihapus.</w:t>
            </w:r>
          </w:p>
        </w:tc>
        <w:tc>
          <w:tcPr>
            <w:tcW w:w="424" w:type="pct"/>
            <w:shd w:val="clear" w:color="auto" w:fill="DBE5F1" w:themeFill="accent1" w:themeFillTint="33"/>
          </w:tcPr>
          <w:p w14:paraId="5774F728"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3D3AA07C"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0D2B7E8E"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61CE7942" w14:textId="77777777" w:rsidTr="004C724D">
        <w:tc>
          <w:tcPr>
            <w:tcW w:w="1115" w:type="pct"/>
          </w:tcPr>
          <w:p w14:paraId="77EC27F0"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Dalam hal Perusahaan melakukan penempatan investasi dalam bentuk penyertaan langsung sebagaimana dimaksud pada ayat (8), nominal aset dalam bentuk investasi penyertaan langsung yang melebihi batasan maksimum investasi tersebut tetap diperhitungkan sebagai Aset Yang Diperkenankan.</w:t>
            </w:r>
          </w:p>
        </w:tc>
        <w:tc>
          <w:tcPr>
            <w:tcW w:w="1153" w:type="pct"/>
          </w:tcPr>
          <w:p w14:paraId="39C511D5"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5849E49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Cukup jelas.</w:t>
            </w:r>
          </w:p>
        </w:tc>
        <w:tc>
          <w:tcPr>
            <w:tcW w:w="424" w:type="pct"/>
          </w:tcPr>
          <w:p w14:paraId="25D2F78E"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296FCABE"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40C1B1C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556C2DB3" w14:textId="77777777" w:rsidTr="004C724D">
        <w:tc>
          <w:tcPr>
            <w:tcW w:w="1115" w:type="pct"/>
          </w:tcPr>
          <w:p w14:paraId="490EC1E0"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Dalam hal Perusahaan melakukan pelanggaran batasan maksimum investasi sebagaimana dimaksud pada ayat (4), dan/atau terjadi pelampauan batasan maksimum investasi sebagaimana dimaksud pada ayat (6), nominal aset dalam bentuk investasi yang melebihi batasan maksimum </w:t>
            </w:r>
            <w:r w:rsidRPr="00D53782">
              <w:rPr>
                <w:rFonts w:ascii="Bookman Old Style" w:hAnsi="Bookman Old Style"/>
                <w:color w:val="000000" w:themeColor="text1"/>
                <w:sz w:val="17"/>
                <w:szCs w:val="17"/>
                <w:lang w:val="en-US"/>
              </w:rPr>
              <w:lastRenderedPageBreak/>
              <w:t>investasi tersebut tidak diperhitungkan sebagai Aset Yang Diperkenankan dan Perusahaan wajib:</w:t>
            </w:r>
          </w:p>
        </w:tc>
        <w:tc>
          <w:tcPr>
            <w:tcW w:w="1153" w:type="pct"/>
          </w:tcPr>
          <w:p w14:paraId="5630939A"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209B63F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Cukup jelas.</w:t>
            </w:r>
          </w:p>
        </w:tc>
        <w:tc>
          <w:tcPr>
            <w:tcW w:w="424" w:type="pct"/>
          </w:tcPr>
          <w:p w14:paraId="0457FA71"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3E2F7B7F"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3EA184B0"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3560AACF" w14:textId="77777777" w:rsidTr="004C724D">
        <w:tc>
          <w:tcPr>
            <w:tcW w:w="1115" w:type="pct"/>
          </w:tcPr>
          <w:p w14:paraId="32221D18" w14:textId="77777777" w:rsidR="00C24448" w:rsidRPr="00D53782" w:rsidRDefault="00C24448" w:rsidP="004C724D">
            <w:pPr>
              <w:pStyle w:val="ListParagraph"/>
              <w:numPr>
                <w:ilvl w:val="0"/>
                <w:numId w:val="53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menyampaikan rencana tindak untuk penyelesaian pelanggaran batasan maksimum investasi dan/atau pelampauan batasan maksimum investasi kepada OJK; dan</w:t>
            </w:r>
          </w:p>
        </w:tc>
        <w:tc>
          <w:tcPr>
            <w:tcW w:w="1153" w:type="pct"/>
          </w:tcPr>
          <w:p w14:paraId="61C2FF3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0C6484A"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1CFE7C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FFC375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9E3708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15300B5" w14:textId="77777777" w:rsidTr="004C724D">
        <w:tc>
          <w:tcPr>
            <w:tcW w:w="1115" w:type="pct"/>
          </w:tcPr>
          <w:p w14:paraId="588590C7" w14:textId="77777777" w:rsidR="00C24448" w:rsidRPr="00D53782" w:rsidRDefault="00C24448" w:rsidP="004C724D">
            <w:pPr>
              <w:pStyle w:val="ListParagraph"/>
              <w:numPr>
                <w:ilvl w:val="0"/>
                <w:numId w:val="53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menyelesaikan pelanggaran batasan maksimum investasi dan/atau pelampauan batasan maksimum investasi sesuai dengan target waktu yang ditetapkan dalam rencana tindak sebagaimana dimaksud dalam huruf a.</w:t>
            </w:r>
          </w:p>
        </w:tc>
        <w:tc>
          <w:tcPr>
            <w:tcW w:w="1153" w:type="pct"/>
          </w:tcPr>
          <w:p w14:paraId="17100A5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D6A9D7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E2734C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1213EC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372AC9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FEDBD76" w14:textId="77777777" w:rsidTr="004C724D">
        <w:tc>
          <w:tcPr>
            <w:tcW w:w="1115" w:type="pct"/>
          </w:tcPr>
          <w:p w14:paraId="584EE4E9"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Kewajiban sebagaimana dimaksud pada ayat (10) huruf a dan huruf b dikecualikan bagi penempatan investasi dalam bentuk penyertaan langsung sebagaimana dimaksud pada ayat (8).</w:t>
            </w:r>
          </w:p>
        </w:tc>
        <w:tc>
          <w:tcPr>
            <w:tcW w:w="1153" w:type="pct"/>
          </w:tcPr>
          <w:p w14:paraId="65B0B195"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4699936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Cukup jelas.</w:t>
            </w:r>
          </w:p>
        </w:tc>
        <w:tc>
          <w:tcPr>
            <w:tcW w:w="424" w:type="pct"/>
          </w:tcPr>
          <w:p w14:paraId="0CB8639C"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18D209F4"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4CD4848C"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12B18EA1" w14:textId="77777777" w:rsidTr="004C724D">
        <w:tc>
          <w:tcPr>
            <w:tcW w:w="1115" w:type="pct"/>
          </w:tcPr>
          <w:p w14:paraId="2E8A2019" w14:textId="77777777" w:rsidR="00C24448" w:rsidRPr="00D53782" w:rsidRDefault="00C24448" w:rsidP="004C724D">
            <w:pPr>
              <w:pStyle w:val="ListParagraph"/>
              <w:numPr>
                <w:ilvl w:val="0"/>
                <w:numId w:val="53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Ketentuan lebih lanjut mengenai tata cara permohonan untuk mendapatkan persetujuan OJK sebagaimana dimaksud pada ayat (8) ditetapkan oleh OJK.</w:t>
            </w:r>
          </w:p>
        </w:tc>
        <w:tc>
          <w:tcPr>
            <w:tcW w:w="1153" w:type="pct"/>
          </w:tcPr>
          <w:p w14:paraId="03FE3CD2"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846" w:type="pct"/>
          </w:tcPr>
          <w:p w14:paraId="4B7000A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Cukup jelas.</w:t>
            </w:r>
          </w:p>
        </w:tc>
        <w:tc>
          <w:tcPr>
            <w:tcW w:w="424" w:type="pct"/>
          </w:tcPr>
          <w:p w14:paraId="22D6FC7D"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691" w:type="pct"/>
          </w:tcPr>
          <w:p w14:paraId="2CA102C1"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c>
          <w:tcPr>
            <w:tcW w:w="771" w:type="pct"/>
          </w:tcPr>
          <w:p w14:paraId="37F37A8F" w14:textId="77777777" w:rsidR="00C24448" w:rsidRPr="00D53782" w:rsidRDefault="00C24448" w:rsidP="004C724D">
            <w:pPr>
              <w:spacing w:after="60"/>
              <w:contextualSpacing/>
              <w:jc w:val="both"/>
              <w:rPr>
                <w:rFonts w:ascii="Bookman Old Style" w:hAnsi="Bookman Old Style"/>
                <w:color w:val="000000" w:themeColor="text1"/>
                <w:sz w:val="17"/>
                <w:szCs w:val="17"/>
              </w:rPr>
            </w:pPr>
          </w:p>
        </w:tc>
      </w:tr>
      <w:tr w:rsidR="000B473E" w:rsidRPr="00D53782" w14:paraId="3FD77B6F" w14:textId="77777777" w:rsidTr="004C724D">
        <w:tc>
          <w:tcPr>
            <w:tcW w:w="1115" w:type="pct"/>
          </w:tcPr>
          <w:p w14:paraId="40B95F53"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28ACCC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1DE5E5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AD5C8A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7EBBF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6FD55F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04DDE6F" w14:textId="77777777" w:rsidTr="004C724D">
        <w:tc>
          <w:tcPr>
            <w:tcW w:w="1115" w:type="pct"/>
          </w:tcPr>
          <w:p w14:paraId="48A72C9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13</w:t>
            </w:r>
          </w:p>
        </w:tc>
        <w:tc>
          <w:tcPr>
            <w:tcW w:w="1153" w:type="pct"/>
          </w:tcPr>
          <w:p w14:paraId="5066597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1834EC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571D74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5C6E0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F4C59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51FBB50" w14:textId="77777777" w:rsidTr="004C724D">
        <w:tc>
          <w:tcPr>
            <w:tcW w:w="1115" w:type="pct"/>
          </w:tcPr>
          <w:p w14:paraId="665B01A4" w14:textId="77777777" w:rsidR="00C24448" w:rsidRPr="00D53782" w:rsidRDefault="00C24448" w:rsidP="004C724D">
            <w:pPr>
              <w:pStyle w:val="ListParagraph"/>
              <w:numPr>
                <w:ilvl w:val="0"/>
                <w:numId w:val="54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Pihak </w:t>
            </w:r>
            <w:r w:rsidRPr="00D53782">
              <w:rPr>
                <w:rFonts w:ascii="Bookman Old Style" w:hAnsi="Bookman Old Style"/>
                <w:sz w:val="17"/>
                <w:szCs w:val="17"/>
              </w:rPr>
              <w:t>Terkait</w:t>
            </w:r>
            <w:r w:rsidRPr="00D53782">
              <w:rPr>
                <w:rFonts w:ascii="Bookman Old Style" w:hAnsi="Bookman Old Style"/>
                <w:sz w:val="17"/>
                <w:szCs w:val="17"/>
                <w:lang w:val="en-US"/>
              </w:rPr>
              <w:t xml:space="preserve"> meliputi:</w:t>
            </w:r>
          </w:p>
        </w:tc>
        <w:tc>
          <w:tcPr>
            <w:tcW w:w="1153" w:type="pct"/>
          </w:tcPr>
          <w:p w14:paraId="4C5AEF0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791DD4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1E3BE6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90CFAD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200007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E5227F7" w14:textId="77777777" w:rsidTr="004C724D">
        <w:tc>
          <w:tcPr>
            <w:tcW w:w="1115" w:type="pct"/>
          </w:tcPr>
          <w:p w14:paraId="6D61C839"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perorangan atau perusahaan yang merupakan pengendali Perusahaan;</w:t>
            </w:r>
          </w:p>
        </w:tc>
        <w:tc>
          <w:tcPr>
            <w:tcW w:w="1153" w:type="pct"/>
          </w:tcPr>
          <w:p w14:paraId="5B4B1C9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B944CEE"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358274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7E74F9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FE63A29"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8D10DFF" w14:textId="77777777" w:rsidTr="004C724D">
        <w:tc>
          <w:tcPr>
            <w:tcW w:w="1115" w:type="pct"/>
          </w:tcPr>
          <w:p w14:paraId="50D3E5E1"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badan hukum yang Perusahaan bertindak sebagai pengendali badan hukum tersebut;</w:t>
            </w:r>
          </w:p>
        </w:tc>
        <w:tc>
          <w:tcPr>
            <w:tcW w:w="1153" w:type="pct"/>
          </w:tcPr>
          <w:p w14:paraId="6C26B69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4378E2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0254689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B3C880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C3C1A7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20B4BCE" w14:textId="77777777" w:rsidTr="004C724D">
        <w:tc>
          <w:tcPr>
            <w:tcW w:w="1115" w:type="pct"/>
          </w:tcPr>
          <w:p w14:paraId="5712A848"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perusahaan yang memiliki pengendali yang sama dengan Perusahaan;</w:t>
            </w:r>
          </w:p>
        </w:tc>
        <w:tc>
          <w:tcPr>
            <w:tcW w:w="1153" w:type="pct"/>
          </w:tcPr>
          <w:p w14:paraId="01CEB84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2809219"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Contoh: </w:t>
            </w:r>
          </w:p>
          <w:p w14:paraId="4971B12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PT A dikendalikan oleh pengendali yang sama dengan PT Asuransi B, sehingga PT A disebut sebagai Pihak Terkait.</w:t>
            </w:r>
          </w:p>
        </w:tc>
        <w:tc>
          <w:tcPr>
            <w:tcW w:w="424" w:type="pct"/>
          </w:tcPr>
          <w:p w14:paraId="29A647D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B1EC3B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6464D2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BFD678C" w14:textId="77777777" w:rsidTr="004C724D">
        <w:tc>
          <w:tcPr>
            <w:tcW w:w="1115" w:type="pct"/>
          </w:tcPr>
          <w:p w14:paraId="2667E7DE"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anggota direksi, anggota dewan komisaris, atau yang setara, dan pejabat eksekutif Perusahaan;</w:t>
            </w:r>
          </w:p>
        </w:tc>
        <w:tc>
          <w:tcPr>
            <w:tcW w:w="1153" w:type="pct"/>
          </w:tcPr>
          <w:p w14:paraId="7B36F4C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65A75C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Yang dimaksud dengan “pejabat eksekutif Perusahaan” yaitu kepala divisi, kepala kantor wilayah, kepala kantor cabang, </w:t>
            </w:r>
            <w:r w:rsidRPr="00D53782">
              <w:rPr>
                <w:rFonts w:ascii="Bookman Old Style" w:hAnsi="Bookman Old Style"/>
                <w:sz w:val="17"/>
                <w:szCs w:val="17"/>
                <w:lang w:val="en-US"/>
              </w:rPr>
              <w:lastRenderedPageBreak/>
              <w:t>kepala kantor fungsional dengan kedudukan paling rendah setara dengan kepala kantor cabang, kepala satuan kerja manajemen risiko, kepala satuan kerja kepatuhan, kepala satuan kerja audit intern, dan/atau pejabat lainnya yang setara.</w:t>
            </w:r>
          </w:p>
        </w:tc>
        <w:tc>
          <w:tcPr>
            <w:tcW w:w="424" w:type="pct"/>
          </w:tcPr>
          <w:p w14:paraId="57651F3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D6A9B1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DCC26E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E478209" w14:textId="77777777" w:rsidTr="004C724D">
        <w:tc>
          <w:tcPr>
            <w:tcW w:w="1115" w:type="pct"/>
          </w:tcPr>
          <w:p w14:paraId="437A5AD3"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pihak yang mempunyai hubungan keluarga karena perkawinan atau keturunan sampai derajat kedua, secara horizontal atau vertikal:</w:t>
            </w:r>
          </w:p>
        </w:tc>
        <w:tc>
          <w:tcPr>
            <w:tcW w:w="1153" w:type="pct"/>
          </w:tcPr>
          <w:p w14:paraId="47FB18F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6F953B6"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Hubungan keluarga secara horizontal atau vertikal yaitu: </w:t>
            </w:r>
          </w:p>
          <w:p w14:paraId="260D2564"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orang tua kandung/tiri/angkat;</w:t>
            </w:r>
          </w:p>
          <w:p w14:paraId="6160309D"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saudara kandung/tiri/angkat; </w:t>
            </w:r>
          </w:p>
          <w:p w14:paraId="4235D538"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anak kandung/tiri/angkat; </w:t>
            </w:r>
          </w:p>
          <w:p w14:paraId="2641AB8C"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kakek atau nenek kandung/tiri/angkat; </w:t>
            </w:r>
          </w:p>
          <w:p w14:paraId="405EEA68"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cucu kandung/tiri/angkat; </w:t>
            </w:r>
          </w:p>
          <w:p w14:paraId="14537BBD"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saudara kandung/tiri/angkat dari orang tua; </w:t>
            </w:r>
          </w:p>
          <w:p w14:paraId="61BEC0F9"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suami atau istri; </w:t>
            </w:r>
          </w:p>
          <w:p w14:paraId="6DFDFCF3"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mertua; </w:t>
            </w:r>
          </w:p>
          <w:p w14:paraId="43DDF714"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suami atau istri dari anak kandung/tiri/angkat; </w:t>
            </w:r>
          </w:p>
          <w:p w14:paraId="355C9D66"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kakek atau nenek dari suami atau istri; </w:t>
            </w:r>
          </w:p>
          <w:p w14:paraId="3D0F1172"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suami atau istri dari cucu kandung/tiri/angkat; atau </w:t>
            </w:r>
          </w:p>
          <w:p w14:paraId="061D0F85" w14:textId="77777777" w:rsidR="00C24448" w:rsidRPr="00D53782" w:rsidRDefault="00C24448" w:rsidP="004C724D">
            <w:pPr>
              <w:pStyle w:val="ListParagraph"/>
              <w:numPr>
                <w:ilvl w:val="0"/>
                <w:numId w:val="555"/>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saudara kandung/tiri/angkat dari suami atau istri beserta suami atau istri dari saudara yang bersangkutan.</w:t>
            </w:r>
          </w:p>
        </w:tc>
        <w:tc>
          <w:tcPr>
            <w:tcW w:w="424" w:type="pct"/>
          </w:tcPr>
          <w:p w14:paraId="23E9114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F48677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7B74E6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9142BD0" w14:textId="77777777" w:rsidTr="004C724D">
        <w:tc>
          <w:tcPr>
            <w:tcW w:w="1115" w:type="pct"/>
          </w:tcPr>
          <w:p w14:paraId="08546B17" w14:textId="77777777" w:rsidR="00C24448" w:rsidRPr="00D53782" w:rsidRDefault="00C24448" w:rsidP="004C724D">
            <w:pPr>
              <w:pStyle w:val="ListParagraph"/>
              <w:numPr>
                <w:ilvl w:val="0"/>
                <w:numId w:val="541"/>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 xml:space="preserve">dari perorangan yang merupakan pengendali </w:t>
            </w:r>
            <w:r w:rsidRPr="00D53782">
              <w:rPr>
                <w:rFonts w:ascii="Bookman Old Style" w:hAnsi="Bookman Old Style"/>
                <w:sz w:val="17"/>
                <w:szCs w:val="17"/>
                <w:lang w:val="en-US"/>
              </w:rPr>
              <w:t>Perusahaan</w:t>
            </w:r>
            <w:r w:rsidRPr="00D53782">
              <w:rPr>
                <w:rFonts w:ascii="Bookman Old Style" w:hAnsi="Bookman Old Style"/>
                <w:sz w:val="17"/>
                <w:szCs w:val="17"/>
              </w:rPr>
              <w:t xml:space="preserve"> sebagaimana </w:t>
            </w:r>
            <w:r w:rsidRPr="00D53782">
              <w:rPr>
                <w:rFonts w:ascii="Bookman Old Style" w:hAnsi="Bookman Old Style"/>
                <w:sz w:val="17"/>
                <w:szCs w:val="17"/>
                <w:lang w:val="en-US"/>
              </w:rPr>
              <w:t>dimaksud</w:t>
            </w:r>
            <w:r w:rsidRPr="00D53782">
              <w:rPr>
                <w:rFonts w:ascii="Bookman Old Style" w:hAnsi="Bookman Old Style"/>
                <w:sz w:val="17"/>
                <w:szCs w:val="17"/>
              </w:rPr>
              <w:t xml:space="preserve"> dalam huruf a; dan/atau</w:t>
            </w:r>
          </w:p>
        </w:tc>
        <w:tc>
          <w:tcPr>
            <w:tcW w:w="1153" w:type="pct"/>
          </w:tcPr>
          <w:p w14:paraId="299D005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722B8D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A18C7A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3B0EF9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5E4797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8FC0B4E" w14:textId="77777777" w:rsidTr="004C724D">
        <w:tc>
          <w:tcPr>
            <w:tcW w:w="1115" w:type="pct"/>
          </w:tcPr>
          <w:p w14:paraId="35E187C8" w14:textId="77777777" w:rsidR="00C24448" w:rsidRPr="00D53782" w:rsidRDefault="00C24448" w:rsidP="004C724D">
            <w:pPr>
              <w:pStyle w:val="ListParagraph"/>
              <w:numPr>
                <w:ilvl w:val="0"/>
                <w:numId w:val="541"/>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lang w:val="en-US"/>
              </w:rPr>
              <w:t xml:space="preserve">dari anggota direksi dan/atau anggota dewan komisaris atau yang setara pada </w:t>
            </w:r>
            <w:r w:rsidRPr="00D53782">
              <w:rPr>
                <w:rFonts w:ascii="Bookman Old Style" w:hAnsi="Bookman Old Style"/>
                <w:sz w:val="17"/>
                <w:szCs w:val="17"/>
              </w:rPr>
              <w:t>Perusahaan</w:t>
            </w:r>
            <w:r w:rsidRPr="00D53782">
              <w:rPr>
                <w:rFonts w:ascii="Bookman Old Style" w:hAnsi="Bookman Old Style"/>
                <w:sz w:val="17"/>
                <w:szCs w:val="17"/>
                <w:lang w:val="en-US"/>
              </w:rPr>
              <w:t xml:space="preserve"> </w:t>
            </w:r>
            <w:r w:rsidRPr="00D53782">
              <w:rPr>
                <w:rFonts w:ascii="Bookman Old Style" w:hAnsi="Bookman Old Style"/>
                <w:sz w:val="17"/>
                <w:szCs w:val="17"/>
              </w:rPr>
              <w:t>sebagaimana</w:t>
            </w:r>
            <w:r w:rsidRPr="00D53782">
              <w:rPr>
                <w:rFonts w:ascii="Bookman Old Style" w:hAnsi="Bookman Old Style"/>
                <w:sz w:val="17"/>
                <w:szCs w:val="17"/>
                <w:lang w:val="en-US"/>
              </w:rPr>
              <w:t xml:space="preserve"> dimaksud dalam huruf d;</w:t>
            </w:r>
          </w:p>
        </w:tc>
        <w:tc>
          <w:tcPr>
            <w:tcW w:w="1153" w:type="pct"/>
          </w:tcPr>
          <w:p w14:paraId="2822C67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925AA8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50B3C2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B0F98D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066F61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A75FDDA" w14:textId="77777777" w:rsidTr="004C724D">
        <w:tc>
          <w:tcPr>
            <w:tcW w:w="1115" w:type="pct"/>
          </w:tcPr>
          <w:p w14:paraId="184A6A3B"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lastRenderedPageBreak/>
              <w:t>anggota direksi dan/atau anggota dewan komisaris atau yang setara pada perusahaan sebagaimana dimaksud dalam huruf a, huruf b, dan/atau huruf c;</w:t>
            </w:r>
          </w:p>
        </w:tc>
        <w:tc>
          <w:tcPr>
            <w:tcW w:w="1153" w:type="pct"/>
          </w:tcPr>
          <w:p w14:paraId="79DA2A6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19AA55D"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64C6ADB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503F40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3B60F4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118399C" w14:textId="77777777" w:rsidTr="004C724D">
        <w:tc>
          <w:tcPr>
            <w:tcW w:w="1115" w:type="pct"/>
          </w:tcPr>
          <w:p w14:paraId="0B9857DC"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perusahaan yang memiliki anggota direksi dan/atau anggota dewan komisaris atau yang setara yang merupakan anggota dewan komisaris atau yang setara pada Perusahaan;</w:t>
            </w:r>
          </w:p>
        </w:tc>
        <w:tc>
          <w:tcPr>
            <w:tcW w:w="1153" w:type="pct"/>
          </w:tcPr>
          <w:p w14:paraId="6E6F473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E0C274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734CADD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FB59DB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56F7CE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3233EB1" w14:textId="77777777" w:rsidTr="004C724D">
        <w:tc>
          <w:tcPr>
            <w:tcW w:w="1115" w:type="pct"/>
          </w:tcPr>
          <w:p w14:paraId="0966E147"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perusahaan yang 50% (lima puluh persen) atau lebih anggota direksi dan/atau anggota dewan komisaris atau yang setara merupakan direksi dan/atau dewan komisaris atau yang setara pada perusahaan sebagaimana dimaksud dalam huruf a, huruf b, dan/atau huruf c;</w:t>
            </w:r>
          </w:p>
        </w:tc>
        <w:tc>
          <w:tcPr>
            <w:tcW w:w="1153" w:type="pct"/>
          </w:tcPr>
          <w:p w14:paraId="4ADD1ED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FF4BA8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Jumlah 50% (lima puluh persen) atau lebih dihitung dari jumlah kumulatif direksi dan/atau dewan komisaris.</w:t>
            </w:r>
          </w:p>
        </w:tc>
        <w:tc>
          <w:tcPr>
            <w:tcW w:w="424" w:type="pct"/>
          </w:tcPr>
          <w:p w14:paraId="0AA3BAA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63BB58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BB03D0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F8911A7" w14:textId="77777777" w:rsidTr="004C724D">
        <w:tc>
          <w:tcPr>
            <w:tcW w:w="1115" w:type="pct"/>
          </w:tcPr>
          <w:p w14:paraId="6A28E8D6"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perusahaan yang:</w:t>
            </w:r>
          </w:p>
          <w:p w14:paraId="3E794018" w14:textId="77777777" w:rsidR="00C24448" w:rsidRPr="00D53782" w:rsidRDefault="00C24448" w:rsidP="004C724D">
            <w:pPr>
              <w:pStyle w:val="ListParagraph"/>
              <w:numPr>
                <w:ilvl w:val="0"/>
                <w:numId w:val="54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lang w:val="en-US"/>
              </w:rPr>
              <w:t xml:space="preserve">anggota direksi, anggota dewan komisaris, atau yang setara dan/atau pejabat eksekutif Perusahaan sebagaimana </w:t>
            </w:r>
            <w:r w:rsidRPr="00D53782">
              <w:rPr>
                <w:rFonts w:ascii="Bookman Old Style" w:hAnsi="Bookman Old Style"/>
                <w:sz w:val="17"/>
                <w:szCs w:val="17"/>
              </w:rPr>
              <w:t>dimaksud dalam huruf d bertindak sebagai pengendali; dan</w:t>
            </w:r>
          </w:p>
          <w:p w14:paraId="4C9CB734" w14:textId="77777777" w:rsidR="00C24448" w:rsidRPr="00D53782" w:rsidRDefault="00C24448" w:rsidP="004C724D">
            <w:pPr>
              <w:pStyle w:val="ListParagraph"/>
              <w:numPr>
                <w:ilvl w:val="0"/>
                <w:numId w:val="542"/>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rPr>
              <w:t>anggota direksi dan/atau anggota dewan komisaris atau yang setara dari pihak sebagaimana dimaksud dalam huruf a, huruf</w:t>
            </w:r>
            <w:r w:rsidRPr="00D53782">
              <w:rPr>
                <w:rFonts w:ascii="Bookman Old Style" w:hAnsi="Bookman Old Style"/>
                <w:sz w:val="17"/>
                <w:szCs w:val="17"/>
                <w:lang w:val="en-US"/>
              </w:rPr>
              <w:t xml:space="preserve"> b, dan/atau huruf c bertindak sebagai pengendali;</w:t>
            </w:r>
          </w:p>
        </w:tc>
        <w:tc>
          <w:tcPr>
            <w:tcW w:w="1153" w:type="pct"/>
          </w:tcPr>
          <w:p w14:paraId="332D219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56EF75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6D14DCF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46DC75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2847BA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D2FA369" w14:textId="77777777" w:rsidTr="004C724D">
        <w:tc>
          <w:tcPr>
            <w:tcW w:w="1115" w:type="pct"/>
            <w:shd w:val="clear" w:color="auto" w:fill="DBE5F1" w:themeFill="accent1" w:themeFillTint="33"/>
          </w:tcPr>
          <w:p w14:paraId="48773F42" w14:textId="17D3213C" w:rsidR="00C24448" w:rsidRPr="00D53782" w:rsidRDefault="006A12C6" w:rsidP="004C724D">
            <w:pPr>
              <w:pStyle w:val="ListParagraph"/>
              <w:numPr>
                <w:ilvl w:val="0"/>
                <w:numId w:val="539"/>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color w:val="000000" w:themeColor="text1"/>
                <w:sz w:val="17"/>
                <w:szCs w:val="17"/>
                <w:lang w:val="en-US"/>
              </w:rPr>
              <w:t xml:space="preserve">kontrak investasi kolektif dimana Perusahaan dan/atau pihak sebagaimana dimaksud dalam huruf a sampai dengan huruf i memiliki 10% (sepuluh persen) atau lebih saham pada manajer investasi kontrak investasi kolektif tersebut, </w:t>
            </w:r>
            <w:r w:rsidRPr="00D53782">
              <w:rPr>
                <w:rFonts w:ascii="Bookman Old Style" w:hAnsi="Bookman Old Style"/>
                <w:color w:val="000000" w:themeColor="text1"/>
                <w:sz w:val="17"/>
                <w:szCs w:val="17"/>
                <w:lang w:val="en-US"/>
              </w:rPr>
              <w:lastRenderedPageBreak/>
              <w:t>kecuali dalam hal kontrak investasi kolektif tersebut memiliki underlying asset seluruhnya berupa surat berharga yang diterbitkan oleh negara Republik Indonesia dan surat berharga yang diterbitkan oleh Bank Indonesia</w:t>
            </w:r>
            <w:r w:rsidR="00C24448" w:rsidRPr="00D53782">
              <w:rPr>
                <w:rFonts w:ascii="Bookman Old Style" w:hAnsi="Bookman Old Style"/>
                <w:color w:val="000000" w:themeColor="text1"/>
                <w:sz w:val="17"/>
                <w:szCs w:val="17"/>
                <w:lang w:val="en-US"/>
              </w:rPr>
              <w:t>;</w:t>
            </w:r>
          </w:p>
        </w:tc>
        <w:tc>
          <w:tcPr>
            <w:tcW w:w="1153" w:type="pct"/>
            <w:shd w:val="clear" w:color="auto" w:fill="DBE5F1" w:themeFill="accent1" w:themeFillTint="33"/>
          </w:tcPr>
          <w:p w14:paraId="21C2B01A" w14:textId="6F6CB4D4" w:rsidR="00C24448" w:rsidRPr="00D53782" w:rsidRDefault="006A12C6"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Dihapus.</w:t>
            </w:r>
          </w:p>
        </w:tc>
        <w:tc>
          <w:tcPr>
            <w:tcW w:w="846" w:type="pct"/>
            <w:shd w:val="clear" w:color="auto" w:fill="DBE5F1" w:themeFill="accent1" w:themeFillTint="33"/>
          </w:tcPr>
          <w:p w14:paraId="44EAA937"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Dihapus.</w:t>
            </w:r>
          </w:p>
        </w:tc>
        <w:tc>
          <w:tcPr>
            <w:tcW w:w="424" w:type="pct"/>
            <w:shd w:val="clear" w:color="auto" w:fill="DBE5F1" w:themeFill="accent1" w:themeFillTint="33"/>
          </w:tcPr>
          <w:p w14:paraId="796A7FAA"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05B0910D"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61B94F9A"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558F363A" w14:textId="77777777" w:rsidTr="004C724D">
        <w:tc>
          <w:tcPr>
            <w:tcW w:w="1115" w:type="pct"/>
          </w:tcPr>
          <w:p w14:paraId="479CAC2A"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perusahaan yang memiliki hubungan keuangan dengan Perusahaan dan/atau pihak sebagaimana dimaksud dalam huruf a sampai dengan huruf i;</w:t>
            </w:r>
          </w:p>
        </w:tc>
        <w:tc>
          <w:tcPr>
            <w:tcW w:w="1153" w:type="pct"/>
          </w:tcPr>
          <w:p w14:paraId="6085A9D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2D25EA0"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Hubungan keuangan dianalisis dari beberapa faktor yaitu: </w:t>
            </w:r>
          </w:p>
          <w:p w14:paraId="5B84E3B5" w14:textId="77777777" w:rsidR="00C24448" w:rsidRPr="00D53782" w:rsidRDefault="00C24448" w:rsidP="004C724D">
            <w:pPr>
              <w:pStyle w:val="ListParagraph"/>
              <w:numPr>
                <w:ilvl w:val="0"/>
                <w:numId w:val="556"/>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terdapat</w:t>
            </w:r>
            <w:r w:rsidRPr="00D53782">
              <w:rPr>
                <w:rFonts w:ascii="Bookman Old Style" w:hAnsi="Bookman Old Style"/>
                <w:sz w:val="17"/>
                <w:szCs w:val="17"/>
                <w:lang w:val="en-US"/>
              </w:rPr>
              <w:t xml:space="preserve"> bantuan keuangan dari Perusahaan dan/atau Pihak Terkait atau bantuan keuangan kepada Perusahaan dan/atau </w:t>
            </w:r>
            <w:r w:rsidRPr="00D53782">
              <w:rPr>
                <w:rFonts w:ascii="Bookman Old Style" w:hAnsi="Bookman Old Style"/>
                <w:sz w:val="17"/>
                <w:szCs w:val="17"/>
              </w:rPr>
              <w:t xml:space="preserve">Pihak Terkait lain dengan persyaratan yang menyebabkan pihak yang memberikan bantuan keuangan mempunyai kemampuan untuk menentukan (controlling influence) kebijakan strategis penerima bantuan keuangan; </w:t>
            </w:r>
          </w:p>
          <w:p w14:paraId="142090D1" w14:textId="77777777" w:rsidR="00C24448" w:rsidRPr="00D53782" w:rsidRDefault="00C24448" w:rsidP="004C724D">
            <w:pPr>
              <w:pStyle w:val="ListParagraph"/>
              <w:numPr>
                <w:ilvl w:val="0"/>
                <w:numId w:val="556"/>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terdapat keterkaitan rantai bisnis yang signifikan dalam operasional usaha Perusahaan atau Pihak Terkait dengan perusahaan lain sehingga terdapat ketergantungan antara satu pihak dengan pihak lain yang mengakibatkan: </w:t>
            </w:r>
          </w:p>
          <w:p w14:paraId="40606849" w14:textId="77777777" w:rsidR="00C24448" w:rsidRPr="00D53782" w:rsidRDefault="00C24448" w:rsidP="004C724D">
            <w:pPr>
              <w:pStyle w:val="ListParagraph"/>
              <w:numPr>
                <w:ilvl w:val="0"/>
                <w:numId w:val="557"/>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rPr>
              <w:t xml:space="preserve">salah satu pihak tidak mampu dengan mudah mengalihkan transaksi </w:t>
            </w:r>
            <w:r w:rsidRPr="00D53782">
              <w:rPr>
                <w:rFonts w:ascii="Bookman Old Style" w:hAnsi="Bookman Old Style"/>
                <w:sz w:val="17"/>
                <w:szCs w:val="17"/>
                <w:lang w:val="en-US"/>
              </w:rPr>
              <w:t>bisnis</w:t>
            </w:r>
            <w:r w:rsidRPr="00D53782">
              <w:rPr>
                <w:rFonts w:ascii="Bookman Old Style" w:hAnsi="Bookman Old Style"/>
                <w:sz w:val="17"/>
                <w:szCs w:val="17"/>
              </w:rPr>
              <w:t xml:space="preserve"> </w:t>
            </w:r>
            <w:r w:rsidRPr="00D53782">
              <w:rPr>
                <w:rFonts w:ascii="Bookman Old Style" w:hAnsi="Bookman Old Style"/>
                <w:sz w:val="17"/>
                <w:szCs w:val="17"/>
                <w:lang w:val="en-US"/>
              </w:rPr>
              <w:t>kepada</w:t>
            </w:r>
            <w:r w:rsidRPr="00D53782">
              <w:rPr>
                <w:rFonts w:ascii="Bookman Old Style" w:hAnsi="Bookman Old Style"/>
                <w:sz w:val="17"/>
                <w:szCs w:val="17"/>
              </w:rPr>
              <w:t xml:space="preserve"> pihak lain; dan</w:t>
            </w:r>
          </w:p>
          <w:p w14:paraId="4D8D8180" w14:textId="77777777" w:rsidR="00C24448" w:rsidRPr="00D53782" w:rsidRDefault="00C24448" w:rsidP="004C724D">
            <w:pPr>
              <w:pStyle w:val="ListParagraph"/>
              <w:numPr>
                <w:ilvl w:val="0"/>
                <w:numId w:val="557"/>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lang w:val="en-US"/>
              </w:rPr>
              <w:t>ketidakmampuan dengan mudah mengalihkan transaksi bisnis menyebabkan arus kas (</w:t>
            </w:r>
            <w:r w:rsidRPr="00D53782">
              <w:rPr>
                <w:rFonts w:ascii="Bookman Old Style" w:hAnsi="Bookman Old Style"/>
                <w:i/>
                <w:iCs/>
                <w:sz w:val="17"/>
                <w:szCs w:val="17"/>
                <w:lang w:val="en-US"/>
              </w:rPr>
              <w:t>cash flow</w:t>
            </w:r>
            <w:r w:rsidRPr="00D53782">
              <w:rPr>
                <w:rFonts w:ascii="Bookman Old Style" w:hAnsi="Bookman Old Style"/>
                <w:sz w:val="17"/>
                <w:szCs w:val="17"/>
                <w:lang w:val="en-US"/>
              </w:rPr>
              <w:t xml:space="preserve">) salah satu pihak </w:t>
            </w:r>
            <w:r w:rsidRPr="00D53782">
              <w:rPr>
                <w:rFonts w:ascii="Bookman Old Style" w:hAnsi="Bookman Old Style"/>
                <w:sz w:val="17"/>
                <w:szCs w:val="17"/>
                <w:lang w:val="en-US"/>
              </w:rPr>
              <w:lastRenderedPageBreak/>
              <w:t xml:space="preserve">mengalami gangguan yang signifikan sehingga mengalami kesulitan untuk memenuhi kewajiban; dan/atau </w:t>
            </w:r>
          </w:p>
          <w:p w14:paraId="48ADE231" w14:textId="77777777" w:rsidR="00C24448" w:rsidRPr="00D53782" w:rsidRDefault="00C24448" w:rsidP="004C724D">
            <w:pPr>
              <w:pStyle w:val="ListParagraph"/>
              <w:numPr>
                <w:ilvl w:val="0"/>
                <w:numId w:val="556"/>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terdapat pengalihan risiko kredit melalui penjaminan dimana pihak yang menjamin akan mengambil alih sebagian atau keseluruhan risiko keuangan dari pihak yang dijamin, tidak termasuk penjaminan dalam mekanisme reasuransi dan koasuransi.</w:t>
            </w:r>
          </w:p>
        </w:tc>
        <w:tc>
          <w:tcPr>
            <w:tcW w:w="424" w:type="pct"/>
          </w:tcPr>
          <w:p w14:paraId="51CB51B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00A79C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CEE85C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5D579F3" w14:textId="77777777" w:rsidTr="004C724D">
        <w:tc>
          <w:tcPr>
            <w:tcW w:w="1115" w:type="pct"/>
          </w:tcPr>
          <w:p w14:paraId="72203E1C"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penerima investasi berupa perorangan atau perusahaan yang memiliki hubungan keuangan melalui pemberian jaminan kepada pihak sebagaimana dimaksud dalam huruf a sampai dengan huruf k;</w:t>
            </w:r>
          </w:p>
        </w:tc>
        <w:tc>
          <w:tcPr>
            <w:tcW w:w="1153" w:type="pct"/>
          </w:tcPr>
          <w:p w14:paraId="59FBBFB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9F6BFF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“jaminan” adalah janji yang diberikan oleh satu pihak untuk mengambil alih dan/atau melunasi sebagian atau seluruh kewajiban pihak yang berutang dalam hal pihak yang berutang gagal memenuhi kewajiban (wanprestasi).</w:t>
            </w:r>
          </w:p>
        </w:tc>
        <w:tc>
          <w:tcPr>
            <w:tcW w:w="424" w:type="pct"/>
          </w:tcPr>
          <w:p w14:paraId="7A2E996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8BFF33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6E3378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945D8CC" w14:textId="77777777" w:rsidTr="004C724D">
        <w:tc>
          <w:tcPr>
            <w:tcW w:w="1115" w:type="pct"/>
          </w:tcPr>
          <w:p w14:paraId="19B4458F"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penerima investasi yang memiliki hubungan keuangan melalui penjaminan yang diberikan oleh pihak sebagaimana dimaksud dalam huruf a sampai dengan huruf k; dan</w:t>
            </w:r>
          </w:p>
        </w:tc>
        <w:tc>
          <w:tcPr>
            <w:tcW w:w="1153" w:type="pct"/>
          </w:tcPr>
          <w:p w14:paraId="33DD302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78E152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0CE34B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1C9F9A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C7B179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C7F3A8D" w14:textId="77777777" w:rsidTr="004C724D">
        <w:tc>
          <w:tcPr>
            <w:tcW w:w="1115" w:type="pct"/>
          </w:tcPr>
          <w:p w14:paraId="179AE034" w14:textId="77777777" w:rsidR="00C24448" w:rsidRPr="00D53782" w:rsidRDefault="00C24448" w:rsidP="004C724D">
            <w:pPr>
              <w:pStyle w:val="ListParagraph"/>
              <w:numPr>
                <w:ilvl w:val="0"/>
                <w:numId w:val="53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perusahaan lain yang di dalamnya terdapat kepentingan berupa kepemilikan saham sebesar 10% (sepuluh persen) atau lebih secara sendiri atau bersama-sama, dari pihak sebagaimana dimaksud dalam huruf e.</w:t>
            </w:r>
          </w:p>
        </w:tc>
        <w:tc>
          <w:tcPr>
            <w:tcW w:w="1153" w:type="pct"/>
          </w:tcPr>
          <w:p w14:paraId="2B97F96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0483F2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6EAADD3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BF51CA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5586DF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0F1403A" w14:textId="77777777" w:rsidTr="004C724D">
        <w:tc>
          <w:tcPr>
            <w:tcW w:w="1115" w:type="pct"/>
            <w:shd w:val="clear" w:color="auto" w:fill="DBE5F1" w:themeFill="accent1" w:themeFillTint="33"/>
          </w:tcPr>
          <w:p w14:paraId="17F6184E" w14:textId="45783DAB" w:rsidR="00C24448" w:rsidRPr="00D53782" w:rsidRDefault="00C24448" w:rsidP="004C724D">
            <w:pPr>
              <w:spacing w:after="60"/>
              <w:ind w:left="606" w:hanging="606"/>
              <w:contextualSpacing/>
              <w:jc w:val="both"/>
              <w:rPr>
                <w:rFonts w:ascii="Bookman Old Style" w:hAnsi="Bookman Old Style"/>
                <w:color w:val="FF0000"/>
                <w:sz w:val="17"/>
                <w:szCs w:val="17"/>
              </w:rPr>
            </w:pPr>
          </w:p>
        </w:tc>
        <w:tc>
          <w:tcPr>
            <w:tcW w:w="1153" w:type="pct"/>
            <w:shd w:val="clear" w:color="auto" w:fill="DBE5F1" w:themeFill="accent1" w:themeFillTint="33"/>
          </w:tcPr>
          <w:p w14:paraId="22918D11" w14:textId="77777777" w:rsidR="00C24448" w:rsidRPr="00D53782" w:rsidRDefault="004010F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Ayat 1a baru </w:t>
            </w:r>
          </w:p>
          <w:p w14:paraId="570F1D16" w14:textId="44DD8829" w:rsidR="004010F1" w:rsidRPr="00D53782" w:rsidRDefault="004010F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Penetapan Pihak Terkait untuk penempatan investasi dalam bentuk </w:t>
            </w:r>
            <w:r w:rsidRPr="00D53782">
              <w:rPr>
                <w:rFonts w:ascii="Bookman Old Style" w:hAnsi="Bookman Old Style"/>
                <w:color w:val="000000" w:themeColor="text1"/>
                <w:sz w:val="17"/>
                <w:szCs w:val="17"/>
                <w:lang w:val="en-US"/>
              </w:rPr>
              <w:t xml:space="preserve">kontrak investasi kolektif dilakukan berdasarkan </w:t>
            </w:r>
            <w:r w:rsidRPr="00D53782">
              <w:rPr>
                <w:rFonts w:ascii="Bookman Old Style" w:hAnsi="Bookman Old Style"/>
                <w:i/>
                <w:iCs/>
                <w:color w:val="000000" w:themeColor="text1"/>
                <w:sz w:val="17"/>
                <w:szCs w:val="17"/>
                <w:lang w:val="en-US"/>
              </w:rPr>
              <w:t>underlying asset</w:t>
            </w:r>
            <w:r w:rsidRPr="00D53782">
              <w:rPr>
                <w:rFonts w:ascii="Bookman Old Style" w:hAnsi="Bookman Old Style"/>
                <w:color w:val="000000" w:themeColor="text1"/>
                <w:sz w:val="17"/>
                <w:szCs w:val="17"/>
                <w:lang w:val="en-US"/>
              </w:rPr>
              <w:t xml:space="preserve"> dari kontrak investasi kolektif</w:t>
            </w:r>
          </w:p>
        </w:tc>
        <w:tc>
          <w:tcPr>
            <w:tcW w:w="846" w:type="pct"/>
            <w:shd w:val="clear" w:color="auto" w:fill="DBE5F1" w:themeFill="accent1" w:themeFillTint="33"/>
          </w:tcPr>
          <w:p w14:paraId="79DBAA08"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Contoh:</w:t>
            </w:r>
          </w:p>
          <w:p w14:paraId="7B16FB53" w14:textId="5F6EB799"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Perusahaan Asuransi A </w:t>
            </w:r>
            <w:r w:rsidR="007F4097">
              <w:rPr>
                <w:rFonts w:ascii="Bookman Old Style" w:hAnsi="Bookman Old Style"/>
                <w:color w:val="000000" w:themeColor="text1"/>
                <w:sz w:val="17"/>
                <w:szCs w:val="17"/>
              </w:rPr>
              <w:t>dan</w:t>
            </w:r>
            <w:r w:rsidRPr="00D53782">
              <w:rPr>
                <w:rFonts w:ascii="Bookman Old Style" w:hAnsi="Bookman Old Style"/>
                <w:color w:val="000000" w:themeColor="text1"/>
                <w:sz w:val="17"/>
                <w:szCs w:val="17"/>
              </w:rPr>
              <w:t xml:space="preserve"> perusahaan B</w:t>
            </w:r>
            <w:r w:rsidR="007F4097">
              <w:rPr>
                <w:rFonts w:ascii="Bookman Old Style" w:hAnsi="Bookman Old Style"/>
                <w:color w:val="000000" w:themeColor="text1"/>
                <w:sz w:val="17"/>
                <w:szCs w:val="17"/>
              </w:rPr>
              <w:t xml:space="preserve"> merupakan Pihak Terkait</w:t>
            </w:r>
            <w:r w:rsidRPr="00D53782">
              <w:rPr>
                <w:rFonts w:ascii="Bookman Old Style" w:hAnsi="Bookman Old Style"/>
                <w:color w:val="000000" w:themeColor="text1"/>
                <w:sz w:val="17"/>
                <w:szCs w:val="17"/>
              </w:rPr>
              <w:t xml:space="preserve">. </w:t>
            </w:r>
          </w:p>
          <w:p w14:paraId="3BB49A1C"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Perusahaan Asuransi A melakukan penempatan investasi </w:t>
            </w:r>
            <w:r w:rsidRPr="00D53782">
              <w:rPr>
                <w:rFonts w:ascii="Bookman Old Style" w:hAnsi="Bookman Old Style"/>
                <w:color w:val="000000" w:themeColor="text1"/>
                <w:sz w:val="17"/>
                <w:szCs w:val="17"/>
              </w:rPr>
              <w:lastRenderedPageBreak/>
              <w:t xml:space="preserve">pada reksa dana dimana </w:t>
            </w:r>
            <w:r w:rsidRPr="00D53782">
              <w:rPr>
                <w:rFonts w:ascii="Bookman Old Style" w:hAnsi="Bookman Old Style"/>
                <w:i/>
                <w:iCs/>
                <w:color w:val="000000" w:themeColor="text1"/>
                <w:sz w:val="17"/>
                <w:szCs w:val="17"/>
              </w:rPr>
              <w:t>underlying</w:t>
            </w:r>
            <w:r w:rsidRPr="00D53782">
              <w:rPr>
                <w:rFonts w:ascii="Bookman Old Style" w:hAnsi="Bookman Old Style"/>
                <w:color w:val="000000" w:themeColor="text1"/>
                <w:sz w:val="17"/>
                <w:szCs w:val="17"/>
              </w:rPr>
              <w:t xml:space="preserve"> asetnya adalah perusahaan B sebesar 10% (sepuluh persen) dari nilai aktiva bersih reksa dana. </w:t>
            </w:r>
          </w:p>
          <w:p w14:paraId="1A8900DC"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Jika nilai aktiva bersih reksa dana tersebut diasumsikan sebesar Rp1.000.000.000.000,00 (satu triliun rupiah) dan Perusahan memiliki unit penyertaan sebanyak 100 (seratus) unit dari total 2000 (dua ribu) unit penyertaan maka investasi pada Pihak Terkait atas pembelian reksa dana tersebut = (100/2000) x 10% x Rp1.000.000.000.000,00 (satu triliun rupiah) = Rp5.000.0000.000,00 (lima miliar rupiah).</w:t>
            </w:r>
          </w:p>
          <w:p w14:paraId="4EC08015" w14:textId="77777777" w:rsidR="00E178A7" w:rsidRDefault="00E178A7" w:rsidP="004C724D">
            <w:pPr>
              <w:spacing w:after="60"/>
              <w:contextualSpacing/>
              <w:jc w:val="both"/>
              <w:rPr>
                <w:rFonts w:ascii="Bookman Old Style" w:hAnsi="Bookman Old Style"/>
                <w:color w:val="000000" w:themeColor="text1"/>
                <w:sz w:val="17"/>
                <w:szCs w:val="17"/>
              </w:rPr>
            </w:pPr>
          </w:p>
          <w:p w14:paraId="14F2C5DA" w14:textId="57D7FDF0" w:rsidR="00E178A7" w:rsidRPr="00D53782" w:rsidRDefault="00E178A7" w:rsidP="004C724D">
            <w:pPr>
              <w:spacing w:after="60"/>
              <w:contextualSpacing/>
              <w:jc w:val="both"/>
              <w:rPr>
                <w:rFonts w:ascii="Bookman Old Style" w:hAnsi="Bookman Old Style"/>
                <w:color w:val="000000" w:themeColor="text1"/>
                <w:sz w:val="17"/>
                <w:szCs w:val="17"/>
              </w:rPr>
            </w:pPr>
            <w:r w:rsidRPr="00E178A7">
              <w:rPr>
                <w:rFonts w:ascii="Bookman Old Style" w:hAnsi="Bookman Old Style"/>
                <w:noProof/>
                <w:color w:val="000000" w:themeColor="text1"/>
                <w:sz w:val="17"/>
                <w:szCs w:val="17"/>
              </w:rPr>
              <w:drawing>
                <wp:inline distT="0" distB="0" distL="0" distR="0" wp14:anchorId="1435BDA0" wp14:editId="6CB86A01">
                  <wp:extent cx="2324100" cy="1125855"/>
                  <wp:effectExtent l="0" t="0" r="0" b="4445"/>
                  <wp:docPr id="212072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27981" name=""/>
                          <pic:cNvPicPr/>
                        </pic:nvPicPr>
                        <pic:blipFill>
                          <a:blip r:embed="rId9"/>
                          <a:stretch>
                            <a:fillRect/>
                          </a:stretch>
                        </pic:blipFill>
                        <pic:spPr>
                          <a:xfrm>
                            <a:off x="0" y="0"/>
                            <a:ext cx="2324100" cy="1125855"/>
                          </a:xfrm>
                          <a:prstGeom prst="rect">
                            <a:avLst/>
                          </a:prstGeom>
                        </pic:spPr>
                      </pic:pic>
                    </a:graphicData>
                  </a:graphic>
                </wp:inline>
              </w:drawing>
            </w:r>
          </w:p>
        </w:tc>
        <w:tc>
          <w:tcPr>
            <w:tcW w:w="424" w:type="pct"/>
            <w:shd w:val="clear" w:color="auto" w:fill="DBE5F1" w:themeFill="accent1" w:themeFillTint="33"/>
          </w:tcPr>
          <w:p w14:paraId="409CEC13"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5F19715D"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6E1EDC2B"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7B7D909F" w14:textId="77777777" w:rsidTr="004C724D">
        <w:tc>
          <w:tcPr>
            <w:tcW w:w="1115" w:type="pct"/>
          </w:tcPr>
          <w:p w14:paraId="3239CC69" w14:textId="77777777" w:rsidR="00C24448" w:rsidRPr="00D53782" w:rsidRDefault="00C24448" w:rsidP="004C724D">
            <w:pPr>
              <w:pStyle w:val="ListParagraph"/>
              <w:numPr>
                <w:ilvl w:val="0"/>
                <w:numId w:val="540"/>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Pengendali sebagaimana dimaksud pada ayat (1) huruf a dalam hal perorangan atau perusahaan secara langsung atau tidak langsung:</w:t>
            </w:r>
          </w:p>
        </w:tc>
        <w:tc>
          <w:tcPr>
            <w:tcW w:w="1153" w:type="pct"/>
          </w:tcPr>
          <w:p w14:paraId="6E639BB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E5A28A0"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Yang dimaksud dengan “pengendalian secara bersama-sama” adalah pengendalian bersama oleh para pemilik atas perusahaan anak yang didasarkan pada perjanjian kontraktual. Pengendalian secara bersama-sama harus dibuktikan dengan adanya kesepakatan atau komitmen secara tertulis dari para pemilik untuk memberikan dukungan keuangan dan bukan keuangan sesuai kepemilikan masing-masing. Memiliki secara tidak langsung saham yaitu mengendalikan atau memiliki saham secara bersama-sama atau melalui pihak lain, termasuk: </w:t>
            </w:r>
          </w:p>
          <w:p w14:paraId="63D57E48"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lang w:val="en-US"/>
              </w:rPr>
              <w:lastRenderedPageBreak/>
              <w:t xml:space="preserve">saham Perusahaan atau perusahaan lain yang dimiliki oleh pihak lain yang hak suaranya </w:t>
            </w:r>
            <w:r w:rsidRPr="00D53782">
              <w:rPr>
                <w:rFonts w:ascii="Bookman Old Style" w:hAnsi="Bookman Old Style"/>
                <w:sz w:val="17"/>
                <w:szCs w:val="17"/>
              </w:rPr>
              <w:t>dapat</w:t>
            </w:r>
            <w:r w:rsidRPr="00D53782">
              <w:rPr>
                <w:rFonts w:ascii="Bookman Old Style" w:hAnsi="Bookman Old Style"/>
                <w:sz w:val="17"/>
                <w:szCs w:val="17"/>
                <w:lang w:val="en-US"/>
              </w:rPr>
              <w:t xml:space="preserve"> digunakan atau dikendalikan pengendali; </w:t>
            </w:r>
          </w:p>
          <w:p w14:paraId="105A6940"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saham Perusahaan atau perusahaan lain yang dimiliki oleh pihak yang dikendalikan oleh pengendali; </w:t>
            </w:r>
          </w:p>
          <w:p w14:paraId="77846E99"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rPr>
              <w:t xml:space="preserve">saham Perusahaan atau perusahaan lain yang dimiliki oleh pihak terafiliasi dari pengendali, yaitu: </w:t>
            </w:r>
          </w:p>
          <w:p w14:paraId="2E93E62F" w14:textId="77777777" w:rsidR="00C24448" w:rsidRPr="00D53782" w:rsidRDefault="00C24448" w:rsidP="004C724D">
            <w:pPr>
              <w:pStyle w:val="ListParagraph"/>
              <w:numPr>
                <w:ilvl w:val="0"/>
                <w:numId w:val="554"/>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rPr>
              <w:t xml:space="preserve">anggota dewan komisaris, anggota direksi, atau yang setara atau </w:t>
            </w:r>
            <w:r w:rsidRPr="00D53782">
              <w:rPr>
                <w:rFonts w:ascii="Bookman Old Style" w:hAnsi="Bookman Old Style"/>
                <w:sz w:val="17"/>
                <w:szCs w:val="17"/>
                <w:lang w:val="en-US"/>
              </w:rPr>
              <w:t>kuasanya</w:t>
            </w:r>
            <w:r w:rsidRPr="00D53782">
              <w:rPr>
                <w:rFonts w:ascii="Bookman Old Style" w:hAnsi="Bookman Old Style"/>
                <w:sz w:val="17"/>
                <w:szCs w:val="17"/>
              </w:rPr>
              <w:t>, pejabat, atau karyawan perusahaan pengendali;</w:t>
            </w:r>
          </w:p>
          <w:p w14:paraId="7AF263A0" w14:textId="77777777" w:rsidR="00C24448" w:rsidRPr="00D53782" w:rsidRDefault="00C24448" w:rsidP="004C724D">
            <w:pPr>
              <w:pStyle w:val="ListParagraph"/>
              <w:numPr>
                <w:ilvl w:val="0"/>
                <w:numId w:val="554"/>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lang w:val="en-US"/>
              </w:rPr>
              <w:t xml:space="preserve">pengurus, pengawas, pengelola, atau kuasanya, pejabat, atau karyawan perusahaan pengendali, khusus bagi perusahaan yang berbadan hukum koperasi; </w:t>
            </w:r>
          </w:p>
          <w:p w14:paraId="3FE4E710" w14:textId="77777777" w:rsidR="00C24448" w:rsidRPr="00D53782" w:rsidRDefault="00C24448" w:rsidP="004C724D">
            <w:pPr>
              <w:pStyle w:val="ListParagraph"/>
              <w:numPr>
                <w:ilvl w:val="0"/>
                <w:numId w:val="554"/>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rPr>
              <w:t xml:space="preserve">pihak yang memberikan jasa kepada perusahaan pengendali, antara lain akuntan publik, penilai, konsultan hukum, dan konsultan lain yang terbukti dikendalikan oleh pengendali; </w:t>
            </w:r>
          </w:p>
          <w:p w14:paraId="4B8126E8" w14:textId="77777777" w:rsidR="00C24448" w:rsidRPr="00D53782" w:rsidRDefault="00C24448" w:rsidP="004C724D">
            <w:pPr>
              <w:pStyle w:val="ListParagraph"/>
              <w:numPr>
                <w:ilvl w:val="0"/>
                <w:numId w:val="554"/>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rPr>
              <w:t xml:space="preserve">pihak yang mempunyai hubungan keluarga dengan pengendali </w:t>
            </w:r>
            <w:r w:rsidRPr="00D53782">
              <w:rPr>
                <w:rFonts w:ascii="Bookman Old Style" w:hAnsi="Bookman Old Style"/>
                <w:sz w:val="17"/>
                <w:szCs w:val="17"/>
              </w:rPr>
              <w:lastRenderedPageBreak/>
              <w:t xml:space="preserve">karena perkawinan dan/atau keturunan; atau </w:t>
            </w:r>
          </w:p>
          <w:p w14:paraId="34BE60CF" w14:textId="77777777" w:rsidR="00C24448" w:rsidRPr="00D53782" w:rsidRDefault="00C24448" w:rsidP="004C724D">
            <w:pPr>
              <w:pStyle w:val="ListParagraph"/>
              <w:numPr>
                <w:ilvl w:val="0"/>
                <w:numId w:val="554"/>
              </w:numPr>
              <w:spacing w:after="60" w:line="240" w:lineRule="auto"/>
              <w:ind w:left="1170" w:hanging="567"/>
              <w:jc w:val="both"/>
              <w:rPr>
                <w:rFonts w:ascii="Bookman Old Style" w:hAnsi="Bookman Old Style"/>
                <w:sz w:val="17"/>
                <w:szCs w:val="17"/>
              </w:rPr>
            </w:pPr>
            <w:r w:rsidRPr="00D53782">
              <w:rPr>
                <w:rFonts w:ascii="Bookman Old Style" w:hAnsi="Bookman Old Style"/>
                <w:sz w:val="17"/>
                <w:szCs w:val="17"/>
              </w:rPr>
              <w:t>pihak yang menurut penilaian OJK turut serta memengaruhi pengelolaan pengendali, antara lain pemegang saham dan keluarganya, keluarga anggota dewan komisaris, keluarga pengawas, keluarga anggota direksi, dan keluarga pengurus;</w:t>
            </w:r>
          </w:p>
          <w:p w14:paraId="0694A677"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lang w:val="en-US"/>
              </w:rPr>
              <w:t xml:space="preserve">saham Perusahaan atau perusahaan lain yang dimiliki oleh anak perusahaan dari perusahaan yang dikendalikan oleh pengendali; </w:t>
            </w:r>
          </w:p>
          <w:p w14:paraId="0FC2DEBA"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lang w:val="en-US"/>
              </w:rPr>
              <w:t>saham Perusahaan atau perusahaan lain yang dimiliki oleh pihak yang bertindak untuk dan atas nama pengendali (saham nominee) berdasarkan atau tidak berdasarkan perjanjian tertentu;</w:t>
            </w:r>
          </w:p>
          <w:p w14:paraId="41E74197"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lang w:val="en-US"/>
              </w:rPr>
              <w:t xml:space="preserve">saham Perusahaan atau perusahaan lain dimiliki oleh pihak lain yang pemindahtanganannya memerlukan persetujuan dari pengendali; </w:t>
            </w:r>
          </w:p>
          <w:p w14:paraId="5FCC0449"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lang w:val="en-US"/>
              </w:rPr>
              <w:t>saham perusahaan lain yang dimiliki Perusahaan melalui perusahaan yang dikendalikan oleh Perusahaan secara berjenjang sampai dengan perusahaan terakhir (ultimate subsidiary); dan/atau</w:t>
            </w:r>
          </w:p>
          <w:p w14:paraId="30CD5AD5" w14:textId="77777777" w:rsidR="00C24448" w:rsidRPr="00D53782" w:rsidRDefault="00C24448" w:rsidP="004C724D">
            <w:pPr>
              <w:pStyle w:val="ListParagraph"/>
              <w:numPr>
                <w:ilvl w:val="0"/>
                <w:numId w:val="553"/>
              </w:numPr>
              <w:spacing w:after="60" w:line="240" w:lineRule="auto"/>
              <w:ind w:left="603" w:hanging="603"/>
              <w:jc w:val="both"/>
              <w:rPr>
                <w:rFonts w:ascii="Bookman Old Style" w:hAnsi="Bookman Old Style"/>
                <w:sz w:val="17"/>
                <w:szCs w:val="17"/>
              </w:rPr>
            </w:pPr>
            <w:r w:rsidRPr="00D53782">
              <w:rPr>
                <w:rFonts w:ascii="Bookman Old Style" w:hAnsi="Bookman Old Style"/>
                <w:sz w:val="17"/>
                <w:szCs w:val="17"/>
                <w:lang w:val="en-US"/>
              </w:rPr>
              <w:t xml:space="preserve">saham Perusahaan atau perusahaan lain selain </w:t>
            </w:r>
            <w:r w:rsidRPr="00D53782">
              <w:rPr>
                <w:rFonts w:ascii="Bookman Old Style" w:hAnsi="Bookman Old Style"/>
                <w:sz w:val="17"/>
                <w:szCs w:val="17"/>
                <w:lang w:val="en-US"/>
              </w:rPr>
              <w:lastRenderedPageBreak/>
              <w:t>saham sebagaimana dimaksud pada angka 1 sampai dengan angka 7 yang dikendalikan oleh Perusahaan atau pengendali.</w:t>
            </w:r>
          </w:p>
          <w:p w14:paraId="51226FF3"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Saham yaitu semua jenis saham yang memiliki hak suara.</w:t>
            </w:r>
          </w:p>
        </w:tc>
        <w:tc>
          <w:tcPr>
            <w:tcW w:w="424" w:type="pct"/>
          </w:tcPr>
          <w:p w14:paraId="312D9D9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E02607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C3AEC0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E3DE993" w14:textId="77777777" w:rsidTr="004C724D">
        <w:tc>
          <w:tcPr>
            <w:tcW w:w="1115" w:type="pct"/>
          </w:tcPr>
          <w:p w14:paraId="1B2219ED"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memiliki 10% (sepuluh persen) atau lebih saham Perusahaan secara sendiri atau bersama-sama;</w:t>
            </w:r>
          </w:p>
        </w:tc>
        <w:tc>
          <w:tcPr>
            <w:tcW w:w="1153" w:type="pct"/>
          </w:tcPr>
          <w:p w14:paraId="06495DD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7A0975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76DA562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127A11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85C769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203E7F3" w14:textId="77777777" w:rsidTr="004C724D">
        <w:tc>
          <w:tcPr>
            <w:tcW w:w="1115" w:type="pct"/>
          </w:tcPr>
          <w:p w14:paraId="58369620"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memiliki hak opsi atau hak lain untuk memiliki saham yang jika dieksekusi menyebabkan pihak tersebut mengendalikan dan/atau memiliki 10% (sepuluh persen) atau lebih saham Perusahaan secara sendiri atau bersama-sama;</w:t>
            </w:r>
          </w:p>
        </w:tc>
        <w:tc>
          <w:tcPr>
            <w:tcW w:w="1153" w:type="pct"/>
          </w:tcPr>
          <w:p w14:paraId="412A2ED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A544A4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5EB11FB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C1983B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9E003F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8B2F4F8" w14:textId="77777777" w:rsidTr="004C724D">
        <w:tc>
          <w:tcPr>
            <w:tcW w:w="1115" w:type="pct"/>
          </w:tcPr>
          <w:p w14:paraId="1AE64659"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kerja sama atau tindakan yang sejalan untuk </w:t>
            </w:r>
            <w:r w:rsidRPr="00D53782">
              <w:rPr>
                <w:rFonts w:ascii="Bookman Old Style" w:hAnsi="Bookman Old Style"/>
                <w:sz w:val="17"/>
                <w:szCs w:val="17"/>
                <w:lang w:val="en-US"/>
              </w:rPr>
              <w:t>mencapai</w:t>
            </w:r>
            <w:r w:rsidRPr="00D53782">
              <w:rPr>
                <w:rFonts w:ascii="Bookman Old Style" w:hAnsi="Bookman Old Style"/>
                <w:color w:val="000000" w:themeColor="text1"/>
                <w:sz w:val="17"/>
                <w:szCs w:val="17"/>
                <w:lang w:val="en-US"/>
              </w:rPr>
              <w:t xml:space="preserve"> tujuan bersama dalam mengendalikan Perusahaan (acting in concert), dengan atau tanpa perjanjian tertulis dengan pihak lain sehingga secara bersama-sama mengendalikan dan/atau memiliki 10% (sepuluh persen) atau lebih saham Perusahaan;</w:t>
            </w:r>
          </w:p>
        </w:tc>
        <w:tc>
          <w:tcPr>
            <w:tcW w:w="1153" w:type="pct"/>
          </w:tcPr>
          <w:p w14:paraId="0F257B8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C01CB6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5BE51FE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006F4C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5E9782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DBCCDF5" w14:textId="77777777" w:rsidTr="004C724D">
        <w:tc>
          <w:tcPr>
            <w:tcW w:w="1115" w:type="pct"/>
          </w:tcPr>
          <w:p w14:paraId="546C80D2"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kerja sama atau tindakan yang sejalan untuk mencapai tujuan bersama dalam mengendalikan </w:t>
            </w:r>
            <w:r w:rsidRPr="00D53782">
              <w:rPr>
                <w:rFonts w:ascii="Bookman Old Style" w:hAnsi="Bookman Old Style"/>
                <w:sz w:val="17"/>
                <w:szCs w:val="17"/>
                <w:lang w:val="en-US"/>
              </w:rPr>
              <w:t>Perusahaan</w:t>
            </w:r>
            <w:r w:rsidRPr="00D53782">
              <w:rPr>
                <w:rFonts w:ascii="Bookman Old Style" w:hAnsi="Bookman Old Style"/>
                <w:color w:val="000000" w:themeColor="text1"/>
                <w:sz w:val="17"/>
                <w:szCs w:val="17"/>
                <w:lang w:val="en-US"/>
              </w:rPr>
              <w:t xml:space="preserve"> (acting in concert), dengan atau tanpa perjanjian tertulis dengan pihak lain sehingga secara bersama-sama mempunyai hak opsi atau hak lain untuk memiliki saham, yang jika hak tersebut dieksekusi menyebabkan pihak tersebut mengendalikan dan/atau memiliki 10% (sepuluh persen) atau lebih saham Perusahaan secara bersama-sama;</w:t>
            </w:r>
          </w:p>
        </w:tc>
        <w:tc>
          <w:tcPr>
            <w:tcW w:w="1153" w:type="pct"/>
          </w:tcPr>
          <w:p w14:paraId="6196D10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1DCEF9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43E0B16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E036B3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434841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3ABB963" w14:textId="77777777" w:rsidTr="004C724D">
        <w:tc>
          <w:tcPr>
            <w:tcW w:w="1115" w:type="pct"/>
          </w:tcPr>
          <w:p w14:paraId="7F361B26"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memiliki kewenangan dan/atau kemampuan untuk menyetujui, mengangkat, dan/atau memberhentikan anggota dewan komisaris dan/atau anggota direksi Perusahaan;</w:t>
            </w:r>
          </w:p>
        </w:tc>
        <w:tc>
          <w:tcPr>
            <w:tcW w:w="1153" w:type="pct"/>
          </w:tcPr>
          <w:p w14:paraId="59BC774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E384C4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40D36B8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9D1002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200619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F996F5D" w14:textId="77777777" w:rsidTr="004C724D">
        <w:tc>
          <w:tcPr>
            <w:tcW w:w="1115" w:type="pct"/>
          </w:tcPr>
          <w:p w14:paraId="7DF3F044"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kemampuan untuk menentukan (controlling influence) kebijakan </w:t>
            </w:r>
            <w:r w:rsidRPr="00D53782">
              <w:rPr>
                <w:rFonts w:ascii="Bookman Old Style" w:hAnsi="Bookman Old Style"/>
                <w:sz w:val="17"/>
                <w:szCs w:val="17"/>
                <w:lang w:val="en-US"/>
              </w:rPr>
              <w:t>strategis</w:t>
            </w:r>
            <w:r w:rsidRPr="00D53782">
              <w:rPr>
                <w:rFonts w:ascii="Bookman Old Style" w:hAnsi="Bookman Old Style"/>
                <w:color w:val="000000" w:themeColor="text1"/>
                <w:sz w:val="17"/>
                <w:szCs w:val="17"/>
                <w:lang w:val="en-US"/>
              </w:rPr>
              <w:t xml:space="preserve"> Perusahaan;</w:t>
            </w:r>
          </w:p>
        </w:tc>
        <w:tc>
          <w:tcPr>
            <w:tcW w:w="1153" w:type="pct"/>
          </w:tcPr>
          <w:p w14:paraId="125550B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E0691F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Kebijakan strategis yaitu kebijakan yang menyangkut penetapan arah dan tujuan pelaksanaan usaha yang berdampak signifikan.</w:t>
            </w:r>
          </w:p>
        </w:tc>
        <w:tc>
          <w:tcPr>
            <w:tcW w:w="424" w:type="pct"/>
          </w:tcPr>
          <w:p w14:paraId="0D1A728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AA81E3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E9C5C9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5494351" w14:textId="77777777" w:rsidTr="004C724D">
        <w:tc>
          <w:tcPr>
            <w:tcW w:w="1115" w:type="pct"/>
          </w:tcPr>
          <w:p w14:paraId="7C522071"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mengendalikan 1 (satu) atau lebih perusahaan lain yang secara keseluruhan memiliki dan/atau mengendalikan secara bersama-sama 10% (sepuluh persen) atau lebih saham </w:t>
            </w:r>
            <w:r w:rsidRPr="00D53782">
              <w:rPr>
                <w:rFonts w:ascii="Bookman Old Style" w:hAnsi="Bookman Old Style"/>
                <w:sz w:val="17"/>
                <w:szCs w:val="17"/>
                <w:lang w:val="en-US"/>
              </w:rPr>
              <w:t>Perusahaan</w:t>
            </w:r>
            <w:r w:rsidRPr="00D53782">
              <w:rPr>
                <w:rFonts w:ascii="Bookman Old Style" w:hAnsi="Bookman Old Style"/>
                <w:color w:val="000000" w:themeColor="text1"/>
                <w:sz w:val="17"/>
                <w:szCs w:val="17"/>
                <w:lang w:val="en-US"/>
              </w:rPr>
              <w:t>; dan/atau</w:t>
            </w:r>
          </w:p>
        </w:tc>
        <w:tc>
          <w:tcPr>
            <w:tcW w:w="1153" w:type="pct"/>
          </w:tcPr>
          <w:p w14:paraId="75B3913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4D63F0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2A3BA50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D363EE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518037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AA986F9" w14:textId="77777777" w:rsidTr="004C724D">
        <w:tc>
          <w:tcPr>
            <w:tcW w:w="1115" w:type="pct"/>
          </w:tcPr>
          <w:p w14:paraId="16A873E3" w14:textId="77777777" w:rsidR="00C24448" w:rsidRPr="00D53782" w:rsidRDefault="00C24448" w:rsidP="004C724D">
            <w:pPr>
              <w:pStyle w:val="ListParagraph"/>
              <w:numPr>
                <w:ilvl w:val="0"/>
                <w:numId w:val="56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melakukan pengendalian terhadap pengendali sebagaimana dimaksud dalam huruf a dan huruf g.</w:t>
            </w:r>
          </w:p>
        </w:tc>
        <w:tc>
          <w:tcPr>
            <w:tcW w:w="1153" w:type="pct"/>
          </w:tcPr>
          <w:p w14:paraId="57728FE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10657F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4B6AA06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497CC2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E7F09D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8E8F8F7" w14:textId="77777777" w:rsidTr="004C724D">
        <w:tc>
          <w:tcPr>
            <w:tcW w:w="1115" w:type="pct"/>
          </w:tcPr>
          <w:p w14:paraId="64ABE0B0" w14:textId="77777777" w:rsidR="00C24448" w:rsidRPr="00D53782" w:rsidRDefault="00C24448" w:rsidP="004C724D">
            <w:pPr>
              <w:pStyle w:val="ListParagraph"/>
              <w:numPr>
                <w:ilvl w:val="0"/>
                <w:numId w:val="540"/>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Pengendali sebagaimana dimaksud pada ayat (1) huruf b dalam hal Perusahaan secara langsung atau tidak langsung:</w:t>
            </w:r>
          </w:p>
        </w:tc>
        <w:tc>
          <w:tcPr>
            <w:tcW w:w="1153" w:type="pct"/>
          </w:tcPr>
          <w:p w14:paraId="30D79EC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AF3D04C"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68AEBC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A84B21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FB048E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05FF162" w14:textId="77777777" w:rsidTr="004C724D">
        <w:tc>
          <w:tcPr>
            <w:tcW w:w="1115" w:type="pct"/>
          </w:tcPr>
          <w:p w14:paraId="4CA40707"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memiliki 10% (sepuluh persen) atau lebih saham perusahaan lain secara sendiri atau bersama-sama</w:t>
            </w:r>
          </w:p>
        </w:tc>
        <w:tc>
          <w:tcPr>
            <w:tcW w:w="1153" w:type="pct"/>
          </w:tcPr>
          <w:p w14:paraId="4BAE759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EE1870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2D0616B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DA18DF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9CF4A3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E224391" w14:textId="77777777" w:rsidTr="004C724D">
        <w:tc>
          <w:tcPr>
            <w:tcW w:w="1115" w:type="pct"/>
          </w:tcPr>
          <w:p w14:paraId="3BBC13AB"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hak opsi atau hak lain untuk memiliki saham yang jika dieksekusi menyebabkan pihak tersebut </w:t>
            </w:r>
            <w:r w:rsidRPr="00D53782">
              <w:rPr>
                <w:rFonts w:ascii="Bookman Old Style" w:hAnsi="Bookman Old Style"/>
                <w:sz w:val="17"/>
                <w:szCs w:val="17"/>
                <w:lang w:val="en-US"/>
              </w:rPr>
              <w:t>mengendalikan</w:t>
            </w:r>
            <w:r w:rsidRPr="00D53782">
              <w:rPr>
                <w:rFonts w:ascii="Bookman Old Style" w:hAnsi="Bookman Old Style"/>
                <w:color w:val="000000" w:themeColor="text1"/>
                <w:sz w:val="17"/>
                <w:szCs w:val="17"/>
                <w:lang w:val="en-US"/>
              </w:rPr>
              <w:t xml:space="preserve"> dan/atau memiliki 10% (sepuluh persen) atau lebih saham perusahaan lain secara sendiri atau bersama-sama;</w:t>
            </w:r>
          </w:p>
        </w:tc>
        <w:tc>
          <w:tcPr>
            <w:tcW w:w="1153" w:type="pct"/>
          </w:tcPr>
          <w:p w14:paraId="394B638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C354AA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437D5C4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B4AF74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5FE0C1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8733BC7" w14:textId="77777777" w:rsidTr="004C724D">
        <w:tc>
          <w:tcPr>
            <w:tcW w:w="1115" w:type="pct"/>
          </w:tcPr>
          <w:p w14:paraId="4386E585"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kerja sama atau tindakan yang sejalan untuk mencapai tujuan bersama dalam mengendalikan perusahaan lain (acting in concert), dengan atau tanpa </w:t>
            </w:r>
            <w:r w:rsidRPr="00D53782">
              <w:rPr>
                <w:rFonts w:ascii="Bookman Old Style" w:hAnsi="Bookman Old Style"/>
                <w:sz w:val="17"/>
                <w:szCs w:val="17"/>
                <w:lang w:val="en-US"/>
              </w:rPr>
              <w:t>perjanjian</w:t>
            </w:r>
            <w:r w:rsidRPr="00D53782">
              <w:rPr>
                <w:rFonts w:ascii="Bookman Old Style" w:hAnsi="Bookman Old Style"/>
                <w:color w:val="000000" w:themeColor="text1"/>
                <w:sz w:val="17"/>
                <w:szCs w:val="17"/>
                <w:lang w:val="en-US"/>
              </w:rPr>
              <w:t xml:space="preserve"> tertulis dengan pihak lain sehingga secara bersamasama mengendalikan </w:t>
            </w:r>
            <w:r w:rsidRPr="00D53782">
              <w:rPr>
                <w:rFonts w:ascii="Bookman Old Style" w:hAnsi="Bookman Old Style"/>
                <w:color w:val="000000" w:themeColor="text1"/>
                <w:sz w:val="17"/>
                <w:szCs w:val="17"/>
                <w:lang w:val="en-US"/>
              </w:rPr>
              <w:lastRenderedPageBreak/>
              <w:t>dan/atau memiliki 10% (sepuluh persen) atau lebih saham perusahaan lain;</w:t>
            </w:r>
          </w:p>
        </w:tc>
        <w:tc>
          <w:tcPr>
            <w:tcW w:w="1153" w:type="pct"/>
          </w:tcPr>
          <w:p w14:paraId="292002F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C1ED44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55C1E4F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A7963F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DFC05B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DA76713" w14:textId="77777777" w:rsidTr="004C724D">
        <w:tc>
          <w:tcPr>
            <w:tcW w:w="1115" w:type="pct"/>
          </w:tcPr>
          <w:p w14:paraId="77C93175"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kerja sama atau tindakan yang sejalan untuk mencapai tujuan bersama dalam mengendalikan perusahaan lain (acting in concert), dengan atau tanpa perjanjian tertulis dengan pihak lain sehingga secara bersama-sama mempunyai hak opsi atau hak lain </w:t>
            </w:r>
            <w:r w:rsidRPr="00D53782">
              <w:rPr>
                <w:rFonts w:ascii="Bookman Old Style" w:hAnsi="Bookman Old Style"/>
                <w:sz w:val="17"/>
                <w:szCs w:val="17"/>
                <w:lang w:val="en-US"/>
              </w:rPr>
              <w:t>untuk</w:t>
            </w:r>
            <w:r w:rsidRPr="00D53782">
              <w:rPr>
                <w:rFonts w:ascii="Bookman Old Style" w:hAnsi="Bookman Old Style"/>
                <w:color w:val="000000" w:themeColor="text1"/>
                <w:sz w:val="17"/>
                <w:szCs w:val="17"/>
                <w:lang w:val="en-US"/>
              </w:rPr>
              <w:t xml:space="preserve"> memiliki saham, yang jika hak tersebut dieksekusi menyebabkan pihak tersebut mengendalikan dan/atau memiliki 10% (sepuluh persen) atau lebih saham perusahaan lain secara bersama-sama;</w:t>
            </w:r>
          </w:p>
        </w:tc>
        <w:tc>
          <w:tcPr>
            <w:tcW w:w="1153" w:type="pct"/>
          </w:tcPr>
          <w:p w14:paraId="7C7B528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21B17E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0471F98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37E716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4D07F1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F3C886F" w14:textId="77777777" w:rsidTr="004C724D">
        <w:tc>
          <w:tcPr>
            <w:tcW w:w="1115" w:type="pct"/>
          </w:tcPr>
          <w:p w14:paraId="6A2A0AB5"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kewenangan dan/atau kemampuan untuk menyetujui, mengangkat, dan/atau memberhentikan anggota dewan komisaris dan/atau anggota </w:t>
            </w:r>
            <w:r w:rsidRPr="00D53782">
              <w:rPr>
                <w:rFonts w:ascii="Bookman Old Style" w:hAnsi="Bookman Old Style"/>
                <w:sz w:val="17"/>
                <w:szCs w:val="17"/>
                <w:lang w:val="en-US"/>
              </w:rPr>
              <w:t>direksi</w:t>
            </w:r>
            <w:r w:rsidRPr="00D53782">
              <w:rPr>
                <w:rFonts w:ascii="Bookman Old Style" w:hAnsi="Bookman Old Style"/>
                <w:color w:val="000000" w:themeColor="text1"/>
                <w:sz w:val="17"/>
                <w:szCs w:val="17"/>
                <w:lang w:val="en-US"/>
              </w:rPr>
              <w:t xml:space="preserve"> perusahaan lain;</w:t>
            </w:r>
          </w:p>
        </w:tc>
        <w:tc>
          <w:tcPr>
            <w:tcW w:w="1153" w:type="pct"/>
          </w:tcPr>
          <w:p w14:paraId="69E9B48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5C01CD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761EACC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1D8591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3DEA3B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22F1CE8" w14:textId="77777777" w:rsidTr="004C724D">
        <w:tc>
          <w:tcPr>
            <w:tcW w:w="1115" w:type="pct"/>
          </w:tcPr>
          <w:p w14:paraId="504B176A"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kemampuan untuk menentukan (controlling influence) kebijakan strategis </w:t>
            </w:r>
            <w:r w:rsidRPr="00D53782">
              <w:rPr>
                <w:rFonts w:ascii="Bookman Old Style" w:hAnsi="Bookman Old Style"/>
                <w:sz w:val="17"/>
                <w:szCs w:val="17"/>
                <w:lang w:val="en-US"/>
              </w:rPr>
              <w:t>perusahaan</w:t>
            </w:r>
            <w:r w:rsidRPr="00D53782">
              <w:rPr>
                <w:rFonts w:ascii="Bookman Old Style" w:hAnsi="Bookman Old Style"/>
                <w:color w:val="000000" w:themeColor="text1"/>
                <w:sz w:val="17"/>
                <w:szCs w:val="17"/>
                <w:lang w:val="en-US"/>
              </w:rPr>
              <w:t xml:space="preserve"> lain;</w:t>
            </w:r>
          </w:p>
        </w:tc>
        <w:tc>
          <w:tcPr>
            <w:tcW w:w="1153" w:type="pct"/>
          </w:tcPr>
          <w:p w14:paraId="6BCE188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C9080E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Kebijakan strategis yaitu kebijakan yang menyangkut penetapan arah dan tujuan pelaksanaan usaha yang berdampak signifikan.</w:t>
            </w:r>
          </w:p>
        </w:tc>
        <w:tc>
          <w:tcPr>
            <w:tcW w:w="424" w:type="pct"/>
          </w:tcPr>
          <w:p w14:paraId="2EAF350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2913B9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8A7A34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77B69B1" w14:textId="77777777" w:rsidTr="004C724D">
        <w:tc>
          <w:tcPr>
            <w:tcW w:w="1115" w:type="pct"/>
          </w:tcPr>
          <w:p w14:paraId="6474A268"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mengendalikan 1 (satu) atau lebih perusahaan lain yang secara keseluruhan </w:t>
            </w:r>
            <w:r w:rsidRPr="00D53782">
              <w:rPr>
                <w:rFonts w:ascii="Bookman Old Style" w:hAnsi="Bookman Old Style"/>
                <w:sz w:val="17"/>
                <w:szCs w:val="17"/>
                <w:lang w:val="en-US"/>
              </w:rPr>
              <w:t>memiliki</w:t>
            </w:r>
            <w:r w:rsidRPr="00D53782">
              <w:rPr>
                <w:rFonts w:ascii="Bookman Old Style" w:hAnsi="Bookman Old Style"/>
                <w:color w:val="000000" w:themeColor="text1"/>
                <w:sz w:val="17"/>
                <w:szCs w:val="17"/>
                <w:lang w:val="en-US"/>
              </w:rPr>
              <w:t xml:space="preserve"> dan/atau mengendalikan secara bersama-sama 10% (sepuluh persen) atau lebih saham perusahaan lain; dan/atau</w:t>
            </w:r>
          </w:p>
        </w:tc>
        <w:tc>
          <w:tcPr>
            <w:tcW w:w="1153" w:type="pct"/>
          </w:tcPr>
          <w:p w14:paraId="69875D7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919FF2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455ED30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1D2E5D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2C9818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193DAFD" w14:textId="77777777" w:rsidTr="004C724D">
        <w:tc>
          <w:tcPr>
            <w:tcW w:w="1115" w:type="pct"/>
          </w:tcPr>
          <w:p w14:paraId="14928DFC" w14:textId="77777777" w:rsidR="00C24448" w:rsidRPr="00D53782" w:rsidRDefault="00C24448" w:rsidP="004C724D">
            <w:pPr>
              <w:pStyle w:val="ListParagraph"/>
              <w:numPr>
                <w:ilvl w:val="0"/>
                <w:numId w:val="55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pengendalian terhadap pengendali sebagaimana dimaksud </w:t>
            </w:r>
            <w:r w:rsidRPr="00D53782">
              <w:rPr>
                <w:rFonts w:ascii="Bookman Old Style" w:hAnsi="Bookman Old Style"/>
                <w:sz w:val="17"/>
                <w:szCs w:val="17"/>
                <w:lang w:val="en-US"/>
              </w:rPr>
              <w:t>dalam</w:t>
            </w:r>
            <w:r w:rsidRPr="00D53782">
              <w:rPr>
                <w:rFonts w:ascii="Bookman Old Style" w:hAnsi="Bookman Old Style"/>
                <w:color w:val="000000" w:themeColor="text1"/>
                <w:sz w:val="17"/>
                <w:szCs w:val="17"/>
                <w:lang w:val="en-US"/>
              </w:rPr>
              <w:t xml:space="preserve"> huruf a dan huruf g.</w:t>
            </w:r>
          </w:p>
        </w:tc>
        <w:tc>
          <w:tcPr>
            <w:tcW w:w="1153" w:type="pct"/>
          </w:tcPr>
          <w:p w14:paraId="555DB87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77B793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 xml:space="preserve">Cukup jelas. </w:t>
            </w:r>
          </w:p>
        </w:tc>
        <w:tc>
          <w:tcPr>
            <w:tcW w:w="424" w:type="pct"/>
          </w:tcPr>
          <w:p w14:paraId="26E6ED3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427C2A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4627E4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794305E" w14:textId="77777777" w:rsidTr="004C724D">
        <w:tc>
          <w:tcPr>
            <w:tcW w:w="1115" w:type="pct"/>
          </w:tcPr>
          <w:p w14:paraId="3044EA49" w14:textId="77777777" w:rsidR="00C24448" w:rsidRPr="00D53782" w:rsidRDefault="00C24448" w:rsidP="004C724D">
            <w:pPr>
              <w:pStyle w:val="ListParagraph"/>
              <w:numPr>
                <w:ilvl w:val="0"/>
                <w:numId w:val="540"/>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Pengendali sebagaimana dimaksud pada ayat (1) huruf c dan huruf i dalam hal perorangan atau perusahaan secara langsung atau tidak langsung:</w:t>
            </w:r>
          </w:p>
        </w:tc>
        <w:tc>
          <w:tcPr>
            <w:tcW w:w="1153" w:type="pct"/>
          </w:tcPr>
          <w:p w14:paraId="5EDCCC3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792F75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C28195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96078F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50E7B1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6EBAFAA" w14:textId="77777777" w:rsidTr="004C724D">
        <w:tc>
          <w:tcPr>
            <w:tcW w:w="1115" w:type="pct"/>
          </w:tcPr>
          <w:p w14:paraId="5B103CEB"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memiliki 10% (sepuluh persen) atau lebih saham perusahaan lain dan merupakan porsi kepemilikan saham yang terbesar;</w:t>
            </w:r>
          </w:p>
        </w:tc>
        <w:tc>
          <w:tcPr>
            <w:tcW w:w="1153" w:type="pct"/>
          </w:tcPr>
          <w:p w14:paraId="18FDFB1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2971EB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A8124A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767BE8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2064E0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FF4D1DC" w14:textId="77777777" w:rsidTr="004C724D">
        <w:tc>
          <w:tcPr>
            <w:tcW w:w="1115" w:type="pct"/>
          </w:tcPr>
          <w:p w14:paraId="2ABF0026"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secara sendiri atau bersama-sama 25% (dua puluh lima </w:t>
            </w:r>
            <w:r w:rsidRPr="00D53782">
              <w:rPr>
                <w:rFonts w:ascii="Bookman Old Style" w:hAnsi="Bookman Old Style"/>
                <w:sz w:val="17"/>
                <w:szCs w:val="17"/>
                <w:lang w:val="en-US"/>
              </w:rPr>
              <w:t>persen</w:t>
            </w:r>
            <w:r w:rsidRPr="00D53782">
              <w:rPr>
                <w:rFonts w:ascii="Bookman Old Style" w:hAnsi="Bookman Old Style"/>
                <w:color w:val="000000" w:themeColor="text1"/>
                <w:sz w:val="17"/>
                <w:szCs w:val="17"/>
                <w:lang w:val="en-US"/>
              </w:rPr>
              <w:t>) atau lebih saham perusahaan lain;</w:t>
            </w:r>
          </w:p>
        </w:tc>
        <w:tc>
          <w:tcPr>
            <w:tcW w:w="1153" w:type="pct"/>
          </w:tcPr>
          <w:p w14:paraId="7C75812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E89CB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0D119B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0D5017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6A4EBB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28B65B4" w14:textId="77777777" w:rsidTr="004C724D">
        <w:tc>
          <w:tcPr>
            <w:tcW w:w="1115" w:type="pct"/>
          </w:tcPr>
          <w:p w14:paraId="0E23A5BD"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memiliki hak opsi atau hak lain untuk memiliki saham yang jika dieksekusi menyebabkan pihak tersebut mengendalikan dan/atau memiliki saham perusahaan lain </w:t>
            </w:r>
            <w:r w:rsidRPr="00D53782">
              <w:rPr>
                <w:rFonts w:ascii="Bookman Old Style" w:hAnsi="Bookman Old Style"/>
                <w:sz w:val="17"/>
                <w:szCs w:val="17"/>
                <w:lang w:val="en-US"/>
              </w:rPr>
              <w:t>sebagaimana</w:t>
            </w:r>
            <w:r w:rsidRPr="00D53782">
              <w:rPr>
                <w:rFonts w:ascii="Bookman Old Style" w:hAnsi="Bookman Old Style"/>
                <w:color w:val="000000" w:themeColor="text1"/>
                <w:sz w:val="17"/>
                <w:szCs w:val="17"/>
                <w:lang w:val="en-US"/>
              </w:rPr>
              <w:t xml:space="preserve"> dimaksud dalam huruf a atau huruf b;</w:t>
            </w:r>
          </w:p>
        </w:tc>
        <w:tc>
          <w:tcPr>
            <w:tcW w:w="1153" w:type="pct"/>
          </w:tcPr>
          <w:p w14:paraId="0899FBB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65A238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B10A9B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94A83A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AA978C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B42607" w14:textId="77777777" w:rsidTr="004C724D">
        <w:tc>
          <w:tcPr>
            <w:tcW w:w="1115" w:type="pct"/>
          </w:tcPr>
          <w:p w14:paraId="38C96416"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kerja sama atau tindakan yang sejalan untuk mencapai tujuan bersama dalam mengendalikan perusahaan lain (acting in concert), dengan atau tanpa perjanjian tertulis dengan pihak lain sehingga secara </w:t>
            </w:r>
            <w:r w:rsidRPr="00D53782">
              <w:rPr>
                <w:rFonts w:ascii="Bookman Old Style" w:hAnsi="Bookman Old Style"/>
                <w:sz w:val="17"/>
                <w:szCs w:val="17"/>
                <w:lang w:val="en-US"/>
              </w:rPr>
              <w:t>bersamasama</w:t>
            </w:r>
            <w:r w:rsidRPr="00D53782">
              <w:rPr>
                <w:rFonts w:ascii="Bookman Old Style" w:hAnsi="Bookman Old Style"/>
                <w:color w:val="000000" w:themeColor="text1"/>
                <w:sz w:val="17"/>
                <w:szCs w:val="17"/>
                <w:lang w:val="en-US"/>
              </w:rPr>
              <w:t xml:space="preserve"> mengendalikan dan/atau memiliki saham perusahaan lain sebagaimana dimaksud dalam huruf a atau huruf b;</w:t>
            </w:r>
          </w:p>
        </w:tc>
        <w:tc>
          <w:tcPr>
            <w:tcW w:w="1153" w:type="pct"/>
          </w:tcPr>
          <w:p w14:paraId="2111749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5B2921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9BFA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0D5130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946C30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ACAE5AB" w14:textId="77777777" w:rsidTr="004C724D">
        <w:tc>
          <w:tcPr>
            <w:tcW w:w="1115" w:type="pct"/>
          </w:tcPr>
          <w:p w14:paraId="4C23AF83"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melakukan kerja sama atau tindakan yang sejalan untuk mencapai tujuan bersama dalam mengendalikan perusahaan lain (acting in concert), dengan atau tanpa perjanjian tertulis dengan pihak lain sehingga secara </w:t>
            </w:r>
            <w:r w:rsidRPr="00D53782">
              <w:rPr>
                <w:rFonts w:ascii="Bookman Old Style" w:hAnsi="Bookman Old Style"/>
                <w:sz w:val="17"/>
                <w:szCs w:val="17"/>
                <w:lang w:val="en-US"/>
              </w:rPr>
              <w:t>bersamasama</w:t>
            </w:r>
            <w:r w:rsidRPr="00D53782">
              <w:rPr>
                <w:rFonts w:ascii="Bookman Old Style" w:hAnsi="Bookman Old Style"/>
                <w:color w:val="000000" w:themeColor="text1"/>
                <w:sz w:val="17"/>
                <w:szCs w:val="17"/>
                <w:lang w:val="en-US"/>
              </w:rPr>
              <w:t xml:space="preserve"> mempunyai hak opsi atau hak lain untuk memiliki saham, yang jika hak tersebut dieksekusi menyebabkan pihak tersebut mengendalikan dan/atau memiliki secara bersama-sama saham perusahaan lain sebagaimana dimaksud dalam huruf a atau huruf b;</w:t>
            </w:r>
          </w:p>
        </w:tc>
        <w:tc>
          <w:tcPr>
            <w:tcW w:w="1153" w:type="pct"/>
          </w:tcPr>
          <w:p w14:paraId="10110D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946A4E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631F45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57751C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D89CEA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2E1A51" w14:textId="77777777" w:rsidTr="004C724D">
        <w:tc>
          <w:tcPr>
            <w:tcW w:w="1115" w:type="pct"/>
          </w:tcPr>
          <w:p w14:paraId="74D99FA5"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 xml:space="preserve">memiliki kewenangan dan/atau kemampuan untuk menyetujui, </w:t>
            </w:r>
            <w:r w:rsidRPr="00D53782">
              <w:rPr>
                <w:rFonts w:ascii="Bookman Old Style" w:hAnsi="Bookman Old Style"/>
                <w:sz w:val="17"/>
                <w:szCs w:val="17"/>
                <w:lang w:val="en-US"/>
              </w:rPr>
              <w:t>mengangkat</w:t>
            </w:r>
            <w:r w:rsidRPr="00D53782">
              <w:rPr>
                <w:rFonts w:ascii="Bookman Old Style" w:hAnsi="Bookman Old Style"/>
                <w:color w:val="000000" w:themeColor="text1"/>
                <w:sz w:val="17"/>
                <w:szCs w:val="17"/>
                <w:lang w:val="en-US"/>
              </w:rPr>
              <w:t>, dan/atau memberhentikan anggota dewan komisaris dan/atau anggota direksi perusahaan lain; dan/atau</w:t>
            </w:r>
          </w:p>
        </w:tc>
        <w:tc>
          <w:tcPr>
            <w:tcW w:w="1153" w:type="pct"/>
          </w:tcPr>
          <w:p w14:paraId="5BCE649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7F4F09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ABF53A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8F93CB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C9ABC1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C7C2010" w14:textId="77777777" w:rsidTr="004C724D">
        <w:tc>
          <w:tcPr>
            <w:tcW w:w="1115" w:type="pct"/>
          </w:tcPr>
          <w:p w14:paraId="7EB4611A" w14:textId="77777777" w:rsidR="00C24448" w:rsidRPr="00D53782" w:rsidRDefault="00C24448" w:rsidP="004C724D">
            <w:pPr>
              <w:pStyle w:val="ListParagraph"/>
              <w:numPr>
                <w:ilvl w:val="0"/>
                <w:numId w:val="558"/>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memiliki kemampuan untuk menentukan (</w:t>
            </w:r>
            <w:r w:rsidRPr="00D53782">
              <w:rPr>
                <w:rFonts w:ascii="Bookman Old Style" w:hAnsi="Bookman Old Style"/>
                <w:i/>
                <w:iCs/>
                <w:color w:val="000000" w:themeColor="text1"/>
                <w:sz w:val="17"/>
                <w:szCs w:val="17"/>
                <w:lang w:val="en-US"/>
              </w:rPr>
              <w:t>controlling influence</w:t>
            </w:r>
            <w:r w:rsidRPr="00D53782">
              <w:rPr>
                <w:rFonts w:ascii="Bookman Old Style" w:hAnsi="Bookman Old Style"/>
                <w:color w:val="000000" w:themeColor="text1"/>
                <w:sz w:val="17"/>
                <w:szCs w:val="17"/>
                <w:lang w:val="en-US"/>
              </w:rPr>
              <w:t xml:space="preserve">) kebijakan strategis operasional atau kebijakan </w:t>
            </w:r>
            <w:r w:rsidRPr="00D53782">
              <w:rPr>
                <w:rFonts w:ascii="Bookman Old Style" w:hAnsi="Bookman Old Style"/>
                <w:sz w:val="17"/>
                <w:szCs w:val="17"/>
                <w:lang w:val="en-US"/>
              </w:rPr>
              <w:t>strategis</w:t>
            </w:r>
            <w:r w:rsidRPr="00D53782">
              <w:rPr>
                <w:rFonts w:ascii="Bookman Old Style" w:hAnsi="Bookman Old Style"/>
                <w:color w:val="000000" w:themeColor="text1"/>
                <w:sz w:val="17"/>
                <w:szCs w:val="17"/>
                <w:lang w:val="en-US"/>
              </w:rPr>
              <w:t xml:space="preserve"> keuangan perusahaan lain.</w:t>
            </w:r>
          </w:p>
        </w:tc>
        <w:tc>
          <w:tcPr>
            <w:tcW w:w="1153" w:type="pct"/>
          </w:tcPr>
          <w:p w14:paraId="68FE0DD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564F00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C58317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E6EEA5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021D1D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D95558" w14:textId="77777777" w:rsidTr="004C724D">
        <w:tc>
          <w:tcPr>
            <w:tcW w:w="1115" w:type="pct"/>
          </w:tcPr>
          <w:p w14:paraId="50E6E26C" w14:textId="77777777" w:rsidR="00C24448" w:rsidRPr="00D53782" w:rsidRDefault="00C24448" w:rsidP="004C724D">
            <w:pPr>
              <w:pStyle w:val="ListParagraph"/>
              <w:numPr>
                <w:ilvl w:val="0"/>
                <w:numId w:val="54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Hubungan </w:t>
            </w:r>
            <w:r w:rsidRPr="00D53782">
              <w:rPr>
                <w:rFonts w:ascii="Bookman Old Style" w:hAnsi="Bookman Old Style"/>
                <w:color w:val="000000" w:themeColor="text1"/>
                <w:sz w:val="17"/>
                <w:szCs w:val="17"/>
                <w:lang w:val="en-US"/>
              </w:rPr>
              <w:t>keuangan</w:t>
            </w:r>
            <w:r w:rsidRPr="00D53782">
              <w:rPr>
                <w:rFonts w:ascii="Bookman Old Style" w:hAnsi="Bookman Old Style"/>
                <w:sz w:val="17"/>
                <w:szCs w:val="17"/>
              </w:rPr>
              <w:t xml:space="preserve"> sebagaimana dimaksud pada ayat (1) huruf k sampai dengan huruf m dikecualikan untuk:</w:t>
            </w:r>
          </w:p>
        </w:tc>
        <w:tc>
          <w:tcPr>
            <w:tcW w:w="1153" w:type="pct"/>
          </w:tcPr>
          <w:p w14:paraId="4489368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EFEBFF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E16A95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66C37B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0A1522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1B9D525" w14:textId="77777777" w:rsidTr="004C724D">
        <w:tc>
          <w:tcPr>
            <w:tcW w:w="1115" w:type="pct"/>
            <w:shd w:val="clear" w:color="auto" w:fill="DBE5F1" w:themeFill="accent1" w:themeFillTint="33"/>
          </w:tcPr>
          <w:p w14:paraId="27ABED22" w14:textId="5A389B66" w:rsidR="00C24448" w:rsidRPr="00D53782" w:rsidRDefault="00C24448" w:rsidP="004C724D">
            <w:pPr>
              <w:pStyle w:val="ListParagraph"/>
              <w:numPr>
                <w:ilvl w:val="0"/>
                <w:numId w:val="452"/>
              </w:numPr>
              <w:spacing w:after="60" w:line="240" w:lineRule="auto"/>
              <w:ind w:left="1160" w:hanging="567"/>
              <w:jc w:val="both"/>
              <w:rPr>
                <w:rFonts w:ascii="Bookman Old Style" w:hAnsi="Bookman Old Style"/>
                <w:sz w:val="17"/>
                <w:szCs w:val="17"/>
              </w:rPr>
            </w:pPr>
            <w:r w:rsidRPr="00D53782">
              <w:rPr>
                <w:rFonts w:ascii="Bookman Old Style" w:hAnsi="Bookman Old Style"/>
                <w:sz w:val="17"/>
                <w:szCs w:val="17"/>
              </w:rPr>
              <w:t>penempatan investasi Perusahaan dalam bentuk sebagaimana dimaksud dalam Pasal 5 ayat (2);</w:t>
            </w:r>
          </w:p>
        </w:tc>
        <w:tc>
          <w:tcPr>
            <w:tcW w:w="1153" w:type="pct"/>
            <w:shd w:val="clear" w:color="auto" w:fill="DBE5F1" w:themeFill="accent1" w:themeFillTint="33"/>
          </w:tcPr>
          <w:p w14:paraId="09B4F4DE" w14:textId="0940C329" w:rsidR="00C24448" w:rsidRPr="00D53782" w:rsidRDefault="004010F1" w:rsidP="004C724D">
            <w:pPr>
              <w:pStyle w:val="ListParagraph"/>
              <w:numPr>
                <w:ilvl w:val="0"/>
                <w:numId w:val="672"/>
              </w:numPr>
              <w:spacing w:after="60" w:line="240" w:lineRule="auto"/>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penempatan investasi Perusahaan dalam bentuk sebagaimana dimaksud dalam Pasal 5 ayat (2) huruf a sampai dengan huruf m dan huruf o sampai dengan huruf t;</w:t>
            </w:r>
          </w:p>
        </w:tc>
        <w:tc>
          <w:tcPr>
            <w:tcW w:w="846" w:type="pct"/>
            <w:shd w:val="clear" w:color="auto" w:fill="DBE5F1" w:themeFill="accent1" w:themeFillTint="33"/>
          </w:tcPr>
          <w:p w14:paraId="7E228F0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shd w:val="clear" w:color="auto" w:fill="DBE5F1" w:themeFill="accent1" w:themeFillTint="33"/>
          </w:tcPr>
          <w:p w14:paraId="0ED53FEF" w14:textId="77777777" w:rsidR="00C24448" w:rsidRPr="00D53782" w:rsidRDefault="00C24448" w:rsidP="004C724D">
            <w:pPr>
              <w:spacing w:after="60"/>
              <w:contextualSpacing/>
              <w:jc w:val="both"/>
              <w:rPr>
                <w:rFonts w:ascii="Bookman Old Style" w:hAnsi="Bookman Old Style"/>
                <w:sz w:val="17"/>
                <w:szCs w:val="17"/>
              </w:rPr>
            </w:pPr>
          </w:p>
        </w:tc>
        <w:tc>
          <w:tcPr>
            <w:tcW w:w="691" w:type="pct"/>
            <w:shd w:val="clear" w:color="auto" w:fill="DBE5F1" w:themeFill="accent1" w:themeFillTint="33"/>
          </w:tcPr>
          <w:p w14:paraId="26025F36" w14:textId="77777777" w:rsidR="00C24448" w:rsidRPr="00D53782" w:rsidRDefault="00C24448" w:rsidP="004C724D">
            <w:pPr>
              <w:spacing w:after="60"/>
              <w:contextualSpacing/>
              <w:jc w:val="both"/>
              <w:rPr>
                <w:rFonts w:ascii="Bookman Old Style" w:hAnsi="Bookman Old Style"/>
                <w:sz w:val="17"/>
                <w:szCs w:val="17"/>
              </w:rPr>
            </w:pPr>
          </w:p>
        </w:tc>
        <w:tc>
          <w:tcPr>
            <w:tcW w:w="771" w:type="pct"/>
            <w:shd w:val="clear" w:color="auto" w:fill="DBE5F1" w:themeFill="accent1" w:themeFillTint="33"/>
          </w:tcPr>
          <w:p w14:paraId="440B549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BDA6016" w14:textId="77777777" w:rsidTr="004C724D">
        <w:tc>
          <w:tcPr>
            <w:tcW w:w="1115" w:type="pct"/>
          </w:tcPr>
          <w:p w14:paraId="51329234" w14:textId="77777777" w:rsidR="00C24448" w:rsidRPr="00D53782" w:rsidRDefault="00C24448" w:rsidP="004C724D">
            <w:pPr>
              <w:pStyle w:val="ListParagraph"/>
              <w:numPr>
                <w:ilvl w:val="0"/>
                <w:numId w:val="452"/>
              </w:numPr>
              <w:spacing w:after="60" w:line="240" w:lineRule="auto"/>
              <w:ind w:left="1160" w:hanging="567"/>
              <w:jc w:val="both"/>
              <w:rPr>
                <w:rFonts w:ascii="Bookman Old Style" w:hAnsi="Bookman Old Style"/>
                <w:sz w:val="17"/>
                <w:szCs w:val="17"/>
              </w:rPr>
            </w:pPr>
            <w:r w:rsidRPr="00D53782">
              <w:rPr>
                <w:rFonts w:ascii="Bookman Old Style" w:hAnsi="Bookman Old Style"/>
                <w:sz w:val="17"/>
                <w:szCs w:val="17"/>
                <w:lang w:val="en-US"/>
              </w:rPr>
              <w:t xml:space="preserve">pemberian jaminan oleh perusahaan asuransi, perusahaan asuransi </w:t>
            </w:r>
            <w:r w:rsidRPr="00D53782">
              <w:rPr>
                <w:rFonts w:ascii="Bookman Old Style" w:hAnsi="Bookman Old Style"/>
                <w:sz w:val="17"/>
                <w:szCs w:val="17"/>
              </w:rPr>
              <w:t>syariah</w:t>
            </w:r>
            <w:r w:rsidRPr="00D53782">
              <w:rPr>
                <w:rFonts w:ascii="Bookman Old Style" w:hAnsi="Bookman Old Style"/>
                <w:sz w:val="17"/>
                <w:szCs w:val="17"/>
                <w:lang w:val="en-US"/>
              </w:rPr>
              <w:t>, perusahaan reasuransi, perusahaan reasuransi syariah, perusahaan penjaminan, dan/atau perusahaan penjaminan syariah sesuai dengan bidang usaha perusahaan tersebut; dan</w:t>
            </w:r>
            <w:r w:rsidRPr="00D53782">
              <w:rPr>
                <w:rFonts w:ascii="Bookman Old Style" w:hAnsi="Bookman Old Style"/>
                <w:color w:val="7030A0"/>
                <w:sz w:val="17"/>
                <w:szCs w:val="17"/>
                <w:lang w:val="en-US"/>
              </w:rPr>
              <w:t>/atau</w:t>
            </w:r>
          </w:p>
        </w:tc>
        <w:tc>
          <w:tcPr>
            <w:tcW w:w="1153" w:type="pct"/>
          </w:tcPr>
          <w:p w14:paraId="1C1FC3B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9A4006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Pemberian jaminan oleh perusahaan asuransi, perusahaan asuransi syariah, perusahaan reasuransi, perusahaan reasuransi syariah, perusahaan penjaminan, dan perusahaan penjaminan syariah mengikuti Peraturan OJK mengenai penyelenggaraan usaha masing-masing perusahaan.</w:t>
            </w:r>
          </w:p>
        </w:tc>
        <w:tc>
          <w:tcPr>
            <w:tcW w:w="424" w:type="pct"/>
          </w:tcPr>
          <w:p w14:paraId="73B0166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557727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6CEF00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36989A0" w14:textId="77777777" w:rsidTr="004C724D">
        <w:tc>
          <w:tcPr>
            <w:tcW w:w="1115" w:type="pct"/>
          </w:tcPr>
          <w:p w14:paraId="53A4D9EC" w14:textId="77777777" w:rsidR="00C24448" w:rsidRPr="00D53782" w:rsidRDefault="00C24448" w:rsidP="004C724D">
            <w:pPr>
              <w:pStyle w:val="ListParagraph"/>
              <w:numPr>
                <w:ilvl w:val="0"/>
                <w:numId w:val="452"/>
              </w:numPr>
              <w:spacing w:after="60" w:line="240" w:lineRule="auto"/>
              <w:ind w:left="1160" w:hanging="567"/>
              <w:jc w:val="both"/>
              <w:rPr>
                <w:rFonts w:ascii="Bookman Old Style" w:hAnsi="Bookman Old Style"/>
                <w:sz w:val="17"/>
                <w:szCs w:val="17"/>
              </w:rPr>
            </w:pPr>
            <w:r w:rsidRPr="00D53782">
              <w:rPr>
                <w:rFonts w:ascii="Bookman Old Style" w:hAnsi="Bookman Old Style"/>
                <w:sz w:val="17"/>
                <w:szCs w:val="17"/>
                <w:lang w:val="en-US"/>
              </w:rPr>
              <w:t>pemberian jaminan oleh pemerintah pusat.</w:t>
            </w:r>
          </w:p>
        </w:tc>
        <w:tc>
          <w:tcPr>
            <w:tcW w:w="1153" w:type="pct"/>
          </w:tcPr>
          <w:p w14:paraId="764919D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D70FE2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2D42A0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05CA64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D64E9C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8C8A338" w14:textId="77777777" w:rsidTr="004C724D">
        <w:tc>
          <w:tcPr>
            <w:tcW w:w="1115" w:type="pct"/>
          </w:tcPr>
          <w:p w14:paraId="62D1B583"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22D3C2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C689A2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3EE8DA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1BE18F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4CF890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C9CD9D4" w14:textId="77777777" w:rsidTr="004C724D">
        <w:tc>
          <w:tcPr>
            <w:tcW w:w="1115" w:type="pct"/>
          </w:tcPr>
          <w:p w14:paraId="642A4E5E"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13A</w:t>
            </w:r>
          </w:p>
        </w:tc>
        <w:tc>
          <w:tcPr>
            <w:tcW w:w="1153" w:type="pct"/>
          </w:tcPr>
          <w:p w14:paraId="460D60B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A44FE6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3E0F47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81019E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CBF93F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8E46A34" w14:textId="77777777" w:rsidTr="004C724D">
        <w:tc>
          <w:tcPr>
            <w:tcW w:w="1115" w:type="pct"/>
          </w:tcPr>
          <w:p w14:paraId="685D6517" w14:textId="77777777" w:rsidR="00C24448" w:rsidRPr="00D53782" w:rsidRDefault="00C24448" w:rsidP="004C724D">
            <w:pPr>
              <w:pStyle w:val="ListParagraph"/>
              <w:numPr>
                <w:ilvl w:val="0"/>
                <w:numId w:val="56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Hubungan kepemilikan, kepengurusan, dan/atau keuangan pada Kelompok Penerima Investasi yang bukan Pihak Terkait meliputi:</w:t>
            </w:r>
          </w:p>
        </w:tc>
        <w:tc>
          <w:tcPr>
            <w:tcW w:w="1153" w:type="pct"/>
          </w:tcPr>
          <w:p w14:paraId="61FC23B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0F2B65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A4ADEE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55745C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01D8E2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64126F3" w14:textId="77777777" w:rsidTr="004C724D">
        <w:tc>
          <w:tcPr>
            <w:tcW w:w="1115" w:type="pct"/>
          </w:tcPr>
          <w:p w14:paraId="7DCB3184" w14:textId="77777777" w:rsidR="00C24448" w:rsidRPr="00D53782" w:rsidRDefault="00C24448" w:rsidP="004C724D">
            <w:pPr>
              <w:pStyle w:val="ListParagraph"/>
              <w:numPr>
                <w:ilvl w:val="0"/>
                <w:numId w:val="5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penerima investasi merupakan pengendali penerima investasi lain;</w:t>
            </w:r>
          </w:p>
        </w:tc>
        <w:tc>
          <w:tcPr>
            <w:tcW w:w="1153" w:type="pct"/>
          </w:tcPr>
          <w:p w14:paraId="773792F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A0E94F5"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Cukup jelas.</w:t>
            </w:r>
          </w:p>
        </w:tc>
        <w:tc>
          <w:tcPr>
            <w:tcW w:w="424" w:type="pct"/>
          </w:tcPr>
          <w:p w14:paraId="0C75328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7202F6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8C6308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EAEE29D" w14:textId="77777777" w:rsidTr="004C724D">
        <w:tc>
          <w:tcPr>
            <w:tcW w:w="1115" w:type="pct"/>
          </w:tcPr>
          <w:p w14:paraId="6C802C0A" w14:textId="77777777" w:rsidR="00C24448" w:rsidRPr="00D53782" w:rsidRDefault="00C24448" w:rsidP="004C724D">
            <w:pPr>
              <w:pStyle w:val="ListParagraph"/>
              <w:numPr>
                <w:ilvl w:val="0"/>
                <w:numId w:val="5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1 (satu) pihak yang sama merupakan pengendali dari beberapa penerima investasi;</w:t>
            </w:r>
          </w:p>
        </w:tc>
        <w:tc>
          <w:tcPr>
            <w:tcW w:w="1153" w:type="pct"/>
          </w:tcPr>
          <w:p w14:paraId="0C266DD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9500A99"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Cukup jelas.</w:t>
            </w:r>
          </w:p>
        </w:tc>
        <w:tc>
          <w:tcPr>
            <w:tcW w:w="424" w:type="pct"/>
          </w:tcPr>
          <w:p w14:paraId="4EB36C5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45040D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5D5306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63D9B60" w14:textId="77777777" w:rsidTr="004C724D">
        <w:tc>
          <w:tcPr>
            <w:tcW w:w="1115" w:type="pct"/>
          </w:tcPr>
          <w:p w14:paraId="1638A343" w14:textId="77777777" w:rsidR="00C24448" w:rsidRPr="00D53782" w:rsidRDefault="00C24448" w:rsidP="004C724D">
            <w:pPr>
              <w:pStyle w:val="ListParagraph"/>
              <w:numPr>
                <w:ilvl w:val="0"/>
                <w:numId w:val="5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lastRenderedPageBreak/>
              <w:t>50% (lima puluh persen) anggota direksi dan/atau anggota dewan komisaris atau yang setara penerima investasi menjadi anggota direksi dan/atau anggota dewan komisaris atau yang setara pada penerima investasi lain;</w:t>
            </w:r>
          </w:p>
        </w:tc>
        <w:tc>
          <w:tcPr>
            <w:tcW w:w="1153" w:type="pct"/>
          </w:tcPr>
          <w:p w14:paraId="15DC0F5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64559D1"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Cukup jelas.</w:t>
            </w:r>
          </w:p>
        </w:tc>
        <w:tc>
          <w:tcPr>
            <w:tcW w:w="424" w:type="pct"/>
          </w:tcPr>
          <w:p w14:paraId="1D937F4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E86337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D7114F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3ACBFEF" w14:textId="77777777" w:rsidTr="004C724D">
        <w:tc>
          <w:tcPr>
            <w:tcW w:w="1115" w:type="pct"/>
          </w:tcPr>
          <w:p w14:paraId="747E7755" w14:textId="77777777" w:rsidR="00C24448" w:rsidRPr="00D53782" w:rsidRDefault="00C24448" w:rsidP="004C724D">
            <w:pPr>
              <w:pStyle w:val="ListParagraph"/>
              <w:numPr>
                <w:ilvl w:val="0"/>
                <w:numId w:val="5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penerima investasi memiliki hubungan keuangan dengan penerima investasi lain; dan/atau</w:t>
            </w:r>
          </w:p>
        </w:tc>
        <w:tc>
          <w:tcPr>
            <w:tcW w:w="1153" w:type="pct"/>
          </w:tcPr>
          <w:p w14:paraId="32B4E05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00ED84C"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Hubungan keuangan antar penerima investasi dianalisis berdasarkan beberapa faktor yaitu: </w:t>
            </w:r>
          </w:p>
          <w:p w14:paraId="348CB706" w14:textId="77777777" w:rsidR="00C24448" w:rsidRPr="00D53782" w:rsidRDefault="00C24448" w:rsidP="004C724D">
            <w:pPr>
              <w:pStyle w:val="ListParagraph"/>
              <w:numPr>
                <w:ilvl w:val="0"/>
                <w:numId w:val="567"/>
              </w:numPr>
              <w:spacing w:after="60" w:line="240" w:lineRule="auto"/>
              <w:ind w:left="751" w:hanging="709"/>
              <w:jc w:val="both"/>
              <w:rPr>
                <w:rFonts w:ascii="Bookman Old Style" w:hAnsi="Bookman Old Style"/>
                <w:sz w:val="17"/>
                <w:szCs w:val="17"/>
              </w:rPr>
            </w:pPr>
            <w:r w:rsidRPr="00D53782">
              <w:rPr>
                <w:rFonts w:ascii="Bookman Old Style" w:hAnsi="Bookman Old Style"/>
                <w:sz w:val="17"/>
                <w:szCs w:val="17"/>
              </w:rPr>
              <w:t>terdapat bantuan keuangan dari satu penerima investasi kepada penerima investasi lain dengan persyaratan yang menyebabkan penerima investasi yang memberikan bantuan keuangan mempunyai kemampuan untuk menentukan (</w:t>
            </w:r>
            <w:r w:rsidRPr="00D53782">
              <w:rPr>
                <w:rFonts w:ascii="Bookman Old Style" w:hAnsi="Bookman Old Style"/>
                <w:i/>
                <w:iCs/>
                <w:sz w:val="17"/>
                <w:szCs w:val="17"/>
              </w:rPr>
              <w:t>controlling influence</w:t>
            </w:r>
            <w:r w:rsidRPr="00D53782">
              <w:rPr>
                <w:rFonts w:ascii="Bookman Old Style" w:hAnsi="Bookman Old Style"/>
                <w:sz w:val="17"/>
                <w:szCs w:val="17"/>
              </w:rPr>
              <w:t xml:space="preserve">) kebijakan strategis penerima investasi yang menerima bantuan keuangan; </w:t>
            </w:r>
          </w:p>
          <w:p w14:paraId="15562BBC" w14:textId="77777777" w:rsidR="00C24448" w:rsidRPr="00D53782" w:rsidRDefault="00C24448" w:rsidP="004C724D">
            <w:pPr>
              <w:pStyle w:val="ListParagraph"/>
              <w:numPr>
                <w:ilvl w:val="0"/>
                <w:numId w:val="567"/>
              </w:numPr>
              <w:spacing w:after="60" w:line="240" w:lineRule="auto"/>
              <w:ind w:left="751" w:hanging="709"/>
              <w:jc w:val="both"/>
              <w:rPr>
                <w:rFonts w:ascii="Bookman Old Style" w:hAnsi="Bookman Old Style"/>
                <w:sz w:val="17"/>
                <w:szCs w:val="17"/>
              </w:rPr>
            </w:pPr>
            <w:r w:rsidRPr="00D53782">
              <w:rPr>
                <w:rFonts w:ascii="Bookman Old Style" w:hAnsi="Bookman Old Style"/>
                <w:sz w:val="17"/>
                <w:szCs w:val="17"/>
              </w:rPr>
              <w:t>terdapat keterkaitan rantai bisnis yang signifikan dalam operasional usaha penerima investasi dengan penerima investasi lain sehingga terdapat ketergantungan antar penerima investasi yang mengakibatkan:</w:t>
            </w:r>
          </w:p>
          <w:p w14:paraId="25D89ADF" w14:textId="77777777" w:rsidR="00C24448" w:rsidRPr="00D53782" w:rsidRDefault="00C24448" w:rsidP="004C724D">
            <w:pPr>
              <w:pStyle w:val="ListParagraph"/>
              <w:numPr>
                <w:ilvl w:val="0"/>
                <w:numId w:val="568"/>
              </w:numPr>
              <w:spacing w:after="60" w:line="240" w:lineRule="auto"/>
              <w:ind w:left="1460" w:hanging="709"/>
              <w:jc w:val="both"/>
              <w:rPr>
                <w:rFonts w:ascii="Bookman Old Style" w:hAnsi="Bookman Old Style"/>
                <w:sz w:val="17"/>
                <w:szCs w:val="17"/>
              </w:rPr>
            </w:pPr>
            <w:r w:rsidRPr="00D53782">
              <w:rPr>
                <w:rFonts w:ascii="Bookman Old Style" w:hAnsi="Bookman Old Style"/>
                <w:sz w:val="17"/>
                <w:szCs w:val="17"/>
              </w:rPr>
              <w:t xml:space="preserve">salah satu penerima investasi tidak mampu dengan mudah mengalihkan transaksi bisnis tersebut kepada pihak lain; dan/atau </w:t>
            </w:r>
          </w:p>
          <w:p w14:paraId="01BA331C" w14:textId="77777777" w:rsidR="00C24448" w:rsidRPr="00D53782" w:rsidRDefault="00C24448" w:rsidP="004C724D">
            <w:pPr>
              <w:pStyle w:val="ListParagraph"/>
              <w:numPr>
                <w:ilvl w:val="0"/>
                <w:numId w:val="568"/>
              </w:numPr>
              <w:spacing w:after="60" w:line="240" w:lineRule="auto"/>
              <w:ind w:left="1460" w:hanging="709"/>
              <w:jc w:val="both"/>
              <w:rPr>
                <w:rFonts w:ascii="Bookman Old Style" w:hAnsi="Bookman Old Style"/>
                <w:sz w:val="17"/>
                <w:szCs w:val="17"/>
              </w:rPr>
            </w:pPr>
            <w:r w:rsidRPr="00D53782">
              <w:rPr>
                <w:rFonts w:ascii="Bookman Old Style" w:hAnsi="Bookman Old Style"/>
                <w:sz w:val="17"/>
                <w:szCs w:val="17"/>
              </w:rPr>
              <w:lastRenderedPageBreak/>
              <w:t xml:space="preserve">ketidakmampuan dengan mudah mengalihkan transaksi bisnis tersebut menyebabkan arus kas salah satu penerima investasi dapat mengalami gangguan yang signifikan sehingga mengalami kesulitan untuk memenuhi kewajiban; dan/atau </w:t>
            </w:r>
          </w:p>
          <w:p w14:paraId="5F476155" w14:textId="77777777" w:rsidR="00C24448" w:rsidRPr="00D53782" w:rsidRDefault="00C24448" w:rsidP="004C724D">
            <w:pPr>
              <w:pStyle w:val="ListParagraph"/>
              <w:numPr>
                <w:ilvl w:val="0"/>
                <w:numId w:val="567"/>
              </w:numPr>
              <w:spacing w:after="60" w:line="240" w:lineRule="auto"/>
              <w:ind w:left="751" w:hanging="709"/>
              <w:jc w:val="both"/>
              <w:rPr>
                <w:rFonts w:ascii="Bookman Old Style" w:hAnsi="Bookman Old Style"/>
                <w:sz w:val="17"/>
                <w:szCs w:val="17"/>
              </w:rPr>
            </w:pPr>
            <w:r w:rsidRPr="00D53782">
              <w:rPr>
                <w:rFonts w:ascii="Bookman Old Style" w:hAnsi="Bookman Old Style"/>
                <w:sz w:val="17"/>
                <w:szCs w:val="17"/>
              </w:rPr>
              <w:t>terdapat pengalihan risiko kredit melalui penjaminan dimana salah satu penerima investasi yang menjamin akan mengambil alih sebagian atau keseluruhan risiko keuangan dari penerima investasi yang dijamin, tidak termasuk penjaminan dalam mekanisme reasuransi dan koasuransi.</w:t>
            </w:r>
          </w:p>
        </w:tc>
        <w:tc>
          <w:tcPr>
            <w:tcW w:w="424" w:type="pct"/>
          </w:tcPr>
          <w:p w14:paraId="506DE18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2710AB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5B5348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464F864" w14:textId="77777777" w:rsidTr="004C724D">
        <w:tc>
          <w:tcPr>
            <w:tcW w:w="1115" w:type="pct"/>
          </w:tcPr>
          <w:p w14:paraId="454C2A10" w14:textId="77777777" w:rsidR="00C24448" w:rsidRPr="00D53782" w:rsidRDefault="00C24448" w:rsidP="004C724D">
            <w:pPr>
              <w:pStyle w:val="ListParagraph"/>
              <w:numPr>
                <w:ilvl w:val="0"/>
                <w:numId w:val="565"/>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1 (satu) pihak yang sama melakukan penjaminan untuk mengambil alih dan/atau melunasi sebagian atau seluruh kewajiban beberapa penerima investasi dalam hal penerima investasi gagal memenuhi kewajiban kepada kreditur.</w:t>
            </w:r>
          </w:p>
        </w:tc>
        <w:tc>
          <w:tcPr>
            <w:tcW w:w="1153" w:type="pct"/>
          </w:tcPr>
          <w:p w14:paraId="15F6736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AB68DEA"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86F0CC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749B557"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1BE80E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A74FD8E" w14:textId="77777777" w:rsidTr="004C724D">
        <w:tc>
          <w:tcPr>
            <w:tcW w:w="1115" w:type="pct"/>
          </w:tcPr>
          <w:p w14:paraId="3099C436" w14:textId="77777777" w:rsidR="00C24448" w:rsidRPr="00D53782" w:rsidRDefault="00C24448" w:rsidP="004C724D">
            <w:pPr>
              <w:pStyle w:val="ListParagraph"/>
              <w:numPr>
                <w:ilvl w:val="0"/>
                <w:numId w:val="56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Pengendali sebagaimana dimaksud pada ayat (1) huruf a </w:t>
            </w:r>
            <w:r w:rsidRPr="00D53782">
              <w:rPr>
                <w:rFonts w:ascii="Bookman Old Style" w:hAnsi="Bookman Old Style"/>
                <w:sz w:val="17"/>
                <w:szCs w:val="17"/>
              </w:rPr>
              <w:t>dan</w:t>
            </w:r>
            <w:r w:rsidRPr="00D53782">
              <w:rPr>
                <w:rFonts w:ascii="Bookman Old Style" w:hAnsi="Bookman Old Style"/>
                <w:color w:val="000000" w:themeColor="text1"/>
                <w:sz w:val="17"/>
                <w:szCs w:val="17"/>
                <w:lang w:val="en-US"/>
              </w:rPr>
              <w:t xml:space="preserve"> huruf b merupakan pengendali sebagaimana dimaksud dalam Pasal 13 ayat (4).</w:t>
            </w:r>
          </w:p>
        </w:tc>
        <w:tc>
          <w:tcPr>
            <w:tcW w:w="1153" w:type="pct"/>
          </w:tcPr>
          <w:p w14:paraId="160918B7"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605F327"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5D4E14BB"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77E23A0"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D2974DC"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383DC368" w14:textId="77777777" w:rsidTr="004C724D">
        <w:tc>
          <w:tcPr>
            <w:tcW w:w="1115" w:type="pct"/>
          </w:tcPr>
          <w:p w14:paraId="152FFE11" w14:textId="77777777" w:rsidR="00C24448" w:rsidRPr="00D53782" w:rsidRDefault="00C24448" w:rsidP="004C724D">
            <w:pPr>
              <w:pStyle w:val="ListParagraph"/>
              <w:numPr>
                <w:ilvl w:val="0"/>
                <w:numId w:val="56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Hubungan penjaminan sebagaimana dimaksud pada ayat (1) huruf e dikecualikan untuk:</w:t>
            </w:r>
          </w:p>
        </w:tc>
        <w:tc>
          <w:tcPr>
            <w:tcW w:w="1153" w:type="pct"/>
          </w:tcPr>
          <w:p w14:paraId="6D327E9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52FF57F"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5BE9E64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733DCC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BAA885A"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94ADD97" w14:textId="77777777" w:rsidTr="004C724D">
        <w:tc>
          <w:tcPr>
            <w:tcW w:w="1115" w:type="pct"/>
          </w:tcPr>
          <w:p w14:paraId="347E3709" w14:textId="77777777" w:rsidR="00C24448" w:rsidRPr="00D53782" w:rsidRDefault="00C24448" w:rsidP="004C724D">
            <w:pPr>
              <w:pStyle w:val="ListParagraph"/>
              <w:numPr>
                <w:ilvl w:val="0"/>
                <w:numId w:val="569"/>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lastRenderedPageBreak/>
              <w:t>pemberian jaminan oleh Perusahaan Asuransi, Perusahaan Reasuransi, dan perusahaan penjaminan, sesuai dengan bidang usaha perusahaan tersebut; dan</w:t>
            </w:r>
          </w:p>
        </w:tc>
        <w:tc>
          <w:tcPr>
            <w:tcW w:w="1153" w:type="pct"/>
          </w:tcPr>
          <w:p w14:paraId="69122E5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988597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EDCAA8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86F2C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1BBDB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F932499" w14:textId="77777777" w:rsidTr="004C724D">
        <w:tc>
          <w:tcPr>
            <w:tcW w:w="1115" w:type="pct"/>
          </w:tcPr>
          <w:p w14:paraId="5823D334" w14:textId="77777777" w:rsidR="00C24448" w:rsidRPr="00D53782" w:rsidRDefault="00C24448" w:rsidP="004C724D">
            <w:pPr>
              <w:pStyle w:val="ListParagraph"/>
              <w:numPr>
                <w:ilvl w:val="0"/>
                <w:numId w:val="569"/>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pemberian jaminan oleh pemerintah pusat.</w:t>
            </w:r>
          </w:p>
        </w:tc>
        <w:tc>
          <w:tcPr>
            <w:tcW w:w="1153" w:type="pct"/>
          </w:tcPr>
          <w:p w14:paraId="716A5A9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8213D0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E2DF80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491D66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9DAF26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DFA7922" w14:textId="77777777" w:rsidTr="004C724D">
        <w:tc>
          <w:tcPr>
            <w:tcW w:w="1115" w:type="pct"/>
          </w:tcPr>
          <w:p w14:paraId="2AEFFC17"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3A6D78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A6E90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8457D1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CDDB2C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01F5B3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39566E1" w14:textId="77777777" w:rsidTr="004C724D">
        <w:tc>
          <w:tcPr>
            <w:tcW w:w="1115" w:type="pct"/>
          </w:tcPr>
          <w:p w14:paraId="3D0603B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13B</w:t>
            </w:r>
          </w:p>
        </w:tc>
        <w:tc>
          <w:tcPr>
            <w:tcW w:w="1153" w:type="pct"/>
          </w:tcPr>
          <w:p w14:paraId="2ACA433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C80D7B1"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65DF64C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62B4C4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61A8CBA"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ECA5CC5" w14:textId="77777777" w:rsidTr="004C724D">
        <w:tc>
          <w:tcPr>
            <w:tcW w:w="1115" w:type="pct"/>
          </w:tcPr>
          <w:p w14:paraId="55989F20" w14:textId="77777777" w:rsidR="00C24448" w:rsidRPr="00D53782" w:rsidRDefault="00C24448" w:rsidP="004C724D">
            <w:pPr>
              <w:pStyle w:val="ListParagraph"/>
              <w:numPr>
                <w:ilvl w:val="0"/>
                <w:numId w:val="563"/>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Ketentuan mengenai Pihak Terkait </w:t>
            </w:r>
            <w:r w:rsidRPr="00D53782">
              <w:rPr>
                <w:rFonts w:ascii="Bookman Old Style" w:hAnsi="Bookman Old Style"/>
                <w:sz w:val="17"/>
                <w:szCs w:val="17"/>
                <w:lang w:val="en-US"/>
              </w:rPr>
              <w:t>sebagaimana</w:t>
            </w:r>
            <w:r w:rsidRPr="00D53782">
              <w:rPr>
                <w:rFonts w:ascii="Bookman Old Style" w:hAnsi="Bookman Old Style"/>
                <w:color w:val="000000" w:themeColor="text1"/>
                <w:sz w:val="17"/>
                <w:szCs w:val="17"/>
                <w:lang w:val="en-US"/>
              </w:rPr>
              <w:t xml:space="preserve"> dimaksud dalam Pasal 13 ayat (1) dan Kelompok Penerima Investasi sebagaimana dimaksud dalam Pasal 13A ayat (1) </w:t>
            </w:r>
            <w:r w:rsidRPr="00D53782">
              <w:rPr>
                <w:rFonts w:ascii="Bookman Old Style" w:hAnsi="Bookman Old Style"/>
                <w:sz w:val="17"/>
                <w:szCs w:val="17"/>
                <w:lang w:val="en-US"/>
              </w:rPr>
              <w:t>dikecualikan</w:t>
            </w:r>
            <w:r w:rsidRPr="00D53782">
              <w:rPr>
                <w:rFonts w:ascii="Bookman Old Style" w:hAnsi="Bookman Old Style"/>
                <w:color w:val="000000" w:themeColor="text1"/>
                <w:sz w:val="17"/>
                <w:szCs w:val="17"/>
                <w:lang w:val="en-US"/>
              </w:rPr>
              <w:t xml:space="preserve"> untuk pengendalian yang disebabkan kepemilikan langsung oleh negara Republik Indonesia pada Perusahaan dan/atau pihak lain.</w:t>
            </w:r>
          </w:p>
        </w:tc>
        <w:tc>
          <w:tcPr>
            <w:tcW w:w="1153" w:type="pct"/>
          </w:tcPr>
          <w:p w14:paraId="5B1D833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63FA0B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206184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EDE164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90ACF9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D08D60D" w14:textId="77777777" w:rsidTr="004C724D">
        <w:tc>
          <w:tcPr>
            <w:tcW w:w="1115" w:type="pct"/>
          </w:tcPr>
          <w:p w14:paraId="3455E302" w14:textId="77777777" w:rsidR="00C24448" w:rsidRPr="00D53782" w:rsidRDefault="00C24448" w:rsidP="004C724D">
            <w:pPr>
              <w:pStyle w:val="ListParagraph"/>
              <w:numPr>
                <w:ilvl w:val="0"/>
                <w:numId w:val="563"/>
              </w:numPr>
              <w:spacing w:after="60" w:line="240" w:lineRule="auto"/>
              <w:ind w:left="593" w:hanging="593"/>
              <w:jc w:val="both"/>
              <w:rPr>
                <w:rFonts w:ascii="Bookman Old Style" w:hAnsi="Bookman Old Style"/>
                <w:sz w:val="17"/>
                <w:szCs w:val="17"/>
              </w:rPr>
            </w:pPr>
            <w:r w:rsidRPr="00D53782">
              <w:rPr>
                <w:rFonts w:ascii="Bookman Old Style" w:hAnsi="Bookman Old Style"/>
                <w:sz w:val="17"/>
                <w:szCs w:val="17"/>
                <w:lang w:val="en-US"/>
              </w:rPr>
              <w:t>Penghitungan jumlah investasi pada Pihak Terkait, satu Pihak yang bukan Pihak Terkait, dan satu Kelompok Penerima Investasi yang bukan Pihak Terkait, dikecualikan untuk penempatan investasi berupa:</w:t>
            </w:r>
          </w:p>
        </w:tc>
        <w:tc>
          <w:tcPr>
            <w:tcW w:w="1153" w:type="pct"/>
          </w:tcPr>
          <w:p w14:paraId="5DF29DB7"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F995517"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7862248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81F37D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0ADF7D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6A0388B" w14:textId="77777777" w:rsidTr="004C724D">
        <w:tc>
          <w:tcPr>
            <w:tcW w:w="1115" w:type="pct"/>
          </w:tcPr>
          <w:p w14:paraId="5708BBB7" w14:textId="77777777" w:rsidR="00C24448" w:rsidRPr="00D53782" w:rsidRDefault="00C24448" w:rsidP="004C724D">
            <w:pPr>
              <w:pStyle w:val="ListParagraph"/>
              <w:numPr>
                <w:ilvl w:val="0"/>
                <w:numId w:val="56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surat berharga yang diterbitkan oleh negara </w:t>
            </w:r>
            <w:r w:rsidRPr="00D53782">
              <w:rPr>
                <w:rFonts w:ascii="Bookman Old Style" w:hAnsi="Bookman Old Style"/>
                <w:color w:val="000000" w:themeColor="text1"/>
                <w:sz w:val="17"/>
                <w:szCs w:val="17"/>
                <w:lang w:val="en-US"/>
              </w:rPr>
              <w:t>Republik</w:t>
            </w:r>
            <w:r w:rsidRPr="00D53782">
              <w:rPr>
                <w:rFonts w:ascii="Bookman Old Style" w:hAnsi="Bookman Old Style"/>
                <w:sz w:val="17"/>
                <w:szCs w:val="17"/>
              </w:rPr>
              <w:t xml:space="preserve"> Indonesia;</w:t>
            </w:r>
          </w:p>
        </w:tc>
        <w:tc>
          <w:tcPr>
            <w:tcW w:w="1153" w:type="pct"/>
          </w:tcPr>
          <w:p w14:paraId="0516333A"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FB7E015"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0C1C5F5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781908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092465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86032DD" w14:textId="77777777" w:rsidTr="004C724D">
        <w:tc>
          <w:tcPr>
            <w:tcW w:w="1115" w:type="pct"/>
          </w:tcPr>
          <w:p w14:paraId="4BA5D8EE" w14:textId="63F60832" w:rsidR="00C24448" w:rsidRPr="00D53782" w:rsidRDefault="00C24448" w:rsidP="004C724D">
            <w:pPr>
              <w:pStyle w:val="ListParagraph"/>
              <w:numPr>
                <w:ilvl w:val="0"/>
                <w:numId w:val="56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surat berharga yang </w:t>
            </w:r>
            <w:r w:rsidRPr="00D53782">
              <w:rPr>
                <w:rFonts w:ascii="Bookman Old Style" w:hAnsi="Bookman Old Style"/>
                <w:sz w:val="17"/>
                <w:szCs w:val="17"/>
              </w:rPr>
              <w:t>diterbitkan</w:t>
            </w:r>
            <w:r w:rsidRPr="00D53782">
              <w:rPr>
                <w:rFonts w:ascii="Bookman Old Style" w:hAnsi="Bookman Old Style"/>
                <w:sz w:val="17"/>
                <w:szCs w:val="17"/>
                <w:lang w:val="en-US"/>
              </w:rPr>
              <w:t xml:space="preserve"> oleh Bank Indonesia;</w:t>
            </w:r>
            <w:r w:rsidR="004010F1" w:rsidRPr="00D53782">
              <w:rPr>
                <w:rFonts w:ascii="Bookman Old Style" w:hAnsi="Bookman Old Style"/>
                <w:sz w:val="17"/>
                <w:szCs w:val="17"/>
                <w:lang w:val="en-US"/>
              </w:rPr>
              <w:t xml:space="preserve"> dan/atau</w:t>
            </w:r>
          </w:p>
        </w:tc>
        <w:tc>
          <w:tcPr>
            <w:tcW w:w="1153" w:type="pct"/>
          </w:tcPr>
          <w:p w14:paraId="347FFCCA"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D1196D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16D49E8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5D38F5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02FE48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6E2AEA9" w14:textId="77777777" w:rsidTr="004C724D">
        <w:tc>
          <w:tcPr>
            <w:tcW w:w="1115" w:type="pct"/>
          </w:tcPr>
          <w:p w14:paraId="7D8C3E38" w14:textId="38E08159" w:rsidR="00C24448" w:rsidRPr="00D53782" w:rsidRDefault="00C24448" w:rsidP="004C724D">
            <w:pPr>
              <w:pStyle w:val="ListParagraph"/>
              <w:numPr>
                <w:ilvl w:val="0"/>
                <w:numId w:val="561"/>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surat berharga yang diterbitkan oleh lembaga yang </w:t>
            </w:r>
            <w:r w:rsidRPr="00D53782">
              <w:rPr>
                <w:rFonts w:ascii="Bookman Old Style" w:hAnsi="Bookman Old Style"/>
                <w:color w:val="000000" w:themeColor="text1"/>
                <w:sz w:val="17"/>
                <w:szCs w:val="17"/>
                <w:lang w:val="en-US"/>
              </w:rPr>
              <w:t>diberi</w:t>
            </w:r>
            <w:r w:rsidRPr="00D53782">
              <w:rPr>
                <w:rFonts w:ascii="Bookman Old Style" w:hAnsi="Bookman Old Style"/>
                <w:sz w:val="17"/>
                <w:szCs w:val="17"/>
                <w:lang w:val="en-US"/>
              </w:rPr>
              <w:t xml:space="preserve"> kewenangan khusus </w:t>
            </w:r>
            <w:r w:rsidRPr="00D53782">
              <w:rPr>
                <w:rFonts w:ascii="Bookman Old Style" w:hAnsi="Bookman Old Style"/>
                <w:sz w:val="17"/>
                <w:szCs w:val="17"/>
              </w:rPr>
              <w:t>berdasarkan</w:t>
            </w:r>
            <w:r w:rsidRPr="00D53782">
              <w:rPr>
                <w:rFonts w:ascii="Bookman Old Style" w:hAnsi="Bookman Old Style"/>
                <w:sz w:val="17"/>
                <w:szCs w:val="17"/>
                <w:lang w:val="en-US"/>
              </w:rPr>
              <w:t xml:space="preserve"> ketentuan peraturan perundang-</w:t>
            </w:r>
            <w:r w:rsidRPr="00D53782">
              <w:rPr>
                <w:rFonts w:ascii="Bookman Old Style" w:hAnsi="Bookman Old Style"/>
                <w:color w:val="000000" w:themeColor="text1"/>
                <w:sz w:val="17"/>
                <w:szCs w:val="17"/>
                <w:lang w:val="en-US"/>
              </w:rPr>
              <w:t>undangan</w:t>
            </w:r>
            <w:r w:rsidRPr="00D53782">
              <w:rPr>
                <w:rFonts w:ascii="Bookman Old Style" w:hAnsi="Bookman Old Style"/>
                <w:sz w:val="17"/>
                <w:szCs w:val="17"/>
                <w:lang w:val="en-US"/>
              </w:rPr>
              <w:t xml:space="preserve"> untuk pengelolaan investasi pemerintah pusat, yang dijamin oleh pemerintah pusat</w:t>
            </w:r>
            <w:r w:rsidR="004010F1" w:rsidRPr="00D53782">
              <w:rPr>
                <w:rFonts w:ascii="Bookman Old Style" w:hAnsi="Bookman Old Style"/>
                <w:sz w:val="17"/>
                <w:szCs w:val="17"/>
                <w:lang w:val="en-US"/>
              </w:rPr>
              <w:t>.</w:t>
            </w:r>
          </w:p>
        </w:tc>
        <w:tc>
          <w:tcPr>
            <w:tcW w:w="1153" w:type="pct"/>
          </w:tcPr>
          <w:p w14:paraId="083BE6CE"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D12151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9BF422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958F015"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3FF5EB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37474966" w14:textId="77777777" w:rsidTr="004C724D">
        <w:tc>
          <w:tcPr>
            <w:tcW w:w="1115" w:type="pct"/>
            <w:shd w:val="clear" w:color="auto" w:fill="DBE5F1" w:themeFill="accent1" w:themeFillTint="33"/>
          </w:tcPr>
          <w:p w14:paraId="51536B1A" w14:textId="7F874E22" w:rsidR="00C24448" w:rsidRPr="00D53782" w:rsidRDefault="00C24448" w:rsidP="004C724D">
            <w:pPr>
              <w:spacing w:after="60"/>
              <w:jc w:val="both"/>
              <w:rPr>
                <w:rFonts w:ascii="Bookman Old Style" w:hAnsi="Bookman Old Style"/>
                <w:color w:val="FF0000"/>
                <w:sz w:val="17"/>
                <w:szCs w:val="17"/>
              </w:rPr>
            </w:pPr>
          </w:p>
        </w:tc>
        <w:tc>
          <w:tcPr>
            <w:tcW w:w="1153" w:type="pct"/>
            <w:shd w:val="clear" w:color="auto" w:fill="DBE5F1" w:themeFill="accent1" w:themeFillTint="33"/>
          </w:tcPr>
          <w:p w14:paraId="491F4308" w14:textId="77777777" w:rsidR="00C24448" w:rsidRPr="00D53782" w:rsidRDefault="004010F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Huruf d baru</w:t>
            </w:r>
          </w:p>
          <w:p w14:paraId="084098E5" w14:textId="4F5B6039" w:rsidR="004010F1" w:rsidRPr="00D53782" w:rsidRDefault="004010F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kontrak investasi kolektif yang memiliki </w:t>
            </w:r>
            <w:r w:rsidRPr="00D53782">
              <w:rPr>
                <w:rFonts w:ascii="Bookman Old Style" w:hAnsi="Bookman Old Style"/>
                <w:i/>
                <w:iCs/>
                <w:color w:val="000000" w:themeColor="text1"/>
                <w:sz w:val="17"/>
                <w:szCs w:val="17"/>
                <w:lang w:val="en-US"/>
              </w:rPr>
              <w:t>underlying asset</w:t>
            </w:r>
            <w:r w:rsidRPr="00D53782">
              <w:rPr>
                <w:rFonts w:ascii="Bookman Old Style" w:hAnsi="Bookman Old Style"/>
                <w:color w:val="000000" w:themeColor="text1"/>
                <w:sz w:val="17"/>
                <w:szCs w:val="17"/>
                <w:lang w:val="en-US"/>
              </w:rPr>
              <w:t xml:space="preserve"> seluruhnya berupa surat berharga yang diterbitkan oleh negara Republik Indonesia dan/atau surat berharga yang diterbitkan oleh Bank Indonesia</w:t>
            </w:r>
          </w:p>
        </w:tc>
        <w:tc>
          <w:tcPr>
            <w:tcW w:w="846" w:type="pct"/>
            <w:shd w:val="clear" w:color="auto" w:fill="DBE5F1" w:themeFill="accent1" w:themeFillTint="33"/>
          </w:tcPr>
          <w:p w14:paraId="31363181"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Kontrak </w:t>
            </w:r>
            <w:r w:rsidRPr="00D53782">
              <w:rPr>
                <w:rFonts w:ascii="Bookman Old Style" w:hAnsi="Bookman Old Style"/>
                <w:color w:val="000000" w:themeColor="text1"/>
                <w:sz w:val="17"/>
                <w:szCs w:val="17"/>
                <w:lang w:val="en-US"/>
              </w:rPr>
              <w:t xml:space="preserve">investasi kolektif yang memiliki </w:t>
            </w:r>
            <w:r w:rsidRPr="00D53782">
              <w:rPr>
                <w:rFonts w:ascii="Bookman Old Style" w:hAnsi="Bookman Old Style"/>
                <w:i/>
                <w:iCs/>
                <w:color w:val="000000" w:themeColor="text1"/>
                <w:sz w:val="17"/>
                <w:szCs w:val="17"/>
                <w:lang w:val="en-US"/>
              </w:rPr>
              <w:t>underlying asset</w:t>
            </w:r>
            <w:r w:rsidRPr="00D53782">
              <w:rPr>
                <w:rFonts w:ascii="Bookman Old Style" w:hAnsi="Bookman Old Style"/>
                <w:color w:val="000000" w:themeColor="text1"/>
                <w:sz w:val="17"/>
                <w:szCs w:val="17"/>
                <w:lang w:val="en-US"/>
              </w:rPr>
              <w:t xml:space="preserve"> seluruhnya berupa surat berharga yang diterbitkan oleh negara Republik Indonesia dan/atau surat berharga yang diterbitkan oleh Bank Indonesia mengacu pada ketentuan peraturan </w:t>
            </w:r>
            <w:r w:rsidRPr="00D53782">
              <w:rPr>
                <w:rFonts w:ascii="Bookman Old Style" w:hAnsi="Bookman Old Style"/>
                <w:color w:val="000000" w:themeColor="text1"/>
                <w:sz w:val="17"/>
                <w:szCs w:val="17"/>
                <w:lang w:val="en-US"/>
              </w:rPr>
              <w:lastRenderedPageBreak/>
              <w:t>perundang-undangan di bidang pasar modal.</w:t>
            </w:r>
          </w:p>
        </w:tc>
        <w:tc>
          <w:tcPr>
            <w:tcW w:w="424" w:type="pct"/>
            <w:shd w:val="clear" w:color="auto" w:fill="DBE5F1" w:themeFill="accent1" w:themeFillTint="33"/>
          </w:tcPr>
          <w:p w14:paraId="0715F111"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6FCDCC6D"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452854BA"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4E07B1B8" w14:textId="77777777" w:rsidTr="004C724D">
        <w:tc>
          <w:tcPr>
            <w:tcW w:w="1115" w:type="pct"/>
          </w:tcPr>
          <w:p w14:paraId="44D7A220" w14:textId="77777777" w:rsidR="00C24448" w:rsidRPr="00D53782" w:rsidRDefault="00C24448" w:rsidP="004C724D">
            <w:pPr>
              <w:pStyle w:val="ListParagraph"/>
              <w:numPr>
                <w:ilvl w:val="0"/>
                <w:numId w:val="563"/>
              </w:numPr>
              <w:spacing w:after="60" w:line="240" w:lineRule="auto"/>
              <w:ind w:left="593" w:hanging="593"/>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Jaminan oleh pemerintah pusat sebagaimana dimaksud </w:t>
            </w:r>
            <w:r w:rsidRPr="00D53782">
              <w:rPr>
                <w:rFonts w:ascii="Bookman Old Style" w:hAnsi="Bookman Old Style"/>
                <w:sz w:val="17"/>
                <w:szCs w:val="17"/>
                <w:lang w:val="en-US"/>
              </w:rPr>
              <w:t>pada</w:t>
            </w:r>
            <w:r w:rsidRPr="00D53782">
              <w:rPr>
                <w:rFonts w:ascii="Bookman Old Style" w:hAnsi="Bookman Old Style"/>
                <w:color w:val="000000" w:themeColor="text1"/>
                <w:sz w:val="17"/>
                <w:szCs w:val="17"/>
                <w:lang w:val="en-US"/>
              </w:rPr>
              <w:t xml:space="preserve"> ayat (2) huruf c, harus memenuhi persyaratan:</w:t>
            </w:r>
          </w:p>
        </w:tc>
        <w:tc>
          <w:tcPr>
            <w:tcW w:w="1153" w:type="pct"/>
          </w:tcPr>
          <w:p w14:paraId="1F7377D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BC8971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49594B7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1B0BC3F"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4327036"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38D84AD" w14:textId="77777777" w:rsidTr="004C724D">
        <w:tc>
          <w:tcPr>
            <w:tcW w:w="1115" w:type="pct"/>
          </w:tcPr>
          <w:p w14:paraId="1839B20B" w14:textId="77777777" w:rsidR="00C24448" w:rsidRPr="00D53782" w:rsidRDefault="00C24448" w:rsidP="004C724D">
            <w:pPr>
              <w:pStyle w:val="ListParagraph"/>
              <w:numPr>
                <w:ilvl w:val="0"/>
                <w:numId w:val="56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jaminan bersifat tanpa syarat (</w:t>
            </w:r>
            <w:r w:rsidRPr="00D53782">
              <w:rPr>
                <w:rFonts w:ascii="Bookman Old Style" w:hAnsi="Bookman Old Style"/>
                <w:i/>
                <w:iCs/>
                <w:color w:val="000000" w:themeColor="text1"/>
                <w:sz w:val="17"/>
                <w:szCs w:val="17"/>
                <w:lang w:val="en-US"/>
              </w:rPr>
              <w:t>unconditional</w:t>
            </w:r>
            <w:r w:rsidRPr="00D53782">
              <w:rPr>
                <w:rFonts w:ascii="Bookman Old Style" w:hAnsi="Bookman Old Style"/>
                <w:color w:val="000000" w:themeColor="text1"/>
                <w:sz w:val="17"/>
                <w:szCs w:val="17"/>
                <w:lang w:val="en-US"/>
              </w:rPr>
              <w:t>) dan tidak dapat dibatalkan (</w:t>
            </w:r>
            <w:r w:rsidRPr="00D53782">
              <w:rPr>
                <w:rFonts w:ascii="Bookman Old Style" w:hAnsi="Bookman Old Style"/>
                <w:i/>
                <w:iCs/>
                <w:color w:val="000000" w:themeColor="text1"/>
                <w:sz w:val="17"/>
                <w:szCs w:val="17"/>
                <w:lang w:val="en-US"/>
              </w:rPr>
              <w:t>irrevocable</w:t>
            </w:r>
            <w:r w:rsidRPr="00D53782">
              <w:rPr>
                <w:rFonts w:ascii="Bookman Old Style" w:hAnsi="Bookman Old Style"/>
                <w:color w:val="000000" w:themeColor="text1"/>
                <w:sz w:val="17"/>
                <w:szCs w:val="17"/>
                <w:lang w:val="en-US"/>
              </w:rPr>
              <w:t>); dan</w:t>
            </w:r>
          </w:p>
        </w:tc>
        <w:tc>
          <w:tcPr>
            <w:tcW w:w="1153" w:type="pct"/>
          </w:tcPr>
          <w:p w14:paraId="78700D6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DC0596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7339F6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775FE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8A6015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524D59" w14:textId="77777777" w:rsidTr="004C724D">
        <w:tc>
          <w:tcPr>
            <w:tcW w:w="1115" w:type="pct"/>
          </w:tcPr>
          <w:p w14:paraId="2727AB2E" w14:textId="77777777" w:rsidR="00C24448" w:rsidRPr="00D53782" w:rsidRDefault="00C24448" w:rsidP="004C724D">
            <w:pPr>
              <w:pStyle w:val="ListParagraph"/>
              <w:numPr>
                <w:ilvl w:val="0"/>
                <w:numId w:val="56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mempunyai jangka waktu paling singkat sama dengan jangka waktu surat berharga yang dijamin.</w:t>
            </w:r>
          </w:p>
        </w:tc>
        <w:tc>
          <w:tcPr>
            <w:tcW w:w="1153" w:type="pct"/>
          </w:tcPr>
          <w:p w14:paraId="37DEBE6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73A71B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82887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5D2631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32FD02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D735334" w14:textId="77777777" w:rsidTr="0076124C">
        <w:tc>
          <w:tcPr>
            <w:tcW w:w="1115" w:type="pct"/>
            <w:shd w:val="clear" w:color="auto" w:fill="DBE5F1" w:themeFill="accent1" w:themeFillTint="33"/>
          </w:tcPr>
          <w:p w14:paraId="2C6E4AF7" w14:textId="60E906D4" w:rsidR="00C24448" w:rsidRPr="0076124C" w:rsidRDefault="00C24448" w:rsidP="0076124C">
            <w:pPr>
              <w:spacing w:after="60"/>
              <w:jc w:val="both"/>
              <w:rPr>
                <w:rFonts w:ascii="Bookman Old Style" w:hAnsi="Bookman Old Style"/>
                <w:color w:val="7030A0"/>
                <w:sz w:val="17"/>
                <w:szCs w:val="17"/>
              </w:rPr>
            </w:pPr>
          </w:p>
        </w:tc>
        <w:tc>
          <w:tcPr>
            <w:tcW w:w="1153" w:type="pct"/>
            <w:shd w:val="clear" w:color="auto" w:fill="DBE5F1" w:themeFill="accent1" w:themeFillTint="33"/>
          </w:tcPr>
          <w:p w14:paraId="02771D2A" w14:textId="77777777" w:rsidR="00C24448" w:rsidRPr="0076124C" w:rsidRDefault="0076124C" w:rsidP="0076124C">
            <w:pPr>
              <w:spacing w:after="60"/>
              <w:contextualSpacing/>
              <w:jc w:val="both"/>
              <w:rPr>
                <w:rFonts w:ascii="Bookman Old Style" w:hAnsi="Bookman Old Style"/>
                <w:sz w:val="17"/>
                <w:szCs w:val="17"/>
              </w:rPr>
            </w:pPr>
            <w:r w:rsidRPr="0076124C">
              <w:rPr>
                <w:rFonts w:ascii="Bookman Old Style" w:hAnsi="Bookman Old Style"/>
                <w:sz w:val="17"/>
                <w:szCs w:val="17"/>
              </w:rPr>
              <w:t>Ayat (4) baru</w:t>
            </w:r>
          </w:p>
          <w:p w14:paraId="1E3EB455" w14:textId="2EA6887C" w:rsidR="0076124C" w:rsidRPr="0076124C" w:rsidRDefault="0076124C" w:rsidP="0076124C">
            <w:pPr>
              <w:spacing w:after="60"/>
              <w:contextualSpacing/>
              <w:jc w:val="both"/>
              <w:rPr>
                <w:rFonts w:ascii="Bookman Old Style" w:hAnsi="Bookman Old Style"/>
                <w:sz w:val="17"/>
                <w:szCs w:val="17"/>
              </w:rPr>
            </w:pPr>
            <w:r w:rsidRPr="0076124C">
              <w:rPr>
                <w:rFonts w:ascii="Bookman Old Style" w:hAnsi="Bookman Old Style"/>
                <w:sz w:val="17"/>
                <w:szCs w:val="17"/>
                <w:lang w:val="en-US"/>
              </w:rPr>
              <w:t>Penghitungan jumlah investasi pada Pihak Terkait dikecualikan untuk penempatan investasi berupa penyertaan langsung pada perseroan terbatas yang sahamnya tidak tercatat di bursa efek sebagaimana dimaksud dalam Pasal 6 ayat (11).</w:t>
            </w:r>
          </w:p>
        </w:tc>
        <w:tc>
          <w:tcPr>
            <w:tcW w:w="846" w:type="pct"/>
            <w:shd w:val="clear" w:color="auto" w:fill="DBE5F1" w:themeFill="accent1" w:themeFillTint="33"/>
          </w:tcPr>
          <w:p w14:paraId="6698E91C"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shd w:val="clear" w:color="auto" w:fill="DBE5F1" w:themeFill="accent1" w:themeFillTint="33"/>
          </w:tcPr>
          <w:p w14:paraId="1333B4E9" w14:textId="77777777" w:rsidR="00C24448" w:rsidRPr="00D53782" w:rsidRDefault="00C24448" w:rsidP="004C724D">
            <w:pPr>
              <w:spacing w:after="60"/>
              <w:contextualSpacing/>
              <w:rPr>
                <w:rFonts w:ascii="Bookman Old Style" w:hAnsi="Bookman Old Style"/>
                <w:sz w:val="17"/>
                <w:szCs w:val="17"/>
              </w:rPr>
            </w:pPr>
          </w:p>
        </w:tc>
        <w:tc>
          <w:tcPr>
            <w:tcW w:w="691" w:type="pct"/>
            <w:shd w:val="clear" w:color="auto" w:fill="DBE5F1" w:themeFill="accent1" w:themeFillTint="33"/>
          </w:tcPr>
          <w:p w14:paraId="41B00B09" w14:textId="77777777" w:rsidR="00C24448" w:rsidRPr="00D53782" w:rsidRDefault="00C24448" w:rsidP="004C724D">
            <w:pPr>
              <w:spacing w:after="60"/>
              <w:contextualSpacing/>
              <w:rPr>
                <w:rFonts w:ascii="Bookman Old Style" w:hAnsi="Bookman Old Style"/>
                <w:sz w:val="17"/>
                <w:szCs w:val="17"/>
              </w:rPr>
            </w:pPr>
          </w:p>
        </w:tc>
        <w:tc>
          <w:tcPr>
            <w:tcW w:w="771" w:type="pct"/>
            <w:shd w:val="clear" w:color="auto" w:fill="DBE5F1" w:themeFill="accent1" w:themeFillTint="33"/>
          </w:tcPr>
          <w:p w14:paraId="19A4418C"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312D264" w14:textId="77777777" w:rsidTr="004C724D">
        <w:tc>
          <w:tcPr>
            <w:tcW w:w="1115" w:type="pct"/>
          </w:tcPr>
          <w:p w14:paraId="5C4BC655"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2049FE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677C99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C7CBFA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8D14CC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07C13D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409E98A" w14:textId="77777777" w:rsidTr="004C724D">
        <w:tc>
          <w:tcPr>
            <w:tcW w:w="1115" w:type="pct"/>
          </w:tcPr>
          <w:p w14:paraId="041DF64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13C</w:t>
            </w:r>
          </w:p>
        </w:tc>
        <w:tc>
          <w:tcPr>
            <w:tcW w:w="1153" w:type="pct"/>
          </w:tcPr>
          <w:p w14:paraId="0C7E0B9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A8F6BC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B259D6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D145B5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100500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A744B1C" w14:textId="77777777" w:rsidTr="004C724D">
        <w:tc>
          <w:tcPr>
            <w:tcW w:w="1115" w:type="pct"/>
          </w:tcPr>
          <w:p w14:paraId="1B512F4C" w14:textId="77777777" w:rsidR="00C24448" w:rsidRPr="00D53782" w:rsidRDefault="00C24448" w:rsidP="004C724D">
            <w:pPr>
              <w:pStyle w:val="ListParagraph"/>
              <w:numPr>
                <w:ilvl w:val="0"/>
                <w:numId w:val="572"/>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Rencana tindak sebagaimana dimaksud dalam Pasal 12 ayat (10) huruf a wajib paling sedikit memuat tindakan yang akan dilakukan oleh Perusahaan untuk penyelesaian pelanggaran batasan maksimum investasi dan/atau pelampauan batasan maksimum investasi dan target waktu penyelesaian.</w:t>
            </w:r>
          </w:p>
        </w:tc>
        <w:tc>
          <w:tcPr>
            <w:tcW w:w="1153" w:type="pct"/>
          </w:tcPr>
          <w:p w14:paraId="14903A1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C1283F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 xml:space="preserve">Rencana tindak yang disampaikan oleh Perusahaan </w:t>
            </w:r>
            <w:r w:rsidRPr="00D53782">
              <w:rPr>
                <w:rFonts w:ascii="Bookman Old Style" w:hAnsi="Bookman Old Style"/>
                <w:sz w:val="17"/>
                <w:szCs w:val="17"/>
                <w:lang w:val="en-US"/>
              </w:rPr>
              <w:t>merupakan komitmen Perusahaan kepada OJK.</w:t>
            </w:r>
          </w:p>
        </w:tc>
        <w:tc>
          <w:tcPr>
            <w:tcW w:w="424" w:type="pct"/>
          </w:tcPr>
          <w:p w14:paraId="6D5E5AB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7CC497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32C6D9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6B375DD" w14:textId="77777777" w:rsidTr="004C724D">
        <w:tc>
          <w:tcPr>
            <w:tcW w:w="1115" w:type="pct"/>
          </w:tcPr>
          <w:p w14:paraId="0A725F8B" w14:textId="77777777" w:rsidR="00C24448" w:rsidRPr="00D53782" w:rsidRDefault="00C24448" w:rsidP="004C724D">
            <w:pPr>
              <w:pStyle w:val="ListParagraph"/>
              <w:numPr>
                <w:ilvl w:val="0"/>
                <w:numId w:val="572"/>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Rencana tindak sebagaimana dimaksud dalam Pasal 12 ayat (10) huruf a wajib disampaikan kepada OJK paling lambat:</w:t>
            </w:r>
          </w:p>
        </w:tc>
        <w:tc>
          <w:tcPr>
            <w:tcW w:w="1153" w:type="pct"/>
          </w:tcPr>
          <w:p w14:paraId="60C8205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88CFF45"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5429E23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5D8444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4BF372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EFFD52A" w14:textId="77777777" w:rsidTr="004C724D">
        <w:tc>
          <w:tcPr>
            <w:tcW w:w="1115" w:type="pct"/>
          </w:tcPr>
          <w:p w14:paraId="4DBD5695" w14:textId="77777777" w:rsidR="00C24448" w:rsidRPr="00D53782" w:rsidRDefault="00C24448" w:rsidP="004C724D">
            <w:pPr>
              <w:pStyle w:val="ListParagraph"/>
              <w:numPr>
                <w:ilvl w:val="0"/>
                <w:numId w:val="571"/>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1 (satu) bulan sejak OJK menetapkan telah terjadi pelanggaran batasan maksimum investasi sebagaimana dimaksud dalam Pasal 12 ayat (5); atau</w:t>
            </w:r>
          </w:p>
        </w:tc>
        <w:tc>
          <w:tcPr>
            <w:tcW w:w="1153" w:type="pct"/>
          </w:tcPr>
          <w:p w14:paraId="73AF6DE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C189768"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6752BC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81C3CB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E521BC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1BED76D" w14:textId="77777777" w:rsidTr="004C724D">
        <w:tc>
          <w:tcPr>
            <w:tcW w:w="1115" w:type="pct"/>
          </w:tcPr>
          <w:p w14:paraId="37A1977B" w14:textId="77777777" w:rsidR="00C24448" w:rsidRPr="00D53782" w:rsidRDefault="00C24448" w:rsidP="004C724D">
            <w:pPr>
              <w:pStyle w:val="ListParagraph"/>
              <w:numPr>
                <w:ilvl w:val="0"/>
                <w:numId w:val="571"/>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1 (satu) bulan setelah akhir bulan laporan untuk pelampauan batasan maksimum investasi yang disebabkan oleh hal sebagaimana dimaksud dalam </w:t>
            </w:r>
            <w:r w:rsidRPr="00D53782">
              <w:rPr>
                <w:rFonts w:ascii="Bookman Old Style" w:hAnsi="Bookman Old Style"/>
                <w:color w:val="000000" w:themeColor="text1"/>
                <w:sz w:val="17"/>
                <w:szCs w:val="17"/>
                <w:lang w:val="en-US"/>
              </w:rPr>
              <w:lastRenderedPageBreak/>
              <w:t>Pasal 12 ayat (6) huruf a, huruf b, huruf c, dan/atau huruf d.</w:t>
            </w:r>
          </w:p>
        </w:tc>
        <w:tc>
          <w:tcPr>
            <w:tcW w:w="1153" w:type="pct"/>
          </w:tcPr>
          <w:p w14:paraId="4D3D20D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D212202"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B227B0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4D655E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DAAEFD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613EEDC" w14:textId="77777777" w:rsidTr="004C724D">
        <w:tc>
          <w:tcPr>
            <w:tcW w:w="1115" w:type="pct"/>
          </w:tcPr>
          <w:p w14:paraId="515B5AC5" w14:textId="77777777" w:rsidR="00C24448" w:rsidRPr="00D53782" w:rsidRDefault="00C24448" w:rsidP="004C724D">
            <w:pPr>
              <w:pStyle w:val="ListParagraph"/>
              <w:numPr>
                <w:ilvl w:val="0"/>
                <w:numId w:val="572"/>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Target waktu penyelesaian sebagaimana dimaksud pada ayat (1) ditetapkan untuk:</w:t>
            </w:r>
          </w:p>
        </w:tc>
        <w:tc>
          <w:tcPr>
            <w:tcW w:w="1153" w:type="pct"/>
          </w:tcPr>
          <w:p w14:paraId="38B6202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DFCDAF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8697BF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1C68A9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8BF184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96E5B9B" w14:textId="77777777" w:rsidTr="004C724D">
        <w:tc>
          <w:tcPr>
            <w:tcW w:w="1115" w:type="pct"/>
          </w:tcPr>
          <w:p w14:paraId="45BF19D4" w14:textId="77777777" w:rsidR="00C24448" w:rsidRPr="00D53782" w:rsidRDefault="00C24448" w:rsidP="004C724D">
            <w:pPr>
              <w:pStyle w:val="ListParagraph"/>
              <w:numPr>
                <w:ilvl w:val="0"/>
                <w:numId w:val="570"/>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pelanggaran batasan maksimum investasi sebagaimana dimaksud dalam Pasal 12 ayat (4), paling lambat 1 (satu) bulan;</w:t>
            </w:r>
          </w:p>
        </w:tc>
        <w:tc>
          <w:tcPr>
            <w:tcW w:w="1153" w:type="pct"/>
          </w:tcPr>
          <w:p w14:paraId="4F4EC4C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BE04D01"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6F6EE1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A19A4B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4D062E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FAC6842" w14:textId="77777777" w:rsidTr="004C724D">
        <w:tc>
          <w:tcPr>
            <w:tcW w:w="1115" w:type="pct"/>
          </w:tcPr>
          <w:p w14:paraId="79BD2B89" w14:textId="77777777" w:rsidR="00C24448" w:rsidRPr="00D53782" w:rsidRDefault="00C24448" w:rsidP="004C724D">
            <w:pPr>
              <w:pStyle w:val="ListParagraph"/>
              <w:numPr>
                <w:ilvl w:val="0"/>
                <w:numId w:val="570"/>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pelampauan batasan investasi pada Pihak Terkait, satu Pihak yang bukan Pihak Terkait, atau pada satu Kelompok Penerima Investasi yang bukan Pihak Terkait yang disebabkan oleh hal sebagaimana dimaksud dalam Pasal 12 ayat (6) huruf a, huruf b, dan/atau huruf c, paling lambat 9 (sembilan) bulan; atau</w:t>
            </w:r>
          </w:p>
        </w:tc>
        <w:tc>
          <w:tcPr>
            <w:tcW w:w="1153" w:type="pct"/>
          </w:tcPr>
          <w:p w14:paraId="693C2BF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4708777"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C09B20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B00840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DD6ACB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CBFFF74" w14:textId="77777777" w:rsidTr="004C724D">
        <w:tc>
          <w:tcPr>
            <w:tcW w:w="1115" w:type="pct"/>
          </w:tcPr>
          <w:p w14:paraId="342870E9" w14:textId="77777777" w:rsidR="00C24448" w:rsidRPr="00D53782" w:rsidRDefault="00C24448" w:rsidP="004C724D">
            <w:pPr>
              <w:pStyle w:val="ListParagraph"/>
              <w:numPr>
                <w:ilvl w:val="0"/>
                <w:numId w:val="570"/>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pelampauan batasan investasi pada Pihak Terkait, satu Pihak yang bukan Pihak Terkait, atau pada satu Kelompok Penerima Investasi yang bukan Pihak Terkait yang disebabkan oleh hal sebagaimana dimaksud dalam Pasal 12 ayat (6) huruf d dan/atau huruf e, paling lambat 12 (dua belas) bulan,</w:t>
            </w:r>
          </w:p>
        </w:tc>
        <w:tc>
          <w:tcPr>
            <w:tcW w:w="1153" w:type="pct"/>
          </w:tcPr>
          <w:p w14:paraId="0E8078A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1A28379"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29AB81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495ED7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6C3487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AB0EF4F" w14:textId="77777777" w:rsidTr="004C724D">
        <w:tc>
          <w:tcPr>
            <w:tcW w:w="1115" w:type="pct"/>
          </w:tcPr>
          <w:p w14:paraId="3CB7CB84" w14:textId="77777777" w:rsidR="00C24448" w:rsidRPr="00D53782" w:rsidRDefault="00C24448" w:rsidP="004C724D">
            <w:pPr>
              <w:spacing w:after="60"/>
              <w:ind w:left="591"/>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sejak batas waktu penyampaian rencana tindak kepada OJK.</w:t>
            </w:r>
          </w:p>
        </w:tc>
        <w:tc>
          <w:tcPr>
            <w:tcW w:w="1153" w:type="pct"/>
          </w:tcPr>
          <w:p w14:paraId="72076E7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224FDD5"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02A95F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CC715E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CA0AA4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98E0648" w14:textId="77777777" w:rsidTr="004C724D">
        <w:tc>
          <w:tcPr>
            <w:tcW w:w="1115" w:type="pct"/>
          </w:tcPr>
          <w:p w14:paraId="30D9863D" w14:textId="77777777" w:rsidR="00C24448" w:rsidRPr="00D53782" w:rsidRDefault="00C24448" w:rsidP="004C724D">
            <w:pPr>
              <w:pStyle w:val="ListParagraph"/>
              <w:numPr>
                <w:ilvl w:val="0"/>
                <w:numId w:val="572"/>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Dalam hal target waktu penyelesaian rencana tindak sebagaimana dimaksud pada ayat (3) dinilai tidak mungkin dicapai, Perusahaan atas dasar persetujuan OJK dapat menetapkan target waktu penyelesaian rencana tindak yang berbeda dengan target waktu penyelesaian rencana tindak sebagaimana dimaksud pada ayat (3).</w:t>
            </w:r>
          </w:p>
        </w:tc>
        <w:tc>
          <w:tcPr>
            <w:tcW w:w="1153" w:type="pct"/>
          </w:tcPr>
          <w:p w14:paraId="23FF922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E969A4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12A9E49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AB381A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3817C6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2775505" w14:textId="77777777" w:rsidTr="004C724D">
        <w:tc>
          <w:tcPr>
            <w:tcW w:w="1115" w:type="pct"/>
          </w:tcPr>
          <w:p w14:paraId="6893DF08" w14:textId="77777777" w:rsidR="00C24448" w:rsidRPr="00D53782" w:rsidRDefault="00C24448" w:rsidP="004C724D">
            <w:pPr>
              <w:pStyle w:val="ListParagraph"/>
              <w:numPr>
                <w:ilvl w:val="0"/>
                <w:numId w:val="572"/>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 wajib menyampaikan laporan pelaksanaan rencana tindak kepada OJK paling lambat 7 (tujuh) hari kerja setelah target waktu penyelesaian rencana tindak.</w:t>
            </w:r>
          </w:p>
        </w:tc>
        <w:tc>
          <w:tcPr>
            <w:tcW w:w="1153" w:type="pct"/>
          </w:tcPr>
          <w:p w14:paraId="0BE01EC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00AAA1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42B10D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332BB1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C401BC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A3314A4" w14:textId="77777777" w:rsidTr="004C724D">
        <w:tc>
          <w:tcPr>
            <w:tcW w:w="1115" w:type="pct"/>
          </w:tcPr>
          <w:p w14:paraId="6705A104" w14:textId="77777777" w:rsidR="00C24448" w:rsidRPr="00D53782" w:rsidRDefault="00C24448" w:rsidP="004C724D">
            <w:pPr>
              <w:pStyle w:val="ListParagraph"/>
              <w:numPr>
                <w:ilvl w:val="0"/>
                <w:numId w:val="572"/>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lastRenderedPageBreak/>
              <w:t>Laporan pelaksanaan rencana tindak kepada OJK sebagaimana dimaksud pada ayat (5) paling sedikit memuat informasi mengenai realisasi langkah yang terdapat pada rencana tindak dan hasil atau status terakhir penyelesaian pelampauan batasan investasi.</w:t>
            </w:r>
          </w:p>
        </w:tc>
        <w:tc>
          <w:tcPr>
            <w:tcW w:w="1153" w:type="pct"/>
          </w:tcPr>
          <w:p w14:paraId="5DFF0E9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CDE8AA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07AB29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E2216F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CD88A0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39AC497" w14:textId="77777777" w:rsidTr="004C724D">
        <w:tc>
          <w:tcPr>
            <w:tcW w:w="1115" w:type="pct"/>
          </w:tcPr>
          <w:p w14:paraId="54ABADF8"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93DED7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7CCD1E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79DE15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EDB811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5F3C35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A94F59F" w14:textId="77777777" w:rsidTr="004C724D">
        <w:tc>
          <w:tcPr>
            <w:tcW w:w="1115" w:type="pct"/>
          </w:tcPr>
          <w:p w14:paraId="2374ADB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14</w:t>
            </w:r>
          </w:p>
        </w:tc>
        <w:tc>
          <w:tcPr>
            <w:tcW w:w="1153" w:type="pct"/>
          </w:tcPr>
          <w:p w14:paraId="4E39560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8A5C00F"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9C5A271"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DF59C39"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277020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F2827B1" w14:textId="77777777" w:rsidTr="004C724D">
        <w:tc>
          <w:tcPr>
            <w:tcW w:w="1115" w:type="pct"/>
          </w:tcPr>
          <w:p w14:paraId="4F9FA802" w14:textId="77777777" w:rsidR="00C24448" w:rsidRPr="00D53782" w:rsidRDefault="00C24448" w:rsidP="004C724D">
            <w:pPr>
              <w:pStyle w:val="ListParagraph"/>
              <w:numPr>
                <w:ilvl w:val="0"/>
                <w:numId w:val="573"/>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 dilarang melakukan segala bentuk pengalihan aset kepada pemegang saham atau Pihak terafiliasi dengan Perusahaan kecuali melalui transaksi yang wajar (</w:t>
            </w:r>
            <w:r w:rsidRPr="00D53782">
              <w:rPr>
                <w:rFonts w:ascii="Bookman Old Style" w:hAnsi="Bookman Old Style"/>
                <w:i/>
                <w:iCs/>
                <w:color w:val="000000" w:themeColor="text1"/>
                <w:sz w:val="17"/>
                <w:szCs w:val="17"/>
                <w:lang w:val="en-US"/>
              </w:rPr>
              <w:t>arm’s length transaction</w:t>
            </w:r>
            <w:r w:rsidRPr="00D53782">
              <w:rPr>
                <w:rFonts w:ascii="Bookman Old Style" w:hAnsi="Bookman Old Style"/>
                <w:color w:val="000000" w:themeColor="text1"/>
                <w:sz w:val="17"/>
                <w:szCs w:val="17"/>
                <w:lang w:val="en-US"/>
              </w:rPr>
              <w:t>).</w:t>
            </w:r>
          </w:p>
        </w:tc>
        <w:tc>
          <w:tcPr>
            <w:tcW w:w="1153" w:type="pct"/>
          </w:tcPr>
          <w:p w14:paraId="3AFD270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CCDEF6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36662C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9E7C7F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BEEB1C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B45B2AF" w14:textId="77777777" w:rsidTr="004C724D">
        <w:tc>
          <w:tcPr>
            <w:tcW w:w="1115" w:type="pct"/>
          </w:tcPr>
          <w:p w14:paraId="528794CE" w14:textId="77777777" w:rsidR="00C24448" w:rsidRPr="00D53782" w:rsidRDefault="00C24448" w:rsidP="004C724D">
            <w:pPr>
              <w:pStyle w:val="ListParagraph"/>
              <w:numPr>
                <w:ilvl w:val="0"/>
                <w:numId w:val="573"/>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 dilarang memberikan pinjaman kepada pemegang saham atau Pihak terafiliasi dengan Perusahaan.</w:t>
            </w:r>
          </w:p>
        </w:tc>
        <w:tc>
          <w:tcPr>
            <w:tcW w:w="1153" w:type="pct"/>
          </w:tcPr>
          <w:p w14:paraId="3664851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951BC0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FA77D7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784E9B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105EC4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95257DE" w14:textId="77777777" w:rsidTr="004C724D">
        <w:tc>
          <w:tcPr>
            <w:tcW w:w="1115" w:type="pct"/>
          </w:tcPr>
          <w:p w14:paraId="1BE4D671" w14:textId="77777777" w:rsidR="00C24448" w:rsidRPr="00D53782" w:rsidRDefault="00C24448" w:rsidP="004C724D">
            <w:pPr>
              <w:pStyle w:val="ListParagraph"/>
              <w:numPr>
                <w:ilvl w:val="0"/>
                <w:numId w:val="573"/>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Ketentuan sebagaimana dimaksud pada ayat (2) tidak berlaku dalam hal pinjaman dalam bentuk investasi sebagaimana dimaksud dalam Pasal 6 ayat (2).</w:t>
            </w:r>
          </w:p>
        </w:tc>
        <w:tc>
          <w:tcPr>
            <w:tcW w:w="1153" w:type="pct"/>
          </w:tcPr>
          <w:p w14:paraId="35037D7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1F07AC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1A3ABA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EFD848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D12A5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ED749EA" w14:textId="77777777" w:rsidTr="004C724D">
        <w:tc>
          <w:tcPr>
            <w:tcW w:w="1115" w:type="pct"/>
          </w:tcPr>
          <w:p w14:paraId="6701E10C" w14:textId="77777777" w:rsidR="00C24448" w:rsidRPr="00D53782" w:rsidRDefault="00C24448" w:rsidP="004C724D">
            <w:pPr>
              <w:pStyle w:val="ListParagraph"/>
              <w:numPr>
                <w:ilvl w:val="0"/>
                <w:numId w:val="573"/>
              </w:numPr>
              <w:spacing w:after="60" w:line="240" w:lineRule="auto"/>
              <w:ind w:left="593" w:hanging="593"/>
              <w:jc w:val="both"/>
              <w:rPr>
                <w:rFonts w:ascii="Bookman Old Style" w:hAnsi="Bookman Old Style"/>
                <w:sz w:val="17"/>
                <w:szCs w:val="17"/>
              </w:rPr>
            </w:pPr>
            <w:r w:rsidRPr="00D53782">
              <w:rPr>
                <w:rFonts w:ascii="Bookman Old Style" w:hAnsi="Bookman Old Style"/>
                <w:color w:val="000000" w:themeColor="text1"/>
                <w:sz w:val="17"/>
                <w:szCs w:val="17"/>
                <w:lang w:val="en-US"/>
              </w:rPr>
              <w:t>Ketentuan sebagaimana dimaksud pada ayat (1) tidak berlaku dalam hal pinjaman atau penempatan untuk Aset Yang Diperkenankan dalam bentuk investasi dan Aset Yang Diperkenankan dalam bentuk bukan investasi.</w:t>
            </w:r>
          </w:p>
        </w:tc>
        <w:tc>
          <w:tcPr>
            <w:tcW w:w="1153" w:type="pct"/>
          </w:tcPr>
          <w:p w14:paraId="4E237DD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A0BF2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BD257F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868BC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7AD4FB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C3FA227" w14:textId="77777777" w:rsidTr="004C724D">
        <w:tc>
          <w:tcPr>
            <w:tcW w:w="1115" w:type="pct"/>
          </w:tcPr>
          <w:p w14:paraId="643B5F36"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4C0863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8E9BF8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A6565D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F0029F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455D7A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F2258FB" w14:textId="77777777" w:rsidTr="004C724D">
        <w:tc>
          <w:tcPr>
            <w:tcW w:w="1115" w:type="pct"/>
          </w:tcPr>
          <w:p w14:paraId="003C5C4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15</w:t>
            </w:r>
          </w:p>
        </w:tc>
        <w:tc>
          <w:tcPr>
            <w:tcW w:w="1153" w:type="pct"/>
          </w:tcPr>
          <w:p w14:paraId="26ACECC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304781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D8004D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3476B7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5F1FA7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33D32ED" w14:textId="77777777" w:rsidTr="004C724D">
        <w:tc>
          <w:tcPr>
            <w:tcW w:w="1115" w:type="pct"/>
          </w:tcPr>
          <w:p w14:paraId="13BC866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Jumlah investasi yang digunakan sebagai dasar perhitungan pembatasan atas Aset Yang Diperkenankan dalam bentuk investasi sebagaimana dimaksud dalam Pasal 11 dan Pasal 12 ayat (1) dan ayat (2) merupakan nilai seluruh bentuk investasi sebagaimana dimaksud dalam Pasal 5 per tanggal laporan posisi keuangan.</w:t>
            </w:r>
          </w:p>
        </w:tc>
        <w:tc>
          <w:tcPr>
            <w:tcW w:w="1153" w:type="pct"/>
          </w:tcPr>
          <w:p w14:paraId="427CE29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C0D145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CD23FD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8E927E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AD87B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7C04994" w14:textId="77777777" w:rsidTr="004C724D">
        <w:tc>
          <w:tcPr>
            <w:tcW w:w="1115" w:type="pct"/>
          </w:tcPr>
          <w:p w14:paraId="0DD7A31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497651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F0F149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096369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DB8B56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21481B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006B86E" w14:textId="77777777" w:rsidTr="004C724D">
        <w:tc>
          <w:tcPr>
            <w:tcW w:w="1115" w:type="pct"/>
          </w:tcPr>
          <w:p w14:paraId="06D38A4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16</w:t>
            </w:r>
          </w:p>
        </w:tc>
        <w:tc>
          <w:tcPr>
            <w:tcW w:w="1153" w:type="pct"/>
          </w:tcPr>
          <w:p w14:paraId="7C6CCBF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4DA8EF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FAB5C5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C0261E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271BA5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473DF04" w14:textId="77777777" w:rsidTr="004C724D">
        <w:tc>
          <w:tcPr>
            <w:tcW w:w="1115" w:type="pct"/>
          </w:tcPr>
          <w:p w14:paraId="2CDE347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Ketentuan mengenai pembatasan atas Aset Yang Diperkenankan dalam bentuk investasi sebagaimana dimaksud dalam Pasal 11 </w:t>
            </w:r>
            <w:r w:rsidRPr="00D53782">
              <w:rPr>
                <w:rFonts w:ascii="Bookman Old Style" w:hAnsi="Bookman Old Style"/>
                <w:color w:val="000000" w:themeColor="text1"/>
                <w:sz w:val="17"/>
                <w:szCs w:val="17"/>
                <w:lang w:val="en-US"/>
              </w:rPr>
              <w:lastRenderedPageBreak/>
              <w:t>termasuk untuk penempatan pada jenis investasi yang menggunakan prinsip syariah.</w:t>
            </w:r>
          </w:p>
        </w:tc>
        <w:tc>
          <w:tcPr>
            <w:tcW w:w="1153" w:type="pct"/>
          </w:tcPr>
          <w:p w14:paraId="638FB7A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B84AC1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BCB2A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C300DE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A922A7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015B76A" w14:textId="77777777" w:rsidTr="004C724D">
        <w:tc>
          <w:tcPr>
            <w:tcW w:w="1115" w:type="pct"/>
          </w:tcPr>
          <w:p w14:paraId="6C3F5060" w14:textId="77777777" w:rsidR="00C24448" w:rsidRPr="00D53782" w:rsidRDefault="00C24448" w:rsidP="004C724D">
            <w:pPr>
              <w:spacing w:after="60"/>
              <w:contextualSpacing/>
              <w:jc w:val="both"/>
              <w:rPr>
                <w:rFonts w:ascii="Bookman Old Style" w:hAnsi="Bookman Old Style"/>
                <w:sz w:val="17"/>
                <w:szCs w:val="17"/>
              </w:rPr>
            </w:pPr>
          </w:p>
        </w:tc>
        <w:tc>
          <w:tcPr>
            <w:tcW w:w="1153" w:type="pct"/>
          </w:tcPr>
          <w:p w14:paraId="53FB6E5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FC5801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6CF9C7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5B25E3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6D54DC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79D0882" w14:textId="77777777" w:rsidTr="004C724D">
        <w:tc>
          <w:tcPr>
            <w:tcW w:w="1115" w:type="pct"/>
          </w:tcPr>
          <w:p w14:paraId="1C2A3B7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lang w:val="en-US"/>
              </w:rPr>
              <w:t>Bagian Keempat</w:t>
            </w:r>
          </w:p>
        </w:tc>
        <w:tc>
          <w:tcPr>
            <w:tcW w:w="1153" w:type="pct"/>
          </w:tcPr>
          <w:p w14:paraId="1B383BE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75E76B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DFE137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73E92A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68CEE4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337C8C2" w14:textId="77777777" w:rsidTr="004C724D">
        <w:tc>
          <w:tcPr>
            <w:tcW w:w="1115" w:type="pct"/>
          </w:tcPr>
          <w:p w14:paraId="3E5C355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lang w:val="en-US"/>
              </w:rPr>
              <w:t>Aset Yang Diperkenankan Dalam Bentuk Bukan Investasi</w:t>
            </w:r>
          </w:p>
        </w:tc>
        <w:tc>
          <w:tcPr>
            <w:tcW w:w="1153" w:type="pct"/>
          </w:tcPr>
          <w:p w14:paraId="7277742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BB0717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AFE700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E1D59A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704EE5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2FB9F59" w14:textId="77777777" w:rsidTr="004C724D">
        <w:tc>
          <w:tcPr>
            <w:tcW w:w="1115" w:type="pct"/>
          </w:tcPr>
          <w:p w14:paraId="6E1D95D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009368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C7D134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559AD3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C57DCD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1C0229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4E906A7" w14:textId="77777777" w:rsidTr="004C724D">
        <w:tc>
          <w:tcPr>
            <w:tcW w:w="1115" w:type="pct"/>
          </w:tcPr>
          <w:p w14:paraId="5A1CDE6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17</w:t>
            </w:r>
          </w:p>
        </w:tc>
        <w:tc>
          <w:tcPr>
            <w:tcW w:w="1153" w:type="pct"/>
          </w:tcPr>
          <w:p w14:paraId="208D747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DBA62B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269934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744807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A01DF8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09EEE85" w14:textId="77777777" w:rsidTr="004C724D">
        <w:trPr>
          <w:trHeight w:val="754"/>
        </w:trPr>
        <w:tc>
          <w:tcPr>
            <w:tcW w:w="1115" w:type="pct"/>
          </w:tcPr>
          <w:p w14:paraId="1AB0E885" w14:textId="77777777" w:rsidR="00C24448" w:rsidRPr="00D53782" w:rsidRDefault="00C24448" w:rsidP="004C724D">
            <w:pPr>
              <w:pStyle w:val="ListParagraph"/>
              <w:numPr>
                <w:ilvl w:val="0"/>
                <w:numId w:val="574"/>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Aset Yang Diperken</w:t>
            </w:r>
            <w:r w:rsidRPr="00D53782">
              <w:rPr>
                <w:rFonts w:ascii="Bookman Old Style" w:hAnsi="Bookman Old Style"/>
                <w:color w:val="000000" w:themeColor="text1"/>
                <w:sz w:val="17"/>
                <w:szCs w:val="17"/>
                <w:lang w:val="en-US"/>
              </w:rPr>
              <w:t>ankan dalam bentuk bukan investasi harus dalam jenis:</w:t>
            </w:r>
          </w:p>
        </w:tc>
        <w:tc>
          <w:tcPr>
            <w:tcW w:w="1153" w:type="pct"/>
          </w:tcPr>
          <w:p w14:paraId="0FD50478"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A193460"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33FB3D5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86CECD3"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5C639AA"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ED407B7" w14:textId="77777777" w:rsidTr="004C724D">
        <w:trPr>
          <w:trHeight w:val="360"/>
        </w:trPr>
        <w:tc>
          <w:tcPr>
            <w:tcW w:w="1115" w:type="pct"/>
          </w:tcPr>
          <w:p w14:paraId="1C315443"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kas dan bank;</w:t>
            </w:r>
          </w:p>
        </w:tc>
        <w:tc>
          <w:tcPr>
            <w:tcW w:w="1153" w:type="pct"/>
          </w:tcPr>
          <w:p w14:paraId="2B7A500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E5DE80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39B1E3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0E2533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59EF96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193809D" w14:textId="77777777" w:rsidTr="004C724D">
        <w:trPr>
          <w:trHeight w:val="736"/>
        </w:trPr>
        <w:tc>
          <w:tcPr>
            <w:tcW w:w="1115" w:type="pct"/>
          </w:tcPr>
          <w:p w14:paraId="5738E300"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tagihan premi penutupan langsung, termasuk tagihan premi koasuransi yang menjadi bagian Perusahaan;</w:t>
            </w:r>
          </w:p>
        </w:tc>
        <w:tc>
          <w:tcPr>
            <w:tcW w:w="1153" w:type="pct"/>
          </w:tcPr>
          <w:p w14:paraId="3C696A0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314EE53"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507BBF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4C20BE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3507B35"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88E8BEF" w14:textId="77777777" w:rsidTr="004C724D">
        <w:trPr>
          <w:trHeight w:val="296"/>
        </w:trPr>
        <w:tc>
          <w:tcPr>
            <w:tcW w:w="1115" w:type="pct"/>
          </w:tcPr>
          <w:p w14:paraId="02B9D125"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tagihan premi reasuransi;</w:t>
            </w:r>
          </w:p>
        </w:tc>
        <w:tc>
          <w:tcPr>
            <w:tcW w:w="1153" w:type="pct"/>
          </w:tcPr>
          <w:p w14:paraId="2D991E35"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6289FB6"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F83EC6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310D261"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763BE75"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9EA9EF8" w14:textId="77777777" w:rsidTr="004C724D">
        <w:trPr>
          <w:trHeight w:val="279"/>
        </w:trPr>
        <w:tc>
          <w:tcPr>
            <w:tcW w:w="1115" w:type="pct"/>
          </w:tcPr>
          <w:p w14:paraId="1F9B2C37"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aset reasuransi;</w:t>
            </w:r>
          </w:p>
        </w:tc>
        <w:tc>
          <w:tcPr>
            <w:tcW w:w="1153" w:type="pct"/>
          </w:tcPr>
          <w:p w14:paraId="1EFBEC0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19AD5A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C0282D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7615309"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BBB424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73C9C52" w14:textId="77777777" w:rsidTr="004C724D">
        <w:trPr>
          <w:trHeight w:val="312"/>
        </w:trPr>
        <w:tc>
          <w:tcPr>
            <w:tcW w:w="1115" w:type="pct"/>
          </w:tcPr>
          <w:p w14:paraId="48E16FA1"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tagihan klaim koasuransi;</w:t>
            </w:r>
          </w:p>
        </w:tc>
        <w:tc>
          <w:tcPr>
            <w:tcW w:w="1153" w:type="pct"/>
          </w:tcPr>
          <w:p w14:paraId="0B843DA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B3E9C37"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BFBD4AD"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71AE3D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DA46829"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0CBBDD0" w14:textId="77777777" w:rsidTr="004C724D">
        <w:trPr>
          <w:trHeight w:val="395"/>
        </w:trPr>
        <w:tc>
          <w:tcPr>
            <w:tcW w:w="1115" w:type="pct"/>
          </w:tcPr>
          <w:p w14:paraId="6B45F52A"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tagihan klaim reasuransi;</w:t>
            </w:r>
          </w:p>
        </w:tc>
        <w:tc>
          <w:tcPr>
            <w:tcW w:w="1153" w:type="pct"/>
          </w:tcPr>
          <w:p w14:paraId="75DB445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7DAAA94"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ACEE747"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E8B5DD8"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39BF326"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E5B755D" w14:textId="77777777" w:rsidTr="004C724D">
        <w:trPr>
          <w:trHeight w:val="326"/>
        </w:trPr>
        <w:tc>
          <w:tcPr>
            <w:tcW w:w="1115" w:type="pct"/>
          </w:tcPr>
          <w:p w14:paraId="033DB992"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 xml:space="preserve">tagihan </w:t>
            </w:r>
            <w:r w:rsidRPr="00D53782">
              <w:rPr>
                <w:rFonts w:ascii="Bookman Old Style" w:hAnsi="Bookman Old Style"/>
                <w:color w:val="000000" w:themeColor="text1"/>
                <w:sz w:val="17"/>
                <w:szCs w:val="17"/>
                <w:lang w:val="en-US"/>
              </w:rPr>
              <w:t>investasi</w:t>
            </w:r>
            <w:r w:rsidRPr="00D53782">
              <w:rPr>
                <w:rFonts w:ascii="Bookman Old Style" w:hAnsi="Bookman Old Style"/>
                <w:color w:val="000000" w:themeColor="text1"/>
                <w:sz w:val="17"/>
                <w:szCs w:val="17"/>
              </w:rPr>
              <w:t>;</w:t>
            </w:r>
          </w:p>
        </w:tc>
        <w:tc>
          <w:tcPr>
            <w:tcW w:w="1153" w:type="pct"/>
          </w:tcPr>
          <w:p w14:paraId="7204C3D1"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BD92875"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4F1E0C1"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E481432"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E3B91F6"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7E45005" w14:textId="77777777" w:rsidTr="004C724D">
        <w:trPr>
          <w:trHeight w:val="377"/>
        </w:trPr>
        <w:tc>
          <w:tcPr>
            <w:tcW w:w="1115" w:type="pct"/>
          </w:tcPr>
          <w:p w14:paraId="75B2594F"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tagihan hasil investasi;</w:t>
            </w:r>
          </w:p>
        </w:tc>
        <w:tc>
          <w:tcPr>
            <w:tcW w:w="1153" w:type="pct"/>
          </w:tcPr>
          <w:p w14:paraId="5619147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B32571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5431877"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A0E7FA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943C4D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B9A3A33" w14:textId="77777777" w:rsidTr="004C724D">
        <w:trPr>
          <w:trHeight w:val="720"/>
        </w:trPr>
        <w:tc>
          <w:tcPr>
            <w:tcW w:w="1115" w:type="pct"/>
          </w:tcPr>
          <w:p w14:paraId="5CDE7B59"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bangunan dengan hak strata (strata title) atau tanah dengan bangunan, untuk dipakai sendiri;</w:t>
            </w:r>
          </w:p>
        </w:tc>
        <w:tc>
          <w:tcPr>
            <w:tcW w:w="1153" w:type="pct"/>
          </w:tcPr>
          <w:p w14:paraId="5E2EF3A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A45295A"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A502E9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1177ED0"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D68E15C"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AB3A66E" w14:textId="77777777" w:rsidTr="004C724D">
        <w:trPr>
          <w:trHeight w:val="806"/>
        </w:trPr>
        <w:tc>
          <w:tcPr>
            <w:tcW w:w="1115" w:type="pct"/>
          </w:tcPr>
          <w:p w14:paraId="36B77DB6"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biaya</w:t>
            </w:r>
            <w:r w:rsidRPr="00D53782">
              <w:rPr>
                <w:rFonts w:ascii="Bookman Old Style" w:hAnsi="Bookman Old Style"/>
                <w:color w:val="000000" w:themeColor="text1"/>
                <w:sz w:val="17"/>
                <w:szCs w:val="17"/>
              </w:rPr>
              <w:tab/>
              <w:t>akuisisi</w:t>
            </w:r>
            <w:r w:rsidRPr="00D53782">
              <w:rPr>
                <w:rFonts w:ascii="Bookman Old Style" w:hAnsi="Bookman Old Style"/>
                <w:color w:val="000000" w:themeColor="text1"/>
                <w:sz w:val="17"/>
                <w:szCs w:val="17"/>
              </w:rPr>
              <w:tab/>
              <w:t>yang ditangguhkan (</w:t>
            </w:r>
            <w:r w:rsidRPr="00D53782">
              <w:rPr>
                <w:rFonts w:ascii="Bookman Old Style" w:hAnsi="Bookman Old Style"/>
                <w:i/>
                <w:iCs/>
                <w:color w:val="000000" w:themeColor="text1"/>
                <w:sz w:val="17"/>
                <w:szCs w:val="17"/>
              </w:rPr>
              <w:t>deferred acquisition cost</w:t>
            </w:r>
            <w:r w:rsidRPr="00D53782">
              <w:rPr>
                <w:rFonts w:ascii="Bookman Old Style" w:hAnsi="Bookman Old Style"/>
                <w:color w:val="000000" w:themeColor="text1"/>
                <w:sz w:val="17"/>
                <w:szCs w:val="17"/>
              </w:rPr>
              <w:t>); dan/atau</w:t>
            </w:r>
          </w:p>
        </w:tc>
        <w:tc>
          <w:tcPr>
            <w:tcW w:w="1153" w:type="pct"/>
          </w:tcPr>
          <w:p w14:paraId="385E780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B2F4DE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“biaya akusisi” adalah biaya komisi, biaya polis, dan biaya komisi overriding.</w:t>
            </w:r>
          </w:p>
        </w:tc>
        <w:tc>
          <w:tcPr>
            <w:tcW w:w="424" w:type="pct"/>
          </w:tcPr>
          <w:p w14:paraId="00CC7AF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F95828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5BE905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ECC4EE9" w14:textId="77777777" w:rsidTr="004C724D">
        <w:trPr>
          <w:trHeight w:val="435"/>
        </w:trPr>
        <w:tc>
          <w:tcPr>
            <w:tcW w:w="1115" w:type="pct"/>
          </w:tcPr>
          <w:p w14:paraId="3904A17A" w14:textId="77777777" w:rsidR="00C24448" w:rsidRPr="00D53782" w:rsidRDefault="00C24448" w:rsidP="004C724D">
            <w:pPr>
              <w:pStyle w:val="ListParagraph"/>
              <w:numPr>
                <w:ilvl w:val="0"/>
                <w:numId w:val="575"/>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hak guna.</w:t>
            </w:r>
          </w:p>
        </w:tc>
        <w:tc>
          <w:tcPr>
            <w:tcW w:w="1153" w:type="pct"/>
          </w:tcPr>
          <w:p w14:paraId="01B3A52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3D3AF3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“aset hak guna” adalah aset yang diakui Perusahaan berdasarkan kontrak sewa.</w:t>
            </w:r>
          </w:p>
        </w:tc>
        <w:tc>
          <w:tcPr>
            <w:tcW w:w="424" w:type="pct"/>
          </w:tcPr>
          <w:p w14:paraId="4AF5E05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5AB86A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05883F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D08254F" w14:textId="77777777" w:rsidTr="004C724D">
        <w:trPr>
          <w:trHeight w:val="1200"/>
        </w:trPr>
        <w:tc>
          <w:tcPr>
            <w:tcW w:w="1115" w:type="pct"/>
          </w:tcPr>
          <w:p w14:paraId="0EFC1DDC" w14:textId="77777777" w:rsidR="00C24448" w:rsidRPr="00D53782" w:rsidRDefault="00C24448" w:rsidP="004C724D">
            <w:pPr>
              <w:pStyle w:val="ListParagraph"/>
              <w:numPr>
                <w:ilvl w:val="0"/>
                <w:numId w:val="57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Pembatasan atas Aset Yang </w:t>
            </w:r>
            <w:r w:rsidRPr="00D53782">
              <w:rPr>
                <w:rFonts w:ascii="Bookman Old Style" w:hAnsi="Bookman Old Style"/>
                <w:color w:val="000000" w:themeColor="text1"/>
                <w:sz w:val="17"/>
                <w:szCs w:val="17"/>
                <w:lang w:val="en-US"/>
              </w:rPr>
              <w:t>Diperkenankan</w:t>
            </w:r>
            <w:r w:rsidRPr="00D53782">
              <w:rPr>
                <w:rFonts w:ascii="Bookman Old Style" w:hAnsi="Bookman Old Style"/>
                <w:color w:val="000000" w:themeColor="text1"/>
                <w:sz w:val="17"/>
                <w:szCs w:val="17"/>
              </w:rPr>
              <w:t xml:space="preserve"> dalam bentuk bukan investasi sebagaimana dimaksud pada ayat (1) harus dilakukan dengan ketentuan sebagai berikut: </w:t>
            </w:r>
          </w:p>
        </w:tc>
        <w:tc>
          <w:tcPr>
            <w:tcW w:w="1153" w:type="pct"/>
          </w:tcPr>
          <w:p w14:paraId="791232E5"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A378150"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E68B92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293AD8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6754C9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28BB004" w14:textId="77777777" w:rsidTr="004C724D">
        <w:trPr>
          <w:trHeight w:val="1149"/>
        </w:trPr>
        <w:tc>
          <w:tcPr>
            <w:tcW w:w="1115" w:type="pct"/>
          </w:tcPr>
          <w:p w14:paraId="2C8C031E"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kas dan bank, dengan ketentuan kas dan bank di luar negeri yang diperkenankan seluruhnya paling tinggi 1% (satu persen) dari Ekuitas periode berjalan;</w:t>
            </w:r>
          </w:p>
        </w:tc>
        <w:tc>
          <w:tcPr>
            <w:tcW w:w="1153" w:type="pct"/>
          </w:tcPr>
          <w:p w14:paraId="1260715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8E7D49E"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10D480FA"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364A68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7563DC0"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0B8AC04" w14:textId="77777777" w:rsidTr="004C724D">
        <w:trPr>
          <w:trHeight w:val="881"/>
        </w:trPr>
        <w:tc>
          <w:tcPr>
            <w:tcW w:w="1115" w:type="pct"/>
          </w:tcPr>
          <w:p w14:paraId="13EC44F3"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tagihan premi penutupan langsung termasuk tagihan premi koasuransi yang menjadi bagian Perusahaan, dengan umur tagihan paling lama 2 (dua) bulan dihitung sejak tanggal:</w:t>
            </w:r>
          </w:p>
        </w:tc>
        <w:tc>
          <w:tcPr>
            <w:tcW w:w="1153" w:type="pct"/>
          </w:tcPr>
          <w:p w14:paraId="6A1DDA4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64C5C0B"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0A73E1F3"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AAFD37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6511C54"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B36DCC3" w14:textId="77777777" w:rsidTr="004C724D">
        <w:trPr>
          <w:trHeight w:val="346"/>
        </w:trPr>
        <w:tc>
          <w:tcPr>
            <w:tcW w:w="1115" w:type="pct"/>
          </w:tcPr>
          <w:p w14:paraId="57ABE5B3" w14:textId="77777777" w:rsidR="00C24448" w:rsidRPr="00D53782" w:rsidRDefault="00C24448" w:rsidP="004C724D">
            <w:pPr>
              <w:pStyle w:val="ListParagraph"/>
              <w:numPr>
                <w:ilvl w:val="0"/>
                <w:numId w:val="577"/>
              </w:numPr>
              <w:spacing w:after="60" w:line="240" w:lineRule="auto"/>
              <w:ind w:left="1740"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pertanggungan dimulai bagi polis dengan pembayaran premi tunggal; atau</w:t>
            </w:r>
          </w:p>
        </w:tc>
        <w:tc>
          <w:tcPr>
            <w:tcW w:w="1153" w:type="pct"/>
          </w:tcPr>
          <w:p w14:paraId="7897F278"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83DDBC1"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7824662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77108A5"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6656740"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39CEAB82" w14:textId="77777777" w:rsidTr="004C724D">
        <w:trPr>
          <w:trHeight w:val="488"/>
        </w:trPr>
        <w:tc>
          <w:tcPr>
            <w:tcW w:w="1115" w:type="pct"/>
          </w:tcPr>
          <w:p w14:paraId="32C00EDD" w14:textId="77777777" w:rsidR="00C24448" w:rsidRPr="00D53782" w:rsidRDefault="00C24448" w:rsidP="004C724D">
            <w:pPr>
              <w:pStyle w:val="ListParagraph"/>
              <w:numPr>
                <w:ilvl w:val="0"/>
                <w:numId w:val="577"/>
              </w:numPr>
              <w:spacing w:after="60" w:line="240" w:lineRule="auto"/>
              <w:ind w:left="1740"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jatuh tempo pembayaran premi bagi polis dengan pembayaran premi cicilan;</w:t>
            </w:r>
          </w:p>
        </w:tc>
        <w:tc>
          <w:tcPr>
            <w:tcW w:w="1153" w:type="pct"/>
          </w:tcPr>
          <w:p w14:paraId="0D070F07"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2D831BE"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1AF93AB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64D44A8"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D4FCF40"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FCE67E6" w14:textId="77777777" w:rsidTr="004C724D">
        <w:trPr>
          <w:trHeight w:val="446"/>
        </w:trPr>
        <w:tc>
          <w:tcPr>
            <w:tcW w:w="1115" w:type="pct"/>
          </w:tcPr>
          <w:p w14:paraId="48966B39"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tagihan premi reasuransi, dengan umur tagihan paling lama 2 (dua) bulan dihitung sejak tanggal jatuh tempo pembayaran;</w:t>
            </w:r>
          </w:p>
        </w:tc>
        <w:tc>
          <w:tcPr>
            <w:tcW w:w="1153" w:type="pct"/>
          </w:tcPr>
          <w:p w14:paraId="4D9C511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0E06C21"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3CA0D00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058A20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34D193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1A52BF1" w14:textId="77777777" w:rsidTr="004C724D">
        <w:trPr>
          <w:trHeight w:val="377"/>
        </w:trPr>
        <w:tc>
          <w:tcPr>
            <w:tcW w:w="1115" w:type="pct"/>
          </w:tcPr>
          <w:p w14:paraId="4C749488"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 aset reasuransi, terdiri dari:</w:t>
            </w:r>
          </w:p>
        </w:tc>
        <w:tc>
          <w:tcPr>
            <w:tcW w:w="1153" w:type="pct"/>
          </w:tcPr>
          <w:p w14:paraId="2F73052A"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A99FB57"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304C25B4"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44F2FD9"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CEB8049"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D956C2D" w14:textId="77777777" w:rsidTr="004C724D">
        <w:trPr>
          <w:trHeight w:val="446"/>
        </w:trPr>
        <w:tc>
          <w:tcPr>
            <w:tcW w:w="1115" w:type="pct"/>
          </w:tcPr>
          <w:p w14:paraId="0893719B" w14:textId="77777777" w:rsidR="00C24448" w:rsidRPr="00D53782" w:rsidRDefault="00C24448" w:rsidP="004C724D">
            <w:pPr>
              <w:pStyle w:val="ListParagraph"/>
              <w:numPr>
                <w:ilvl w:val="0"/>
                <w:numId w:val="578"/>
              </w:numPr>
              <w:spacing w:after="60" w:line="240" w:lineRule="auto"/>
              <w:ind w:left="1740"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yang bersumber dari nilai estimasi pemulihan klaim atas porsi pertanggungan ulang; dan</w:t>
            </w:r>
          </w:p>
        </w:tc>
        <w:tc>
          <w:tcPr>
            <w:tcW w:w="1153" w:type="pct"/>
          </w:tcPr>
          <w:p w14:paraId="1B79EB8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F4C5D13"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1F9B77F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A57402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0454C85"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CA70376" w14:textId="77777777" w:rsidTr="004C724D">
        <w:trPr>
          <w:trHeight w:val="446"/>
        </w:trPr>
        <w:tc>
          <w:tcPr>
            <w:tcW w:w="1115" w:type="pct"/>
          </w:tcPr>
          <w:p w14:paraId="5863B65D" w14:textId="77777777" w:rsidR="00C24448" w:rsidRPr="00D53782" w:rsidRDefault="00C24448" w:rsidP="004C724D">
            <w:pPr>
              <w:pStyle w:val="ListParagraph"/>
              <w:numPr>
                <w:ilvl w:val="0"/>
                <w:numId w:val="578"/>
              </w:numPr>
              <w:spacing w:after="60" w:line="240" w:lineRule="auto"/>
              <w:ind w:left="1740"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yang bersumber dari perjanjian kontrak jangka panjang (</w:t>
            </w:r>
            <w:r w:rsidRPr="00D53782">
              <w:rPr>
                <w:rFonts w:ascii="Bookman Old Style" w:hAnsi="Bookman Old Style"/>
                <w:i/>
                <w:iCs/>
                <w:color w:val="000000" w:themeColor="text1"/>
                <w:sz w:val="17"/>
                <w:szCs w:val="17"/>
              </w:rPr>
              <w:t>longterm contract</w:t>
            </w:r>
            <w:r w:rsidRPr="00D53782">
              <w:rPr>
                <w:rFonts w:ascii="Bookman Old Style" w:hAnsi="Bookman Old Style"/>
                <w:color w:val="000000" w:themeColor="text1"/>
                <w:sz w:val="17"/>
                <w:szCs w:val="17"/>
              </w:rPr>
              <w:t>) program reasuransi dukungan modal (</w:t>
            </w:r>
            <w:r w:rsidRPr="00D53782">
              <w:rPr>
                <w:rFonts w:ascii="Bookman Old Style" w:hAnsi="Bookman Old Style"/>
                <w:i/>
                <w:iCs/>
                <w:color w:val="000000" w:themeColor="text1"/>
                <w:sz w:val="17"/>
                <w:szCs w:val="17"/>
              </w:rPr>
              <w:t>capital oriented reinsurance</w:t>
            </w:r>
            <w:r w:rsidRPr="00D53782">
              <w:rPr>
                <w:rFonts w:ascii="Bookman Old Style" w:hAnsi="Bookman Old Style"/>
                <w:color w:val="000000" w:themeColor="text1"/>
                <w:sz w:val="17"/>
                <w:szCs w:val="17"/>
              </w:rPr>
              <w:t>) dengan ketentuan:</w:t>
            </w:r>
          </w:p>
        </w:tc>
        <w:tc>
          <w:tcPr>
            <w:tcW w:w="1153" w:type="pct"/>
          </w:tcPr>
          <w:p w14:paraId="0457FA96"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E34F614"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10D12FD7"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425050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B3EA0AD"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E41F3E4" w14:textId="77777777" w:rsidTr="004C724D">
        <w:trPr>
          <w:trHeight w:val="446"/>
        </w:trPr>
        <w:tc>
          <w:tcPr>
            <w:tcW w:w="1115" w:type="pct"/>
          </w:tcPr>
          <w:p w14:paraId="7E3C8DF2" w14:textId="77777777" w:rsidR="00C24448" w:rsidRPr="00D53782" w:rsidRDefault="00C24448" w:rsidP="004C724D">
            <w:pPr>
              <w:pStyle w:val="ListParagraph"/>
              <w:numPr>
                <w:ilvl w:val="0"/>
                <w:numId w:val="579"/>
              </w:numPr>
              <w:spacing w:after="60" w:line="240" w:lineRule="auto"/>
              <w:ind w:left="2307"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hanya untuk setiap PAYDI baru yang biaya akusisinya dibayarkan terlebih dahulu </w:t>
            </w:r>
            <w:r w:rsidRPr="00D53782">
              <w:rPr>
                <w:rFonts w:ascii="Bookman Old Style" w:hAnsi="Bookman Old Style"/>
                <w:color w:val="000000" w:themeColor="text1"/>
                <w:sz w:val="17"/>
                <w:szCs w:val="17"/>
              </w:rPr>
              <w:lastRenderedPageBreak/>
              <w:t>oleh Perusahaan (</w:t>
            </w:r>
            <w:r w:rsidRPr="00D53782">
              <w:rPr>
                <w:rFonts w:ascii="Bookman Old Style" w:hAnsi="Bookman Old Style"/>
                <w:i/>
                <w:iCs/>
                <w:color w:val="000000" w:themeColor="text1"/>
                <w:sz w:val="17"/>
                <w:szCs w:val="17"/>
              </w:rPr>
              <w:t>back end loading</w:t>
            </w:r>
            <w:r w:rsidRPr="00D53782">
              <w:rPr>
                <w:rFonts w:ascii="Bookman Old Style" w:hAnsi="Bookman Old Style"/>
                <w:color w:val="000000" w:themeColor="text1"/>
                <w:sz w:val="17"/>
                <w:szCs w:val="17"/>
              </w:rPr>
              <w:t>);</w:t>
            </w:r>
          </w:p>
        </w:tc>
        <w:tc>
          <w:tcPr>
            <w:tcW w:w="1153" w:type="pct"/>
          </w:tcPr>
          <w:p w14:paraId="741E731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F318AF9"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3AAD6207"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8966BC7"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DB184D7"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6716DA8" w14:textId="77777777" w:rsidTr="004C724D">
        <w:trPr>
          <w:trHeight w:val="1954"/>
        </w:trPr>
        <w:tc>
          <w:tcPr>
            <w:tcW w:w="1115" w:type="pct"/>
          </w:tcPr>
          <w:p w14:paraId="133625C2" w14:textId="77777777" w:rsidR="00C24448" w:rsidRPr="00D53782" w:rsidRDefault="00C24448" w:rsidP="004C724D">
            <w:pPr>
              <w:pStyle w:val="ListParagraph"/>
              <w:numPr>
                <w:ilvl w:val="0"/>
                <w:numId w:val="579"/>
              </w:numPr>
              <w:spacing w:after="60" w:line="240" w:lineRule="auto"/>
              <w:ind w:left="2307"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Perusahaan yang telah mengakui aset yang timbul dari perjanjian program reasuransi dukungan modal (capital oriented reinsurance) untuk satu PAYDI maka tidak diperkenankan mengakui aset biaya akuisisi yang ditangguhkan (deferred acquisition cost) atas PAYDI yang sama; dan</w:t>
            </w:r>
          </w:p>
        </w:tc>
        <w:tc>
          <w:tcPr>
            <w:tcW w:w="1153" w:type="pct"/>
          </w:tcPr>
          <w:p w14:paraId="1F53323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5BAE876"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7E74C75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1103197"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54B57BB"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E723E62" w14:textId="77777777" w:rsidTr="004C724D">
        <w:trPr>
          <w:trHeight w:val="1189"/>
        </w:trPr>
        <w:tc>
          <w:tcPr>
            <w:tcW w:w="1115" w:type="pct"/>
          </w:tcPr>
          <w:p w14:paraId="7888C63B" w14:textId="77777777" w:rsidR="00C24448" w:rsidRPr="00D53782" w:rsidRDefault="00C24448" w:rsidP="004C724D">
            <w:pPr>
              <w:pStyle w:val="ListParagraph"/>
              <w:numPr>
                <w:ilvl w:val="0"/>
                <w:numId w:val="579"/>
              </w:numPr>
              <w:spacing w:after="60" w:line="240" w:lineRule="auto"/>
              <w:ind w:left="2307"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untuk setiap perjanjian program reasuransi dukungan modal (</w:t>
            </w:r>
            <w:r w:rsidRPr="00D53782">
              <w:rPr>
                <w:rFonts w:ascii="Bookman Old Style" w:hAnsi="Bookman Old Style"/>
                <w:i/>
                <w:iCs/>
                <w:color w:val="000000" w:themeColor="text1"/>
                <w:sz w:val="17"/>
                <w:szCs w:val="17"/>
              </w:rPr>
              <w:t>capital oriented reinsurance</w:t>
            </w:r>
            <w:r w:rsidRPr="00D53782">
              <w:rPr>
                <w:rFonts w:ascii="Bookman Old Style" w:hAnsi="Bookman Old Style"/>
                <w:color w:val="000000" w:themeColor="text1"/>
                <w:sz w:val="17"/>
                <w:szCs w:val="17"/>
              </w:rPr>
              <w:t>) harus terlebih dahulu mendapat persetujuan dari OJK;</w:t>
            </w:r>
          </w:p>
        </w:tc>
        <w:tc>
          <w:tcPr>
            <w:tcW w:w="1153" w:type="pct"/>
          </w:tcPr>
          <w:p w14:paraId="3229BD8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6595DEF"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2D754489"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6D303C8"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844B21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7042003" w14:textId="77777777" w:rsidTr="004C724D">
        <w:trPr>
          <w:trHeight w:val="437"/>
        </w:trPr>
        <w:tc>
          <w:tcPr>
            <w:tcW w:w="1115" w:type="pct"/>
          </w:tcPr>
          <w:p w14:paraId="6FCFF763"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tagihan klaim koasuransi, dengan umur tagihan paling lama 2 (dua) bulan dihitung sejak tanggal pembayaran klaim kepada pemegang polis atau tertanggung;</w:t>
            </w:r>
          </w:p>
        </w:tc>
        <w:tc>
          <w:tcPr>
            <w:tcW w:w="1153" w:type="pct"/>
          </w:tcPr>
          <w:p w14:paraId="18527D3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F9B52C5"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74C31F9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C9FBD64"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731A7EE"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2E30569" w14:textId="77777777" w:rsidTr="004C724D">
        <w:trPr>
          <w:trHeight w:val="437"/>
        </w:trPr>
        <w:tc>
          <w:tcPr>
            <w:tcW w:w="1115" w:type="pct"/>
          </w:tcPr>
          <w:p w14:paraId="244D0907"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tagihan klaim reasuransi, dengan umur tagihan paling lama 2 (dua) bulan dihitung sejak tanggal jatuh tempo pembayaran;</w:t>
            </w:r>
          </w:p>
        </w:tc>
        <w:tc>
          <w:tcPr>
            <w:tcW w:w="1153" w:type="pct"/>
          </w:tcPr>
          <w:p w14:paraId="3A6027A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5DD66BE"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69BB4849"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0D0FA60"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C22174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BDDCDEE" w14:textId="77777777" w:rsidTr="004C724D">
        <w:trPr>
          <w:trHeight w:val="437"/>
        </w:trPr>
        <w:tc>
          <w:tcPr>
            <w:tcW w:w="1115" w:type="pct"/>
          </w:tcPr>
          <w:p w14:paraId="1A535D18"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tagihan investasi, dengan umur tagihan paling lama 1 (satu) bulan dihitung sejak tanggal jatuh tempo pembayaran;</w:t>
            </w:r>
          </w:p>
        </w:tc>
        <w:tc>
          <w:tcPr>
            <w:tcW w:w="1153" w:type="pct"/>
          </w:tcPr>
          <w:p w14:paraId="0B27344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A0DDB2A"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009DC3C3"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F6BB9B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2C0DCA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A67E79B" w14:textId="77777777" w:rsidTr="004C724D">
        <w:trPr>
          <w:trHeight w:val="437"/>
        </w:trPr>
        <w:tc>
          <w:tcPr>
            <w:tcW w:w="1115" w:type="pct"/>
          </w:tcPr>
          <w:p w14:paraId="67320670"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tagihan hasil investasi, dengan umur tagihan paling lama 1 (satu) bulan dihitung sejak tanggal jatuh tempo pembayaran;</w:t>
            </w:r>
          </w:p>
        </w:tc>
        <w:tc>
          <w:tcPr>
            <w:tcW w:w="1153" w:type="pct"/>
          </w:tcPr>
          <w:p w14:paraId="052DF4DF"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F17BDFE"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5CE08ED7"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DD4B894"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4B9E3E0"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8E37818" w14:textId="77777777" w:rsidTr="004C724D">
        <w:trPr>
          <w:trHeight w:val="437"/>
        </w:trPr>
        <w:tc>
          <w:tcPr>
            <w:tcW w:w="1115" w:type="pct"/>
          </w:tcPr>
          <w:p w14:paraId="7F2D2056"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bangunan dengan hak strata (</w:t>
            </w:r>
            <w:r w:rsidRPr="00D53782">
              <w:rPr>
                <w:rFonts w:ascii="Bookman Old Style" w:hAnsi="Bookman Old Style"/>
                <w:i/>
                <w:iCs/>
                <w:color w:val="000000" w:themeColor="text1"/>
                <w:sz w:val="17"/>
                <w:szCs w:val="17"/>
              </w:rPr>
              <w:t>strata title</w:t>
            </w:r>
            <w:r w:rsidRPr="00D53782">
              <w:rPr>
                <w:rFonts w:ascii="Bookman Old Style" w:hAnsi="Bookman Old Style"/>
                <w:color w:val="000000" w:themeColor="text1"/>
                <w:sz w:val="17"/>
                <w:szCs w:val="17"/>
              </w:rPr>
              <w:t>) atau tanah dengan bangunan, yang dipakai sendiri, dengan nilai seluruhnya paling tinggi 25% (dua puluh lima persen) dari Ekuitas periode berjalan;</w:t>
            </w:r>
          </w:p>
        </w:tc>
        <w:tc>
          <w:tcPr>
            <w:tcW w:w="1153" w:type="pct"/>
          </w:tcPr>
          <w:p w14:paraId="013E8D3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7BB2D59"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42C7910A"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D140C8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531F72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1EC8C8E" w14:textId="77777777" w:rsidTr="004C724D">
        <w:trPr>
          <w:trHeight w:val="437"/>
        </w:trPr>
        <w:tc>
          <w:tcPr>
            <w:tcW w:w="1115" w:type="pct"/>
          </w:tcPr>
          <w:p w14:paraId="79832441"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biaya akuisisi yang ditangguhkan (deferred acquisition cost), dengan ketentuan:</w:t>
            </w:r>
          </w:p>
        </w:tc>
        <w:tc>
          <w:tcPr>
            <w:tcW w:w="1153" w:type="pct"/>
          </w:tcPr>
          <w:p w14:paraId="3712D54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88C4AB9"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691B7DC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EB66FE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7EFB482"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E702C14" w14:textId="77777777" w:rsidTr="004C724D">
        <w:trPr>
          <w:trHeight w:val="437"/>
        </w:trPr>
        <w:tc>
          <w:tcPr>
            <w:tcW w:w="1115" w:type="pct"/>
          </w:tcPr>
          <w:p w14:paraId="4AD91FAB" w14:textId="77777777" w:rsidR="00C24448" w:rsidRPr="00D53782" w:rsidRDefault="00C24448" w:rsidP="004C724D">
            <w:pPr>
              <w:pStyle w:val="ListParagraph"/>
              <w:numPr>
                <w:ilvl w:val="0"/>
                <w:numId w:val="580"/>
              </w:numPr>
              <w:spacing w:after="60" w:line="240" w:lineRule="auto"/>
              <w:ind w:left="1731" w:hanging="558"/>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hanya dapat dilakukan untuk PAYDI yang biaya akuisisinya dibayarkan terlebih dahulu oleh Perusahaan (back-end loading);</w:t>
            </w:r>
          </w:p>
          <w:p w14:paraId="06A0B52C" w14:textId="77777777" w:rsidR="00C24448" w:rsidRPr="00D53782" w:rsidRDefault="00C24448" w:rsidP="004C724D">
            <w:pPr>
              <w:pStyle w:val="ListParagraph"/>
              <w:numPr>
                <w:ilvl w:val="0"/>
                <w:numId w:val="580"/>
              </w:numPr>
              <w:spacing w:after="60" w:line="240" w:lineRule="auto"/>
              <w:ind w:left="1731" w:hanging="558"/>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Perusahan yang telah mengakui aset biaya akuisisi yang ditangguhkan atas PAYDI maka tidak diperkenankan mengakui aset yang timbul dari perjanjian program reasuransi dukungan modal (</w:t>
            </w:r>
            <w:r w:rsidRPr="00D53782">
              <w:rPr>
                <w:rFonts w:ascii="Bookman Old Style" w:hAnsi="Bookman Old Style"/>
                <w:i/>
                <w:iCs/>
                <w:color w:val="000000" w:themeColor="text1"/>
                <w:sz w:val="17"/>
                <w:szCs w:val="17"/>
              </w:rPr>
              <w:t>capital oriented reinsuranc</w:t>
            </w:r>
            <w:r w:rsidRPr="00D53782">
              <w:rPr>
                <w:rFonts w:ascii="Bookman Old Style" w:hAnsi="Bookman Old Style"/>
                <w:color w:val="000000" w:themeColor="text1"/>
                <w:sz w:val="17"/>
                <w:szCs w:val="17"/>
              </w:rPr>
              <w:t>e) untuk satu produk PAYDI yang sama; dan</w:t>
            </w:r>
          </w:p>
        </w:tc>
        <w:tc>
          <w:tcPr>
            <w:tcW w:w="1153" w:type="pct"/>
          </w:tcPr>
          <w:p w14:paraId="5E53087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2798365"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7AB2875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DFE0F29"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6985E8E"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5571F6B" w14:textId="77777777" w:rsidTr="004C724D">
        <w:trPr>
          <w:trHeight w:val="437"/>
        </w:trPr>
        <w:tc>
          <w:tcPr>
            <w:tcW w:w="1115" w:type="pct"/>
          </w:tcPr>
          <w:p w14:paraId="5057C179" w14:textId="77777777" w:rsidR="00C24448" w:rsidRPr="00D53782" w:rsidRDefault="00C24448" w:rsidP="004C724D">
            <w:pPr>
              <w:pStyle w:val="ListParagraph"/>
              <w:numPr>
                <w:ilvl w:val="0"/>
                <w:numId w:val="580"/>
              </w:numPr>
              <w:spacing w:after="60" w:line="240" w:lineRule="auto"/>
              <w:ind w:left="1731" w:hanging="558"/>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setiap pembentukan biaya akuisisi yang ditangguhkan (</w:t>
            </w:r>
            <w:r w:rsidRPr="00D53782">
              <w:rPr>
                <w:rFonts w:ascii="Bookman Old Style" w:hAnsi="Bookman Old Style"/>
                <w:i/>
                <w:iCs/>
                <w:color w:val="000000" w:themeColor="text1"/>
                <w:sz w:val="17"/>
                <w:szCs w:val="17"/>
              </w:rPr>
              <w:t>deferred acquisition cost</w:t>
            </w:r>
            <w:r w:rsidRPr="00D53782">
              <w:rPr>
                <w:rFonts w:ascii="Bookman Old Style" w:hAnsi="Bookman Old Style"/>
                <w:color w:val="000000" w:themeColor="text1"/>
                <w:sz w:val="17"/>
                <w:szCs w:val="17"/>
              </w:rPr>
              <w:t>) untuk masing-masing produk PAYDI harus terlebih dahulu mendapat persetujuan dari OJK; dan/atau</w:t>
            </w:r>
          </w:p>
        </w:tc>
        <w:tc>
          <w:tcPr>
            <w:tcW w:w="1153" w:type="pct"/>
          </w:tcPr>
          <w:p w14:paraId="51A6205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D346EB8"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0F88680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F0ABC0F"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9DD998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165910D" w14:textId="77777777" w:rsidTr="004C724D">
        <w:trPr>
          <w:trHeight w:val="437"/>
        </w:trPr>
        <w:tc>
          <w:tcPr>
            <w:tcW w:w="1115" w:type="pct"/>
          </w:tcPr>
          <w:p w14:paraId="1A5D03C5" w14:textId="77777777" w:rsidR="00C24448" w:rsidRPr="00D53782" w:rsidRDefault="00C24448" w:rsidP="004C724D">
            <w:pPr>
              <w:pStyle w:val="ListParagraph"/>
              <w:numPr>
                <w:ilvl w:val="0"/>
                <w:numId w:val="57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aset hak guna hanya diperoleh dari lembaga jasa keuangan </w:t>
            </w:r>
            <w:r w:rsidRPr="00D53782">
              <w:rPr>
                <w:rFonts w:ascii="Bookman Old Style" w:hAnsi="Bookman Old Style"/>
                <w:color w:val="000000" w:themeColor="text1"/>
                <w:sz w:val="17"/>
                <w:szCs w:val="17"/>
              </w:rPr>
              <w:lastRenderedPageBreak/>
              <w:t>yang telah memperoleh izin usaha dari OJK.</w:t>
            </w:r>
          </w:p>
        </w:tc>
        <w:tc>
          <w:tcPr>
            <w:tcW w:w="1153" w:type="pct"/>
          </w:tcPr>
          <w:p w14:paraId="7D66635F"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BFF264D"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666D3C4D"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7AF3822"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80921E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3949D602" w14:textId="77777777" w:rsidTr="004C724D">
        <w:trPr>
          <w:trHeight w:val="393"/>
        </w:trPr>
        <w:tc>
          <w:tcPr>
            <w:tcW w:w="1115" w:type="pct"/>
          </w:tcPr>
          <w:p w14:paraId="707A712B" w14:textId="77777777" w:rsidR="00C24448" w:rsidRPr="00D53782" w:rsidRDefault="00C24448" w:rsidP="004C724D">
            <w:pPr>
              <w:pStyle w:val="ListParagraph"/>
              <w:numPr>
                <w:ilvl w:val="0"/>
                <w:numId w:val="57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Dasar penilaian setiap jenis aset sebagaimana dimaksud pada ayat (1) </w:t>
            </w:r>
            <w:r w:rsidRPr="00D53782">
              <w:rPr>
                <w:rFonts w:ascii="Bookman Old Style" w:hAnsi="Bookman Old Style"/>
                <w:color w:val="000000" w:themeColor="text1"/>
                <w:sz w:val="17"/>
                <w:szCs w:val="17"/>
                <w:lang w:val="en-US"/>
              </w:rPr>
              <w:t>mengacu</w:t>
            </w:r>
            <w:r w:rsidRPr="00D53782">
              <w:rPr>
                <w:rFonts w:ascii="Bookman Old Style" w:hAnsi="Bookman Old Style"/>
                <w:color w:val="000000" w:themeColor="text1"/>
                <w:sz w:val="17"/>
                <w:szCs w:val="17"/>
              </w:rPr>
              <w:t xml:space="preserve"> kepada standar akuntansi keuangan yang berlaku bagi Perusahaan di Indonesia.</w:t>
            </w:r>
          </w:p>
        </w:tc>
        <w:tc>
          <w:tcPr>
            <w:tcW w:w="1153" w:type="pct"/>
          </w:tcPr>
          <w:p w14:paraId="2454697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55EFB2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7D704B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EDC43E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326F9C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A0EBFB8" w14:textId="77777777" w:rsidTr="004C724D">
        <w:tc>
          <w:tcPr>
            <w:tcW w:w="1115" w:type="pct"/>
          </w:tcPr>
          <w:p w14:paraId="60A3EEE7" w14:textId="77777777" w:rsidR="00C24448" w:rsidRPr="00D53782" w:rsidRDefault="00C24448" w:rsidP="004C724D">
            <w:pPr>
              <w:pStyle w:val="ListParagraph"/>
              <w:numPr>
                <w:ilvl w:val="0"/>
                <w:numId w:val="57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Ketentuan lebih lanjut mengenai tata cara permohonan untuk mendapatkan persetujuan OJK sebagaimana dimaksud pada ayat (2) huruf d angka 2 huruf c) dan huruf j angka 3 ditetapkan oleh OJK.</w:t>
            </w:r>
          </w:p>
        </w:tc>
        <w:tc>
          <w:tcPr>
            <w:tcW w:w="1153" w:type="pct"/>
          </w:tcPr>
          <w:p w14:paraId="0C110E8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56624A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A98366A"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C6C58F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39F1C5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4C9E994" w14:textId="77777777" w:rsidTr="004C724D">
        <w:tc>
          <w:tcPr>
            <w:tcW w:w="1115" w:type="pct"/>
          </w:tcPr>
          <w:p w14:paraId="52DDE3B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574BBB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A52411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97A82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1AE51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3D3860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EF7E64A" w14:textId="77777777" w:rsidTr="004C724D">
        <w:tc>
          <w:tcPr>
            <w:tcW w:w="1115" w:type="pct"/>
          </w:tcPr>
          <w:p w14:paraId="4112923B"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Kelima</w:t>
            </w:r>
          </w:p>
        </w:tc>
        <w:tc>
          <w:tcPr>
            <w:tcW w:w="1153" w:type="pct"/>
          </w:tcPr>
          <w:p w14:paraId="0080B58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4BFE80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1366B4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FBD7FD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DD61A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044E2BF" w14:textId="77777777" w:rsidTr="004C724D">
        <w:tc>
          <w:tcPr>
            <w:tcW w:w="1115" w:type="pct"/>
          </w:tcPr>
          <w:p w14:paraId="574A553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Status Aset Yang Diperkenankan</w:t>
            </w:r>
          </w:p>
        </w:tc>
        <w:tc>
          <w:tcPr>
            <w:tcW w:w="1153" w:type="pct"/>
          </w:tcPr>
          <w:p w14:paraId="59B3D88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8679B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8F7ACE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0B0205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FD4581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92684CC" w14:textId="77777777" w:rsidTr="004C724D">
        <w:tc>
          <w:tcPr>
            <w:tcW w:w="1115" w:type="pct"/>
          </w:tcPr>
          <w:p w14:paraId="0DBB723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B1842C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CC68DA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834425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7E0D55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76497F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C29D84" w14:textId="77777777" w:rsidTr="004C724D">
        <w:tc>
          <w:tcPr>
            <w:tcW w:w="1115" w:type="pct"/>
          </w:tcPr>
          <w:p w14:paraId="75C1441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18</w:t>
            </w:r>
          </w:p>
        </w:tc>
        <w:tc>
          <w:tcPr>
            <w:tcW w:w="1153" w:type="pct"/>
          </w:tcPr>
          <w:p w14:paraId="125D6F1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57A6A5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44E67EA"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EF573D2"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96903C7"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CA81CDB" w14:textId="77777777" w:rsidTr="004C724D">
        <w:tc>
          <w:tcPr>
            <w:tcW w:w="1115" w:type="pct"/>
          </w:tcPr>
          <w:p w14:paraId="0121C1F3"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Yang Diperkenankan dalam bentuk investasi sebagaimana dimaksud dalam Pasal 5 dan Aset Yang Diperkenankan dalam bentuk bukan investasi sebagaimana dimaksud dalam Pasal 17 harus:</w:t>
            </w:r>
          </w:p>
        </w:tc>
        <w:tc>
          <w:tcPr>
            <w:tcW w:w="1153" w:type="pct"/>
          </w:tcPr>
          <w:p w14:paraId="071A377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3CE557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DB203B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1459C9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695674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BDD9CC3" w14:textId="77777777" w:rsidTr="004C724D">
        <w:tc>
          <w:tcPr>
            <w:tcW w:w="1115" w:type="pct"/>
          </w:tcPr>
          <w:p w14:paraId="0867E663" w14:textId="77777777" w:rsidR="00C24448" w:rsidRPr="00D53782" w:rsidRDefault="00C24448" w:rsidP="004C724D">
            <w:pPr>
              <w:pStyle w:val="ListParagraph"/>
              <w:numPr>
                <w:ilvl w:val="0"/>
                <w:numId w:val="581"/>
              </w:numPr>
              <w:spacing w:after="60" w:line="240" w:lineRule="auto"/>
              <w:ind w:left="591" w:hanging="591"/>
              <w:jc w:val="both"/>
              <w:rPr>
                <w:rFonts w:ascii="Bookman Old Style" w:hAnsi="Bookman Old Style"/>
                <w:sz w:val="17"/>
                <w:szCs w:val="17"/>
              </w:rPr>
            </w:pPr>
            <w:r w:rsidRPr="00D53782">
              <w:rPr>
                <w:rFonts w:ascii="Bookman Old Style" w:hAnsi="Bookman Old Style"/>
                <w:color w:val="000000" w:themeColor="text1"/>
                <w:sz w:val="17"/>
                <w:szCs w:val="17"/>
              </w:rPr>
              <w:t>dimiliki dan dikuasai oleh Perusahaan, yang dibuktikan dengan bukti kepemilikan atas nama Perusahaan dari instansi yang berwenang;</w:t>
            </w:r>
          </w:p>
        </w:tc>
        <w:tc>
          <w:tcPr>
            <w:tcW w:w="1153" w:type="pct"/>
          </w:tcPr>
          <w:p w14:paraId="14FE1BF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38293F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373330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79C50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B89430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5609A76" w14:textId="77777777" w:rsidTr="004C724D">
        <w:tc>
          <w:tcPr>
            <w:tcW w:w="1115" w:type="pct"/>
          </w:tcPr>
          <w:p w14:paraId="2FD3E5A5" w14:textId="77777777" w:rsidR="00C24448" w:rsidRPr="00D53782" w:rsidRDefault="00C24448" w:rsidP="004C724D">
            <w:pPr>
              <w:pStyle w:val="ListParagraph"/>
              <w:numPr>
                <w:ilvl w:val="0"/>
                <w:numId w:val="581"/>
              </w:numPr>
              <w:spacing w:after="60" w:line="240" w:lineRule="auto"/>
              <w:ind w:left="591" w:hanging="591"/>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tidak dalam sengketa;</w:t>
            </w:r>
          </w:p>
        </w:tc>
        <w:tc>
          <w:tcPr>
            <w:tcW w:w="1153" w:type="pct"/>
          </w:tcPr>
          <w:p w14:paraId="6F1DA7B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FB7B08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4FB385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4ACC4D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30802D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DE2E30A" w14:textId="77777777" w:rsidTr="004C724D">
        <w:tc>
          <w:tcPr>
            <w:tcW w:w="1115" w:type="pct"/>
          </w:tcPr>
          <w:p w14:paraId="461283DA" w14:textId="77777777" w:rsidR="00C24448" w:rsidRPr="00D53782" w:rsidRDefault="00C24448" w:rsidP="004C724D">
            <w:pPr>
              <w:pStyle w:val="ListParagraph"/>
              <w:numPr>
                <w:ilvl w:val="0"/>
                <w:numId w:val="581"/>
              </w:numPr>
              <w:spacing w:after="60" w:line="240" w:lineRule="auto"/>
              <w:ind w:left="591" w:hanging="591"/>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tidak sedang dijadikan jaminan; dan</w:t>
            </w:r>
          </w:p>
        </w:tc>
        <w:tc>
          <w:tcPr>
            <w:tcW w:w="1153" w:type="pct"/>
          </w:tcPr>
          <w:p w14:paraId="4F590AA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5FA74F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4653E4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1420B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E38A37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659C620" w14:textId="77777777" w:rsidTr="004C724D">
        <w:tc>
          <w:tcPr>
            <w:tcW w:w="1115" w:type="pct"/>
          </w:tcPr>
          <w:p w14:paraId="042CF14B" w14:textId="77777777" w:rsidR="00C24448" w:rsidRPr="00D53782" w:rsidRDefault="00C24448" w:rsidP="004C724D">
            <w:pPr>
              <w:pStyle w:val="ListParagraph"/>
              <w:numPr>
                <w:ilvl w:val="0"/>
                <w:numId w:val="581"/>
              </w:numPr>
              <w:spacing w:after="60" w:line="240" w:lineRule="auto"/>
              <w:ind w:left="591" w:hanging="591"/>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tidak sedang diblokir oleh Pihak yang berwenang.</w:t>
            </w:r>
          </w:p>
        </w:tc>
        <w:tc>
          <w:tcPr>
            <w:tcW w:w="1153" w:type="pct"/>
          </w:tcPr>
          <w:p w14:paraId="4B318B0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6B09CD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07E78A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EE7FC4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C7216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879E42C" w14:textId="77777777" w:rsidTr="004C724D">
        <w:tc>
          <w:tcPr>
            <w:tcW w:w="1115" w:type="pct"/>
          </w:tcPr>
          <w:p w14:paraId="0D1276F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86BBF0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88D01D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8D07D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173E3A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5F08DB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D9D1FA1" w14:textId="77777777" w:rsidTr="004C724D">
        <w:tc>
          <w:tcPr>
            <w:tcW w:w="1115" w:type="pct"/>
          </w:tcPr>
          <w:p w14:paraId="07335064"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Keenam</w:t>
            </w:r>
          </w:p>
        </w:tc>
        <w:tc>
          <w:tcPr>
            <w:tcW w:w="1153" w:type="pct"/>
          </w:tcPr>
          <w:p w14:paraId="569FCF1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BD8792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AAB9D5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4BED3F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7D7672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D382114" w14:textId="77777777" w:rsidTr="004C724D">
        <w:tc>
          <w:tcPr>
            <w:tcW w:w="1115" w:type="pct"/>
          </w:tcPr>
          <w:p w14:paraId="4FD342D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Liabilitas</w:t>
            </w:r>
          </w:p>
        </w:tc>
        <w:tc>
          <w:tcPr>
            <w:tcW w:w="1153" w:type="pct"/>
          </w:tcPr>
          <w:p w14:paraId="76B9479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CFD53B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D823D5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8774D7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E32CB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C023ACB" w14:textId="77777777" w:rsidTr="004C724D">
        <w:tc>
          <w:tcPr>
            <w:tcW w:w="1115" w:type="pct"/>
          </w:tcPr>
          <w:p w14:paraId="6D59F4F9"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F17E64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E9E1F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18EDF6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11E4DD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29DD50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9A8840" w14:textId="77777777" w:rsidTr="004C724D">
        <w:tc>
          <w:tcPr>
            <w:tcW w:w="1115" w:type="pct"/>
          </w:tcPr>
          <w:p w14:paraId="7C966D7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19</w:t>
            </w:r>
          </w:p>
        </w:tc>
        <w:tc>
          <w:tcPr>
            <w:tcW w:w="1153" w:type="pct"/>
          </w:tcPr>
          <w:p w14:paraId="31F39A4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973248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14C735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CF15121"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0C2433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0207AB2" w14:textId="77777777" w:rsidTr="004C724D">
        <w:tc>
          <w:tcPr>
            <w:tcW w:w="1115" w:type="pct"/>
          </w:tcPr>
          <w:p w14:paraId="3E69DA37" w14:textId="77777777" w:rsidR="00C24448" w:rsidRPr="00D53782" w:rsidRDefault="00C24448" w:rsidP="004C724D">
            <w:pPr>
              <w:pStyle w:val="ListParagraph"/>
              <w:numPr>
                <w:ilvl w:val="0"/>
                <w:numId w:val="582"/>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Liabilitas yang diperhitungkan dalam perhitungan Tingkat Solvabilitas wajib meliputi semua Liabilitas </w:t>
            </w:r>
            <w:r w:rsidRPr="00D53782">
              <w:rPr>
                <w:rFonts w:ascii="Bookman Old Style" w:hAnsi="Bookman Old Style"/>
                <w:sz w:val="17"/>
                <w:szCs w:val="17"/>
              </w:rPr>
              <w:t>Perusahaan</w:t>
            </w:r>
            <w:r w:rsidRPr="00D53782">
              <w:rPr>
                <w:rFonts w:ascii="Bookman Old Style" w:hAnsi="Bookman Old Style"/>
                <w:color w:val="000000" w:themeColor="text1"/>
                <w:sz w:val="17"/>
                <w:szCs w:val="17"/>
              </w:rPr>
              <w:t>, termasuk cadangan teknis.</w:t>
            </w:r>
          </w:p>
        </w:tc>
        <w:tc>
          <w:tcPr>
            <w:tcW w:w="1153" w:type="pct"/>
          </w:tcPr>
          <w:p w14:paraId="7DE5428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F36FB8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B5B6D7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D8238E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7CDE03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60D98F5" w14:textId="77777777" w:rsidTr="004C724D">
        <w:tc>
          <w:tcPr>
            <w:tcW w:w="1115" w:type="pct"/>
          </w:tcPr>
          <w:p w14:paraId="590FE624" w14:textId="77777777" w:rsidR="00C24448" w:rsidRPr="00D53782" w:rsidRDefault="00C24448" w:rsidP="004C724D">
            <w:pPr>
              <w:pStyle w:val="ListParagraph"/>
              <w:numPr>
                <w:ilvl w:val="0"/>
                <w:numId w:val="582"/>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Perusahaan </w:t>
            </w:r>
            <w:r w:rsidRPr="00D53782">
              <w:rPr>
                <w:rFonts w:ascii="Bookman Old Style" w:hAnsi="Bookman Old Style"/>
                <w:sz w:val="17"/>
                <w:szCs w:val="17"/>
              </w:rPr>
              <w:t>wajib</w:t>
            </w:r>
            <w:r w:rsidRPr="00D53782">
              <w:rPr>
                <w:rFonts w:ascii="Bookman Old Style" w:hAnsi="Bookman Old Style"/>
                <w:color w:val="000000" w:themeColor="text1"/>
                <w:sz w:val="17"/>
                <w:szCs w:val="17"/>
              </w:rPr>
              <w:t xml:space="preserve"> membentuk cadangan teknis sebagaimana dimaksud pada ayat (1) sesuai dengan jenis produk asuransi.</w:t>
            </w:r>
          </w:p>
        </w:tc>
        <w:tc>
          <w:tcPr>
            <w:tcW w:w="1153" w:type="pct"/>
          </w:tcPr>
          <w:p w14:paraId="51FCC6F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96B0F4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B35430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559142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567B16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9E699F1" w14:textId="77777777" w:rsidTr="004C724D">
        <w:tc>
          <w:tcPr>
            <w:tcW w:w="1115" w:type="pct"/>
          </w:tcPr>
          <w:p w14:paraId="52B1AEFE" w14:textId="77777777" w:rsidR="00C24448" w:rsidRPr="00D53782" w:rsidRDefault="00C24448" w:rsidP="004C724D">
            <w:pPr>
              <w:pStyle w:val="ListParagraph"/>
              <w:numPr>
                <w:ilvl w:val="0"/>
                <w:numId w:val="582"/>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lastRenderedPageBreak/>
              <w:t>Pembentukan</w:t>
            </w:r>
            <w:r w:rsidRPr="00D53782">
              <w:rPr>
                <w:rFonts w:ascii="Bookman Old Style" w:hAnsi="Bookman Old Style"/>
                <w:color w:val="000000" w:themeColor="text1"/>
                <w:sz w:val="17"/>
                <w:szCs w:val="17"/>
              </w:rPr>
              <w:t xml:space="preserve"> cadangan teknis sebagaimana dimaksud pada ayat (1) dilakukan oleh aktuaris Perusahaan.</w:t>
            </w:r>
          </w:p>
        </w:tc>
        <w:tc>
          <w:tcPr>
            <w:tcW w:w="1153" w:type="pct"/>
          </w:tcPr>
          <w:p w14:paraId="059324C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8F6023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BED1D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385F0D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4743A1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F21395A" w14:textId="77777777" w:rsidTr="004C724D">
        <w:tc>
          <w:tcPr>
            <w:tcW w:w="1115" w:type="pct"/>
          </w:tcPr>
          <w:p w14:paraId="5EAC94DB"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DD77B6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EA5590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855807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32E391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F51C5E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3B2751F" w14:textId="77777777" w:rsidTr="004C724D">
        <w:tc>
          <w:tcPr>
            <w:tcW w:w="1115" w:type="pct"/>
          </w:tcPr>
          <w:p w14:paraId="38A2323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19A</w:t>
            </w:r>
          </w:p>
        </w:tc>
        <w:tc>
          <w:tcPr>
            <w:tcW w:w="1153" w:type="pct"/>
          </w:tcPr>
          <w:p w14:paraId="416C95C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DBB0FE4"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C5D8FCC"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C624339"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0B9D1CC"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DC6985B" w14:textId="77777777" w:rsidTr="004C724D">
        <w:tc>
          <w:tcPr>
            <w:tcW w:w="1115" w:type="pct"/>
          </w:tcPr>
          <w:p w14:paraId="00440354" w14:textId="77777777" w:rsidR="00C24448" w:rsidRPr="00D53782" w:rsidRDefault="00C24448" w:rsidP="004C724D">
            <w:pPr>
              <w:pStyle w:val="ListParagraph"/>
              <w:numPr>
                <w:ilvl w:val="0"/>
                <w:numId w:val="58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Perusahaan dapat melakukan transaksi dalam bentuk jual </w:t>
            </w:r>
            <w:r w:rsidRPr="00D53782">
              <w:rPr>
                <w:rFonts w:ascii="Bookman Old Style" w:hAnsi="Bookman Old Style"/>
                <w:sz w:val="17"/>
                <w:szCs w:val="17"/>
              </w:rPr>
              <w:t>surat</w:t>
            </w:r>
            <w:r w:rsidRPr="00D53782">
              <w:rPr>
                <w:rFonts w:ascii="Bookman Old Style" w:hAnsi="Bookman Old Style"/>
                <w:color w:val="000000" w:themeColor="text1"/>
                <w:sz w:val="17"/>
                <w:szCs w:val="17"/>
              </w:rPr>
              <w:t xml:space="preserve"> berharga bersifat utang dengan janji beli kembali pada waktu dan harga yang telah ditetapkan (</w:t>
            </w:r>
            <w:r w:rsidRPr="00D53782">
              <w:rPr>
                <w:rFonts w:ascii="Bookman Old Style" w:hAnsi="Bookman Old Style"/>
                <w:i/>
                <w:iCs/>
                <w:color w:val="000000" w:themeColor="text1"/>
                <w:sz w:val="17"/>
                <w:szCs w:val="17"/>
              </w:rPr>
              <w:t>repurchase agreement</w:t>
            </w:r>
            <w:r w:rsidRPr="00D53782">
              <w:rPr>
                <w:rFonts w:ascii="Bookman Old Style" w:hAnsi="Bookman Old Style"/>
                <w:color w:val="000000" w:themeColor="text1"/>
                <w:sz w:val="17"/>
                <w:szCs w:val="17"/>
              </w:rPr>
              <w:t>) untuk menjaga kondisi likuiditas Perusahaan.</w:t>
            </w:r>
          </w:p>
        </w:tc>
        <w:tc>
          <w:tcPr>
            <w:tcW w:w="1153" w:type="pct"/>
          </w:tcPr>
          <w:p w14:paraId="4C40518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A859C9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2D5133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34EEDF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60BCD1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154BA40" w14:textId="77777777" w:rsidTr="004C724D">
        <w:tc>
          <w:tcPr>
            <w:tcW w:w="1115" w:type="pct"/>
          </w:tcPr>
          <w:p w14:paraId="26CFC815" w14:textId="77777777" w:rsidR="00C24448" w:rsidRPr="00D53782" w:rsidRDefault="00C24448" w:rsidP="004C724D">
            <w:pPr>
              <w:pStyle w:val="ListParagraph"/>
              <w:numPr>
                <w:ilvl w:val="0"/>
                <w:numId w:val="58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Pelaksanaan transaksi dalam bentuk jual surat berharga bersifat utang dengan janji beli kembali pada waktu dan harga yang telah ditetapkan (</w:t>
            </w:r>
            <w:r w:rsidRPr="00D53782">
              <w:rPr>
                <w:rFonts w:ascii="Bookman Old Style" w:hAnsi="Bookman Old Style"/>
                <w:i/>
                <w:iCs/>
                <w:color w:val="000000" w:themeColor="text1"/>
                <w:sz w:val="17"/>
                <w:szCs w:val="17"/>
              </w:rPr>
              <w:t>repurchase agreement</w:t>
            </w:r>
            <w:r w:rsidRPr="00D53782">
              <w:rPr>
                <w:rFonts w:ascii="Bookman Old Style" w:hAnsi="Bookman Old Style"/>
                <w:color w:val="000000" w:themeColor="text1"/>
                <w:sz w:val="17"/>
                <w:szCs w:val="17"/>
              </w:rPr>
              <w:t>) sebagaimana dimaksud pada ayat (1) dilaksanakan sesuai dengan Peraturan OJK mengenai pedoman transaksi repurchase agreement bagi lembaga jasa keuangan.</w:t>
            </w:r>
          </w:p>
        </w:tc>
        <w:tc>
          <w:tcPr>
            <w:tcW w:w="1153" w:type="pct"/>
          </w:tcPr>
          <w:p w14:paraId="0C3B8C1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7B477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B71A80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246E6F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5163DF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2554A3A" w14:textId="77777777" w:rsidTr="004C724D">
        <w:tc>
          <w:tcPr>
            <w:tcW w:w="1115" w:type="pct"/>
          </w:tcPr>
          <w:p w14:paraId="7A79EA96"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3229655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920B2C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676B09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26265B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3E48F2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5B4214B" w14:textId="77777777" w:rsidTr="004C724D">
        <w:tc>
          <w:tcPr>
            <w:tcW w:w="1115" w:type="pct"/>
          </w:tcPr>
          <w:p w14:paraId="1D0D523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20</w:t>
            </w:r>
          </w:p>
        </w:tc>
        <w:tc>
          <w:tcPr>
            <w:tcW w:w="1153" w:type="pct"/>
          </w:tcPr>
          <w:p w14:paraId="2318A65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B2EAB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1E4544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F8174F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472084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84177D4" w14:textId="77777777" w:rsidTr="004C724D">
        <w:trPr>
          <w:trHeight w:val="1148"/>
        </w:trPr>
        <w:tc>
          <w:tcPr>
            <w:tcW w:w="1115" w:type="pct"/>
          </w:tcPr>
          <w:p w14:paraId="1A6E3F79" w14:textId="77777777"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lang w:val="en-US"/>
              </w:rPr>
            </w:pPr>
            <w:r w:rsidRPr="00D53782">
              <w:rPr>
                <w:rFonts w:ascii="Bookman Old Style" w:hAnsi="Bookman Old Style"/>
                <w:sz w:val="17"/>
                <w:szCs w:val="17"/>
                <w:lang w:val="en-US"/>
              </w:rPr>
              <w:t xml:space="preserve">Liabilitas dalam bentuk cadangan teknis </w:t>
            </w:r>
            <w:r w:rsidRPr="00D53782">
              <w:rPr>
                <w:rFonts w:ascii="Bookman Old Style" w:hAnsi="Bookman Old Style"/>
                <w:sz w:val="17"/>
                <w:szCs w:val="17"/>
              </w:rPr>
              <w:t>sebagaimana</w:t>
            </w:r>
            <w:r w:rsidRPr="00D53782">
              <w:rPr>
                <w:rFonts w:ascii="Bookman Old Style" w:hAnsi="Bookman Old Style"/>
                <w:sz w:val="17"/>
                <w:szCs w:val="17"/>
                <w:lang w:val="en-US"/>
              </w:rPr>
              <w:t xml:space="preserve"> dimaksud dalam Pasal 19 meliputi:</w:t>
            </w:r>
          </w:p>
        </w:tc>
        <w:tc>
          <w:tcPr>
            <w:tcW w:w="1153" w:type="pct"/>
          </w:tcPr>
          <w:p w14:paraId="1285B6C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EC20ED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5C0356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9CEA94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842083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2903AA" w14:textId="77777777" w:rsidTr="004C724D">
        <w:trPr>
          <w:trHeight w:val="326"/>
        </w:trPr>
        <w:tc>
          <w:tcPr>
            <w:tcW w:w="1115" w:type="pct"/>
          </w:tcPr>
          <w:p w14:paraId="529EB7B0" w14:textId="77777777" w:rsidR="00C24448" w:rsidRPr="00D53782" w:rsidRDefault="00C24448" w:rsidP="004C724D">
            <w:pPr>
              <w:pStyle w:val="ListParagraph"/>
              <w:numPr>
                <w:ilvl w:val="0"/>
                <w:numId w:val="585"/>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cadangan premi:</w:t>
            </w:r>
          </w:p>
        </w:tc>
        <w:tc>
          <w:tcPr>
            <w:tcW w:w="1153" w:type="pct"/>
          </w:tcPr>
          <w:p w14:paraId="2DF9B33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F5CAAA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10CB86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00BA73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1B4B6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0293D2D" w14:textId="77777777" w:rsidTr="004C724D">
        <w:trPr>
          <w:trHeight w:val="1914"/>
        </w:trPr>
        <w:tc>
          <w:tcPr>
            <w:tcW w:w="1115" w:type="pct"/>
          </w:tcPr>
          <w:p w14:paraId="747E68A5" w14:textId="77777777" w:rsidR="00C24448" w:rsidRPr="00D53782" w:rsidRDefault="00C24448" w:rsidP="004C724D">
            <w:pPr>
              <w:pStyle w:val="ListParagraph"/>
              <w:numPr>
                <w:ilvl w:val="0"/>
                <w:numId w:val="430"/>
              </w:numPr>
              <w:spacing w:after="60" w:line="240" w:lineRule="auto"/>
              <w:ind w:left="1740" w:hanging="567"/>
              <w:jc w:val="both"/>
              <w:rPr>
                <w:rFonts w:ascii="Bookman Old Style" w:hAnsi="Bookman Old Style"/>
                <w:sz w:val="17"/>
                <w:szCs w:val="17"/>
                <w:lang w:val="en-US"/>
              </w:rPr>
            </w:pPr>
            <w:r w:rsidRPr="00D53782">
              <w:rPr>
                <w:rFonts w:ascii="Bookman Old Style" w:hAnsi="Bookman Old Style"/>
                <w:sz w:val="17"/>
                <w:szCs w:val="17"/>
              </w:rPr>
              <w:t>untuk produk yang berjangka waktu lebih dari 1 (satu) tahun yang syarat dan kondisi polisnya tidak dapat diperbaharui kembali (</w:t>
            </w:r>
            <w:r w:rsidRPr="00D53782">
              <w:rPr>
                <w:rFonts w:ascii="Bookman Old Style" w:hAnsi="Bookman Old Style"/>
                <w:i/>
                <w:iCs/>
                <w:sz w:val="17"/>
                <w:szCs w:val="17"/>
              </w:rPr>
              <w:t>non renewable</w:t>
            </w:r>
            <w:r w:rsidRPr="00D53782">
              <w:rPr>
                <w:rFonts w:ascii="Bookman Old Style" w:hAnsi="Bookman Old Style"/>
                <w:sz w:val="17"/>
                <w:szCs w:val="17"/>
              </w:rPr>
              <w:t xml:space="preserve">) pada setiap ulang tahun polis; </w:t>
            </w:r>
          </w:p>
        </w:tc>
        <w:tc>
          <w:tcPr>
            <w:tcW w:w="1153" w:type="pct"/>
          </w:tcPr>
          <w:p w14:paraId="3081849E"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3C972D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1247B352"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3B70503"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F483514"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59EA333" w14:textId="77777777" w:rsidTr="004C724D">
        <w:trPr>
          <w:trHeight w:val="2349"/>
        </w:trPr>
        <w:tc>
          <w:tcPr>
            <w:tcW w:w="1115" w:type="pct"/>
          </w:tcPr>
          <w:p w14:paraId="191C9309" w14:textId="77777777" w:rsidR="00C24448" w:rsidRPr="00D53782" w:rsidRDefault="00C24448" w:rsidP="004C724D">
            <w:pPr>
              <w:pStyle w:val="ListParagraph"/>
              <w:numPr>
                <w:ilvl w:val="0"/>
                <w:numId w:val="430"/>
              </w:numPr>
              <w:spacing w:after="60" w:line="240" w:lineRule="auto"/>
              <w:ind w:left="1740" w:hanging="567"/>
              <w:jc w:val="both"/>
              <w:rPr>
                <w:rFonts w:ascii="Bookman Old Style" w:hAnsi="Bookman Old Style"/>
                <w:sz w:val="17"/>
                <w:szCs w:val="17"/>
              </w:rPr>
            </w:pPr>
            <w:r w:rsidRPr="00D53782">
              <w:rPr>
                <w:rFonts w:ascii="Bookman Old Style" w:hAnsi="Bookman Old Style"/>
                <w:sz w:val="17"/>
                <w:szCs w:val="17"/>
                <w:lang w:val="en-US"/>
              </w:rPr>
              <w:lastRenderedPageBreak/>
              <w:t xml:space="preserve">untuk produk yang berjangka waktu lebih </w:t>
            </w:r>
            <w:r w:rsidRPr="00D53782">
              <w:rPr>
                <w:rFonts w:ascii="Bookman Old Style" w:hAnsi="Bookman Old Style"/>
                <w:sz w:val="17"/>
                <w:szCs w:val="17"/>
              </w:rPr>
              <w:t>dari</w:t>
            </w:r>
            <w:r w:rsidRPr="00D53782">
              <w:rPr>
                <w:rFonts w:ascii="Bookman Old Style" w:hAnsi="Bookman Old Style"/>
                <w:sz w:val="17"/>
                <w:szCs w:val="17"/>
                <w:lang w:val="en-US"/>
              </w:rPr>
              <w:t xml:space="preserve"> 1 (satu) tahun yang syarat dan </w:t>
            </w:r>
            <w:r w:rsidRPr="00D53782">
              <w:rPr>
                <w:rFonts w:ascii="Bookman Old Style" w:hAnsi="Bookman Old Style"/>
                <w:sz w:val="17"/>
                <w:szCs w:val="17"/>
              </w:rPr>
              <w:t>kondisi</w:t>
            </w:r>
            <w:r w:rsidRPr="00D53782">
              <w:rPr>
                <w:rFonts w:ascii="Bookman Old Style" w:hAnsi="Bookman Old Style"/>
                <w:sz w:val="17"/>
                <w:szCs w:val="17"/>
                <w:lang w:val="en-US"/>
              </w:rPr>
              <w:t xml:space="preserve"> polisnya dapat diperbaharui kembali (</w:t>
            </w:r>
            <w:r w:rsidRPr="00D53782">
              <w:rPr>
                <w:rFonts w:ascii="Bookman Old Style" w:hAnsi="Bookman Old Style"/>
                <w:i/>
                <w:iCs/>
                <w:sz w:val="17"/>
                <w:szCs w:val="17"/>
                <w:lang w:val="en-US"/>
              </w:rPr>
              <w:t>renewable</w:t>
            </w:r>
            <w:r w:rsidRPr="00D53782">
              <w:rPr>
                <w:rFonts w:ascii="Bookman Old Style" w:hAnsi="Bookman Old Style"/>
                <w:sz w:val="17"/>
                <w:szCs w:val="17"/>
                <w:lang w:val="en-US"/>
              </w:rPr>
              <w:t>) dan memberikan manfaat lain setelah periode tertentu; dan</w:t>
            </w:r>
          </w:p>
        </w:tc>
        <w:tc>
          <w:tcPr>
            <w:tcW w:w="1153" w:type="pct"/>
          </w:tcPr>
          <w:p w14:paraId="78416FC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169DEE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“manfaat lain” misalnya pengembalian premi (</w:t>
            </w:r>
            <w:r w:rsidRPr="00D53782">
              <w:rPr>
                <w:rFonts w:ascii="Bookman Old Style" w:hAnsi="Bookman Old Style"/>
                <w:i/>
                <w:iCs/>
                <w:sz w:val="17"/>
                <w:szCs w:val="17"/>
                <w:lang w:val="en-US"/>
              </w:rPr>
              <w:t>return of premium</w:t>
            </w:r>
            <w:r w:rsidRPr="00D53782">
              <w:rPr>
                <w:rFonts w:ascii="Bookman Old Style" w:hAnsi="Bookman Old Style"/>
                <w:sz w:val="17"/>
                <w:szCs w:val="17"/>
                <w:lang w:val="en-US"/>
              </w:rPr>
              <w:t xml:space="preserve">) dan </w:t>
            </w:r>
            <w:r w:rsidRPr="00D53782">
              <w:rPr>
                <w:rFonts w:ascii="Bookman Old Style" w:hAnsi="Bookman Old Style"/>
                <w:i/>
                <w:iCs/>
                <w:sz w:val="17"/>
                <w:szCs w:val="17"/>
                <w:lang w:val="en-US"/>
              </w:rPr>
              <w:t>no-claim</w:t>
            </w:r>
            <w:r w:rsidRPr="00D53782">
              <w:rPr>
                <w:rFonts w:ascii="Bookman Old Style" w:hAnsi="Bookman Old Style"/>
                <w:sz w:val="17"/>
                <w:szCs w:val="17"/>
                <w:lang w:val="en-US"/>
              </w:rPr>
              <w:t xml:space="preserve"> bonus.</w:t>
            </w:r>
          </w:p>
        </w:tc>
        <w:tc>
          <w:tcPr>
            <w:tcW w:w="424" w:type="pct"/>
          </w:tcPr>
          <w:p w14:paraId="559984B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D84FB7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1AF856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FBE1FDD" w14:textId="77777777" w:rsidTr="004C724D">
        <w:trPr>
          <w:trHeight w:val="600"/>
        </w:trPr>
        <w:tc>
          <w:tcPr>
            <w:tcW w:w="1115" w:type="pct"/>
            <w:shd w:val="clear" w:color="auto" w:fill="DBE5F1" w:themeFill="accent1" w:themeFillTint="33"/>
          </w:tcPr>
          <w:p w14:paraId="61E7DE6D" w14:textId="77A45870" w:rsidR="00C24448" w:rsidRPr="00D53782" w:rsidRDefault="00C24448" w:rsidP="004C724D">
            <w:pPr>
              <w:spacing w:after="60"/>
              <w:jc w:val="both"/>
              <w:rPr>
                <w:rFonts w:ascii="Bookman Old Style" w:hAnsi="Bookman Old Style"/>
                <w:sz w:val="17"/>
                <w:szCs w:val="17"/>
                <w:lang w:val="en-US"/>
              </w:rPr>
            </w:pPr>
          </w:p>
        </w:tc>
        <w:tc>
          <w:tcPr>
            <w:tcW w:w="1153" w:type="pct"/>
            <w:shd w:val="clear" w:color="auto" w:fill="DBE5F1" w:themeFill="accent1" w:themeFillTint="33"/>
          </w:tcPr>
          <w:p w14:paraId="75C8BC5A" w14:textId="77777777" w:rsidR="00C24448" w:rsidRPr="00D53782" w:rsidRDefault="004010F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Angka 3 baru</w:t>
            </w:r>
          </w:p>
          <w:p w14:paraId="174CE207" w14:textId="5971A3C3" w:rsidR="004010F1" w:rsidRPr="00D53782" w:rsidRDefault="004010F1" w:rsidP="004C724D">
            <w:pPr>
              <w:spacing w:after="60"/>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3. untuk PAYDI</w:t>
            </w:r>
          </w:p>
        </w:tc>
        <w:tc>
          <w:tcPr>
            <w:tcW w:w="846" w:type="pct"/>
            <w:shd w:val="clear" w:color="auto" w:fill="DBE5F1" w:themeFill="accent1" w:themeFillTint="33"/>
          </w:tcPr>
          <w:p w14:paraId="7B87E5A1"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Cadangan atas PAYDI misalnya cadangan untuk produk unit-link dan universal life.</w:t>
            </w:r>
          </w:p>
        </w:tc>
        <w:tc>
          <w:tcPr>
            <w:tcW w:w="424" w:type="pct"/>
            <w:shd w:val="clear" w:color="auto" w:fill="DBE5F1" w:themeFill="accent1" w:themeFillTint="33"/>
          </w:tcPr>
          <w:p w14:paraId="27814F72"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26D188EE"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4F7ED4FF"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536E979D" w14:textId="77777777" w:rsidTr="004C724D">
        <w:trPr>
          <w:trHeight w:val="1681"/>
        </w:trPr>
        <w:tc>
          <w:tcPr>
            <w:tcW w:w="1115" w:type="pct"/>
          </w:tcPr>
          <w:p w14:paraId="4BD94A56" w14:textId="77777777" w:rsidR="00C24448" w:rsidRPr="00D53782" w:rsidRDefault="00C24448" w:rsidP="004C724D">
            <w:pPr>
              <w:pStyle w:val="ListParagraph"/>
              <w:numPr>
                <w:ilvl w:val="0"/>
                <w:numId w:val="585"/>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color w:val="000000" w:themeColor="text1"/>
                <w:sz w:val="17"/>
                <w:szCs w:val="17"/>
                <w:lang w:val="en-US"/>
              </w:rPr>
              <w:t>cadangan</w:t>
            </w:r>
            <w:r w:rsidRPr="00D53782">
              <w:rPr>
                <w:rFonts w:ascii="Bookman Old Style" w:hAnsi="Bookman Old Style"/>
                <w:sz w:val="17"/>
                <w:szCs w:val="17"/>
                <w:lang w:val="en-US"/>
              </w:rPr>
              <w:t xml:space="preserve"> atas premi yang belum merupakan pendapatan untuk produk yang berjangka waktu sampai dengan 1 (satu) tahun atau berjangka waktu lebih dari 1 (satu) tahun yang syarat dan kondisi polisnya dapat diperbaharui kembali (</w:t>
            </w:r>
            <w:r w:rsidRPr="00D53782">
              <w:rPr>
                <w:rFonts w:ascii="Bookman Old Style" w:hAnsi="Bookman Old Style"/>
                <w:i/>
                <w:iCs/>
                <w:sz w:val="17"/>
                <w:szCs w:val="17"/>
                <w:lang w:val="en-US"/>
              </w:rPr>
              <w:t>renewable</w:t>
            </w:r>
            <w:r w:rsidRPr="00D53782">
              <w:rPr>
                <w:rFonts w:ascii="Bookman Old Style" w:hAnsi="Bookman Old Style"/>
                <w:sz w:val="17"/>
                <w:szCs w:val="17"/>
                <w:lang w:val="en-US"/>
              </w:rPr>
              <w:t>) pada setiap ulang tahun polis;</w:t>
            </w:r>
          </w:p>
        </w:tc>
        <w:tc>
          <w:tcPr>
            <w:tcW w:w="1153" w:type="pct"/>
          </w:tcPr>
          <w:p w14:paraId="6A05920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2C090CD"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607FFC63"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9023BC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5BD1F82"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0584227" w14:textId="77777777" w:rsidTr="004C724D">
        <w:trPr>
          <w:trHeight w:val="344"/>
        </w:trPr>
        <w:tc>
          <w:tcPr>
            <w:tcW w:w="1115" w:type="pct"/>
            <w:shd w:val="clear" w:color="auto" w:fill="DBE5F1" w:themeFill="accent1" w:themeFillTint="33"/>
          </w:tcPr>
          <w:p w14:paraId="54BB569F" w14:textId="46A90CAB" w:rsidR="00C24448" w:rsidRPr="00D53782" w:rsidRDefault="004010F1" w:rsidP="004C724D">
            <w:pPr>
              <w:pStyle w:val="ListParagraph"/>
              <w:numPr>
                <w:ilvl w:val="0"/>
                <w:numId w:val="585"/>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cadangan atas PAYDI;</w:t>
            </w:r>
          </w:p>
        </w:tc>
        <w:tc>
          <w:tcPr>
            <w:tcW w:w="1153" w:type="pct"/>
            <w:shd w:val="clear" w:color="auto" w:fill="DBE5F1" w:themeFill="accent1" w:themeFillTint="33"/>
          </w:tcPr>
          <w:p w14:paraId="31F703E1" w14:textId="3C2BF4AA" w:rsidR="00C24448" w:rsidRPr="00D53782" w:rsidRDefault="004010F1" w:rsidP="004C724D">
            <w:pPr>
              <w:spacing w:after="60"/>
              <w:contextualSpacing/>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Dihapus.</w:t>
            </w:r>
          </w:p>
        </w:tc>
        <w:tc>
          <w:tcPr>
            <w:tcW w:w="846" w:type="pct"/>
            <w:shd w:val="clear" w:color="auto" w:fill="DBE5F1" w:themeFill="accent1" w:themeFillTint="33"/>
          </w:tcPr>
          <w:p w14:paraId="6C5C9AB7" w14:textId="77777777" w:rsidR="00C24448" w:rsidRPr="00D53782" w:rsidRDefault="00C24448" w:rsidP="004C724D">
            <w:pPr>
              <w:spacing w:after="60"/>
              <w:contextualSpacing/>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Dihapus.</w:t>
            </w:r>
          </w:p>
        </w:tc>
        <w:tc>
          <w:tcPr>
            <w:tcW w:w="424" w:type="pct"/>
            <w:shd w:val="clear" w:color="auto" w:fill="DBE5F1" w:themeFill="accent1" w:themeFillTint="33"/>
          </w:tcPr>
          <w:p w14:paraId="37A83F5D" w14:textId="77777777" w:rsidR="00C24448" w:rsidRPr="00D53782" w:rsidRDefault="00C24448" w:rsidP="004C724D">
            <w:pPr>
              <w:spacing w:after="60"/>
              <w:contextualSpacing/>
              <w:rPr>
                <w:rFonts w:ascii="Bookman Old Style" w:hAnsi="Bookman Old Style"/>
                <w:color w:val="FF0000"/>
                <w:sz w:val="17"/>
                <w:szCs w:val="17"/>
              </w:rPr>
            </w:pPr>
          </w:p>
        </w:tc>
        <w:tc>
          <w:tcPr>
            <w:tcW w:w="691" w:type="pct"/>
            <w:shd w:val="clear" w:color="auto" w:fill="DBE5F1" w:themeFill="accent1" w:themeFillTint="33"/>
          </w:tcPr>
          <w:p w14:paraId="4C93A761" w14:textId="77777777" w:rsidR="00C24448" w:rsidRPr="00D53782" w:rsidRDefault="00C24448" w:rsidP="004C724D">
            <w:pPr>
              <w:spacing w:after="60"/>
              <w:contextualSpacing/>
              <w:rPr>
                <w:rFonts w:ascii="Bookman Old Style" w:hAnsi="Bookman Old Style"/>
                <w:color w:val="FF0000"/>
                <w:sz w:val="17"/>
                <w:szCs w:val="17"/>
              </w:rPr>
            </w:pPr>
          </w:p>
        </w:tc>
        <w:tc>
          <w:tcPr>
            <w:tcW w:w="771" w:type="pct"/>
            <w:shd w:val="clear" w:color="auto" w:fill="DBE5F1" w:themeFill="accent1" w:themeFillTint="33"/>
          </w:tcPr>
          <w:p w14:paraId="578910D9" w14:textId="77777777" w:rsidR="00C24448" w:rsidRPr="00D53782" w:rsidRDefault="00C24448" w:rsidP="004C724D">
            <w:pPr>
              <w:spacing w:after="60"/>
              <w:contextualSpacing/>
              <w:rPr>
                <w:rFonts w:ascii="Bookman Old Style" w:hAnsi="Bookman Old Style"/>
                <w:color w:val="FF0000"/>
                <w:sz w:val="17"/>
                <w:szCs w:val="17"/>
              </w:rPr>
            </w:pPr>
          </w:p>
        </w:tc>
      </w:tr>
      <w:tr w:rsidR="000B473E" w:rsidRPr="00D53782" w14:paraId="757EB585" w14:textId="77777777" w:rsidTr="004C724D">
        <w:trPr>
          <w:trHeight w:val="377"/>
        </w:trPr>
        <w:tc>
          <w:tcPr>
            <w:tcW w:w="1115" w:type="pct"/>
          </w:tcPr>
          <w:p w14:paraId="14EEAC89" w14:textId="77777777" w:rsidR="00C24448" w:rsidRPr="00D53782" w:rsidRDefault="00C24448" w:rsidP="004C724D">
            <w:pPr>
              <w:pStyle w:val="ListParagraph"/>
              <w:numPr>
                <w:ilvl w:val="0"/>
                <w:numId w:val="585"/>
              </w:numPr>
              <w:spacing w:after="60" w:line="240" w:lineRule="auto"/>
              <w:ind w:left="1173" w:hanging="567"/>
              <w:jc w:val="both"/>
              <w:rPr>
                <w:rFonts w:ascii="Bookman Old Style" w:hAnsi="Bookman Old Style"/>
                <w:color w:val="FF0000"/>
                <w:sz w:val="17"/>
                <w:szCs w:val="17"/>
                <w:lang w:val="en-US"/>
              </w:rPr>
            </w:pPr>
            <w:r w:rsidRPr="00D53782">
              <w:rPr>
                <w:rFonts w:ascii="Bookman Old Style" w:hAnsi="Bookman Old Style"/>
                <w:sz w:val="17"/>
                <w:szCs w:val="17"/>
                <w:lang w:val="en-US"/>
              </w:rPr>
              <w:t xml:space="preserve">cadangan </w:t>
            </w:r>
            <w:r w:rsidRPr="00D53782">
              <w:rPr>
                <w:rFonts w:ascii="Bookman Old Style" w:hAnsi="Bookman Old Style"/>
                <w:color w:val="000000" w:themeColor="text1"/>
                <w:sz w:val="17"/>
                <w:szCs w:val="17"/>
                <w:lang w:val="en-US"/>
              </w:rPr>
              <w:t>klaim</w:t>
            </w:r>
            <w:r w:rsidRPr="00D53782">
              <w:rPr>
                <w:rFonts w:ascii="Bookman Old Style" w:hAnsi="Bookman Old Style"/>
                <w:sz w:val="17"/>
                <w:szCs w:val="17"/>
                <w:lang w:val="en-US"/>
              </w:rPr>
              <w:t>; dan</w:t>
            </w:r>
          </w:p>
        </w:tc>
        <w:tc>
          <w:tcPr>
            <w:tcW w:w="1153" w:type="pct"/>
          </w:tcPr>
          <w:p w14:paraId="235DB97F"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DA1F9AD"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9F4590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E096DE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ACA7F3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444CD3A" w14:textId="77777777" w:rsidTr="004C724D">
        <w:trPr>
          <w:trHeight w:val="754"/>
        </w:trPr>
        <w:tc>
          <w:tcPr>
            <w:tcW w:w="1115" w:type="pct"/>
          </w:tcPr>
          <w:p w14:paraId="1906A209" w14:textId="77777777" w:rsidR="00C24448" w:rsidRPr="00D53782" w:rsidRDefault="00C24448" w:rsidP="004C724D">
            <w:pPr>
              <w:pStyle w:val="ListParagraph"/>
              <w:numPr>
                <w:ilvl w:val="0"/>
                <w:numId w:val="585"/>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rPr>
              <w:t xml:space="preserve">cadangan </w:t>
            </w:r>
            <w:r w:rsidRPr="00D53782">
              <w:rPr>
                <w:rFonts w:ascii="Bookman Old Style" w:hAnsi="Bookman Old Style"/>
                <w:color w:val="000000" w:themeColor="text1"/>
                <w:sz w:val="17"/>
                <w:szCs w:val="17"/>
                <w:lang w:val="en-US"/>
              </w:rPr>
              <w:t>atas</w:t>
            </w:r>
            <w:r w:rsidRPr="00D53782">
              <w:rPr>
                <w:rFonts w:ascii="Bookman Old Style" w:hAnsi="Bookman Old Style"/>
                <w:sz w:val="17"/>
                <w:szCs w:val="17"/>
              </w:rPr>
              <w:t xml:space="preserve"> risiko bencana (</w:t>
            </w:r>
            <w:r w:rsidRPr="00D53782">
              <w:rPr>
                <w:rFonts w:ascii="Bookman Old Style" w:hAnsi="Bookman Old Style"/>
                <w:i/>
                <w:iCs/>
                <w:sz w:val="17"/>
                <w:szCs w:val="17"/>
              </w:rPr>
              <w:t>catastrophic reserve</w:t>
            </w:r>
            <w:r w:rsidRPr="00D53782">
              <w:rPr>
                <w:rFonts w:ascii="Bookman Old Style" w:hAnsi="Bookman Old Style"/>
                <w:sz w:val="17"/>
                <w:szCs w:val="17"/>
              </w:rPr>
              <w:t>).</w:t>
            </w:r>
          </w:p>
        </w:tc>
        <w:tc>
          <w:tcPr>
            <w:tcW w:w="1153" w:type="pct"/>
          </w:tcPr>
          <w:p w14:paraId="2E82EA5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F64F8D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“risiko bencana” adalah risiko kerugian yang timbul akibat terjadinya fenomena alam atau risiko murni kecelakaan yang menyebabkan kerugian cukup besar bagi Perusahaan.</w:t>
            </w:r>
          </w:p>
        </w:tc>
        <w:tc>
          <w:tcPr>
            <w:tcW w:w="424" w:type="pct"/>
          </w:tcPr>
          <w:p w14:paraId="0FAB969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4BCFF2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194CB37"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50A2479" w14:textId="77777777" w:rsidTr="004C724D">
        <w:tc>
          <w:tcPr>
            <w:tcW w:w="1115" w:type="pct"/>
          </w:tcPr>
          <w:p w14:paraId="3E821884" w14:textId="77777777"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Pembentukan</w:t>
            </w:r>
            <w:r w:rsidRPr="00D53782">
              <w:rPr>
                <w:rFonts w:ascii="Bookman Old Style" w:hAnsi="Bookman Old Style"/>
                <w:sz w:val="17"/>
                <w:szCs w:val="17"/>
              </w:rPr>
              <w:t xml:space="preserve"> cadangan premi sebagaimana dimaksud </w:t>
            </w:r>
            <w:r w:rsidRPr="00D53782">
              <w:rPr>
                <w:rFonts w:ascii="Bookman Old Style" w:hAnsi="Bookman Old Style"/>
                <w:sz w:val="17"/>
                <w:szCs w:val="17"/>
                <w:lang w:val="en-US"/>
              </w:rPr>
              <w:t>pada</w:t>
            </w:r>
            <w:r w:rsidRPr="00D53782">
              <w:rPr>
                <w:rFonts w:ascii="Bookman Old Style" w:hAnsi="Bookman Old Style"/>
                <w:sz w:val="17"/>
                <w:szCs w:val="17"/>
              </w:rPr>
              <w:t xml:space="preserve"> ayat (1) huruf a wajib </w:t>
            </w:r>
            <w:r w:rsidRPr="00D53782">
              <w:rPr>
                <w:rFonts w:ascii="Bookman Old Style" w:hAnsi="Bookman Old Style"/>
                <w:color w:val="000000" w:themeColor="text1"/>
                <w:sz w:val="17"/>
                <w:szCs w:val="17"/>
              </w:rPr>
              <w:t>memperhitungkan</w:t>
            </w:r>
            <w:r w:rsidRPr="00D53782">
              <w:rPr>
                <w:rFonts w:ascii="Bookman Old Style" w:hAnsi="Bookman Old Style"/>
                <w:sz w:val="17"/>
                <w:szCs w:val="17"/>
              </w:rPr>
              <w:t xml:space="preserve"> penerimaan dan pengeluaran yang dapat terjadi di masa yang akan datang dengan menggunakan asumsi estimasi sentral ditambah dengan marjin risiko.</w:t>
            </w:r>
          </w:p>
        </w:tc>
        <w:tc>
          <w:tcPr>
            <w:tcW w:w="1153" w:type="pct"/>
          </w:tcPr>
          <w:p w14:paraId="1FF34FC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44763B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51CA7EE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073996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DD08EF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E57D1E7" w14:textId="77777777" w:rsidTr="004C724D">
        <w:tc>
          <w:tcPr>
            <w:tcW w:w="1115" w:type="pct"/>
          </w:tcPr>
          <w:p w14:paraId="01262860" w14:textId="77777777"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Pembentukan cadangan atas premi yang belum merupakan </w:t>
            </w:r>
            <w:r w:rsidRPr="00D53782">
              <w:rPr>
                <w:rFonts w:ascii="Bookman Old Style" w:hAnsi="Bookman Old Style"/>
                <w:color w:val="000000" w:themeColor="text1"/>
                <w:sz w:val="17"/>
                <w:szCs w:val="17"/>
              </w:rPr>
              <w:t>pendapatan</w:t>
            </w:r>
            <w:r w:rsidRPr="00D53782">
              <w:rPr>
                <w:rFonts w:ascii="Bookman Old Style" w:hAnsi="Bookman Old Style"/>
                <w:sz w:val="17"/>
                <w:szCs w:val="17"/>
              </w:rPr>
              <w:t xml:space="preserve"> sebagaimana dimaksud pada ayat (1) huruf b wajib memperhitungkan </w:t>
            </w:r>
            <w:r w:rsidRPr="00D53782">
              <w:rPr>
                <w:rFonts w:ascii="Bookman Old Style" w:hAnsi="Bookman Old Style"/>
                <w:sz w:val="17"/>
                <w:szCs w:val="17"/>
              </w:rPr>
              <w:lastRenderedPageBreak/>
              <w:t>cadangan atas seluruh risiko yang belum dijalani (</w:t>
            </w:r>
            <w:r w:rsidRPr="00D53782">
              <w:rPr>
                <w:rFonts w:ascii="Bookman Old Style" w:hAnsi="Bookman Old Style"/>
                <w:i/>
                <w:iCs/>
                <w:sz w:val="17"/>
                <w:szCs w:val="17"/>
              </w:rPr>
              <w:t>unexpired risk reserve</w:t>
            </w:r>
            <w:r w:rsidRPr="00D53782">
              <w:rPr>
                <w:rFonts w:ascii="Bookman Old Style" w:hAnsi="Bookman Old Style"/>
                <w:sz w:val="17"/>
                <w:szCs w:val="17"/>
              </w:rPr>
              <w:t>).</w:t>
            </w:r>
          </w:p>
        </w:tc>
        <w:tc>
          <w:tcPr>
            <w:tcW w:w="1153" w:type="pct"/>
          </w:tcPr>
          <w:p w14:paraId="2FE7AC5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5CC3C2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672DB89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00F757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C1A0C5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23C022E" w14:textId="77777777" w:rsidTr="004C724D">
        <w:trPr>
          <w:trHeight w:val="519"/>
        </w:trPr>
        <w:tc>
          <w:tcPr>
            <w:tcW w:w="1115" w:type="pct"/>
          </w:tcPr>
          <w:p w14:paraId="2A1C4729" w14:textId="304D96AF"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Cadangan</w:t>
            </w:r>
            <w:r w:rsidRPr="00D53782">
              <w:rPr>
                <w:rFonts w:ascii="Bookman Old Style" w:hAnsi="Bookman Old Style"/>
                <w:sz w:val="17"/>
                <w:szCs w:val="17"/>
              </w:rPr>
              <w:t xml:space="preserve"> </w:t>
            </w:r>
            <w:r w:rsidR="004010F1" w:rsidRPr="00D53782">
              <w:rPr>
                <w:rFonts w:ascii="Bookman Old Style" w:hAnsi="Bookman Old Style"/>
                <w:color w:val="000000" w:themeColor="text1"/>
                <w:sz w:val="17"/>
                <w:szCs w:val="17"/>
              </w:rPr>
              <w:t>atas</w:t>
            </w:r>
            <w:r w:rsidRPr="00D53782">
              <w:rPr>
                <w:rFonts w:ascii="Bookman Old Style" w:hAnsi="Bookman Old Style"/>
                <w:color w:val="000000" w:themeColor="text1"/>
                <w:sz w:val="17"/>
                <w:szCs w:val="17"/>
              </w:rPr>
              <w:t xml:space="preserve"> </w:t>
            </w:r>
            <w:r w:rsidRPr="00D53782">
              <w:rPr>
                <w:rFonts w:ascii="Bookman Old Style" w:hAnsi="Bookman Old Style"/>
                <w:sz w:val="17"/>
                <w:szCs w:val="17"/>
              </w:rPr>
              <w:t xml:space="preserve">PAYDI sebagaimana dimaksud pada ayat (1) huruf </w:t>
            </w:r>
            <w:r w:rsidR="004010F1" w:rsidRPr="00D53782">
              <w:rPr>
                <w:rFonts w:ascii="Bookman Old Style" w:hAnsi="Bookman Old Style"/>
                <w:sz w:val="17"/>
                <w:szCs w:val="17"/>
              </w:rPr>
              <w:t>c</w:t>
            </w:r>
            <w:r w:rsidRPr="00D53782">
              <w:rPr>
                <w:rFonts w:ascii="Bookman Old Style" w:hAnsi="Bookman Old Style"/>
                <w:sz w:val="17"/>
                <w:szCs w:val="17"/>
              </w:rPr>
              <w:t xml:space="preserve"> adalah:</w:t>
            </w:r>
          </w:p>
        </w:tc>
        <w:tc>
          <w:tcPr>
            <w:tcW w:w="1153" w:type="pct"/>
          </w:tcPr>
          <w:p w14:paraId="19E2CB3C" w14:textId="4D0A6BEC" w:rsidR="00C24448" w:rsidRPr="00D53782" w:rsidRDefault="004010F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Cadangan premi untuk PAYDI sebagaimana dimaksud pada ayat (1) huruf  a angka 3 adalah:</w:t>
            </w:r>
          </w:p>
        </w:tc>
        <w:tc>
          <w:tcPr>
            <w:tcW w:w="846" w:type="pct"/>
          </w:tcPr>
          <w:p w14:paraId="2C9B8062"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Cukup jelas.</w:t>
            </w:r>
          </w:p>
        </w:tc>
        <w:tc>
          <w:tcPr>
            <w:tcW w:w="424" w:type="pct"/>
          </w:tcPr>
          <w:p w14:paraId="6499034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D20505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BB6789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703EAAE" w14:textId="77777777" w:rsidTr="004C724D">
        <w:trPr>
          <w:trHeight w:val="366"/>
        </w:trPr>
        <w:tc>
          <w:tcPr>
            <w:tcW w:w="1115" w:type="pct"/>
          </w:tcPr>
          <w:p w14:paraId="332C7EB2" w14:textId="77777777" w:rsidR="00C24448" w:rsidRPr="00D53782" w:rsidRDefault="00C24448" w:rsidP="004C724D">
            <w:pPr>
              <w:pStyle w:val="ListParagraph"/>
              <w:numPr>
                <w:ilvl w:val="0"/>
                <w:numId w:val="586"/>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cadangan akumulasi dana untuk PAYDI yang tidak </w:t>
            </w:r>
            <w:r w:rsidRPr="00D53782">
              <w:rPr>
                <w:rFonts w:ascii="Bookman Old Style" w:hAnsi="Bookman Old Style"/>
                <w:color w:val="000000" w:themeColor="text1"/>
                <w:sz w:val="17"/>
                <w:szCs w:val="17"/>
                <w:lang w:val="en-US"/>
              </w:rPr>
              <w:t>digaransi</w:t>
            </w:r>
            <w:r w:rsidRPr="00D53782">
              <w:rPr>
                <w:rFonts w:ascii="Bookman Old Style" w:hAnsi="Bookman Old Style"/>
                <w:sz w:val="17"/>
                <w:szCs w:val="17"/>
                <w:lang w:val="en-US"/>
              </w:rPr>
              <w:t>;</w:t>
            </w:r>
          </w:p>
        </w:tc>
        <w:tc>
          <w:tcPr>
            <w:tcW w:w="1153" w:type="pct"/>
          </w:tcPr>
          <w:p w14:paraId="4D05404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D80379D"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AE26EF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BC8711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3A689D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9D64246" w14:textId="77777777" w:rsidTr="004C724D">
        <w:trPr>
          <w:trHeight w:val="454"/>
        </w:trPr>
        <w:tc>
          <w:tcPr>
            <w:tcW w:w="1115" w:type="pct"/>
          </w:tcPr>
          <w:p w14:paraId="2C4EF7AB" w14:textId="77777777" w:rsidR="00C24448" w:rsidRPr="00D53782" w:rsidRDefault="00C24448" w:rsidP="004C724D">
            <w:pPr>
              <w:pStyle w:val="ListParagraph"/>
              <w:numPr>
                <w:ilvl w:val="0"/>
                <w:numId w:val="586"/>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rPr>
              <w:t>cadangan atas unsur investasi untuk PAYDI yang digaransi; dan</w:t>
            </w:r>
          </w:p>
        </w:tc>
        <w:tc>
          <w:tcPr>
            <w:tcW w:w="1153" w:type="pct"/>
          </w:tcPr>
          <w:p w14:paraId="6C80288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B9F688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D79162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95472B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7C2DE4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4F1A039" w14:textId="77777777" w:rsidTr="004C724D">
        <w:trPr>
          <w:trHeight w:val="631"/>
        </w:trPr>
        <w:tc>
          <w:tcPr>
            <w:tcW w:w="1115" w:type="pct"/>
          </w:tcPr>
          <w:p w14:paraId="2BB97AA1" w14:textId="77777777" w:rsidR="00C24448" w:rsidRPr="00D53782" w:rsidRDefault="00C24448" w:rsidP="004C724D">
            <w:pPr>
              <w:pStyle w:val="ListParagraph"/>
              <w:numPr>
                <w:ilvl w:val="0"/>
                <w:numId w:val="586"/>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cadangan atas unsur proteksi dari PAYDI dan manfaat</w:t>
            </w:r>
            <w:r w:rsidRPr="00D53782">
              <w:rPr>
                <w:rFonts w:ascii="Bookman Old Style" w:hAnsi="Bookman Old Style"/>
                <w:sz w:val="17"/>
                <w:szCs w:val="17"/>
              </w:rPr>
              <w:t xml:space="preserve"> lain yang dijanjikan dari PAYDI.</w:t>
            </w:r>
          </w:p>
        </w:tc>
        <w:tc>
          <w:tcPr>
            <w:tcW w:w="1153" w:type="pct"/>
          </w:tcPr>
          <w:p w14:paraId="05A24E6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EA78091"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AFC13C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38F1EE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4A1F99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2EF33D7" w14:textId="77777777" w:rsidTr="004C724D">
        <w:tc>
          <w:tcPr>
            <w:tcW w:w="1115" w:type="pct"/>
          </w:tcPr>
          <w:p w14:paraId="249CA0A5" w14:textId="77777777"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Cadangan akumulasi dana atas PAYDI yang tidak digaransi </w:t>
            </w:r>
            <w:r w:rsidRPr="00D53782">
              <w:rPr>
                <w:rFonts w:ascii="Bookman Old Style" w:hAnsi="Bookman Old Style"/>
                <w:color w:val="000000" w:themeColor="text1"/>
                <w:sz w:val="17"/>
                <w:szCs w:val="17"/>
              </w:rPr>
              <w:t>tidak</w:t>
            </w:r>
            <w:r w:rsidRPr="00D53782">
              <w:rPr>
                <w:rFonts w:ascii="Bookman Old Style" w:hAnsi="Bookman Old Style"/>
                <w:sz w:val="17"/>
                <w:szCs w:val="17"/>
              </w:rPr>
              <w:t xml:space="preserve"> diperhitungkan dalam perhitungan Tingkat Solvabilitas.</w:t>
            </w:r>
          </w:p>
        </w:tc>
        <w:tc>
          <w:tcPr>
            <w:tcW w:w="1153" w:type="pct"/>
          </w:tcPr>
          <w:p w14:paraId="27CBB00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C2D17C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78F6AE5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A8C545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48D7C87"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431837D" w14:textId="77777777" w:rsidTr="004C724D">
        <w:trPr>
          <w:trHeight w:val="559"/>
        </w:trPr>
        <w:tc>
          <w:tcPr>
            <w:tcW w:w="1115" w:type="pct"/>
          </w:tcPr>
          <w:p w14:paraId="4DA48F0E" w14:textId="77777777"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Cadangan  klaim  sebagaimana  dimaksud  pada  ayat (1) huruf d meliputi:</w:t>
            </w:r>
          </w:p>
        </w:tc>
        <w:tc>
          <w:tcPr>
            <w:tcW w:w="1153" w:type="pct"/>
          </w:tcPr>
          <w:p w14:paraId="3D10DEA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B3AB35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5FDED9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98F7D9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0D0C56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CBFA7C2" w14:textId="77777777" w:rsidTr="004C724D">
        <w:trPr>
          <w:trHeight w:val="343"/>
        </w:trPr>
        <w:tc>
          <w:tcPr>
            <w:tcW w:w="1115" w:type="pct"/>
          </w:tcPr>
          <w:p w14:paraId="0A8E3D69" w14:textId="77777777" w:rsidR="00C24448" w:rsidRPr="00D53782" w:rsidRDefault="00C24448" w:rsidP="004C724D">
            <w:pPr>
              <w:pStyle w:val="ListParagraph"/>
              <w:numPr>
                <w:ilvl w:val="0"/>
                <w:numId w:val="58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cadangan </w:t>
            </w:r>
            <w:r w:rsidRPr="00D53782">
              <w:rPr>
                <w:rFonts w:ascii="Bookman Old Style" w:hAnsi="Bookman Old Style"/>
                <w:sz w:val="17"/>
                <w:szCs w:val="17"/>
                <w:lang w:val="en-US"/>
              </w:rPr>
              <w:t>klaim dalam proses penyelesaian;</w:t>
            </w:r>
          </w:p>
        </w:tc>
        <w:tc>
          <w:tcPr>
            <w:tcW w:w="1153" w:type="pct"/>
          </w:tcPr>
          <w:p w14:paraId="0DD6A74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EDD4415"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0989D74A"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814D68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276A5B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6BB365C" w14:textId="77777777" w:rsidTr="004C724D">
        <w:trPr>
          <w:trHeight w:val="761"/>
        </w:trPr>
        <w:tc>
          <w:tcPr>
            <w:tcW w:w="1115" w:type="pct"/>
          </w:tcPr>
          <w:p w14:paraId="1F938E40" w14:textId="77777777" w:rsidR="00C24448" w:rsidRPr="00D53782" w:rsidRDefault="00C24448" w:rsidP="004C724D">
            <w:pPr>
              <w:pStyle w:val="ListParagraph"/>
              <w:numPr>
                <w:ilvl w:val="0"/>
                <w:numId w:val="58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cadangan klaim yang sudah terjadi namun belum dilaporkan (</w:t>
            </w:r>
            <w:r w:rsidRPr="00D53782">
              <w:rPr>
                <w:rFonts w:ascii="Bookman Old Style" w:hAnsi="Bookman Old Style"/>
                <w:i/>
                <w:iCs/>
                <w:sz w:val="17"/>
                <w:szCs w:val="17"/>
                <w:lang w:val="en-US"/>
              </w:rPr>
              <w:t xml:space="preserve">incurred but not reported </w:t>
            </w:r>
            <w:r w:rsidRPr="00D53782">
              <w:rPr>
                <w:rFonts w:ascii="Bookman Old Style" w:hAnsi="Bookman Old Style"/>
                <w:sz w:val="17"/>
                <w:szCs w:val="17"/>
                <w:lang w:val="en-US"/>
              </w:rPr>
              <w:t>atau IBNR); dan</w:t>
            </w:r>
          </w:p>
        </w:tc>
        <w:tc>
          <w:tcPr>
            <w:tcW w:w="1153" w:type="pct"/>
          </w:tcPr>
          <w:p w14:paraId="7AC4FFB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2941BB3"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36F78FA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24EA34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DD9C73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15868FD" w14:textId="77777777" w:rsidTr="004C724D">
        <w:trPr>
          <w:trHeight w:val="625"/>
        </w:trPr>
        <w:tc>
          <w:tcPr>
            <w:tcW w:w="1115" w:type="pct"/>
          </w:tcPr>
          <w:p w14:paraId="27212A8F" w14:textId="77777777" w:rsidR="00C24448" w:rsidRPr="00D53782" w:rsidRDefault="00C24448" w:rsidP="004C724D">
            <w:pPr>
              <w:pStyle w:val="ListParagraph"/>
              <w:numPr>
                <w:ilvl w:val="0"/>
                <w:numId w:val="588"/>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cadangan klaim atas klaim yang telah disetujui dan pembayaran</w:t>
            </w:r>
            <w:r w:rsidRPr="00D53782">
              <w:rPr>
                <w:rFonts w:ascii="Bookman Old Style" w:hAnsi="Bookman Old Style"/>
                <w:sz w:val="17"/>
                <w:szCs w:val="17"/>
              </w:rPr>
              <w:t xml:space="preserve"> manfaatnya tidak sekaligus.</w:t>
            </w:r>
          </w:p>
        </w:tc>
        <w:tc>
          <w:tcPr>
            <w:tcW w:w="1153" w:type="pct"/>
          </w:tcPr>
          <w:p w14:paraId="3E6A803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6C4EC9C"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1BB5EC7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D3DA29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093636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12B28BE" w14:textId="77777777" w:rsidTr="004C724D">
        <w:tc>
          <w:tcPr>
            <w:tcW w:w="1115" w:type="pct"/>
          </w:tcPr>
          <w:p w14:paraId="57C08933" w14:textId="77777777" w:rsidR="00C24448" w:rsidRPr="00D53782" w:rsidRDefault="00C24448" w:rsidP="004C724D">
            <w:pPr>
              <w:pStyle w:val="ListParagraph"/>
              <w:numPr>
                <w:ilvl w:val="0"/>
                <w:numId w:val="58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Cadangan atas risiko bencana sebagaimana dimaksud pada ayat (1) huruf e dihitung </w:t>
            </w:r>
            <w:r w:rsidRPr="00D53782">
              <w:rPr>
                <w:rFonts w:ascii="Bookman Old Style" w:hAnsi="Bookman Old Style"/>
                <w:color w:val="000000" w:themeColor="text1"/>
                <w:sz w:val="17"/>
                <w:szCs w:val="17"/>
              </w:rPr>
              <w:t>berdasarkan</w:t>
            </w:r>
            <w:r w:rsidRPr="00D53782">
              <w:rPr>
                <w:rFonts w:ascii="Bookman Old Style" w:hAnsi="Bookman Old Style"/>
                <w:sz w:val="17"/>
                <w:szCs w:val="17"/>
              </w:rPr>
              <w:t xml:space="preserve"> manfaat asuransi retensi sendiri dengan memperhitungkan kemungkinan terjadinya risiko bencana.</w:t>
            </w:r>
          </w:p>
        </w:tc>
        <w:tc>
          <w:tcPr>
            <w:tcW w:w="1153" w:type="pct"/>
          </w:tcPr>
          <w:p w14:paraId="105C5AD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4214F65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93B4F7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3640BE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02972F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1425CBF" w14:textId="77777777" w:rsidTr="004C724D">
        <w:tc>
          <w:tcPr>
            <w:tcW w:w="1115" w:type="pct"/>
          </w:tcPr>
          <w:p w14:paraId="1FC6ECC6"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D76230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82B694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4720A6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04F95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7DD563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85E84FD" w14:textId="77777777" w:rsidTr="004C724D">
        <w:tc>
          <w:tcPr>
            <w:tcW w:w="1115" w:type="pct"/>
          </w:tcPr>
          <w:p w14:paraId="39ECC52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21</w:t>
            </w:r>
          </w:p>
        </w:tc>
        <w:tc>
          <w:tcPr>
            <w:tcW w:w="1153" w:type="pct"/>
          </w:tcPr>
          <w:p w14:paraId="4B546B18"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09D5037"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2E1AEEF3"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A4DB71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276F33E"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25952C4" w14:textId="77777777" w:rsidTr="004C724D">
        <w:tc>
          <w:tcPr>
            <w:tcW w:w="1115" w:type="pct"/>
          </w:tcPr>
          <w:p w14:paraId="3D20B44E" w14:textId="77777777" w:rsidR="00C24448" w:rsidRPr="00D53782" w:rsidRDefault="00C24448" w:rsidP="004C724D">
            <w:pPr>
              <w:pStyle w:val="ListParagraph"/>
              <w:numPr>
                <w:ilvl w:val="0"/>
                <w:numId w:val="59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Dalam hal ditemukan ketidakwajaran cadangan teknis atau bagian dari cadangan teknis yang dibentuk oleh Perusahaan, OJK dapat:</w:t>
            </w:r>
          </w:p>
        </w:tc>
        <w:tc>
          <w:tcPr>
            <w:tcW w:w="1153" w:type="pct"/>
          </w:tcPr>
          <w:p w14:paraId="2AB1D85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C68BA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2E8690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911DF7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DB70C2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EA0EABC" w14:textId="77777777" w:rsidTr="004C724D">
        <w:tc>
          <w:tcPr>
            <w:tcW w:w="1115" w:type="pct"/>
          </w:tcPr>
          <w:p w14:paraId="07C8D796" w14:textId="77777777" w:rsidR="00C24448" w:rsidRPr="00D53782" w:rsidRDefault="00C24448" w:rsidP="004C724D">
            <w:pPr>
              <w:pStyle w:val="ListParagraph"/>
              <w:numPr>
                <w:ilvl w:val="0"/>
                <w:numId w:val="58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meminta Perusahaan untuk melakukan valuasi ulang atas jumlah cadangan teknis atau </w:t>
            </w:r>
            <w:r w:rsidRPr="00D53782">
              <w:rPr>
                <w:rFonts w:ascii="Bookman Old Style" w:hAnsi="Bookman Old Style"/>
                <w:sz w:val="17"/>
                <w:szCs w:val="17"/>
              </w:rPr>
              <w:lastRenderedPageBreak/>
              <w:t>atas bagian dari cadangan teknis yang dianggap tidak wajar; atau</w:t>
            </w:r>
          </w:p>
        </w:tc>
        <w:tc>
          <w:tcPr>
            <w:tcW w:w="1153" w:type="pct"/>
          </w:tcPr>
          <w:p w14:paraId="3F0359A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E9426E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4A62D3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2145A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57A447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FAF7345" w14:textId="77777777" w:rsidTr="004C724D">
        <w:tc>
          <w:tcPr>
            <w:tcW w:w="1115" w:type="pct"/>
          </w:tcPr>
          <w:p w14:paraId="3E5A0AE9" w14:textId="77777777" w:rsidR="00C24448" w:rsidRPr="00D53782" w:rsidRDefault="00C24448" w:rsidP="004C724D">
            <w:pPr>
              <w:pStyle w:val="ListParagraph"/>
              <w:numPr>
                <w:ilvl w:val="0"/>
                <w:numId w:val="589"/>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meminta</w:t>
            </w:r>
            <w:r w:rsidRPr="00D53782">
              <w:rPr>
                <w:rFonts w:ascii="Bookman Old Style" w:hAnsi="Bookman Old Style"/>
                <w:sz w:val="17"/>
                <w:szCs w:val="17"/>
              </w:rPr>
              <w:t xml:space="preserve"> dilakukan penelaahan (review) atas cadangan teknis atau atas bagian dari cadangan teknis tersebut oleh Pihak independen atas beban Perusahaan.</w:t>
            </w:r>
          </w:p>
        </w:tc>
        <w:tc>
          <w:tcPr>
            <w:tcW w:w="1153" w:type="pct"/>
          </w:tcPr>
          <w:p w14:paraId="1F61539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3D1154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72B53C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43A290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643BCD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79DF518" w14:textId="77777777" w:rsidTr="004C724D">
        <w:tc>
          <w:tcPr>
            <w:tcW w:w="1115" w:type="pct"/>
          </w:tcPr>
          <w:p w14:paraId="48E5F3A2" w14:textId="77777777" w:rsidR="00C24448" w:rsidRPr="00D53782" w:rsidRDefault="00C24448" w:rsidP="004C724D">
            <w:pPr>
              <w:pStyle w:val="ListParagraph"/>
              <w:numPr>
                <w:ilvl w:val="0"/>
                <w:numId w:val="59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Perusahaan wajib menunjuk Pihak independen paling lama 1 (satu) bulan setelah permintaan untuk dilakukan penelaahan (review) sebagaimana dimaksud pada ayat (1) huruf b.</w:t>
            </w:r>
          </w:p>
        </w:tc>
        <w:tc>
          <w:tcPr>
            <w:tcW w:w="1153" w:type="pct"/>
          </w:tcPr>
          <w:p w14:paraId="38C0785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AD4E64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92779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202171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53BF11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2D6D225" w14:textId="77777777" w:rsidTr="004C724D">
        <w:tc>
          <w:tcPr>
            <w:tcW w:w="1115" w:type="pct"/>
          </w:tcPr>
          <w:p w14:paraId="31D09AD2"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AD042D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2A199D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985FA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C9A04C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BB6E75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D6A823B" w14:textId="77777777" w:rsidTr="004C724D">
        <w:tc>
          <w:tcPr>
            <w:tcW w:w="1115" w:type="pct"/>
          </w:tcPr>
          <w:p w14:paraId="1648BCD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22</w:t>
            </w:r>
          </w:p>
        </w:tc>
        <w:tc>
          <w:tcPr>
            <w:tcW w:w="1153" w:type="pct"/>
          </w:tcPr>
          <w:p w14:paraId="7F81776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4CF329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D59CB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CE9A64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9C68B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0C8A02D" w14:textId="77777777" w:rsidTr="004C724D">
        <w:tc>
          <w:tcPr>
            <w:tcW w:w="1115" w:type="pct"/>
          </w:tcPr>
          <w:p w14:paraId="5A13096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Ketentuan lebih lanjut mengenai cadangan teknis sebagaimana dimaksud dalam Pasal 20 diatur dalam Surat Edaran OJK.</w:t>
            </w:r>
          </w:p>
        </w:tc>
        <w:tc>
          <w:tcPr>
            <w:tcW w:w="1153" w:type="pct"/>
          </w:tcPr>
          <w:p w14:paraId="275C3A1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82E3CE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0E2757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AC1BF2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5D03D3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D2B1181" w14:textId="77777777" w:rsidTr="004C724D">
        <w:tc>
          <w:tcPr>
            <w:tcW w:w="1115" w:type="pct"/>
          </w:tcPr>
          <w:p w14:paraId="4BB59F3C"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1AAA62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AB5DCF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DEB010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92D80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B75B19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C62D644" w14:textId="77777777" w:rsidTr="004C724D">
        <w:tc>
          <w:tcPr>
            <w:tcW w:w="1115" w:type="pct"/>
          </w:tcPr>
          <w:p w14:paraId="484B29F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Bagian Ketujuh</w:t>
            </w:r>
          </w:p>
        </w:tc>
        <w:tc>
          <w:tcPr>
            <w:tcW w:w="1153" w:type="pct"/>
          </w:tcPr>
          <w:p w14:paraId="06952FF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45CC9C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6B69F7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710FBA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19280C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AF4C8D2" w14:textId="77777777" w:rsidTr="004C724D">
        <w:tc>
          <w:tcPr>
            <w:tcW w:w="1115" w:type="pct"/>
          </w:tcPr>
          <w:p w14:paraId="06C2BA3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Pinjaman Subordinasi</w:t>
            </w:r>
          </w:p>
        </w:tc>
        <w:tc>
          <w:tcPr>
            <w:tcW w:w="1153" w:type="pct"/>
          </w:tcPr>
          <w:p w14:paraId="776F46D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2FE9FE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D48E79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E945B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023DD7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518F8A6" w14:textId="77777777" w:rsidTr="004C724D">
        <w:tc>
          <w:tcPr>
            <w:tcW w:w="1115" w:type="pct"/>
          </w:tcPr>
          <w:p w14:paraId="5BC8F3E8"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742006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A15F8D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7F8E56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285F70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862105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C51A75" w14:textId="77777777" w:rsidTr="004C724D">
        <w:tc>
          <w:tcPr>
            <w:tcW w:w="1115" w:type="pct"/>
          </w:tcPr>
          <w:p w14:paraId="6A07D07E"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23</w:t>
            </w:r>
          </w:p>
        </w:tc>
        <w:tc>
          <w:tcPr>
            <w:tcW w:w="1153" w:type="pct"/>
          </w:tcPr>
          <w:p w14:paraId="48D669F5"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4ABC354"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2C7159DD"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3913FCA"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648ED5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FEBFEED" w14:textId="77777777" w:rsidTr="004C724D">
        <w:tc>
          <w:tcPr>
            <w:tcW w:w="1115" w:type="pct"/>
          </w:tcPr>
          <w:p w14:paraId="0294F92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Dalam penghitungan Tingkat Solvabilitas, pinjaman subordinasi tidak diperlakukan sebagai unsur Liabilitas jika pinjaman tersebut memenuhi ketentuan:</w:t>
            </w:r>
          </w:p>
        </w:tc>
        <w:tc>
          <w:tcPr>
            <w:tcW w:w="1153" w:type="pct"/>
          </w:tcPr>
          <w:p w14:paraId="2826662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429564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0E00BE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E349D0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37879F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D8363DB" w14:textId="77777777" w:rsidTr="004C724D">
        <w:tc>
          <w:tcPr>
            <w:tcW w:w="1115" w:type="pct"/>
          </w:tcPr>
          <w:p w14:paraId="2B9FB027" w14:textId="77777777" w:rsidR="00C24448" w:rsidRPr="00D53782" w:rsidRDefault="00C24448" w:rsidP="004C724D">
            <w:pPr>
              <w:pStyle w:val="ListParagraph"/>
              <w:numPr>
                <w:ilvl w:val="0"/>
                <w:numId w:val="646"/>
              </w:numPr>
              <w:spacing w:after="60" w:line="240" w:lineRule="auto"/>
              <w:ind w:left="588" w:hanging="567"/>
              <w:jc w:val="both"/>
              <w:rPr>
                <w:rFonts w:ascii="Bookman Old Style" w:hAnsi="Bookman Old Style"/>
                <w:sz w:val="17"/>
                <w:szCs w:val="17"/>
              </w:rPr>
            </w:pPr>
            <w:r w:rsidRPr="00D53782">
              <w:rPr>
                <w:rFonts w:ascii="Bookman Old Style" w:hAnsi="Bookman Old Style"/>
                <w:sz w:val="17"/>
                <w:szCs w:val="17"/>
              </w:rPr>
              <w:t>digunakan untuk memenuhi ketentuan batas Tingkat Solvabilitas</w:t>
            </w:r>
          </w:p>
        </w:tc>
        <w:tc>
          <w:tcPr>
            <w:tcW w:w="1153" w:type="pct"/>
          </w:tcPr>
          <w:p w14:paraId="28358AC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919E07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0C6005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707D6C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2C793F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5B659FA" w14:textId="77777777" w:rsidTr="004C724D">
        <w:tc>
          <w:tcPr>
            <w:tcW w:w="1115" w:type="pct"/>
          </w:tcPr>
          <w:p w14:paraId="649ACA8F" w14:textId="77777777" w:rsidR="00C24448" w:rsidRPr="00D53782" w:rsidRDefault="00C24448" w:rsidP="004C724D">
            <w:pPr>
              <w:pStyle w:val="ListParagraph"/>
              <w:numPr>
                <w:ilvl w:val="0"/>
                <w:numId w:val="646"/>
              </w:numPr>
              <w:spacing w:after="60" w:line="240" w:lineRule="auto"/>
              <w:ind w:left="588" w:hanging="567"/>
              <w:jc w:val="both"/>
              <w:rPr>
                <w:rFonts w:ascii="Bookman Old Style" w:hAnsi="Bookman Old Style"/>
                <w:sz w:val="17"/>
                <w:szCs w:val="17"/>
              </w:rPr>
            </w:pPr>
            <w:r w:rsidRPr="00D53782">
              <w:rPr>
                <w:rFonts w:ascii="Bookman Old Style" w:hAnsi="Bookman Old Style"/>
                <w:sz w:val="17"/>
                <w:szCs w:val="17"/>
              </w:rPr>
              <w:t>dituangkan dalam perjanjian notariil yang paling sedikit memuat</w:t>
            </w:r>
          </w:p>
        </w:tc>
        <w:tc>
          <w:tcPr>
            <w:tcW w:w="1153" w:type="pct"/>
          </w:tcPr>
          <w:p w14:paraId="2159AF7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8ADF23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4326E2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DB92BF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D822A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1BD9992" w14:textId="77777777" w:rsidTr="004C724D">
        <w:tc>
          <w:tcPr>
            <w:tcW w:w="1115" w:type="pct"/>
          </w:tcPr>
          <w:p w14:paraId="7FA6A8A7" w14:textId="77777777" w:rsidR="00C24448" w:rsidRPr="00D53782" w:rsidRDefault="00C24448" w:rsidP="004C724D">
            <w:pPr>
              <w:pStyle w:val="ListParagraph"/>
              <w:numPr>
                <w:ilvl w:val="0"/>
                <w:numId w:val="647"/>
              </w:numPr>
              <w:spacing w:after="60" w:line="240" w:lineRule="auto"/>
              <w:ind w:left="1168" w:hanging="580"/>
              <w:jc w:val="both"/>
              <w:rPr>
                <w:rFonts w:ascii="Bookman Old Style" w:hAnsi="Bookman Old Style"/>
                <w:sz w:val="17"/>
                <w:szCs w:val="17"/>
              </w:rPr>
            </w:pPr>
            <w:r w:rsidRPr="00D53782">
              <w:rPr>
                <w:rFonts w:ascii="Bookman Old Style" w:hAnsi="Bookman Old Style"/>
                <w:sz w:val="17"/>
                <w:szCs w:val="17"/>
              </w:rPr>
              <w:t>pembayaran pokok pinjaman tersebut hanya dapat dilakukan jika tidak menyebabkan Perusahaan tidak memenuhi target Tingkat Solvabilitas internal</w:t>
            </w:r>
          </w:p>
        </w:tc>
        <w:tc>
          <w:tcPr>
            <w:tcW w:w="1153" w:type="pct"/>
          </w:tcPr>
          <w:p w14:paraId="37A110E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911EF3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012080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ECA336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23E2B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FDF9989" w14:textId="77777777" w:rsidTr="004C724D">
        <w:tc>
          <w:tcPr>
            <w:tcW w:w="1115" w:type="pct"/>
          </w:tcPr>
          <w:p w14:paraId="61B918A7" w14:textId="77777777" w:rsidR="00C24448" w:rsidRPr="00D53782" w:rsidRDefault="00C24448" w:rsidP="004C724D">
            <w:pPr>
              <w:pStyle w:val="ListParagraph"/>
              <w:numPr>
                <w:ilvl w:val="0"/>
                <w:numId w:val="647"/>
              </w:numPr>
              <w:spacing w:after="60" w:line="240" w:lineRule="auto"/>
              <w:ind w:left="1168" w:hanging="580"/>
              <w:jc w:val="both"/>
              <w:rPr>
                <w:rFonts w:ascii="Bookman Old Style" w:hAnsi="Bookman Old Style"/>
                <w:sz w:val="17"/>
                <w:szCs w:val="17"/>
              </w:rPr>
            </w:pPr>
            <w:r w:rsidRPr="00D53782">
              <w:rPr>
                <w:rFonts w:ascii="Bookman Old Style" w:hAnsi="Bookman Old Style"/>
                <w:sz w:val="17"/>
                <w:szCs w:val="17"/>
              </w:rPr>
              <w:t>jangka waktu pelunasan pinjaman tidak dibatasi;</w:t>
            </w:r>
          </w:p>
        </w:tc>
        <w:tc>
          <w:tcPr>
            <w:tcW w:w="1153" w:type="pct"/>
          </w:tcPr>
          <w:p w14:paraId="14F3BBB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5759F1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C6625D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C701E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E9FB49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681E7FC" w14:textId="77777777" w:rsidTr="004C724D">
        <w:tc>
          <w:tcPr>
            <w:tcW w:w="1115" w:type="pct"/>
          </w:tcPr>
          <w:p w14:paraId="3011FBB4" w14:textId="77777777" w:rsidR="00C24448" w:rsidRPr="00D53782" w:rsidRDefault="00C24448" w:rsidP="004C724D">
            <w:pPr>
              <w:pStyle w:val="ListParagraph"/>
              <w:numPr>
                <w:ilvl w:val="0"/>
                <w:numId w:val="647"/>
              </w:numPr>
              <w:spacing w:after="60" w:line="240" w:lineRule="auto"/>
              <w:ind w:left="1168" w:hanging="580"/>
              <w:jc w:val="both"/>
              <w:rPr>
                <w:rFonts w:ascii="Bookman Old Style" w:hAnsi="Bookman Old Style"/>
                <w:sz w:val="17"/>
                <w:szCs w:val="17"/>
              </w:rPr>
            </w:pPr>
            <w:r w:rsidRPr="00D53782">
              <w:rPr>
                <w:rFonts w:ascii="Bookman Old Style" w:hAnsi="Bookman Old Style"/>
                <w:sz w:val="17"/>
                <w:szCs w:val="17"/>
              </w:rPr>
              <w:t>tingkat bunga yang dijanjikan paling tinggi 1/5 (satu per lima) dari tingkat suku bunga Bank Indonesia pada saat ditandatanganinya perjanjian; dan</w:t>
            </w:r>
          </w:p>
        </w:tc>
        <w:tc>
          <w:tcPr>
            <w:tcW w:w="1153" w:type="pct"/>
          </w:tcPr>
          <w:p w14:paraId="3CF2078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C1879E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20A3A6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D709D2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449991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826E56" w14:textId="77777777" w:rsidTr="004C724D">
        <w:tc>
          <w:tcPr>
            <w:tcW w:w="1115" w:type="pct"/>
          </w:tcPr>
          <w:p w14:paraId="10AD7AFA" w14:textId="77777777" w:rsidR="00C24448" w:rsidRPr="00D53782" w:rsidRDefault="00C24448" w:rsidP="004C724D">
            <w:pPr>
              <w:pStyle w:val="ListParagraph"/>
              <w:numPr>
                <w:ilvl w:val="0"/>
                <w:numId w:val="647"/>
              </w:numPr>
              <w:spacing w:after="60" w:line="240" w:lineRule="auto"/>
              <w:ind w:left="1168" w:hanging="580"/>
              <w:jc w:val="both"/>
              <w:rPr>
                <w:rFonts w:ascii="Bookman Old Style" w:hAnsi="Bookman Old Style"/>
                <w:sz w:val="17"/>
                <w:szCs w:val="17"/>
              </w:rPr>
            </w:pPr>
            <w:r w:rsidRPr="00D53782">
              <w:rPr>
                <w:rFonts w:ascii="Bookman Old Style" w:hAnsi="Bookman Old Style"/>
                <w:sz w:val="17"/>
                <w:szCs w:val="17"/>
              </w:rPr>
              <w:lastRenderedPageBreak/>
              <w:t>pinjaman subordinasi diberikan dalam bentuk setoran tunai.</w:t>
            </w:r>
          </w:p>
        </w:tc>
        <w:tc>
          <w:tcPr>
            <w:tcW w:w="1153" w:type="pct"/>
          </w:tcPr>
          <w:p w14:paraId="6A5386C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166AF2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B5B293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49E57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F5246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520A13C" w14:textId="77777777" w:rsidTr="004C724D">
        <w:tc>
          <w:tcPr>
            <w:tcW w:w="1115" w:type="pct"/>
          </w:tcPr>
          <w:p w14:paraId="55CFE13C" w14:textId="77777777" w:rsidR="00C24448" w:rsidRPr="00D53782" w:rsidRDefault="00C24448" w:rsidP="004C724D">
            <w:pPr>
              <w:spacing w:after="60"/>
              <w:contextualSpacing/>
              <w:rPr>
                <w:rFonts w:ascii="Bookman Old Style" w:hAnsi="Bookman Old Style"/>
                <w:sz w:val="17"/>
                <w:szCs w:val="17"/>
              </w:rPr>
            </w:pPr>
          </w:p>
        </w:tc>
        <w:tc>
          <w:tcPr>
            <w:tcW w:w="1153" w:type="pct"/>
          </w:tcPr>
          <w:p w14:paraId="2300AEB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C3B55E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5A89C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65816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022E10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60C112A" w14:textId="77777777" w:rsidTr="004C724D">
        <w:tc>
          <w:tcPr>
            <w:tcW w:w="1115" w:type="pct"/>
          </w:tcPr>
          <w:p w14:paraId="7FD6821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24</w:t>
            </w:r>
          </w:p>
        </w:tc>
        <w:tc>
          <w:tcPr>
            <w:tcW w:w="1153" w:type="pct"/>
          </w:tcPr>
          <w:p w14:paraId="634A9462"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F2B6B90"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FCA45BB"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DE20FA5"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47EF865"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D826F05" w14:textId="77777777" w:rsidTr="004C724D">
        <w:tc>
          <w:tcPr>
            <w:tcW w:w="1115" w:type="pct"/>
          </w:tcPr>
          <w:p w14:paraId="17FB1CE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Perusahaan</w:t>
            </w:r>
            <w:r w:rsidRPr="00D53782">
              <w:rPr>
                <w:rFonts w:ascii="Bookman Old Style" w:hAnsi="Bookman Old Style"/>
                <w:sz w:val="17"/>
                <w:szCs w:val="17"/>
              </w:rPr>
              <w:tab/>
              <w:t>dilarang mengembalikan pinjaman subordinasi apabila hal tersebut akan menyebabkan tidak terpenuhinya ketentuan target Tingkat Solvabilitas internal sebagaimana dimaksud dalam Pasal 3 ayat (3).</w:t>
            </w:r>
          </w:p>
        </w:tc>
        <w:tc>
          <w:tcPr>
            <w:tcW w:w="1153" w:type="pct"/>
          </w:tcPr>
          <w:p w14:paraId="1790769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C21C92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72DEE2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815142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BB1C29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86F2254" w14:textId="77777777" w:rsidTr="004C724D">
        <w:tc>
          <w:tcPr>
            <w:tcW w:w="1115" w:type="pct"/>
          </w:tcPr>
          <w:p w14:paraId="3FEA092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06D09A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17731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8A791D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921C4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353945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7545FE6" w14:textId="77777777" w:rsidTr="004C724D">
        <w:tc>
          <w:tcPr>
            <w:tcW w:w="1115" w:type="pct"/>
          </w:tcPr>
          <w:p w14:paraId="6A84BDF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Bagian Kedelapan</w:t>
            </w:r>
          </w:p>
        </w:tc>
        <w:tc>
          <w:tcPr>
            <w:tcW w:w="1153" w:type="pct"/>
          </w:tcPr>
          <w:p w14:paraId="01798C1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EFF5D5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5AD95E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5D5B9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B903BD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4A88C2B" w14:textId="77777777" w:rsidTr="004C724D">
        <w:tc>
          <w:tcPr>
            <w:tcW w:w="1115" w:type="pct"/>
          </w:tcPr>
          <w:p w14:paraId="2AEFEE9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Kecukupan Investasi</w:t>
            </w:r>
          </w:p>
        </w:tc>
        <w:tc>
          <w:tcPr>
            <w:tcW w:w="1153" w:type="pct"/>
          </w:tcPr>
          <w:p w14:paraId="51A20B1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090A6E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85FF08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9BCB4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D33BC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A07DCD" w14:textId="77777777" w:rsidTr="004C724D">
        <w:tc>
          <w:tcPr>
            <w:tcW w:w="1115" w:type="pct"/>
          </w:tcPr>
          <w:p w14:paraId="61162FC7"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B33BD2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AED906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6C8F76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6C8621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06707B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1999C1F" w14:textId="77777777" w:rsidTr="004C724D">
        <w:tc>
          <w:tcPr>
            <w:tcW w:w="1115" w:type="pct"/>
          </w:tcPr>
          <w:p w14:paraId="57071EC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25</w:t>
            </w:r>
          </w:p>
        </w:tc>
        <w:tc>
          <w:tcPr>
            <w:tcW w:w="1153" w:type="pct"/>
          </w:tcPr>
          <w:p w14:paraId="4733A09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2A394F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896D4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D52988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B2FCD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FA97BDC" w14:textId="77777777" w:rsidTr="004C724D">
        <w:tc>
          <w:tcPr>
            <w:tcW w:w="1115" w:type="pct"/>
          </w:tcPr>
          <w:p w14:paraId="4D06FB99" w14:textId="77777777" w:rsidR="00C24448" w:rsidRPr="00D53782" w:rsidRDefault="00C24448" w:rsidP="004C724D">
            <w:pPr>
              <w:pStyle w:val="ListParagraph"/>
              <w:numPr>
                <w:ilvl w:val="0"/>
                <w:numId w:val="59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w:t>
            </w:r>
            <w:r w:rsidRPr="00D53782">
              <w:rPr>
                <w:rFonts w:ascii="Bookman Old Style" w:hAnsi="Bookman Old Style"/>
                <w:sz w:val="17"/>
                <w:szCs w:val="17"/>
              </w:rPr>
              <w:t xml:space="preserve"> wajib memiliki Aset Yang </w:t>
            </w:r>
            <w:r w:rsidRPr="00D53782">
              <w:rPr>
                <w:rFonts w:ascii="Bookman Old Style" w:hAnsi="Bookman Old Style"/>
                <w:color w:val="000000" w:themeColor="text1"/>
                <w:sz w:val="17"/>
                <w:szCs w:val="17"/>
                <w:lang w:val="en-US"/>
              </w:rPr>
              <w:t>Diperkenankan</w:t>
            </w:r>
            <w:r w:rsidRPr="00D53782">
              <w:rPr>
                <w:rFonts w:ascii="Bookman Old Style" w:hAnsi="Bookman Old Style"/>
                <w:sz w:val="17"/>
                <w:szCs w:val="17"/>
              </w:rPr>
              <w:t xml:space="preserve"> dalam bentuk investasi sebagaimana dimaksud dalam Pasal 5 ayat (2) ditambah Aset Yang Diperkenankan dalam bentuk bukan investasi berupa kas dan bank sebagaimana dimaksud dalam Pasal 17 ayat (1) huruf a, paling sedikit sebesar jumlah cadangan teknis retensi sendiri, ditambah Liabilitas pembayaran klaim retensi sendiri, dan Liabilitas lain kepada pemegang polis atau tertanggung.</w:t>
            </w:r>
          </w:p>
        </w:tc>
        <w:tc>
          <w:tcPr>
            <w:tcW w:w="1153" w:type="pct"/>
          </w:tcPr>
          <w:p w14:paraId="1FEEE81D"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B4B579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“Liabilitas lain kepada pemegang polis atau tertanggung” antara lain titipan premi.</w:t>
            </w:r>
          </w:p>
        </w:tc>
        <w:tc>
          <w:tcPr>
            <w:tcW w:w="424" w:type="pct"/>
          </w:tcPr>
          <w:p w14:paraId="046CC28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B7094F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910416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8FB4004" w14:textId="77777777" w:rsidTr="004C724D">
        <w:tc>
          <w:tcPr>
            <w:tcW w:w="1115" w:type="pct"/>
          </w:tcPr>
          <w:p w14:paraId="34017B4B" w14:textId="77777777" w:rsidR="00C24448" w:rsidRPr="00D53782" w:rsidRDefault="00C24448" w:rsidP="004C724D">
            <w:pPr>
              <w:pStyle w:val="ListParagraph"/>
              <w:numPr>
                <w:ilvl w:val="0"/>
                <w:numId w:val="59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Liabilitas pembayaran klaim retensi sendiri </w:t>
            </w:r>
            <w:r w:rsidRPr="00D53782">
              <w:rPr>
                <w:rFonts w:ascii="Bookman Old Style" w:hAnsi="Bookman Old Style"/>
                <w:color w:val="000000" w:themeColor="text1"/>
                <w:sz w:val="17"/>
                <w:szCs w:val="17"/>
                <w:lang w:val="en-US"/>
              </w:rPr>
              <w:t>sebagaimana</w:t>
            </w:r>
            <w:r w:rsidRPr="00D53782">
              <w:rPr>
                <w:rFonts w:ascii="Bookman Old Style" w:hAnsi="Bookman Old Style"/>
                <w:sz w:val="17"/>
                <w:szCs w:val="17"/>
              </w:rPr>
              <w:t xml:space="preserve"> dimaksud pada ayat (1) merupakan Liabilitas pembayaran atas klaim yang telah disepakati tetapi belum dibayar dikurangi dengan beban klaim yang menjadi bagian dari reasuradur.</w:t>
            </w:r>
          </w:p>
        </w:tc>
        <w:tc>
          <w:tcPr>
            <w:tcW w:w="1153" w:type="pct"/>
          </w:tcPr>
          <w:p w14:paraId="37E3B3F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57B6AF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5AC3389B"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E5F78F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FB0495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6E04888" w14:textId="77777777" w:rsidTr="004C724D">
        <w:tc>
          <w:tcPr>
            <w:tcW w:w="1115" w:type="pct"/>
          </w:tcPr>
          <w:p w14:paraId="49D39B04"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5EEBFD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341AD3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99DD25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9C486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9157C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B61F8A6" w14:textId="77777777" w:rsidTr="004C724D">
        <w:tc>
          <w:tcPr>
            <w:tcW w:w="1115" w:type="pct"/>
          </w:tcPr>
          <w:p w14:paraId="654B2C8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III</w:t>
            </w:r>
          </w:p>
        </w:tc>
        <w:tc>
          <w:tcPr>
            <w:tcW w:w="1153" w:type="pct"/>
          </w:tcPr>
          <w:p w14:paraId="0FF8D7F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882082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7FAFD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0888AC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14050A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0AECEAE" w14:textId="77777777" w:rsidTr="004C724D">
        <w:tc>
          <w:tcPr>
            <w:tcW w:w="1115" w:type="pct"/>
          </w:tcPr>
          <w:p w14:paraId="188CA8B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PRODUK ASURANSI YANG DIKAITKAN DENGAN INVESTASI</w:t>
            </w:r>
          </w:p>
        </w:tc>
        <w:tc>
          <w:tcPr>
            <w:tcW w:w="1153" w:type="pct"/>
          </w:tcPr>
          <w:p w14:paraId="67311A2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1C45B8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4F87C7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CB0DE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7E17E1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E11E858" w14:textId="77777777" w:rsidTr="004C724D">
        <w:tc>
          <w:tcPr>
            <w:tcW w:w="1115" w:type="pct"/>
          </w:tcPr>
          <w:p w14:paraId="7D3BEE5B"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7F3410B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B723FD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90791E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74A48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FD9B56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65F9355" w14:textId="77777777" w:rsidTr="004C724D">
        <w:tc>
          <w:tcPr>
            <w:tcW w:w="1115" w:type="pct"/>
          </w:tcPr>
          <w:p w14:paraId="700B586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26</w:t>
            </w:r>
          </w:p>
        </w:tc>
        <w:tc>
          <w:tcPr>
            <w:tcW w:w="1153" w:type="pct"/>
          </w:tcPr>
          <w:p w14:paraId="7E4B387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6C301C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2281E9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8294A0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30A1F4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6F843D5" w14:textId="77777777" w:rsidTr="004C724D">
        <w:tc>
          <w:tcPr>
            <w:tcW w:w="1115" w:type="pct"/>
          </w:tcPr>
          <w:p w14:paraId="6BA3ECDB" w14:textId="77777777" w:rsidR="00C24448" w:rsidRPr="00D53782" w:rsidRDefault="00C24448" w:rsidP="004C724D">
            <w:pPr>
              <w:pStyle w:val="ListParagraph"/>
              <w:numPr>
                <w:ilvl w:val="0"/>
                <w:numId w:val="59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Perusahaan Asuransi yang memasarkan PAYDI wajib </w:t>
            </w:r>
            <w:r w:rsidRPr="00D53782">
              <w:rPr>
                <w:rFonts w:ascii="Bookman Old Style" w:hAnsi="Bookman Old Style"/>
                <w:sz w:val="17"/>
                <w:szCs w:val="17"/>
                <w:lang w:val="en-US"/>
              </w:rPr>
              <w:t>memisahkan</w:t>
            </w:r>
            <w:r w:rsidRPr="00D53782">
              <w:rPr>
                <w:rFonts w:ascii="Bookman Old Style" w:hAnsi="Bookman Old Style"/>
                <w:sz w:val="17"/>
                <w:szCs w:val="17"/>
              </w:rPr>
              <w:t xml:space="preserve"> pencatatan dan pelaporan aset dan Liabilitas Subdana dengan aset dan Liabilitas selain Subdana.</w:t>
            </w:r>
          </w:p>
        </w:tc>
        <w:tc>
          <w:tcPr>
            <w:tcW w:w="1153" w:type="pct"/>
          </w:tcPr>
          <w:p w14:paraId="0AC28A9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44C890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731527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A3499C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EFC7A9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DDFB55C" w14:textId="77777777" w:rsidTr="004C724D">
        <w:tc>
          <w:tcPr>
            <w:tcW w:w="1115" w:type="pct"/>
          </w:tcPr>
          <w:p w14:paraId="6D4F0CC8" w14:textId="77777777" w:rsidR="00C24448" w:rsidRPr="00D53782" w:rsidRDefault="00C24448" w:rsidP="004C724D">
            <w:pPr>
              <w:pStyle w:val="ListParagraph"/>
              <w:numPr>
                <w:ilvl w:val="0"/>
                <w:numId w:val="59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lastRenderedPageBreak/>
              <w:t>Perusahaan Asuransi dilarang mengalihkan aset dan Liabilitas Subdana kepada aset dan Liabilitas selain Subdana, atau sebaliknya.</w:t>
            </w:r>
          </w:p>
        </w:tc>
        <w:tc>
          <w:tcPr>
            <w:tcW w:w="1153" w:type="pct"/>
          </w:tcPr>
          <w:p w14:paraId="0CAA3CA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9E5D75D"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183FEEE"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FD79267"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C185E1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88832B8" w14:textId="77777777" w:rsidTr="004C724D">
        <w:tc>
          <w:tcPr>
            <w:tcW w:w="1115" w:type="pct"/>
          </w:tcPr>
          <w:p w14:paraId="6A3D6C0D" w14:textId="77777777" w:rsidR="00C24448" w:rsidRPr="00D53782" w:rsidRDefault="00C24448" w:rsidP="004C724D">
            <w:pPr>
              <w:pStyle w:val="ListParagraph"/>
              <w:numPr>
                <w:ilvl w:val="0"/>
                <w:numId w:val="59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Dalam hal Perusahaan Asuransi membentuk lebih dari 1 (satu) Subdana maka: </w:t>
            </w:r>
          </w:p>
        </w:tc>
        <w:tc>
          <w:tcPr>
            <w:tcW w:w="1153" w:type="pct"/>
          </w:tcPr>
          <w:p w14:paraId="5167229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CA5C11B"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DEE1DFE"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3019CC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FE82960"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C35102B" w14:textId="77777777" w:rsidTr="004C724D">
        <w:tc>
          <w:tcPr>
            <w:tcW w:w="1115" w:type="pct"/>
          </w:tcPr>
          <w:p w14:paraId="4C0EBDCC" w14:textId="77777777" w:rsidR="00C24448" w:rsidRPr="00D53782" w:rsidRDefault="00C24448" w:rsidP="004C724D">
            <w:pPr>
              <w:pStyle w:val="ListParagraph"/>
              <w:numPr>
                <w:ilvl w:val="0"/>
                <w:numId w:val="59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pemisahan</w:t>
            </w:r>
            <w:r w:rsidRPr="00D53782">
              <w:rPr>
                <w:rFonts w:ascii="Bookman Old Style" w:hAnsi="Bookman Old Style"/>
                <w:sz w:val="17"/>
                <w:szCs w:val="17"/>
              </w:rPr>
              <w:t xml:space="preserve"> pencatatan aset dan Liabilitas Subdana sebagaimana dimaksud pada ayat (1) wajib dilakukan untuk masing-masing Subdana yang dibentuk Perusahaan Asuransi;</w:t>
            </w:r>
          </w:p>
        </w:tc>
        <w:tc>
          <w:tcPr>
            <w:tcW w:w="1153" w:type="pct"/>
          </w:tcPr>
          <w:p w14:paraId="6C9405B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5ACFA35"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58076EF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3037C30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642D01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C9255E6" w14:textId="77777777" w:rsidTr="004C724D">
        <w:tc>
          <w:tcPr>
            <w:tcW w:w="1115" w:type="pct"/>
          </w:tcPr>
          <w:p w14:paraId="0AB9FBFE" w14:textId="77777777" w:rsidR="00C24448" w:rsidRPr="00D53782" w:rsidRDefault="00C24448" w:rsidP="004C724D">
            <w:pPr>
              <w:pStyle w:val="ListParagraph"/>
              <w:numPr>
                <w:ilvl w:val="0"/>
                <w:numId w:val="59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Perusahaan Asuransi dilarang mengalihkan aset dan </w:t>
            </w:r>
            <w:r w:rsidRPr="00D53782">
              <w:rPr>
                <w:rFonts w:ascii="Bookman Old Style" w:hAnsi="Bookman Old Style"/>
                <w:sz w:val="17"/>
                <w:szCs w:val="17"/>
                <w:lang w:val="en-US"/>
              </w:rPr>
              <w:t>Liabilitas</w:t>
            </w:r>
            <w:r w:rsidRPr="00D53782">
              <w:rPr>
                <w:rFonts w:ascii="Bookman Old Style" w:hAnsi="Bookman Old Style"/>
                <w:sz w:val="17"/>
                <w:szCs w:val="17"/>
              </w:rPr>
              <w:t xml:space="preserve"> dari satu Subdana kepada Subdana lain yang dibentuk Perusahaan Asuransi; dan </w:t>
            </w:r>
          </w:p>
        </w:tc>
        <w:tc>
          <w:tcPr>
            <w:tcW w:w="1153" w:type="pct"/>
          </w:tcPr>
          <w:p w14:paraId="1C0505D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7BE8073"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32525FBE"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D2FDD0F"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040448B"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320A74E" w14:textId="77777777" w:rsidTr="004C724D">
        <w:tc>
          <w:tcPr>
            <w:tcW w:w="1115" w:type="pct"/>
          </w:tcPr>
          <w:p w14:paraId="24F62462" w14:textId="77777777" w:rsidR="00C24448" w:rsidRPr="00D53782" w:rsidRDefault="00C24448" w:rsidP="004C724D">
            <w:pPr>
              <w:pStyle w:val="ListParagraph"/>
              <w:numPr>
                <w:ilvl w:val="0"/>
                <w:numId w:val="595"/>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Perusahaan Asuransi wajib mengelola bagian Premi yang </w:t>
            </w:r>
            <w:r w:rsidRPr="00D53782">
              <w:rPr>
                <w:rFonts w:ascii="Bookman Old Style" w:hAnsi="Bookman Old Style"/>
                <w:sz w:val="17"/>
                <w:szCs w:val="17"/>
                <w:lang w:val="en-US"/>
              </w:rPr>
              <w:t>ditujukan</w:t>
            </w:r>
            <w:r w:rsidRPr="00D53782">
              <w:rPr>
                <w:rFonts w:ascii="Bookman Old Style" w:hAnsi="Bookman Old Style"/>
                <w:sz w:val="17"/>
                <w:szCs w:val="17"/>
              </w:rPr>
              <w:t xml:space="preserve"> untuk memberikan manfaat yang mengacu pada hasil investasi, sesuai dengan Subdana yang dipilih Pemegang Polis atau Tertanggung.</w:t>
            </w:r>
          </w:p>
        </w:tc>
        <w:tc>
          <w:tcPr>
            <w:tcW w:w="1153" w:type="pct"/>
          </w:tcPr>
          <w:p w14:paraId="11DE968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342559F" w14:textId="77777777" w:rsidR="00C24448" w:rsidRPr="00D53782" w:rsidRDefault="00C24448" w:rsidP="004C724D">
            <w:pPr>
              <w:spacing w:after="60"/>
              <w:contextualSpacing/>
              <w:rPr>
                <w:rFonts w:ascii="Bookman Old Style" w:hAnsi="Bookman Old Style"/>
                <w:sz w:val="17"/>
                <w:szCs w:val="17"/>
              </w:rPr>
            </w:pPr>
          </w:p>
        </w:tc>
        <w:tc>
          <w:tcPr>
            <w:tcW w:w="424" w:type="pct"/>
          </w:tcPr>
          <w:p w14:paraId="42DB89A8"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B3CC42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53DE901"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A270C1E" w14:textId="77777777" w:rsidTr="004C724D">
        <w:tc>
          <w:tcPr>
            <w:tcW w:w="1115" w:type="pct"/>
          </w:tcPr>
          <w:p w14:paraId="66BF09F0" w14:textId="77777777" w:rsidR="00C24448" w:rsidRPr="00D53782" w:rsidRDefault="00C24448" w:rsidP="004C724D">
            <w:pPr>
              <w:pStyle w:val="ListParagraph"/>
              <w:numPr>
                <w:ilvl w:val="0"/>
                <w:numId w:val="594"/>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Larangan pengalihan aset dan Liabilitas Subdana sebagaimana dimaksud pada ayat (3) huruf b, dikecualikan untuk pengalihan aset dari 1 (satu) Subdana kepada Subdana lain yang dilakukan untuk penyesuaian portofolio investasi Subdana yang tidak merugikan pemegang </w:t>
            </w:r>
            <w:r w:rsidRPr="00D53782">
              <w:rPr>
                <w:rFonts w:ascii="Bookman Old Style" w:hAnsi="Bookman Old Style"/>
                <w:sz w:val="17"/>
                <w:szCs w:val="17"/>
                <w:lang w:val="en-US"/>
              </w:rPr>
              <w:t>polis</w:t>
            </w:r>
            <w:r w:rsidRPr="00D53782">
              <w:rPr>
                <w:rFonts w:ascii="Bookman Old Style" w:hAnsi="Bookman Old Style"/>
                <w:sz w:val="17"/>
                <w:szCs w:val="17"/>
              </w:rPr>
              <w:t xml:space="preserve"> atau tertanggung.</w:t>
            </w:r>
          </w:p>
        </w:tc>
        <w:tc>
          <w:tcPr>
            <w:tcW w:w="1153" w:type="pct"/>
          </w:tcPr>
          <w:p w14:paraId="49ED3BA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D15DB4B"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Yang dimaksud dengan “penyesuaian portofolio investasi Subdana” antara lain pengurangan atas investasi pada 1 (satu) Pihak yang bukan Pihak Terkait dari 1 (satu) Subdana yang telah terjadi kelebihan investasi pada 1 (satu) Pihak yang bukan Pihak Terkait kepada Subdana lain yang belum terjadi kelebihan investasi pada 1 (satu) Pihak yang bukan Pihak Terkait. Yang dimaksud dengan "tidak merugikan pemegang polis atau tertanggung" adalah pengalihan aset dari 1 (satu) Subdana kepada Subdana lain dilakukan dengan harga wajar, diikuti dengan pengalihan aset dari Subdana lain kepada Subdana yang bersangkutan dengan harga wajar yang sama, dan didasarkan pada analisis </w:t>
            </w:r>
            <w:r w:rsidRPr="00D53782">
              <w:rPr>
                <w:rFonts w:ascii="Bookman Old Style" w:hAnsi="Bookman Old Style"/>
                <w:sz w:val="17"/>
                <w:szCs w:val="17"/>
                <w:lang w:val="en-US"/>
              </w:rPr>
              <w:lastRenderedPageBreak/>
              <w:t>perusahaan bahwa aset yang dialihkan tidak dalam masalah hukum dan/atau penurunan kinerja investasi.</w:t>
            </w:r>
          </w:p>
          <w:p w14:paraId="3A8AA87C"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Contoh 1:</w:t>
            </w:r>
          </w:p>
          <w:p w14:paraId="746E6786"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Subdana 1 memiliki investasi pada saham A yang melebihi batasan maksimum investasi pada satu pihak sedangkan Subdana 2 belum memiliki investasi pada saham A. Perusahaan mengalihkan sebagian investasi pada saham A dari Subdana 1 kepada Subdana 2 dengan harga wajar pada waktu dengan diikuti pengalihan aset berupa deposito syariah dari Subdana 2 kepada Subdana 1 dengan nilai yang sama. Sebelum dilakukan pengalihan aset, Perusahaan telah melakukan analisis atas kinerja investasi pada saham A dan tidak terdapat indikasi pemburukan kinerja investasi pada saham A.</w:t>
            </w:r>
          </w:p>
          <w:p w14:paraId="4A866EA6"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Contoh 2: </w:t>
            </w:r>
          </w:p>
          <w:p w14:paraId="224FB09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Subdana 1 membutuhkan likuiditas sedangkan Subdana 2 memiliki likuiditas yang cukup, maka Perusahaan mengalihkan sebagian aset kas/bank dari Subdana 2 kepada Subdana 1 dengan diikuti pengalihan sukuk atau obligasi A dari Subdana 1 kepada Subdana 2 dengan menggunakan nilai wajar. Perusahaan telah melakukan analisis atas kinerja investasi pada obligasi A dan tidak terdapat indikasi pemburukan kinerja investasi pada obligasi A.</w:t>
            </w:r>
          </w:p>
        </w:tc>
        <w:tc>
          <w:tcPr>
            <w:tcW w:w="424" w:type="pct"/>
          </w:tcPr>
          <w:p w14:paraId="66368C5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5B2A64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1A1758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F9BF6F8" w14:textId="77777777" w:rsidTr="004C724D">
        <w:tc>
          <w:tcPr>
            <w:tcW w:w="1115" w:type="pct"/>
          </w:tcPr>
          <w:p w14:paraId="7708C4B2"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66ECCC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B3190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8D5065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61837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AFE0F4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CC47111" w14:textId="77777777" w:rsidTr="004C724D">
        <w:tc>
          <w:tcPr>
            <w:tcW w:w="1115" w:type="pct"/>
          </w:tcPr>
          <w:p w14:paraId="2D5E777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27</w:t>
            </w:r>
          </w:p>
        </w:tc>
        <w:tc>
          <w:tcPr>
            <w:tcW w:w="1153" w:type="pct"/>
          </w:tcPr>
          <w:p w14:paraId="1C18DA6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07E9B2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412C77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F7ADEB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7BF30E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E8CCB98" w14:textId="77777777" w:rsidTr="004C724D">
        <w:tc>
          <w:tcPr>
            <w:tcW w:w="1115" w:type="pct"/>
          </w:tcPr>
          <w:p w14:paraId="37325229" w14:textId="77777777" w:rsidR="00C24448" w:rsidRPr="00D53782" w:rsidRDefault="00C24448" w:rsidP="004C724D">
            <w:pPr>
              <w:pStyle w:val="ListParagraph"/>
              <w:numPr>
                <w:ilvl w:val="0"/>
                <w:numId w:val="59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Aset Subdana wajib </w:t>
            </w:r>
            <w:r w:rsidRPr="00D53782">
              <w:rPr>
                <w:rFonts w:ascii="Bookman Old Style" w:hAnsi="Bookman Old Style"/>
                <w:sz w:val="17"/>
                <w:szCs w:val="17"/>
                <w:lang w:val="en-US"/>
              </w:rPr>
              <w:t>ditempatkan</w:t>
            </w:r>
            <w:r w:rsidRPr="00D53782">
              <w:rPr>
                <w:rFonts w:ascii="Bookman Old Style" w:hAnsi="Bookman Old Style"/>
                <w:sz w:val="17"/>
                <w:szCs w:val="17"/>
              </w:rPr>
              <w:t xml:space="preserve"> pada jenis:</w:t>
            </w:r>
          </w:p>
        </w:tc>
        <w:tc>
          <w:tcPr>
            <w:tcW w:w="1153" w:type="pct"/>
          </w:tcPr>
          <w:p w14:paraId="2086BAD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BBA6DF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A1AA9B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ED1E9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2BBED5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79346EB" w14:textId="77777777" w:rsidTr="004C724D">
        <w:tc>
          <w:tcPr>
            <w:tcW w:w="1115" w:type="pct"/>
          </w:tcPr>
          <w:p w14:paraId="6A6B477B"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deposito</w:t>
            </w:r>
            <w:r w:rsidRPr="00D53782">
              <w:rPr>
                <w:rFonts w:ascii="Bookman Old Style" w:hAnsi="Bookman Old Style"/>
                <w:sz w:val="17"/>
                <w:szCs w:val="17"/>
              </w:rPr>
              <w:t xml:space="preserve"> berjangka pada Bank, BPR, dan BPRS, termasuk </w:t>
            </w:r>
            <w:r w:rsidRPr="00D53782">
              <w:rPr>
                <w:rFonts w:ascii="Bookman Old Style" w:hAnsi="Bookman Old Style"/>
                <w:i/>
                <w:iCs/>
                <w:sz w:val="17"/>
                <w:szCs w:val="17"/>
                <w:lang w:val="en-US"/>
              </w:rPr>
              <w:t>deposit</w:t>
            </w:r>
            <w:r w:rsidRPr="00D53782">
              <w:rPr>
                <w:rFonts w:ascii="Bookman Old Style" w:hAnsi="Bookman Old Style"/>
                <w:i/>
                <w:iCs/>
                <w:sz w:val="17"/>
                <w:szCs w:val="17"/>
              </w:rPr>
              <w:t xml:space="preserve"> on call</w:t>
            </w:r>
            <w:r w:rsidRPr="00D53782">
              <w:rPr>
                <w:rFonts w:ascii="Bookman Old Style" w:hAnsi="Bookman Old Style"/>
                <w:sz w:val="17"/>
                <w:szCs w:val="17"/>
              </w:rPr>
              <w:t xml:space="preserve"> dan deposito yang berjangka waktu kurang dari </w:t>
            </w:r>
            <w:r w:rsidRPr="00D53782">
              <w:rPr>
                <w:rFonts w:ascii="Bookman Old Style" w:hAnsi="Bookman Old Style"/>
                <w:sz w:val="17"/>
                <w:szCs w:val="17"/>
              </w:rPr>
              <w:lastRenderedPageBreak/>
              <w:t>atau sama dengan 1 (satu) bulan;</w:t>
            </w:r>
          </w:p>
        </w:tc>
        <w:tc>
          <w:tcPr>
            <w:tcW w:w="1153" w:type="pct"/>
          </w:tcPr>
          <w:p w14:paraId="30A21B8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6075F8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3E8116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8EFD2E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37B2DA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D65991A" w14:textId="77777777" w:rsidTr="004C724D">
        <w:tc>
          <w:tcPr>
            <w:tcW w:w="1115" w:type="pct"/>
          </w:tcPr>
          <w:p w14:paraId="68148ABF"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sertifikat</w:t>
            </w:r>
            <w:r w:rsidRPr="00D53782">
              <w:rPr>
                <w:rFonts w:ascii="Bookman Old Style" w:hAnsi="Bookman Old Style"/>
                <w:sz w:val="17"/>
                <w:szCs w:val="17"/>
              </w:rPr>
              <w:t xml:space="preserve"> deposito pada Bank;</w:t>
            </w:r>
          </w:p>
        </w:tc>
        <w:tc>
          <w:tcPr>
            <w:tcW w:w="1153" w:type="pct"/>
          </w:tcPr>
          <w:p w14:paraId="771BB87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D7FDF4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DA690C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A0CC2E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69D58D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296611" w14:textId="77777777" w:rsidTr="004C724D">
        <w:tc>
          <w:tcPr>
            <w:tcW w:w="1115" w:type="pct"/>
          </w:tcPr>
          <w:p w14:paraId="1DAF5D5A"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saham yang tercatat di bursa efek;</w:t>
            </w:r>
          </w:p>
        </w:tc>
        <w:tc>
          <w:tcPr>
            <w:tcW w:w="1153" w:type="pct"/>
          </w:tcPr>
          <w:p w14:paraId="6B9D168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476ABF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7AFD18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F0748F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586384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01EE732" w14:textId="77777777" w:rsidTr="004C724D">
        <w:tc>
          <w:tcPr>
            <w:tcW w:w="1115" w:type="pct"/>
          </w:tcPr>
          <w:p w14:paraId="343D5A17"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obligasi </w:t>
            </w:r>
            <w:r w:rsidRPr="00D53782">
              <w:rPr>
                <w:rFonts w:ascii="Bookman Old Style" w:hAnsi="Bookman Old Style"/>
                <w:sz w:val="17"/>
                <w:szCs w:val="17"/>
                <w:lang w:val="en-US"/>
              </w:rPr>
              <w:t>korporasi</w:t>
            </w:r>
            <w:r w:rsidRPr="00D53782">
              <w:rPr>
                <w:rFonts w:ascii="Bookman Old Style" w:hAnsi="Bookman Old Style"/>
                <w:sz w:val="17"/>
                <w:szCs w:val="17"/>
              </w:rPr>
              <w:t xml:space="preserve"> yang tercatat di bursa efek;</w:t>
            </w:r>
          </w:p>
        </w:tc>
        <w:tc>
          <w:tcPr>
            <w:tcW w:w="1153" w:type="pct"/>
          </w:tcPr>
          <w:p w14:paraId="30B5FBD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08C79D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82B398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D4A8C4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F4DF1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F4893E" w14:textId="77777777" w:rsidTr="004C724D">
        <w:tc>
          <w:tcPr>
            <w:tcW w:w="1115" w:type="pct"/>
          </w:tcPr>
          <w:p w14:paraId="4C983657"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MTN;</w:t>
            </w:r>
          </w:p>
        </w:tc>
        <w:tc>
          <w:tcPr>
            <w:tcW w:w="1153" w:type="pct"/>
          </w:tcPr>
          <w:p w14:paraId="066984E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91BFE2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1F1605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40A3C2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7B28DB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8871518" w14:textId="77777777" w:rsidTr="004C724D">
        <w:tc>
          <w:tcPr>
            <w:tcW w:w="1115" w:type="pct"/>
          </w:tcPr>
          <w:p w14:paraId="3B41D37C"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surat berharga yang diterbitkan oleh Negara Republik Indonesia;</w:t>
            </w:r>
          </w:p>
        </w:tc>
        <w:tc>
          <w:tcPr>
            <w:tcW w:w="1153" w:type="pct"/>
          </w:tcPr>
          <w:p w14:paraId="675B0C3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AF0A7D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D62F73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8B296E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652FB7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4F34929" w14:textId="77777777" w:rsidTr="004C724D">
        <w:tc>
          <w:tcPr>
            <w:tcW w:w="1115" w:type="pct"/>
          </w:tcPr>
          <w:p w14:paraId="71413160"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surat berharga </w:t>
            </w:r>
            <w:r w:rsidRPr="00D53782">
              <w:rPr>
                <w:rFonts w:ascii="Bookman Old Style" w:hAnsi="Bookman Old Style"/>
                <w:sz w:val="17"/>
                <w:szCs w:val="17"/>
                <w:lang w:val="en-US"/>
              </w:rPr>
              <w:t>yang</w:t>
            </w:r>
            <w:r w:rsidRPr="00D53782">
              <w:rPr>
                <w:rFonts w:ascii="Bookman Old Style" w:hAnsi="Bookman Old Style"/>
                <w:sz w:val="17"/>
                <w:szCs w:val="17"/>
              </w:rPr>
              <w:t xml:space="preserve"> diterbitkan oleh negara selain Negara Republik Indonesia;</w:t>
            </w:r>
          </w:p>
        </w:tc>
        <w:tc>
          <w:tcPr>
            <w:tcW w:w="1153" w:type="pct"/>
          </w:tcPr>
          <w:p w14:paraId="6D10333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189FB9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5854FE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6583E4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259AA9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DEF557C" w14:textId="77777777" w:rsidTr="004C724D">
        <w:tc>
          <w:tcPr>
            <w:tcW w:w="1115" w:type="pct"/>
          </w:tcPr>
          <w:p w14:paraId="644A9AF6"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surat berharga yang diterbitkan oleh Bank Indonesia;</w:t>
            </w:r>
          </w:p>
        </w:tc>
        <w:tc>
          <w:tcPr>
            <w:tcW w:w="1153" w:type="pct"/>
          </w:tcPr>
          <w:p w14:paraId="1D27ACE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620019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E9CD2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86F4B9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0B2FF0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A9FDA8C" w14:textId="77777777" w:rsidTr="004C724D">
        <w:tc>
          <w:tcPr>
            <w:tcW w:w="1115" w:type="pct"/>
          </w:tcPr>
          <w:p w14:paraId="71AF65FD"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surat berharga yang diterbitkan oleh lembaga multinasional yang Negara Republik Indonesia menjadi salah satu anggota atau pemegang sahamnya;</w:t>
            </w:r>
          </w:p>
        </w:tc>
        <w:tc>
          <w:tcPr>
            <w:tcW w:w="1153" w:type="pct"/>
          </w:tcPr>
          <w:p w14:paraId="70E882F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2F5E2E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E0F6EC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11A53A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A0771A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042246E" w14:textId="77777777" w:rsidTr="004C724D">
        <w:tc>
          <w:tcPr>
            <w:tcW w:w="1115" w:type="pct"/>
          </w:tcPr>
          <w:p w14:paraId="6190269E"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reksa dana;</w:t>
            </w:r>
          </w:p>
        </w:tc>
        <w:tc>
          <w:tcPr>
            <w:tcW w:w="1153" w:type="pct"/>
          </w:tcPr>
          <w:p w14:paraId="72265BA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4980BB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806155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C6E7F3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613CA3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9BA4E85" w14:textId="77777777" w:rsidTr="004C724D">
        <w:tc>
          <w:tcPr>
            <w:tcW w:w="1115" w:type="pct"/>
          </w:tcPr>
          <w:p w14:paraId="347C787D"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efek beragun aset;</w:t>
            </w:r>
          </w:p>
        </w:tc>
        <w:tc>
          <w:tcPr>
            <w:tcW w:w="1153" w:type="pct"/>
          </w:tcPr>
          <w:p w14:paraId="262715E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47EEA4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3EE463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7095E9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D7E84D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237C480" w14:textId="77777777" w:rsidTr="004C724D">
        <w:tc>
          <w:tcPr>
            <w:tcW w:w="1115" w:type="pct"/>
          </w:tcPr>
          <w:p w14:paraId="3B63232D"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i/>
                <w:iCs/>
                <w:sz w:val="17"/>
                <w:szCs w:val="17"/>
                <w:lang w:val="en-US"/>
              </w:rPr>
              <w:t>repurchase agreement</w:t>
            </w:r>
            <w:r w:rsidRPr="00D53782">
              <w:rPr>
                <w:rFonts w:ascii="Bookman Old Style" w:hAnsi="Bookman Old Style"/>
                <w:sz w:val="17"/>
                <w:szCs w:val="17"/>
                <w:lang w:val="en-US"/>
              </w:rPr>
              <w:t xml:space="preserve"> (REPO)</w:t>
            </w:r>
            <w:r w:rsidRPr="00D53782">
              <w:rPr>
                <w:rFonts w:ascii="Bookman Old Style" w:hAnsi="Bookman Old Style"/>
                <w:sz w:val="17"/>
                <w:szCs w:val="17"/>
              </w:rPr>
              <w:t>; dan/atau</w:t>
            </w:r>
          </w:p>
        </w:tc>
        <w:tc>
          <w:tcPr>
            <w:tcW w:w="1153" w:type="pct"/>
          </w:tcPr>
          <w:p w14:paraId="65494D8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83078F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69D0FF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27A631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C37C2C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286A565" w14:textId="77777777" w:rsidTr="004C724D">
        <w:tc>
          <w:tcPr>
            <w:tcW w:w="1115" w:type="pct"/>
          </w:tcPr>
          <w:p w14:paraId="707A4088" w14:textId="77777777" w:rsidR="00C24448" w:rsidRPr="00D53782" w:rsidRDefault="00C24448" w:rsidP="004C724D">
            <w:pPr>
              <w:pStyle w:val="ListParagraph"/>
              <w:numPr>
                <w:ilvl w:val="0"/>
                <w:numId w:val="597"/>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emas murni.</w:t>
            </w:r>
          </w:p>
        </w:tc>
        <w:tc>
          <w:tcPr>
            <w:tcW w:w="1153" w:type="pct"/>
          </w:tcPr>
          <w:p w14:paraId="1D0AA00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BAA520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1AECA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F5AF6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56584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6C37F4" w14:textId="77777777" w:rsidTr="004C724D">
        <w:tc>
          <w:tcPr>
            <w:tcW w:w="1115" w:type="pct"/>
          </w:tcPr>
          <w:p w14:paraId="5283CD3C" w14:textId="77777777" w:rsidR="00C24448" w:rsidRPr="00D53782" w:rsidRDefault="00C24448" w:rsidP="004C724D">
            <w:pPr>
              <w:pStyle w:val="ListParagraph"/>
              <w:numPr>
                <w:ilvl w:val="0"/>
                <w:numId w:val="59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Aset Subdana dalam bentuk bukan investasi harus dalam jenis:</w:t>
            </w:r>
          </w:p>
        </w:tc>
        <w:tc>
          <w:tcPr>
            <w:tcW w:w="1153" w:type="pct"/>
          </w:tcPr>
          <w:p w14:paraId="256563D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DB32DC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DF017D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ED05AB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34173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8340879" w14:textId="77777777" w:rsidTr="004C724D">
        <w:trPr>
          <w:trHeight w:val="264"/>
        </w:trPr>
        <w:tc>
          <w:tcPr>
            <w:tcW w:w="1115" w:type="pct"/>
          </w:tcPr>
          <w:p w14:paraId="01AB7FB5" w14:textId="77777777" w:rsidR="00C24448" w:rsidRPr="00D53782" w:rsidRDefault="00C24448" w:rsidP="004C724D">
            <w:pPr>
              <w:pStyle w:val="ListParagraph"/>
              <w:numPr>
                <w:ilvl w:val="0"/>
                <w:numId w:val="5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kas dan bank;</w:t>
            </w:r>
          </w:p>
        </w:tc>
        <w:tc>
          <w:tcPr>
            <w:tcW w:w="1153" w:type="pct"/>
          </w:tcPr>
          <w:p w14:paraId="2B4F042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15FAF0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CB76D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E9BE0C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D0A88E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6A44DCF" w14:textId="77777777" w:rsidTr="004C724D">
        <w:trPr>
          <w:trHeight w:val="264"/>
        </w:trPr>
        <w:tc>
          <w:tcPr>
            <w:tcW w:w="1115" w:type="pct"/>
          </w:tcPr>
          <w:p w14:paraId="5F35E704" w14:textId="77777777" w:rsidR="00C24448" w:rsidRPr="00D53782" w:rsidRDefault="00C24448" w:rsidP="004C724D">
            <w:pPr>
              <w:pStyle w:val="ListParagraph"/>
              <w:numPr>
                <w:ilvl w:val="0"/>
                <w:numId w:val="5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tagihan premi </w:t>
            </w:r>
            <w:r w:rsidRPr="00D53782">
              <w:rPr>
                <w:rFonts w:ascii="Bookman Old Style" w:hAnsi="Bookman Old Style"/>
                <w:sz w:val="17"/>
                <w:szCs w:val="17"/>
                <w:lang w:val="en-US"/>
              </w:rPr>
              <w:t>penutupan</w:t>
            </w:r>
            <w:r w:rsidRPr="00D53782">
              <w:rPr>
                <w:rFonts w:ascii="Bookman Old Style" w:hAnsi="Bookman Old Style"/>
                <w:sz w:val="17"/>
                <w:szCs w:val="17"/>
              </w:rPr>
              <w:t xml:space="preserve"> langsung;</w:t>
            </w:r>
          </w:p>
        </w:tc>
        <w:tc>
          <w:tcPr>
            <w:tcW w:w="1153" w:type="pct"/>
          </w:tcPr>
          <w:p w14:paraId="31EC753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759CD5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B27874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67E891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5EE5D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4F34B1B" w14:textId="77777777" w:rsidTr="004C724D">
        <w:tc>
          <w:tcPr>
            <w:tcW w:w="1115" w:type="pct"/>
          </w:tcPr>
          <w:p w14:paraId="7849DCD5" w14:textId="77777777" w:rsidR="00C24448" w:rsidRPr="00D53782" w:rsidRDefault="00C24448" w:rsidP="004C724D">
            <w:pPr>
              <w:pStyle w:val="ListParagraph"/>
              <w:numPr>
                <w:ilvl w:val="0"/>
                <w:numId w:val="5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tagihan investasi; dan/</w:t>
            </w:r>
            <w:r w:rsidRPr="00D53782">
              <w:rPr>
                <w:rFonts w:ascii="Bookman Old Style" w:hAnsi="Bookman Old Style"/>
                <w:sz w:val="17"/>
                <w:szCs w:val="17"/>
                <w:lang w:val="en-US"/>
              </w:rPr>
              <w:t>atau</w:t>
            </w:r>
          </w:p>
        </w:tc>
        <w:tc>
          <w:tcPr>
            <w:tcW w:w="1153" w:type="pct"/>
          </w:tcPr>
          <w:p w14:paraId="44A9C10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F5F07B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B850C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8FF8C7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EBD084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0AC2312" w14:textId="77777777" w:rsidTr="004C724D">
        <w:tc>
          <w:tcPr>
            <w:tcW w:w="1115" w:type="pct"/>
          </w:tcPr>
          <w:p w14:paraId="64953761" w14:textId="77777777" w:rsidR="00C24448" w:rsidRPr="00D53782" w:rsidRDefault="00C24448" w:rsidP="004C724D">
            <w:pPr>
              <w:pStyle w:val="ListParagraph"/>
              <w:numPr>
                <w:ilvl w:val="0"/>
                <w:numId w:val="598"/>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tagihan hasil investasi.</w:t>
            </w:r>
          </w:p>
        </w:tc>
        <w:tc>
          <w:tcPr>
            <w:tcW w:w="1153" w:type="pct"/>
          </w:tcPr>
          <w:p w14:paraId="4B7A65A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19A49E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710F58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0A8567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50A214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77FB5D5" w14:textId="77777777" w:rsidTr="004C724D">
        <w:tc>
          <w:tcPr>
            <w:tcW w:w="1115" w:type="pct"/>
          </w:tcPr>
          <w:p w14:paraId="56CA47CC" w14:textId="77777777" w:rsidR="00C24448" w:rsidRPr="00D53782" w:rsidRDefault="00C24448" w:rsidP="004C724D">
            <w:pPr>
              <w:pStyle w:val="ListParagraph"/>
              <w:numPr>
                <w:ilvl w:val="0"/>
                <w:numId w:val="59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Jenis investasi </w:t>
            </w:r>
            <w:r w:rsidRPr="00D53782">
              <w:rPr>
                <w:rFonts w:ascii="Bookman Old Style" w:hAnsi="Bookman Old Style"/>
                <w:sz w:val="17"/>
                <w:szCs w:val="17"/>
                <w:lang w:val="en-US"/>
              </w:rPr>
              <w:t>sebagaimana</w:t>
            </w:r>
            <w:r w:rsidRPr="00D53782">
              <w:rPr>
                <w:rFonts w:ascii="Bookman Old Style" w:hAnsi="Bookman Old Style"/>
                <w:sz w:val="17"/>
                <w:szCs w:val="17"/>
              </w:rPr>
              <w:t xml:space="preserve"> dimaksud pada ayat (1) wajib disesuaikan dengan deskripsi produk yang dilaporkan kepada OJK dan yang dijanjikan kepada calon pemegang polis.</w:t>
            </w:r>
          </w:p>
        </w:tc>
        <w:tc>
          <w:tcPr>
            <w:tcW w:w="1153" w:type="pct"/>
          </w:tcPr>
          <w:p w14:paraId="29314A4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2FB789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4DD07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842FAA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C96FD4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85B4C83" w14:textId="77777777" w:rsidTr="004C724D">
        <w:tc>
          <w:tcPr>
            <w:tcW w:w="1115" w:type="pct"/>
          </w:tcPr>
          <w:p w14:paraId="696F7DD3" w14:textId="77777777" w:rsidR="00C24448" w:rsidRPr="00D53782" w:rsidRDefault="00C24448" w:rsidP="004C724D">
            <w:pPr>
              <w:pStyle w:val="ListParagraph"/>
              <w:numPr>
                <w:ilvl w:val="0"/>
                <w:numId w:val="59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Aset Subdana dari PAYDI yang tidak digaransi tidak diperhitungkan sebagai Aset Yang Diperkenankan.</w:t>
            </w:r>
          </w:p>
        </w:tc>
        <w:tc>
          <w:tcPr>
            <w:tcW w:w="1153" w:type="pct"/>
          </w:tcPr>
          <w:p w14:paraId="753AF27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175F31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FB840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006110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3C85B1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D92B1A7" w14:textId="77777777" w:rsidTr="004C724D">
        <w:tc>
          <w:tcPr>
            <w:tcW w:w="1115" w:type="pct"/>
          </w:tcPr>
          <w:p w14:paraId="3192F82F" w14:textId="77777777" w:rsidR="00C24448" w:rsidRPr="00D53782" w:rsidRDefault="00C24448" w:rsidP="004C724D">
            <w:pPr>
              <w:pStyle w:val="ListParagraph"/>
              <w:numPr>
                <w:ilvl w:val="0"/>
                <w:numId w:val="596"/>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Dasar penilaian setiap jenis aset Subdana berupa aset investasi dan aset </w:t>
            </w:r>
            <w:r w:rsidRPr="00D53782">
              <w:rPr>
                <w:rFonts w:ascii="Bookman Old Style" w:hAnsi="Bookman Old Style"/>
                <w:sz w:val="17"/>
                <w:szCs w:val="17"/>
              </w:rPr>
              <w:lastRenderedPageBreak/>
              <w:t xml:space="preserve">bukan investasi sebagaimana dimaksud pada </w:t>
            </w:r>
            <w:r w:rsidRPr="00D53782">
              <w:rPr>
                <w:rFonts w:ascii="Bookman Old Style" w:hAnsi="Bookman Old Style"/>
                <w:sz w:val="17"/>
                <w:szCs w:val="17"/>
                <w:lang w:val="en-US"/>
              </w:rPr>
              <w:t>ayat</w:t>
            </w:r>
            <w:r w:rsidRPr="00D53782">
              <w:rPr>
                <w:rFonts w:ascii="Bookman Old Style" w:hAnsi="Bookman Old Style"/>
                <w:sz w:val="17"/>
                <w:szCs w:val="17"/>
              </w:rPr>
              <w:t xml:space="preserve"> (1) dan ayat (2) mengacu kepada standar akuntansi keuangan yang berlaku bagi Perusahaan di Indonesia.</w:t>
            </w:r>
          </w:p>
        </w:tc>
        <w:tc>
          <w:tcPr>
            <w:tcW w:w="1153" w:type="pct"/>
          </w:tcPr>
          <w:p w14:paraId="6E47FE8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AFDABD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0B5FC3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98E0A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EE71D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35DFCB1" w14:textId="77777777" w:rsidTr="004C724D">
        <w:tc>
          <w:tcPr>
            <w:tcW w:w="1115" w:type="pct"/>
          </w:tcPr>
          <w:p w14:paraId="5FB63E5D"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D8368C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558535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8822CC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4FC0DD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4AC5C4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7820AE" w14:textId="77777777" w:rsidTr="004C724D">
        <w:tc>
          <w:tcPr>
            <w:tcW w:w="1115" w:type="pct"/>
          </w:tcPr>
          <w:p w14:paraId="77B402C4"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28</w:t>
            </w:r>
          </w:p>
        </w:tc>
        <w:tc>
          <w:tcPr>
            <w:tcW w:w="1153" w:type="pct"/>
          </w:tcPr>
          <w:p w14:paraId="4FDB0BC5" w14:textId="2DDE52EB" w:rsidR="00C24448" w:rsidRPr="00D53782" w:rsidRDefault="002C3CAF"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28</w:t>
            </w:r>
          </w:p>
        </w:tc>
        <w:tc>
          <w:tcPr>
            <w:tcW w:w="846" w:type="pct"/>
          </w:tcPr>
          <w:p w14:paraId="215F5411"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128DF4C"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80B5F9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76017A6"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53E5A99" w14:textId="77777777" w:rsidTr="004C724D">
        <w:trPr>
          <w:trHeight w:val="771"/>
        </w:trPr>
        <w:tc>
          <w:tcPr>
            <w:tcW w:w="1115" w:type="pct"/>
            <w:shd w:val="clear" w:color="auto" w:fill="DBE5F1" w:themeFill="accent1" w:themeFillTint="33"/>
          </w:tcPr>
          <w:p w14:paraId="578AAA32" w14:textId="22A3355D" w:rsidR="002C3CAF" w:rsidRPr="00D53782" w:rsidRDefault="002C3CAF" w:rsidP="004C724D">
            <w:pPr>
              <w:spacing w:after="60"/>
              <w:jc w:val="both"/>
              <w:rPr>
                <w:rFonts w:ascii="Bookman Old Style" w:hAnsi="Bookman Old Style"/>
                <w:color w:val="7030A0"/>
                <w:sz w:val="17"/>
                <w:szCs w:val="17"/>
              </w:rPr>
            </w:pPr>
            <w:r w:rsidRPr="00D53782">
              <w:rPr>
                <w:rFonts w:ascii="Bookman Old Style" w:hAnsi="Bookman Old Style"/>
                <w:sz w:val="17"/>
                <w:szCs w:val="17"/>
              </w:rPr>
              <w:t xml:space="preserve">Aset </w:t>
            </w:r>
            <w:r w:rsidRPr="00D53782">
              <w:rPr>
                <w:rFonts w:ascii="Bookman Old Style" w:hAnsi="Bookman Old Style"/>
                <w:color w:val="000000" w:themeColor="text1"/>
                <w:sz w:val="17"/>
                <w:szCs w:val="17"/>
              </w:rPr>
              <w:t xml:space="preserve">Subdana </w:t>
            </w:r>
            <w:r w:rsidRPr="00D53782">
              <w:rPr>
                <w:rFonts w:ascii="Bookman Old Style" w:hAnsi="Bookman Old Style"/>
                <w:sz w:val="17"/>
                <w:szCs w:val="17"/>
              </w:rPr>
              <w:t xml:space="preserve">sebagaimana dimaksud dalam Pasal 27 ayat (1) wajib memenuhi ketentuan sebagaimana dimaksud dalam Pasal 6 sampai dengan Pasal 9 </w:t>
            </w:r>
          </w:p>
        </w:tc>
        <w:tc>
          <w:tcPr>
            <w:tcW w:w="1153" w:type="pct"/>
            <w:shd w:val="clear" w:color="auto" w:fill="DBE5F1" w:themeFill="accent1" w:themeFillTint="33"/>
          </w:tcPr>
          <w:p w14:paraId="20239CE1" w14:textId="77777777" w:rsidR="002C3CAF" w:rsidRPr="00D53782" w:rsidRDefault="002C3CAF" w:rsidP="004C724D">
            <w:pPr>
              <w:spacing w:after="60"/>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Ayat (1) baru</w:t>
            </w:r>
          </w:p>
          <w:p w14:paraId="093A5AA9" w14:textId="0ACAC63C" w:rsidR="002C3CAF" w:rsidRPr="00D53782" w:rsidRDefault="002C3CAF" w:rsidP="004C724D">
            <w:pPr>
              <w:spacing w:after="60"/>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Subdana sebagaimana dimaksud dalam Pasal 27 ayat (1) wajib memenuhi ketentuan sebagaimana dimaksud dalam:</w:t>
            </w:r>
          </w:p>
          <w:p w14:paraId="02F4D7F8" w14:textId="555FCC88" w:rsidR="002C3CAF" w:rsidRPr="00D53782" w:rsidRDefault="002C3CAF" w:rsidP="004C724D">
            <w:pPr>
              <w:pStyle w:val="ListParagraph"/>
              <w:numPr>
                <w:ilvl w:val="0"/>
                <w:numId w:val="673"/>
              </w:numPr>
              <w:spacing w:after="60" w:line="240" w:lineRule="auto"/>
              <w:ind w:left="269" w:hanging="269"/>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Pasal 6 ayat (1), ayat (2), ayat (3), ayat (6) dan ayat (9); dan</w:t>
            </w:r>
          </w:p>
          <w:p w14:paraId="7DB02B15" w14:textId="060E0A1B" w:rsidR="002C3CAF" w:rsidRPr="00D53782" w:rsidRDefault="002C3CAF" w:rsidP="004C724D">
            <w:pPr>
              <w:pStyle w:val="ListParagraph"/>
              <w:numPr>
                <w:ilvl w:val="0"/>
                <w:numId w:val="673"/>
              </w:numPr>
              <w:spacing w:after="60" w:line="240" w:lineRule="auto"/>
              <w:ind w:left="269" w:hanging="269"/>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Pasal 7 sampai dengan Pasal 9</w:t>
            </w:r>
          </w:p>
        </w:tc>
        <w:tc>
          <w:tcPr>
            <w:tcW w:w="846" w:type="pct"/>
            <w:shd w:val="clear" w:color="auto" w:fill="DBE5F1" w:themeFill="accent1" w:themeFillTint="33"/>
          </w:tcPr>
          <w:p w14:paraId="6A71CC8C" w14:textId="77777777" w:rsidR="002C3CAF" w:rsidRPr="00D53782" w:rsidRDefault="002C3CAF"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2AC103BB" w14:textId="77777777" w:rsidR="002C3CAF" w:rsidRPr="00D53782" w:rsidRDefault="002C3CAF"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49B8F3DA" w14:textId="77777777" w:rsidR="002C3CAF" w:rsidRPr="00D53782" w:rsidRDefault="002C3CAF"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576FC0A5" w14:textId="77777777" w:rsidR="002C3CAF" w:rsidRPr="00D53782" w:rsidRDefault="002C3CAF" w:rsidP="004C724D">
            <w:pPr>
              <w:spacing w:after="60"/>
              <w:contextualSpacing/>
              <w:jc w:val="center"/>
              <w:rPr>
                <w:rFonts w:ascii="Bookman Old Style" w:hAnsi="Bookman Old Style"/>
                <w:sz w:val="17"/>
                <w:szCs w:val="17"/>
              </w:rPr>
            </w:pPr>
          </w:p>
        </w:tc>
      </w:tr>
      <w:tr w:rsidR="000B473E" w:rsidRPr="00D53782" w14:paraId="44BA66D4" w14:textId="77777777" w:rsidTr="004C724D">
        <w:trPr>
          <w:trHeight w:val="1194"/>
        </w:trPr>
        <w:tc>
          <w:tcPr>
            <w:tcW w:w="1115" w:type="pct"/>
            <w:shd w:val="clear" w:color="auto" w:fill="DBE5F1" w:themeFill="accent1" w:themeFillTint="33"/>
          </w:tcPr>
          <w:p w14:paraId="18C72B1C" w14:textId="2E44B4AB" w:rsidR="002C3CAF" w:rsidRPr="00D53782" w:rsidRDefault="002C3CAF" w:rsidP="004C724D">
            <w:pPr>
              <w:spacing w:after="60"/>
              <w:jc w:val="both"/>
              <w:rPr>
                <w:rFonts w:ascii="Bookman Old Style" w:hAnsi="Bookman Old Style"/>
                <w:color w:val="FF0000"/>
                <w:sz w:val="17"/>
                <w:szCs w:val="17"/>
              </w:rPr>
            </w:pPr>
          </w:p>
        </w:tc>
        <w:tc>
          <w:tcPr>
            <w:tcW w:w="1153" w:type="pct"/>
            <w:shd w:val="clear" w:color="auto" w:fill="DBE5F1" w:themeFill="accent1" w:themeFillTint="33"/>
          </w:tcPr>
          <w:p w14:paraId="78E61872" w14:textId="77777777" w:rsidR="002C3CAF" w:rsidRPr="00D53782" w:rsidRDefault="002C3CAF" w:rsidP="004C724D">
            <w:pPr>
              <w:spacing w:after="60"/>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Ayat (2) baru</w:t>
            </w:r>
          </w:p>
          <w:p w14:paraId="2BCD97C2" w14:textId="325EC631" w:rsidR="002C3CAF" w:rsidRPr="00D53782" w:rsidRDefault="002C3CAF" w:rsidP="004C724D">
            <w:pPr>
              <w:spacing w:after="60"/>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Dalam hal aset Subdana ditempatkan dalam bentuk investasi berupa reksa dana sebagaimana dimaksud dalam Pasal 27 ayat (1) huruf j wajib memenuhi ketentuan sebagai berikut:</w:t>
            </w:r>
          </w:p>
        </w:tc>
        <w:tc>
          <w:tcPr>
            <w:tcW w:w="846" w:type="pct"/>
            <w:shd w:val="clear" w:color="auto" w:fill="DBE5F1" w:themeFill="accent1" w:themeFillTint="33"/>
          </w:tcPr>
          <w:p w14:paraId="0943A501" w14:textId="77777777" w:rsidR="002C3CAF" w:rsidRPr="00D53782" w:rsidRDefault="002C3CAF"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031DBB55" w14:textId="77777777" w:rsidR="002C3CAF" w:rsidRPr="00D53782" w:rsidRDefault="002C3CAF"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26A8668D" w14:textId="77777777" w:rsidR="002C3CAF" w:rsidRPr="00D53782" w:rsidRDefault="002C3CAF"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2572EB52" w14:textId="77777777" w:rsidR="002C3CAF" w:rsidRPr="00D53782" w:rsidRDefault="002C3CAF" w:rsidP="004C724D">
            <w:pPr>
              <w:spacing w:after="60"/>
              <w:contextualSpacing/>
              <w:jc w:val="center"/>
              <w:rPr>
                <w:rFonts w:ascii="Bookman Old Style" w:hAnsi="Bookman Old Style"/>
                <w:sz w:val="17"/>
                <w:szCs w:val="17"/>
              </w:rPr>
            </w:pPr>
          </w:p>
        </w:tc>
      </w:tr>
      <w:tr w:rsidR="000B473E" w:rsidRPr="00D53782" w14:paraId="5D54F924" w14:textId="77777777" w:rsidTr="004C724D">
        <w:tc>
          <w:tcPr>
            <w:tcW w:w="1115" w:type="pct"/>
            <w:shd w:val="clear" w:color="auto" w:fill="DBE5F1" w:themeFill="accent1" w:themeFillTint="33"/>
          </w:tcPr>
          <w:p w14:paraId="3E07BC24" w14:textId="1CD3C323" w:rsidR="002C3CAF" w:rsidRPr="00D53782" w:rsidRDefault="002C3CAF" w:rsidP="004C724D">
            <w:pPr>
              <w:spacing w:after="60"/>
              <w:jc w:val="both"/>
              <w:rPr>
                <w:rFonts w:ascii="Bookman Old Style" w:hAnsi="Bookman Old Style"/>
                <w:sz w:val="17"/>
                <w:szCs w:val="17"/>
              </w:rPr>
            </w:pPr>
          </w:p>
        </w:tc>
        <w:tc>
          <w:tcPr>
            <w:tcW w:w="1153" w:type="pct"/>
            <w:shd w:val="clear" w:color="auto" w:fill="DBE5F1" w:themeFill="accent1" w:themeFillTint="33"/>
          </w:tcPr>
          <w:p w14:paraId="49C984D9" w14:textId="01C6D522" w:rsidR="002C3CAF" w:rsidRPr="00D53782" w:rsidRDefault="002C3CAF" w:rsidP="004C724D">
            <w:pPr>
              <w:pStyle w:val="ListParagraph"/>
              <w:numPr>
                <w:ilvl w:val="0"/>
                <w:numId w:val="675"/>
              </w:numPr>
              <w:spacing w:after="60" w:line="240" w:lineRule="auto"/>
              <w:ind w:left="269" w:hanging="284"/>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bagi reksa dana yang ditawarkan melalui penawaran umum, telah mendapat pernyataan efektif dari OJK;</w:t>
            </w:r>
          </w:p>
        </w:tc>
        <w:tc>
          <w:tcPr>
            <w:tcW w:w="846" w:type="pct"/>
            <w:shd w:val="clear" w:color="auto" w:fill="DBE5F1" w:themeFill="accent1" w:themeFillTint="33"/>
          </w:tcPr>
          <w:p w14:paraId="52FA5584" w14:textId="77777777" w:rsidR="002C3CAF" w:rsidRPr="00D53782" w:rsidRDefault="002C3CAF"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68AF9D3D" w14:textId="77777777" w:rsidR="002C3CAF" w:rsidRPr="00D53782" w:rsidRDefault="002C3CAF"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343029C4" w14:textId="77777777" w:rsidR="002C3CAF" w:rsidRPr="00D53782" w:rsidRDefault="002C3CAF"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36BF20AA" w14:textId="77777777" w:rsidR="002C3CAF" w:rsidRPr="00D53782" w:rsidRDefault="002C3CAF" w:rsidP="004C724D">
            <w:pPr>
              <w:spacing w:after="60"/>
              <w:contextualSpacing/>
              <w:jc w:val="center"/>
              <w:rPr>
                <w:rFonts w:ascii="Bookman Old Style" w:hAnsi="Bookman Old Style"/>
                <w:sz w:val="17"/>
                <w:szCs w:val="17"/>
              </w:rPr>
            </w:pPr>
          </w:p>
        </w:tc>
      </w:tr>
      <w:tr w:rsidR="000B473E" w:rsidRPr="00D53782" w14:paraId="2762DD28" w14:textId="77777777" w:rsidTr="004C724D">
        <w:tc>
          <w:tcPr>
            <w:tcW w:w="1115" w:type="pct"/>
            <w:shd w:val="clear" w:color="auto" w:fill="DBE5F1" w:themeFill="accent1" w:themeFillTint="33"/>
          </w:tcPr>
          <w:p w14:paraId="1FE6BCB0" w14:textId="01F312F8" w:rsidR="002C3CAF" w:rsidRPr="00D53782" w:rsidRDefault="002C3CAF" w:rsidP="004C724D">
            <w:pPr>
              <w:spacing w:after="60"/>
              <w:jc w:val="both"/>
              <w:rPr>
                <w:rFonts w:ascii="Bookman Old Style" w:hAnsi="Bookman Old Style"/>
                <w:sz w:val="17"/>
                <w:szCs w:val="17"/>
              </w:rPr>
            </w:pPr>
          </w:p>
        </w:tc>
        <w:tc>
          <w:tcPr>
            <w:tcW w:w="1153" w:type="pct"/>
            <w:shd w:val="clear" w:color="auto" w:fill="DBE5F1" w:themeFill="accent1" w:themeFillTint="33"/>
          </w:tcPr>
          <w:p w14:paraId="71E160E9" w14:textId="43EB34C5" w:rsidR="002C3CAF" w:rsidRPr="00D53782" w:rsidRDefault="002C3CAF" w:rsidP="004C724D">
            <w:pPr>
              <w:pStyle w:val="ListParagraph"/>
              <w:numPr>
                <w:ilvl w:val="0"/>
                <w:numId w:val="675"/>
              </w:numPr>
              <w:spacing w:after="60" w:line="240" w:lineRule="auto"/>
              <w:ind w:left="269" w:hanging="284"/>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bagi reksa dana penyertaan terbatas, tercatat di OJK;</w:t>
            </w:r>
          </w:p>
        </w:tc>
        <w:tc>
          <w:tcPr>
            <w:tcW w:w="846" w:type="pct"/>
            <w:shd w:val="clear" w:color="auto" w:fill="DBE5F1" w:themeFill="accent1" w:themeFillTint="33"/>
          </w:tcPr>
          <w:p w14:paraId="6E4FB497" w14:textId="77777777" w:rsidR="002C3CAF" w:rsidRPr="00D53782" w:rsidRDefault="002C3CAF"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02CFFEEB" w14:textId="77777777" w:rsidR="002C3CAF" w:rsidRPr="00D53782" w:rsidRDefault="002C3CAF"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00732CCE" w14:textId="77777777" w:rsidR="002C3CAF" w:rsidRPr="00D53782" w:rsidRDefault="002C3CAF"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5D8A8D7D" w14:textId="77777777" w:rsidR="002C3CAF" w:rsidRPr="00D53782" w:rsidRDefault="002C3CAF" w:rsidP="004C724D">
            <w:pPr>
              <w:spacing w:after="60"/>
              <w:contextualSpacing/>
              <w:jc w:val="center"/>
              <w:rPr>
                <w:rFonts w:ascii="Bookman Old Style" w:hAnsi="Bookman Old Style"/>
                <w:sz w:val="17"/>
                <w:szCs w:val="17"/>
              </w:rPr>
            </w:pPr>
          </w:p>
        </w:tc>
      </w:tr>
      <w:tr w:rsidR="000B473E" w:rsidRPr="00D53782" w14:paraId="76FAF7C6" w14:textId="77777777" w:rsidTr="004C724D">
        <w:tc>
          <w:tcPr>
            <w:tcW w:w="1115" w:type="pct"/>
            <w:shd w:val="clear" w:color="auto" w:fill="DBE5F1" w:themeFill="accent1" w:themeFillTint="33"/>
          </w:tcPr>
          <w:p w14:paraId="16CB0BB8" w14:textId="26BAA60B" w:rsidR="002C3CAF" w:rsidRPr="00D53782" w:rsidRDefault="002C3CAF" w:rsidP="004C724D">
            <w:pPr>
              <w:spacing w:after="60"/>
              <w:jc w:val="both"/>
              <w:rPr>
                <w:rFonts w:ascii="Bookman Old Style" w:hAnsi="Bookman Old Style"/>
                <w:sz w:val="17"/>
                <w:szCs w:val="17"/>
              </w:rPr>
            </w:pPr>
          </w:p>
        </w:tc>
        <w:tc>
          <w:tcPr>
            <w:tcW w:w="1153" w:type="pct"/>
            <w:shd w:val="clear" w:color="auto" w:fill="DBE5F1" w:themeFill="accent1" w:themeFillTint="33"/>
          </w:tcPr>
          <w:p w14:paraId="068D5090" w14:textId="315444FC" w:rsidR="002C3CAF" w:rsidRPr="00D53782" w:rsidRDefault="002C3CAF" w:rsidP="004C724D">
            <w:pPr>
              <w:pStyle w:val="ListParagraph"/>
              <w:numPr>
                <w:ilvl w:val="0"/>
                <w:numId w:val="675"/>
              </w:numPr>
              <w:spacing w:after="60" w:line="240" w:lineRule="auto"/>
              <w:ind w:left="269" w:hanging="284"/>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Perusahaan mendapatkan laporan </w:t>
            </w:r>
            <w:r w:rsidRPr="00D53782">
              <w:rPr>
                <w:rFonts w:ascii="Bookman Old Style" w:hAnsi="Bookman Old Style"/>
                <w:color w:val="000000" w:themeColor="text1"/>
                <w:sz w:val="17"/>
                <w:szCs w:val="17"/>
                <w:lang w:val="en-US"/>
              </w:rPr>
              <w:t>investasi</w:t>
            </w:r>
            <w:r w:rsidRPr="00D53782">
              <w:rPr>
                <w:rFonts w:ascii="Bookman Old Style" w:hAnsi="Bookman Old Style"/>
                <w:color w:val="000000" w:themeColor="text1"/>
                <w:sz w:val="17"/>
                <w:szCs w:val="17"/>
              </w:rPr>
              <w:t xml:space="preserve"> dari manajer investasi berupa rincian seluruh </w:t>
            </w:r>
            <w:r w:rsidRPr="00D53782">
              <w:rPr>
                <w:rFonts w:ascii="Bookman Old Style" w:hAnsi="Bookman Old Style"/>
                <w:i/>
                <w:iCs/>
                <w:color w:val="000000" w:themeColor="text1"/>
                <w:sz w:val="17"/>
                <w:szCs w:val="17"/>
              </w:rPr>
              <w:t xml:space="preserve">underlying asset </w:t>
            </w:r>
            <w:r w:rsidRPr="00D53782">
              <w:rPr>
                <w:rFonts w:ascii="Bookman Old Style" w:hAnsi="Bookman Old Style"/>
                <w:color w:val="000000" w:themeColor="text1"/>
                <w:sz w:val="17"/>
                <w:szCs w:val="17"/>
              </w:rPr>
              <w:t>reksa dana tersebut secara berkala setiap 1 (satu) bulan sekali; dan</w:t>
            </w:r>
          </w:p>
        </w:tc>
        <w:tc>
          <w:tcPr>
            <w:tcW w:w="846" w:type="pct"/>
            <w:shd w:val="clear" w:color="auto" w:fill="DBE5F1" w:themeFill="accent1" w:themeFillTint="33"/>
          </w:tcPr>
          <w:p w14:paraId="7658590F" w14:textId="77777777" w:rsidR="002C3CAF" w:rsidRPr="00D53782" w:rsidRDefault="002C3CAF"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365D8FDB" w14:textId="77777777" w:rsidR="002C3CAF" w:rsidRPr="00D53782" w:rsidRDefault="002C3CAF"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3E64A4B1" w14:textId="77777777" w:rsidR="002C3CAF" w:rsidRPr="00D53782" w:rsidRDefault="002C3CAF"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360EF5DD" w14:textId="77777777" w:rsidR="002C3CAF" w:rsidRPr="00D53782" w:rsidRDefault="002C3CAF" w:rsidP="004C724D">
            <w:pPr>
              <w:spacing w:after="60"/>
              <w:contextualSpacing/>
              <w:jc w:val="center"/>
              <w:rPr>
                <w:rFonts w:ascii="Bookman Old Style" w:hAnsi="Bookman Old Style"/>
                <w:sz w:val="17"/>
                <w:szCs w:val="17"/>
              </w:rPr>
            </w:pPr>
          </w:p>
        </w:tc>
      </w:tr>
      <w:tr w:rsidR="000B473E" w:rsidRPr="00D53782" w14:paraId="784D5469" w14:textId="77777777" w:rsidTr="004C724D">
        <w:tc>
          <w:tcPr>
            <w:tcW w:w="1115" w:type="pct"/>
            <w:shd w:val="clear" w:color="auto" w:fill="DBE5F1" w:themeFill="accent1" w:themeFillTint="33"/>
          </w:tcPr>
          <w:p w14:paraId="150054A1" w14:textId="64647D82" w:rsidR="002C3CAF" w:rsidRPr="00D53782" w:rsidRDefault="002C3CAF" w:rsidP="004C724D">
            <w:pPr>
              <w:spacing w:after="60"/>
              <w:jc w:val="both"/>
              <w:rPr>
                <w:rFonts w:ascii="Bookman Old Style" w:hAnsi="Bookman Old Style"/>
                <w:sz w:val="17"/>
                <w:szCs w:val="17"/>
              </w:rPr>
            </w:pPr>
          </w:p>
        </w:tc>
        <w:tc>
          <w:tcPr>
            <w:tcW w:w="1153" w:type="pct"/>
            <w:shd w:val="clear" w:color="auto" w:fill="DBE5F1" w:themeFill="accent1" w:themeFillTint="33"/>
          </w:tcPr>
          <w:p w14:paraId="48BB54F7" w14:textId="08E732BE" w:rsidR="002C3CAF" w:rsidRPr="00D53782" w:rsidRDefault="002C3CAF" w:rsidP="004C724D">
            <w:pPr>
              <w:pStyle w:val="ListParagraph"/>
              <w:numPr>
                <w:ilvl w:val="0"/>
                <w:numId w:val="675"/>
              </w:numPr>
              <w:spacing w:after="60" w:line="240" w:lineRule="auto"/>
              <w:ind w:left="269" w:hanging="284"/>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Perusahaan memperhitungkan </w:t>
            </w:r>
            <w:r w:rsidRPr="00D53782">
              <w:rPr>
                <w:rFonts w:ascii="Bookman Old Style" w:hAnsi="Bookman Old Style"/>
                <w:i/>
                <w:iCs/>
                <w:color w:val="000000" w:themeColor="text1"/>
                <w:sz w:val="17"/>
                <w:szCs w:val="17"/>
              </w:rPr>
              <w:t>underlying</w:t>
            </w:r>
            <w:r w:rsidRPr="00D53782">
              <w:rPr>
                <w:rFonts w:ascii="Bookman Old Style" w:hAnsi="Bookman Old Style"/>
                <w:color w:val="000000" w:themeColor="text1"/>
                <w:sz w:val="17"/>
                <w:szCs w:val="17"/>
              </w:rPr>
              <w:t xml:space="preserve"> </w:t>
            </w:r>
            <w:r w:rsidRPr="00D53782">
              <w:rPr>
                <w:rFonts w:ascii="Bookman Old Style" w:hAnsi="Bookman Old Style"/>
                <w:i/>
                <w:iCs/>
                <w:color w:val="000000" w:themeColor="text1"/>
                <w:sz w:val="17"/>
                <w:szCs w:val="17"/>
              </w:rPr>
              <w:t>asset</w:t>
            </w:r>
            <w:r w:rsidRPr="00D53782">
              <w:rPr>
                <w:rFonts w:ascii="Bookman Old Style" w:hAnsi="Bookman Old Style"/>
                <w:color w:val="000000" w:themeColor="text1"/>
                <w:sz w:val="17"/>
                <w:szCs w:val="17"/>
              </w:rPr>
              <w:t xml:space="preserve">  dari reksa dana yang merupakan Pihak Terkait Perusahaan sebagai perhitungan investasi pada Pihak Terkait.</w:t>
            </w:r>
          </w:p>
        </w:tc>
        <w:tc>
          <w:tcPr>
            <w:tcW w:w="846" w:type="pct"/>
            <w:shd w:val="clear" w:color="auto" w:fill="DBE5F1" w:themeFill="accent1" w:themeFillTint="33"/>
          </w:tcPr>
          <w:p w14:paraId="55B77593" w14:textId="77777777" w:rsidR="002C3CAF" w:rsidRPr="00D53782" w:rsidRDefault="002C3CAF"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7A266D2D" w14:textId="77777777" w:rsidR="002C3CAF" w:rsidRPr="00D53782" w:rsidRDefault="002C3CAF"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2F376351" w14:textId="77777777" w:rsidR="002C3CAF" w:rsidRPr="00D53782" w:rsidRDefault="002C3CAF"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7AE9D996" w14:textId="77777777" w:rsidR="002C3CAF" w:rsidRPr="00D53782" w:rsidRDefault="002C3CAF" w:rsidP="004C724D">
            <w:pPr>
              <w:spacing w:after="60"/>
              <w:contextualSpacing/>
              <w:jc w:val="center"/>
              <w:rPr>
                <w:rFonts w:ascii="Bookman Old Style" w:hAnsi="Bookman Old Style"/>
                <w:sz w:val="17"/>
                <w:szCs w:val="17"/>
              </w:rPr>
            </w:pPr>
          </w:p>
        </w:tc>
      </w:tr>
      <w:tr w:rsidR="000B473E" w:rsidRPr="00D53782" w14:paraId="1E67EB77" w14:textId="77777777" w:rsidTr="004C724D">
        <w:tc>
          <w:tcPr>
            <w:tcW w:w="1115" w:type="pct"/>
          </w:tcPr>
          <w:p w14:paraId="49AC4930" w14:textId="77777777" w:rsidR="00C24448" w:rsidRPr="00D53782" w:rsidRDefault="00C24448" w:rsidP="004C724D">
            <w:pPr>
              <w:spacing w:after="60"/>
              <w:contextualSpacing/>
              <w:jc w:val="both"/>
              <w:rPr>
                <w:rFonts w:ascii="Bookman Old Style" w:hAnsi="Bookman Old Style"/>
                <w:sz w:val="17"/>
                <w:szCs w:val="17"/>
              </w:rPr>
            </w:pPr>
          </w:p>
        </w:tc>
        <w:tc>
          <w:tcPr>
            <w:tcW w:w="1153" w:type="pct"/>
          </w:tcPr>
          <w:p w14:paraId="718098D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D7376B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19E672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4E83C2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C59719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BE08433" w14:textId="77777777" w:rsidTr="004C724D">
        <w:tc>
          <w:tcPr>
            <w:tcW w:w="1115" w:type="pct"/>
          </w:tcPr>
          <w:p w14:paraId="13C0ED2E"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29</w:t>
            </w:r>
          </w:p>
        </w:tc>
        <w:tc>
          <w:tcPr>
            <w:tcW w:w="1153" w:type="pct"/>
          </w:tcPr>
          <w:p w14:paraId="6B57B2F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E7A4D0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E908F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08B66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84A77B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FBCE075" w14:textId="77777777" w:rsidTr="004C724D">
        <w:trPr>
          <w:trHeight w:val="429"/>
        </w:trPr>
        <w:tc>
          <w:tcPr>
            <w:tcW w:w="1115" w:type="pct"/>
            <w:shd w:val="clear" w:color="auto" w:fill="DBE5F1" w:themeFill="accent1" w:themeFillTint="33"/>
          </w:tcPr>
          <w:p w14:paraId="3F3C59A4" w14:textId="012B8136" w:rsidR="00C24448" w:rsidRPr="00D53782" w:rsidRDefault="00A21215" w:rsidP="004C724D">
            <w:pPr>
              <w:pStyle w:val="ListParagraph"/>
              <w:numPr>
                <w:ilvl w:val="0"/>
                <w:numId w:val="602"/>
              </w:numPr>
              <w:spacing w:after="60" w:line="240" w:lineRule="auto"/>
              <w:ind w:left="606" w:hanging="606"/>
              <w:jc w:val="both"/>
              <w:rPr>
                <w:rFonts w:ascii="Bookman Old Style" w:hAnsi="Bookman Old Style"/>
                <w:color w:val="FF0000"/>
                <w:sz w:val="17"/>
                <w:szCs w:val="17"/>
              </w:rPr>
            </w:pPr>
            <w:r w:rsidRPr="00D53782">
              <w:rPr>
                <w:rFonts w:ascii="Bookman Old Style" w:hAnsi="Bookman Old Style"/>
                <w:color w:val="000000" w:themeColor="text1"/>
                <w:sz w:val="17"/>
                <w:szCs w:val="17"/>
              </w:rPr>
              <w:t>Perusahaan dilarang melakukan penempatan investasi Subdana di luar negeri atas polis asuransi PAYDI yang menggunakan mata uang rupiah.</w:t>
            </w:r>
          </w:p>
        </w:tc>
        <w:tc>
          <w:tcPr>
            <w:tcW w:w="1153" w:type="pct"/>
            <w:shd w:val="clear" w:color="auto" w:fill="DBE5F1" w:themeFill="accent1" w:themeFillTint="33"/>
          </w:tcPr>
          <w:p w14:paraId="0947BC80" w14:textId="257F1CAE" w:rsidR="00C24448" w:rsidRPr="00D53782" w:rsidRDefault="00A21215" w:rsidP="004C724D">
            <w:pPr>
              <w:spacing w:after="60"/>
              <w:contextualSpacing/>
              <w:rPr>
                <w:rFonts w:ascii="Bookman Old Style" w:hAnsi="Bookman Old Style"/>
                <w:sz w:val="17"/>
                <w:szCs w:val="17"/>
              </w:rPr>
            </w:pPr>
            <w:r w:rsidRPr="00D53782">
              <w:rPr>
                <w:rFonts w:ascii="Bookman Old Style" w:hAnsi="Bookman Old Style"/>
                <w:sz w:val="17"/>
                <w:szCs w:val="17"/>
              </w:rPr>
              <w:t>Dihapus.</w:t>
            </w:r>
          </w:p>
        </w:tc>
        <w:tc>
          <w:tcPr>
            <w:tcW w:w="846" w:type="pct"/>
            <w:shd w:val="clear" w:color="auto" w:fill="DBE5F1" w:themeFill="accent1" w:themeFillTint="33"/>
          </w:tcPr>
          <w:p w14:paraId="20173EC3" w14:textId="37D33D54" w:rsidR="00C24448" w:rsidRPr="00D53782" w:rsidRDefault="00A21215" w:rsidP="004C724D">
            <w:pPr>
              <w:spacing w:after="60"/>
              <w:contextualSpacing/>
              <w:rPr>
                <w:rFonts w:ascii="Bookman Old Style" w:hAnsi="Bookman Old Style"/>
                <w:sz w:val="17"/>
                <w:szCs w:val="17"/>
              </w:rPr>
            </w:pPr>
            <w:r w:rsidRPr="00D53782">
              <w:rPr>
                <w:rFonts w:ascii="Bookman Old Style" w:hAnsi="Bookman Old Style"/>
                <w:sz w:val="17"/>
                <w:szCs w:val="17"/>
              </w:rPr>
              <w:t>Dihapus.</w:t>
            </w:r>
          </w:p>
        </w:tc>
        <w:tc>
          <w:tcPr>
            <w:tcW w:w="424" w:type="pct"/>
            <w:shd w:val="clear" w:color="auto" w:fill="DBE5F1" w:themeFill="accent1" w:themeFillTint="33"/>
          </w:tcPr>
          <w:p w14:paraId="36CF8486"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521BDFAC"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12609EE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E118D8D" w14:textId="77777777" w:rsidTr="004C724D">
        <w:tc>
          <w:tcPr>
            <w:tcW w:w="1115" w:type="pct"/>
          </w:tcPr>
          <w:p w14:paraId="2BFBA87F" w14:textId="77777777" w:rsidR="00C24448" w:rsidRPr="00D53782" w:rsidRDefault="00C24448" w:rsidP="004C724D">
            <w:pPr>
              <w:pStyle w:val="ListParagraph"/>
              <w:numPr>
                <w:ilvl w:val="0"/>
                <w:numId w:val="602"/>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Penempatan investasi Subdana di luar negeri atas polis </w:t>
            </w:r>
            <w:r w:rsidRPr="00D53782">
              <w:rPr>
                <w:rFonts w:ascii="Bookman Old Style" w:hAnsi="Bookman Old Style"/>
                <w:sz w:val="17"/>
                <w:szCs w:val="17"/>
              </w:rPr>
              <w:t>asuransi</w:t>
            </w:r>
            <w:r w:rsidRPr="00D53782">
              <w:rPr>
                <w:rFonts w:ascii="Bookman Old Style" w:hAnsi="Bookman Old Style"/>
                <w:sz w:val="17"/>
                <w:szCs w:val="17"/>
                <w:lang w:val="en-US"/>
              </w:rPr>
              <w:t xml:space="preserve"> PAYDI yang menggunakan mata uang asing dilarang melebihi 20% (dua puluh </w:t>
            </w:r>
            <w:r w:rsidRPr="00D53782">
              <w:rPr>
                <w:rFonts w:ascii="Bookman Old Style" w:hAnsi="Bookman Old Style"/>
                <w:sz w:val="17"/>
                <w:szCs w:val="17"/>
                <w:lang w:val="en-US"/>
              </w:rPr>
              <w:lastRenderedPageBreak/>
              <w:t>persen) dari total investasi seluruh Subdana.</w:t>
            </w:r>
          </w:p>
        </w:tc>
        <w:tc>
          <w:tcPr>
            <w:tcW w:w="1153" w:type="pct"/>
          </w:tcPr>
          <w:p w14:paraId="707BC84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7BE67B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E9CB15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C4D223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62755C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C262E7E" w14:textId="77777777" w:rsidTr="004C724D">
        <w:tc>
          <w:tcPr>
            <w:tcW w:w="1115" w:type="pct"/>
          </w:tcPr>
          <w:p w14:paraId="42703C27"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6C08D8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401E9A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86C95C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8BC1B9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7C21B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FD44402" w14:textId="77777777" w:rsidTr="004C724D">
        <w:tc>
          <w:tcPr>
            <w:tcW w:w="1115" w:type="pct"/>
          </w:tcPr>
          <w:p w14:paraId="2FD2566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29A</w:t>
            </w:r>
          </w:p>
        </w:tc>
        <w:tc>
          <w:tcPr>
            <w:tcW w:w="1153" w:type="pct"/>
          </w:tcPr>
          <w:p w14:paraId="3349F4A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73B83D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13D62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AE7D7E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B53905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5EF7286" w14:textId="77777777" w:rsidTr="004C724D">
        <w:tc>
          <w:tcPr>
            <w:tcW w:w="1115" w:type="pct"/>
          </w:tcPr>
          <w:p w14:paraId="3D41FB59" w14:textId="77777777" w:rsidR="00C24448" w:rsidRPr="00D53782" w:rsidRDefault="00C24448" w:rsidP="004C724D">
            <w:pPr>
              <w:pStyle w:val="ListParagraph"/>
              <w:numPr>
                <w:ilvl w:val="0"/>
                <w:numId w:val="60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Penempatan investasi atas aset dari Subdana wajib </w:t>
            </w:r>
            <w:r w:rsidRPr="00D53782">
              <w:rPr>
                <w:rFonts w:ascii="Bookman Old Style" w:hAnsi="Bookman Old Style"/>
                <w:color w:val="000000" w:themeColor="text1"/>
                <w:sz w:val="17"/>
                <w:szCs w:val="17"/>
                <w:lang w:val="en-US"/>
              </w:rPr>
              <w:t>memenuhi</w:t>
            </w:r>
            <w:r w:rsidRPr="00D53782">
              <w:rPr>
                <w:rFonts w:ascii="Bookman Old Style" w:hAnsi="Bookman Old Style"/>
                <w:color w:val="000000" w:themeColor="text1"/>
                <w:sz w:val="17"/>
                <w:szCs w:val="17"/>
              </w:rPr>
              <w:t xml:space="preserve"> batasan investasi sebagai berikut:</w:t>
            </w:r>
          </w:p>
        </w:tc>
        <w:tc>
          <w:tcPr>
            <w:tcW w:w="1153" w:type="pct"/>
          </w:tcPr>
          <w:p w14:paraId="275455BB"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969BCF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“nilai aset bersih” adalah nilai aset dikurangi dengan liabilitas dari masing-masing Subdana.</w:t>
            </w:r>
          </w:p>
        </w:tc>
        <w:tc>
          <w:tcPr>
            <w:tcW w:w="424" w:type="pct"/>
          </w:tcPr>
          <w:p w14:paraId="1882A43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6E1FDE9"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6D6B52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5952910" w14:textId="77777777" w:rsidTr="004C724D">
        <w:tc>
          <w:tcPr>
            <w:tcW w:w="1115" w:type="pct"/>
            <w:shd w:val="clear" w:color="auto" w:fill="DBE5F1" w:themeFill="accent1" w:themeFillTint="33"/>
          </w:tcPr>
          <w:p w14:paraId="7E098014" w14:textId="74F27DDA" w:rsidR="00C24448" w:rsidRPr="00D53782" w:rsidRDefault="00C24448" w:rsidP="004C724D">
            <w:pPr>
              <w:pStyle w:val="ListParagraph"/>
              <w:numPr>
                <w:ilvl w:val="0"/>
                <w:numId w:val="651"/>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color w:val="000000" w:themeColor="text1"/>
                <w:sz w:val="17"/>
                <w:szCs w:val="17"/>
              </w:rPr>
              <w:t xml:space="preserve">investasi pada Pihak Terkait secara keseluruhan Subdana paling besar 10% (sepuluh persen) </w:t>
            </w:r>
            <w:r w:rsidRPr="00D53782">
              <w:rPr>
                <w:rFonts w:ascii="Bookman Old Style" w:hAnsi="Bookman Old Style"/>
                <w:color w:val="000000" w:themeColor="text1"/>
                <w:sz w:val="17"/>
                <w:szCs w:val="17"/>
                <w:lang w:val="en-US"/>
              </w:rPr>
              <w:t xml:space="preserve">dari </w:t>
            </w:r>
            <w:r w:rsidR="00A21215" w:rsidRPr="00D53782">
              <w:rPr>
                <w:color w:val="000000" w:themeColor="text1"/>
              </w:rPr>
              <w:t xml:space="preserve"> </w:t>
            </w:r>
            <w:r w:rsidR="00A21215" w:rsidRPr="00D53782">
              <w:rPr>
                <w:rFonts w:ascii="Bookman Old Style" w:hAnsi="Bookman Old Style"/>
                <w:color w:val="000000" w:themeColor="text1"/>
                <w:sz w:val="17"/>
                <w:szCs w:val="17"/>
                <w:lang w:val="en-US"/>
              </w:rPr>
              <w:t>hasil penjumlahan Ekuitas Perusahaan dan pinjaman subordinasi;</w:t>
            </w:r>
            <w:r w:rsidRPr="00D53782">
              <w:rPr>
                <w:rFonts w:ascii="Bookman Old Style" w:hAnsi="Bookman Old Style"/>
                <w:color w:val="000000" w:themeColor="text1"/>
                <w:sz w:val="17"/>
                <w:szCs w:val="17"/>
              </w:rPr>
              <w:t xml:space="preserve"> dan</w:t>
            </w:r>
          </w:p>
        </w:tc>
        <w:tc>
          <w:tcPr>
            <w:tcW w:w="1153" w:type="pct"/>
            <w:shd w:val="clear" w:color="auto" w:fill="DBE5F1" w:themeFill="accent1" w:themeFillTint="33"/>
          </w:tcPr>
          <w:p w14:paraId="4D8373C7" w14:textId="58D6E786" w:rsidR="00C24448" w:rsidRPr="00D53782" w:rsidRDefault="00A21215"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 xml:space="preserve">investasi pada Pihak Terkait secara keseluruhan Subdana paling besar 10% (sepuluh persen) </w:t>
            </w:r>
            <w:r w:rsidRPr="00D53782">
              <w:rPr>
                <w:rFonts w:ascii="Bookman Old Style" w:hAnsi="Bookman Old Style"/>
                <w:color w:val="000000" w:themeColor="text1"/>
                <w:sz w:val="17"/>
                <w:szCs w:val="17"/>
                <w:lang w:val="en-US"/>
              </w:rPr>
              <w:t>dari nilai total investasi masing-masing Subdana</w:t>
            </w:r>
            <w:r w:rsidRPr="00D53782">
              <w:rPr>
                <w:rFonts w:ascii="Bookman Old Style" w:hAnsi="Bookman Old Style"/>
                <w:color w:val="000000" w:themeColor="text1"/>
                <w:sz w:val="17"/>
                <w:szCs w:val="17"/>
              </w:rPr>
              <w:t>; dan</w:t>
            </w:r>
          </w:p>
        </w:tc>
        <w:tc>
          <w:tcPr>
            <w:tcW w:w="846" w:type="pct"/>
            <w:shd w:val="clear" w:color="auto" w:fill="DBE5F1" w:themeFill="accent1" w:themeFillTint="33"/>
          </w:tcPr>
          <w:p w14:paraId="46FD8484" w14:textId="77777777" w:rsidR="00C24448" w:rsidRPr="00D53782" w:rsidRDefault="00C24448" w:rsidP="004C724D">
            <w:pPr>
              <w:spacing w:after="60"/>
              <w:contextualSpacing/>
              <w:jc w:val="both"/>
              <w:rPr>
                <w:rFonts w:ascii="Bookman Old Style" w:hAnsi="Bookman Old Style"/>
                <w:sz w:val="17"/>
                <w:szCs w:val="17"/>
              </w:rPr>
            </w:pPr>
          </w:p>
        </w:tc>
        <w:tc>
          <w:tcPr>
            <w:tcW w:w="424" w:type="pct"/>
            <w:shd w:val="clear" w:color="auto" w:fill="DBE5F1" w:themeFill="accent1" w:themeFillTint="33"/>
          </w:tcPr>
          <w:p w14:paraId="06D19306" w14:textId="77777777" w:rsidR="00C24448" w:rsidRPr="00D53782" w:rsidRDefault="00C24448" w:rsidP="004C724D">
            <w:pPr>
              <w:spacing w:after="60"/>
              <w:contextualSpacing/>
              <w:jc w:val="both"/>
              <w:rPr>
                <w:rFonts w:ascii="Bookman Old Style" w:hAnsi="Bookman Old Style"/>
                <w:sz w:val="17"/>
                <w:szCs w:val="17"/>
              </w:rPr>
            </w:pPr>
          </w:p>
        </w:tc>
        <w:tc>
          <w:tcPr>
            <w:tcW w:w="691" w:type="pct"/>
            <w:shd w:val="clear" w:color="auto" w:fill="DBE5F1" w:themeFill="accent1" w:themeFillTint="33"/>
          </w:tcPr>
          <w:p w14:paraId="31020334" w14:textId="77777777" w:rsidR="00C24448" w:rsidRPr="00D53782" w:rsidRDefault="00C24448" w:rsidP="004C724D">
            <w:pPr>
              <w:spacing w:after="60"/>
              <w:contextualSpacing/>
              <w:jc w:val="both"/>
              <w:rPr>
                <w:rFonts w:ascii="Bookman Old Style" w:hAnsi="Bookman Old Style"/>
                <w:sz w:val="17"/>
                <w:szCs w:val="17"/>
              </w:rPr>
            </w:pPr>
          </w:p>
        </w:tc>
        <w:tc>
          <w:tcPr>
            <w:tcW w:w="771" w:type="pct"/>
            <w:shd w:val="clear" w:color="auto" w:fill="DBE5F1" w:themeFill="accent1" w:themeFillTint="33"/>
          </w:tcPr>
          <w:p w14:paraId="3541BA4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B2BF8C2" w14:textId="77777777" w:rsidTr="004C724D">
        <w:tc>
          <w:tcPr>
            <w:tcW w:w="1115" w:type="pct"/>
          </w:tcPr>
          <w:p w14:paraId="365525C7" w14:textId="77777777" w:rsidR="00C24448" w:rsidRPr="00D53782" w:rsidRDefault="00C24448" w:rsidP="004C724D">
            <w:pPr>
              <w:pStyle w:val="ListParagraph"/>
              <w:numPr>
                <w:ilvl w:val="0"/>
                <w:numId w:val="651"/>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color w:val="000000" w:themeColor="text1"/>
                <w:sz w:val="17"/>
                <w:szCs w:val="17"/>
              </w:rPr>
              <w:t>investasi pada;</w:t>
            </w:r>
          </w:p>
        </w:tc>
        <w:tc>
          <w:tcPr>
            <w:tcW w:w="1153" w:type="pct"/>
          </w:tcPr>
          <w:p w14:paraId="7B970A6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C76D35A"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25971DE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1630AA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F9C531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D145228" w14:textId="77777777" w:rsidTr="004C724D">
        <w:tc>
          <w:tcPr>
            <w:tcW w:w="1115" w:type="pct"/>
          </w:tcPr>
          <w:p w14:paraId="10F32A28" w14:textId="77777777" w:rsidR="00C24448" w:rsidRPr="00D53782" w:rsidRDefault="00C24448" w:rsidP="004C724D">
            <w:pPr>
              <w:pStyle w:val="ListParagraph"/>
              <w:numPr>
                <w:ilvl w:val="0"/>
                <w:numId w:val="652"/>
              </w:numPr>
              <w:spacing w:after="60" w:line="240" w:lineRule="auto"/>
              <w:ind w:left="1731"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satu Pihak yang bukan Pihak Terkait; atau </w:t>
            </w:r>
          </w:p>
        </w:tc>
        <w:tc>
          <w:tcPr>
            <w:tcW w:w="1153" w:type="pct"/>
          </w:tcPr>
          <w:p w14:paraId="5BA507C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528A041"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6298CF9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B60452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74A6BB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13B4C8E" w14:textId="77777777" w:rsidTr="004C724D">
        <w:tc>
          <w:tcPr>
            <w:tcW w:w="1115" w:type="pct"/>
          </w:tcPr>
          <w:p w14:paraId="6FA0A537" w14:textId="77777777" w:rsidR="00C24448" w:rsidRPr="00D53782" w:rsidRDefault="00C24448" w:rsidP="004C724D">
            <w:pPr>
              <w:pStyle w:val="ListParagraph"/>
              <w:numPr>
                <w:ilvl w:val="0"/>
                <w:numId w:val="652"/>
              </w:numPr>
              <w:spacing w:after="60" w:line="240" w:lineRule="auto"/>
              <w:ind w:left="1731" w:hanging="567"/>
              <w:jc w:val="both"/>
              <w:rPr>
                <w:rFonts w:ascii="Bookman Old Style" w:hAnsi="Bookman Old Style"/>
                <w:sz w:val="17"/>
                <w:szCs w:val="17"/>
                <w:lang w:val="en-US"/>
              </w:rPr>
            </w:pPr>
            <w:r w:rsidRPr="00D53782">
              <w:rPr>
                <w:rFonts w:ascii="Bookman Old Style" w:hAnsi="Bookman Old Style"/>
                <w:color w:val="000000" w:themeColor="text1"/>
                <w:sz w:val="17"/>
                <w:szCs w:val="17"/>
              </w:rPr>
              <w:t>satu Kelompok Penerima Investasi yang bukan Pihak Terkait,</w:t>
            </w:r>
          </w:p>
        </w:tc>
        <w:tc>
          <w:tcPr>
            <w:tcW w:w="1153" w:type="pct"/>
          </w:tcPr>
          <w:p w14:paraId="00EF234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128E44E"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8CB872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30D1AD1"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68CAA57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D19D1DE" w14:textId="77777777" w:rsidTr="004C724D">
        <w:tc>
          <w:tcPr>
            <w:tcW w:w="1115" w:type="pct"/>
          </w:tcPr>
          <w:p w14:paraId="1AF4BA81" w14:textId="77777777" w:rsidR="00C24448" w:rsidRPr="00D53782" w:rsidRDefault="00C24448" w:rsidP="004C724D">
            <w:pPr>
              <w:spacing w:after="60"/>
              <w:ind w:left="1022"/>
              <w:contextualSpacing/>
              <w:jc w:val="both"/>
              <w:rPr>
                <w:rFonts w:ascii="Bookman Old Style" w:hAnsi="Bookman Old Style"/>
                <w:sz w:val="17"/>
                <w:szCs w:val="17"/>
                <w:lang w:val="en-US"/>
              </w:rPr>
            </w:pPr>
            <w:r w:rsidRPr="00D53782">
              <w:rPr>
                <w:rFonts w:ascii="Bookman Old Style" w:hAnsi="Bookman Old Style"/>
                <w:color w:val="000000" w:themeColor="text1"/>
                <w:sz w:val="17"/>
                <w:szCs w:val="17"/>
              </w:rPr>
              <w:t>paling besar 25% (dua puluh lima persen) dari nilai aset bersih masing-masing Subdana.</w:t>
            </w:r>
          </w:p>
        </w:tc>
        <w:tc>
          <w:tcPr>
            <w:tcW w:w="1153" w:type="pct"/>
          </w:tcPr>
          <w:p w14:paraId="39A3B55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86F9EB8"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4D28DED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3F9004C"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28D2D9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1C4249C" w14:textId="77777777" w:rsidTr="004C724D">
        <w:tc>
          <w:tcPr>
            <w:tcW w:w="1115" w:type="pct"/>
          </w:tcPr>
          <w:p w14:paraId="52950258" w14:textId="77777777" w:rsidR="00C24448" w:rsidRPr="00D53782" w:rsidRDefault="00C24448" w:rsidP="004C724D">
            <w:pPr>
              <w:pStyle w:val="ListParagraph"/>
              <w:numPr>
                <w:ilvl w:val="0"/>
                <w:numId w:val="60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Perusahaan memiliki unit syariah, Ekuitas Perusahaan sebagaimana dimaksud pada ayat (1) huruf a tidak termasuk Ekuitas pada unit syariah.</w:t>
            </w:r>
          </w:p>
        </w:tc>
        <w:tc>
          <w:tcPr>
            <w:tcW w:w="1153" w:type="pct"/>
          </w:tcPr>
          <w:p w14:paraId="3987DBDC"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C0A645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25B8E44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11B57B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101812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F3E57C3" w14:textId="77777777" w:rsidTr="004C724D">
        <w:tc>
          <w:tcPr>
            <w:tcW w:w="1115" w:type="pct"/>
          </w:tcPr>
          <w:p w14:paraId="1CBD490B" w14:textId="77777777" w:rsidR="00C24448" w:rsidRPr="00D53782" w:rsidRDefault="00C24448" w:rsidP="004C724D">
            <w:pPr>
              <w:pStyle w:val="ListParagraph"/>
              <w:numPr>
                <w:ilvl w:val="0"/>
                <w:numId w:val="60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Pihak Terkait sebagaimana dimaksud pada ayat (1) huruf a, berlaku ketentuan Pihak Terkait sebagaimana dimaksud dalam Pasal 13 dan Pasal 13B.</w:t>
            </w:r>
          </w:p>
        </w:tc>
        <w:tc>
          <w:tcPr>
            <w:tcW w:w="1153" w:type="pct"/>
          </w:tcPr>
          <w:p w14:paraId="24A7F2B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A16B6B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346C3D5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77AB2B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926C41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201CB7A" w14:textId="77777777" w:rsidTr="004C724D">
        <w:tc>
          <w:tcPr>
            <w:tcW w:w="1115" w:type="pct"/>
          </w:tcPr>
          <w:p w14:paraId="75B9BBC3" w14:textId="77777777" w:rsidR="00C24448" w:rsidRPr="00D53782" w:rsidRDefault="00C24448" w:rsidP="004C724D">
            <w:pPr>
              <w:pStyle w:val="ListParagraph"/>
              <w:numPr>
                <w:ilvl w:val="0"/>
                <w:numId w:val="60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Kelompok Penerima Investasi sebagaimana dimaksud pada ayat (1) huruf b berlaku ketentuan Kelompok Penerima Investasi sebagaimana dimaksud dalam Pasal 13A dan Pasal 13B.</w:t>
            </w:r>
          </w:p>
        </w:tc>
        <w:tc>
          <w:tcPr>
            <w:tcW w:w="1153" w:type="pct"/>
          </w:tcPr>
          <w:p w14:paraId="7165259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05F23E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6CF2763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CAD24F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971136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6A9DB1F" w14:textId="77777777" w:rsidTr="004C724D">
        <w:tc>
          <w:tcPr>
            <w:tcW w:w="1115" w:type="pct"/>
          </w:tcPr>
          <w:p w14:paraId="29E7F398" w14:textId="77777777" w:rsidR="00C24448" w:rsidRPr="00D53782" w:rsidRDefault="00C24448" w:rsidP="004C724D">
            <w:pPr>
              <w:pStyle w:val="ListParagraph"/>
              <w:numPr>
                <w:ilvl w:val="0"/>
                <w:numId w:val="60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 xml:space="preserve">Pinjaman subordinasi yang diperhitungkan untuk penetapan batasan investasi pada Pihak Terkait sebagaimana dimaksud pada ayat (1) huruf a ditetapkan paling tinggi 100% </w:t>
            </w:r>
            <w:r w:rsidRPr="00D53782">
              <w:rPr>
                <w:rFonts w:ascii="Bookman Old Style" w:hAnsi="Bookman Old Style"/>
                <w:sz w:val="17"/>
                <w:szCs w:val="17"/>
                <w:lang w:val="en-US"/>
              </w:rPr>
              <w:lastRenderedPageBreak/>
              <w:t>(seratus persen) dari Ekuitas Perusahaan.</w:t>
            </w:r>
          </w:p>
        </w:tc>
        <w:tc>
          <w:tcPr>
            <w:tcW w:w="1153" w:type="pct"/>
          </w:tcPr>
          <w:p w14:paraId="4278D3C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0605C2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Cukup jelas.</w:t>
            </w:r>
          </w:p>
        </w:tc>
        <w:tc>
          <w:tcPr>
            <w:tcW w:w="424" w:type="pct"/>
          </w:tcPr>
          <w:p w14:paraId="7BBCBB47"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26994F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783CF0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ED72D58" w14:textId="77777777" w:rsidTr="004C724D">
        <w:trPr>
          <w:trHeight w:val="335"/>
        </w:trPr>
        <w:tc>
          <w:tcPr>
            <w:tcW w:w="1115" w:type="pct"/>
            <w:shd w:val="clear" w:color="auto" w:fill="DBE5F1" w:themeFill="accent1" w:themeFillTint="33"/>
          </w:tcPr>
          <w:p w14:paraId="0D47E1BF" w14:textId="27300FE5" w:rsidR="00C24448" w:rsidRPr="00D53782" w:rsidRDefault="00A21215" w:rsidP="004C724D">
            <w:pPr>
              <w:pStyle w:val="ListParagraph"/>
              <w:numPr>
                <w:ilvl w:val="0"/>
                <w:numId w:val="603"/>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Dalam hal aset Subdana ditempatkan dalam bentuk investasi berupa reksa dana sebagaimana dimaksud dalam Pasal 27 ayat (1) huruf j, reksa dana dimaksud hanya dapat merupakan reksa dana yang memiliki aset yang mendasari (underlying asset) berupa investasi surat berharga yang diterbitkan oleh negara Republik Indonesia atau surat berharga yang diterbitkan oleh Bank Indonesia paling sedikit sebesar 50% (lima puluh persen) dari nilai aset bersih reksa dana dan Perusahaan memiliki informasi rincian seluruh underlying asset reksa dana tersebut.</w:t>
            </w:r>
          </w:p>
        </w:tc>
        <w:tc>
          <w:tcPr>
            <w:tcW w:w="1153" w:type="pct"/>
            <w:shd w:val="clear" w:color="auto" w:fill="DBE5F1" w:themeFill="accent1" w:themeFillTint="33"/>
          </w:tcPr>
          <w:p w14:paraId="19AC19AE" w14:textId="0D87AAA4" w:rsidR="00C24448" w:rsidRPr="00D53782" w:rsidRDefault="00A21215"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Dihapus.</w:t>
            </w:r>
          </w:p>
        </w:tc>
        <w:tc>
          <w:tcPr>
            <w:tcW w:w="846" w:type="pct"/>
            <w:shd w:val="clear" w:color="auto" w:fill="DBE5F1" w:themeFill="accent1" w:themeFillTint="33"/>
          </w:tcPr>
          <w:p w14:paraId="7A61F203" w14:textId="77777777" w:rsidR="00C24448" w:rsidRPr="00D53782" w:rsidRDefault="00C24448"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Dihapus.</w:t>
            </w:r>
          </w:p>
        </w:tc>
        <w:tc>
          <w:tcPr>
            <w:tcW w:w="424" w:type="pct"/>
            <w:shd w:val="clear" w:color="auto" w:fill="DBE5F1" w:themeFill="accent1" w:themeFillTint="33"/>
          </w:tcPr>
          <w:p w14:paraId="1A8E5A13"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691" w:type="pct"/>
            <w:shd w:val="clear" w:color="auto" w:fill="DBE5F1" w:themeFill="accent1" w:themeFillTint="33"/>
          </w:tcPr>
          <w:p w14:paraId="62223D7A" w14:textId="77777777" w:rsidR="00C24448" w:rsidRPr="00D53782" w:rsidRDefault="00C24448" w:rsidP="004C724D">
            <w:pPr>
              <w:spacing w:after="60"/>
              <w:contextualSpacing/>
              <w:jc w:val="both"/>
              <w:rPr>
                <w:rFonts w:ascii="Bookman Old Style" w:hAnsi="Bookman Old Style"/>
                <w:color w:val="FF0000"/>
                <w:sz w:val="17"/>
                <w:szCs w:val="17"/>
              </w:rPr>
            </w:pPr>
          </w:p>
        </w:tc>
        <w:tc>
          <w:tcPr>
            <w:tcW w:w="771" w:type="pct"/>
            <w:shd w:val="clear" w:color="auto" w:fill="DBE5F1" w:themeFill="accent1" w:themeFillTint="33"/>
          </w:tcPr>
          <w:p w14:paraId="569D6276" w14:textId="77777777" w:rsidR="00C24448" w:rsidRPr="00D53782" w:rsidRDefault="00C24448" w:rsidP="004C724D">
            <w:pPr>
              <w:spacing w:after="60"/>
              <w:contextualSpacing/>
              <w:jc w:val="both"/>
              <w:rPr>
                <w:rFonts w:ascii="Bookman Old Style" w:hAnsi="Bookman Old Style"/>
                <w:color w:val="FF0000"/>
                <w:sz w:val="17"/>
                <w:szCs w:val="17"/>
              </w:rPr>
            </w:pPr>
          </w:p>
        </w:tc>
      </w:tr>
      <w:tr w:rsidR="000B473E" w:rsidRPr="00D53782" w14:paraId="3DC44D3A" w14:textId="77777777" w:rsidTr="004C724D">
        <w:tc>
          <w:tcPr>
            <w:tcW w:w="1115" w:type="pct"/>
          </w:tcPr>
          <w:p w14:paraId="4FF37910" w14:textId="77777777" w:rsidR="00C24448" w:rsidRPr="00D53782" w:rsidRDefault="00C24448" w:rsidP="004C724D">
            <w:pPr>
              <w:pStyle w:val="ListParagraph"/>
              <w:numPr>
                <w:ilvl w:val="0"/>
                <w:numId w:val="60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Dalam hal penempatan aset investasi Subdana melebihi batasan sebagaimana dimaksud pada ayat (1), Perusahaan wajib menyesuaikan komposisi aset investasi tersebut agar memenuhi batasan sebagaimana dimaksud pada ayat (1) paling lambat:</w:t>
            </w:r>
          </w:p>
        </w:tc>
        <w:tc>
          <w:tcPr>
            <w:tcW w:w="1153" w:type="pct"/>
          </w:tcPr>
          <w:p w14:paraId="4A782A76"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F01CDED"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“hari bursa” adalah hari diselenggarakannya perdagangan efek di bursa efek, yaitu hari Senin sampai dengan hari Jumat, kecuali hari tersebut merupakan hari libur nasional atau dinyatakan sebagai hari libur bursa oleh bursa efek.</w:t>
            </w:r>
          </w:p>
        </w:tc>
        <w:tc>
          <w:tcPr>
            <w:tcW w:w="424" w:type="pct"/>
          </w:tcPr>
          <w:p w14:paraId="0345EDD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CC31F5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496F1B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4494B65" w14:textId="77777777" w:rsidTr="004C724D">
        <w:tc>
          <w:tcPr>
            <w:tcW w:w="1115" w:type="pct"/>
          </w:tcPr>
          <w:p w14:paraId="2ED3900D" w14:textId="77777777" w:rsidR="00C24448" w:rsidRPr="00D53782" w:rsidRDefault="00C24448" w:rsidP="004C724D">
            <w:pPr>
              <w:pStyle w:val="ListParagraph"/>
              <w:numPr>
                <w:ilvl w:val="0"/>
                <w:numId w:val="60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10 (</w:t>
            </w:r>
            <w:r w:rsidRPr="00D53782">
              <w:rPr>
                <w:rFonts w:ascii="Bookman Old Style" w:hAnsi="Bookman Old Style"/>
                <w:sz w:val="17"/>
                <w:szCs w:val="17"/>
                <w:lang w:val="en-US"/>
              </w:rPr>
              <w:t>sepuluh</w:t>
            </w:r>
            <w:r w:rsidRPr="00D53782">
              <w:rPr>
                <w:rFonts w:ascii="Bookman Old Style" w:hAnsi="Bookman Old Style"/>
                <w:sz w:val="17"/>
                <w:szCs w:val="17"/>
              </w:rPr>
              <w:t xml:space="preserve">) hari bursa sejak terjadinya pelanggaran batasan investasi </w:t>
            </w:r>
            <w:r w:rsidRPr="00D53782">
              <w:rPr>
                <w:rFonts w:ascii="Bookman Old Style" w:hAnsi="Bookman Old Style"/>
                <w:sz w:val="17"/>
                <w:szCs w:val="17"/>
                <w:lang w:val="en-US"/>
              </w:rPr>
              <w:t>yang</w:t>
            </w:r>
            <w:r w:rsidRPr="00D53782">
              <w:rPr>
                <w:rFonts w:ascii="Bookman Old Style" w:hAnsi="Bookman Old Style"/>
                <w:sz w:val="17"/>
                <w:szCs w:val="17"/>
              </w:rPr>
              <w:t xml:space="preserve"> disebabkan transaksi yang dilakukan Perusahaan; atau</w:t>
            </w:r>
          </w:p>
        </w:tc>
        <w:tc>
          <w:tcPr>
            <w:tcW w:w="1153" w:type="pct"/>
          </w:tcPr>
          <w:p w14:paraId="0549FE5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2B0261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AB2980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7E08B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E209D8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D1A58E1" w14:textId="77777777" w:rsidTr="004C724D">
        <w:tc>
          <w:tcPr>
            <w:tcW w:w="1115" w:type="pct"/>
          </w:tcPr>
          <w:p w14:paraId="7ADE305D" w14:textId="77777777" w:rsidR="00C24448" w:rsidRPr="00D53782" w:rsidRDefault="00C24448" w:rsidP="004C724D">
            <w:pPr>
              <w:pStyle w:val="ListParagraph"/>
              <w:numPr>
                <w:ilvl w:val="0"/>
                <w:numId w:val="604"/>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90 (sembilan puluh) hari bursa sejak terjadinya </w:t>
            </w:r>
            <w:r w:rsidRPr="00D53782">
              <w:rPr>
                <w:rFonts w:ascii="Bookman Old Style" w:hAnsi="Bookman Old Style"/>
                <w:sz w:val="17"/>
                <w:szCs w:val="17"/>
                <w:lang w:val="en-US"/>
              </w:rPr>
              <w:t>pelampauan</w:t>
            </w:r>
            <w:r w:rsidRPr="00D53782">
              <w:rPr>
                <w:rFonts w:ascii="Bookman Old Style" w:hAnsi="Bookman Old Style"/>
                <w:sz w:val="17"/>
                <w:szCs w:val="17"/>
              </w:rPr>
              <w:t xml:space="preserve"> batasan investasi yang tidak disebabkan </w:t>
            </w:r>
            <w:r w:rsidRPr="00D53782">
              <w:rPr>
                <w:rFonts w:ascii="Bookman Old Style" w:hAnsi="Bookman Old Style"/>
                <w:sz w:val="17"/>
                <w:szCs w:val="17"/>
                <w:lang w:val="en-US"/>
              </w:rPr>
              <w:t>transaksi</w:t>
            </w:r>
            <w:r w:rsidRPr="00D53782">
              <w:rPr>
                <w:rFonts w:ascii="Bookman Old Style" w:hAnsi="Bookman Old Style"/>
                <w:sz w:val="17"/>
                <w:szCs w:val="17"/>
              </w:rPr>
              <w:t xml:space="preserve"> yang dilakukan Perusahaan.</w:t>
            </w:r>
          </w:p>
        </w:tc>
        <w:tc>
          <w:tcPr>
            <w:tcW w:w="1153" w:type="pct"/>
          </w:tcPr>
          <w:p w14:paraId="38F2555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3C1110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0B6D6E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15FB0A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F08510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C72B013" w14:textId="77777777" w:rsidTr="004C724D">
        <w:tc>
          <w:tcPr>
            <w:tcW w:w="1115" w:type="pct"/>
          </w:tcPr>
          <w:p w14:paraId="26D0A4EE"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D53F53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8F3D02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C85E58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7C23E3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1D967D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BCBE70F" w14:textId="77777777" w:rsidTr="004C724D">
        <w:tc>
          <w:tcPr>
            <w:tcW w:w="1115" w:type="pct"/>
          </w:tcPr>
          <w:p w14:paraId="66D9AF7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30</w:t>
            </w:r>
          </w:p>
        </w:tc>
        <w:tc>
          <w:tcPr>
            <w:tcW w:w="1153" w:type="pct"/>
          </w:tcPr>
          <w:p w14:paraId="482DCEB6"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05FEB7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AD91BC9"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60BA28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76794F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4DAC2C6" w14:textId="77777777" w:rsidTr="004C724D">
        <w:tc>
          <w:tcPr>
            <w:tcW w:w="1115" w:type="pct"/>
          </w:tcPr>
          <w:p w14:paraId="186BFDEC" w14:textId="77777777" w:rsidR="00C24448" w:rsidRPr="00D53782" w:rsidRDefault="00C24448" w:rsidP="004C724D">
            <w:pPr>
              <w:pStyle w:val="ListParagraph"/>
              <w:numPr>
                <w:ilvl w:val="0"/>
                <w:numId w:val="605"/>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 wajib menatausahakan seluruh aset Subdana</w:t>
            </w:r>
            <w:r w:rsidRPr="00D53782">
              <w:rPr>
                <w:rFonts w:ascii="Bookman Old Style" w:hAnsi="Bookman Old Style"/>
                <w:color w:val="00B0F0"/>
                <w:sz w:val="17"/>
                <w:szCs w:val="17"/>
                <w:lang w:val="en-US"/>
              </w:rPr>
              <w:t xml:space="preserve"> </w:t>
            </w:r>
            <w:r w:rsidRPr="00D53782">
              <w:rPr>
                <w:rFonts w:ascii="Bookman Old Style" w:hAnsi="Bookman Old Style"/>
                <w:color w:val="000000" w:themeColor="text1"/>
                <w:sz w:val="17"/>
                <w:szCs w:val="17"/>
                <w:lang w:val="en-US"/>
              </w:rPr>
              <w:t>pada Bank Kustodian.</w:t>
            </w:r>
          </w:p>
        </w:tc>
        <w:tc>
          <w:tcPr>
            <w:tcW w:w="1153" w:type="pct"/>
          </w:tcPr>
          <w:p w14:paraId="01F9078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9A3644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C4A7FD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11629B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4C86C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72637A1" w14:textId="77777777" w:rsidTr="004C724D">
        <w:tc>
          <w:tcPr>
            <w:tcW w:w="1115" w:type="pct"/>
          </w:tcPr>
          <w:p w14:paraId="376F2156" w14:textId="77777777" w:rsidR="00C24448" w:rsidRPr="00D53782" w:rsidRDefault="00C24448" w:rsidP="004C724D">
            <w:pPr>
              <w:pStyle w:val="ListParagraph"/>
              <w:numPr>
                <w:ilvl w:val="0"/>
                <w:numId w:val="605"/>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Bank Kustodian sebagaimana dimaksud pada ayat (1) dilarang mempunyai hubungan afiliasi dengan Perusahaan, kecuali hubungan afiliasi tersebut terjadi karena kepemilikan </w:t>
            </w:r>
            <w:r w:rsidRPr="00D53782">
              <w:rPr>
                <w:rFonts w:ascii="Bookman Old Style" w:hAnsi="Bookman Old Style"/>
                <w:color w:val="000000" w:themeColor="text1"/>
                <w:sz w:val="17"/>
                <w:szCs w:val="17"/>
                <w:lang w:val="en-US"/>
              </w:rPr>
              <w:lastRenderedPageBreak/>
              <w:t>atau penyertaan modal negara Republik Indonesia.</w:t>
            </w:r>
          </w:p>
        </w:tc>
        <w:tc>
          <w:tcPr>
            <w:tcW w:w="1153" w:type="pct"/>
          </w:tcPr>
          <w:p w14:paraId="3D5EC04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7041E9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4157D4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77446D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2CE808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4F64701" w14:textId="77777777" w:rsidTr="004C724D">
        <w:tc>
          <w:tcPr>
            <w:tcW w:w="1115" w:type="pct"/>
          </w:tcPr>
          <w:p w14:paraId="6030DAE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D49B6D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FF82C6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ECD0EA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BB86B0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CEE81C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E334D95" w14:textId="77777777" w:rsidTr="004C724D">
        <w:tc>
          <w:tcPr>
            <w:tcW w:w="1115" w:type="pct"/>
          </w:tcPr>
          <w:p w14:paraId="770EA74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IV</w:t>
            </w:r>
          </w:p>
        </w:tc>
        <w:tc>
          <w:tcPr>
            <w:tcW w:w="1153" w:type="pct"/>
          </w:tcPr>
          <w:p w14:paraId="0835798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6835B2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84CA25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EFD904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095643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DD70CF2" w14:textId="77777777" w:rsidTr="004C724D">
        <w:tc>
          <w:tcPr>
            <w:tcW w:w="1115" w:type="pct"/>
          </w:tcPr>
          <w:p w14:paraId="6134034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lang w:val="en-US"/>
              </w:rPr>
              <w:t>TRANSAKSI DERIVATIF</w:t>
            </w:r>
          </w:p>
        </w:tc>
        <w:tc>
          <w:tcPr>
            <w:tcW w:w="1153" w:type="pct"/>
          </w:tcPr>
          <w:p w14:paraId="236F875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8A759A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7269DE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85738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DADC12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0307E2" w14:textId="77777777" w:rsidTr="004C724D">
        <w:tc>
          <w:tcPr>
            <w:tcW w:w="1115" w:type="pct"/>
          </w:tcPr>
          <w:p w14:paraId="0E18606E"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8381E7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BF6D35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7177FD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B90018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E98124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9DFF0B6" w14:textId="77777777" w:rsidTr="004C724D">
        <w:tc>
          <w:tcPr>
            <w:tcW w:w="1115" w:type="pct"/>
          </w:tcPr>
          <w:p w14:paraId="3E52693B"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31</w:t>
            </w:r>
          </w:p>
        </w:tc>
        <w:tc>
          <w:tcPr>
            <w:tcW w:w="1153" w:type="pct"/>
          </w:tcPr>
          <w:p w14:paraId="7A9BC722"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533673A"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00BE9EB"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419D202"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D9A7750"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D37B16C" w14:textId="77777777" w:rsidTr="004C724D">
        <w:tc>
          <w:tcPr>
            <w:tcW w:w="1115" w:type="pct"/>
          </w:tcPr>
          <w:p w14:paraId="3F2235E2" w14:textId="77777777" w:rsidR="00C24448" w:rsidRPr="00D53782" w:rsidRDefault="00C24448" w:rsidP="004C724D">
            <w:pPr>
              <w:pStyle w:val="ListParagraph"/>
              <w:numPr>
                <w:ilvl w:val="0"/>
                <w:numId w:val="607"/>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Perusahaan dilarang melakukan transaksi derivatif atau memiliki instrumen derivatif, kecuali:</w:t>
            </w:r>
          </w:p>
        </w:tc>
        <w:tc>
          <w:tcPr>
            <w:tcW w:w="1153" w:type="pct"/>
          </w:tcPr>
          <w:p w14:paraId="1E79E8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5E0434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7822CD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7FE644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55AF36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6FD7F96" w14:textId="77777777" w:rsidTr="004C724D">
        <w:tc>
          <w:tcPr>
            <w:tcW w:w="1115" w:type="pct"/>
          </w:tcPr>
          <w:p w14:paraId="4C9E4643" w14:textId="77777777" w:rsidR="00C24448" w:rsidRPr="00D53782" w:rsidRDefault="00C24448" w:rsidP="004C724D">
            <w:pPr>
              <w:pStyle w:val="ListParagraph"/>
              <w:numPr>
                <w:ilvl w:val="0"/>
                <w:numId w:val="653"/>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kontrak</w:t>
            </w:r>
            <w:r w:rsidRPr="00D53782">
              <w:rPr>
                <w:rFonts w:ascii="Bookman Old Style" w:hAnsi="Bookman Old Style"/>
                <w:sz w:val="17"/>
                <w:szCs w:val="17"/>
              </w:rPr>
              <w:t xml:space="preserve"> opsi jual saham atas saham yang dimiliki yang tercatat di bursa efek di Indonesia;</w:t>
            </w:r>
          </w:p>
        </w:tc>
        <w:tc>
          <w:tcPr>
            <w:tcW w:w="1153" w:type="pct"/>
          </w:tcPr>
          <w:p w14:paraId="6EFA63D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6D5E1D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646A73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F88B65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C8735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851F6BD" w14:textId="77777777" w:rsidTr="004C724D">
        <w:tc>
          <w:tcPr>
            <w:tcW w:w="1115" w:type="pct"/>
          </w:tcPr>
          <w:p w14:paraId="36147310" w14:textId="77777777" w:rsidR="00C24448" w:rsidRPr="00D53782" w:rsidRDefault="00C24448" w:rsidP="004C724D">
            <w:pPr>
              <w:pStyle w:val="ListParagraph"/>
              <w:numPr>
                <w:ilvl w:val="0"/>
                <w:numId w:val="653"/>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instrumen derivatif yang diperoleh </w:t>
            </w:r>
            <w:r w:rsidRPr="00D53782">
              <w:rPr>
                <w:rFonts w:ascii="Bookman Old Style" w:hAnsi="Bookman Old Style"/>
                <w:color w:val="000000" w:themeColor="text1"/>
                <w:sz w:val="17"/>
                <w:szCs w:val="17"/>
                <w:lang w:val="en-US"/>
              </w:rPr>
              <w:t>Perusahaan</w:t>
            </w:r>
            <w:r w:rsidRPr="00D53782">
              <w:rPr>
                <w:rFonts w:ascii="Bookman Old Style" w:hAnsi="Bookman Old Style"/>
                <w:sz w:val="17"/>
                <w:szCs w:val="17"/>
              </w:rPr>
              <w:t xml:space="preserve"> </w:t>
            </w:r>
            <w:r w:rsidRPr="00D53782">
              <w:rPr>
                <w:rFonts w:ascii="Bookman Old Style" w:hAnsi="Bookman Old Style"/>
                <w:color w:val="000000" w:themeColor="text1"/>
                <w:sz w:val="17"/>
                <w:szCs w:val="17"/>
                <w:lang w:val="en-US"/>
              </w:rPr>
              <w:t>sebagai</w:t>
            </w:r>
            <w:r w:rsidRPr="00D53782">
              <w:rPr>
                <w:rFonts w:ascii="Bookman Old Style" w:hAnsi="Bookman Old Style"/>
                <w:sz w:val="17"/>
                <w:szCs w:val="17"/>
              </w:rPr>
              <w:t xml:space="preserve"> instrumen yang melekat pada saham, obligasi korporasi, atau surat berharga negara yang tercatat di bursa efek di Indonesia sebagaimana dimaksud dalam Pasal 5 ayat (2) huruf c, huruf d, dan huruf f; atau</w:t>
            </w:r>
          </w:p>
        </w:tc>
        <w:tc>
          <w:tcPr>
            <w:tcW w:w="1153" w:type="pct"/>
          </w:tcPr>
          <w:p w14:paraId="498EF0E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BBD6BD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CDF1CB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65CFA1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7F1F50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D9CDFAF" w14:textId="77777777" w:rsidTr="004C724D">
        <w:tc>
          <w:tcPr>
            <w:tcW w:w="1115" w:type="pct"/>
          </w:tcPr>
          <w:p w14:paraId="2B73B1C3" w14:textId="77777777" w:rsidR="00C24448" w:rsidRPr="00D53782" w:rsidRDefault="00C24448" w:rsidP="004C724D">
            <w:pPr>
              <w:pStyle w:val="ListParagraph"/>
              <w:numPr>
                <w:ilvl w:val="0"/>
                <w:numId w:val="653"/>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instrumen </w:t>
            </w:r>
            <w:r w:rsidRPr="00D53782">
              <w:rPr>
                <w:rFonts w:ascii="Bookman Old Style" w:hAnsi="Bookman Old Style"/>
                <w:color w:val="000000" w:themeColor="text1"/>
                <w:sz w:val="17"/>
                <w:szCs w:val="17"/>
                <w:lang w:val="en-US"/>
              </w:rPr>
              <w:t>derivatif</w:t>
            </w:r>
            <w:r w:rsidRPr="00D53782">
              <w:rPr>
                <w:rFonts w:ascii="Bookman Old Style" w:hAnsi="Bookman Old Style"/>
                <w:sz w:val="17"/>
                <w:szCs w:val="17"/>
              </w:rPr>
              <w:t xml:space="preserve"> lainnya untuk keperluan lindung nilai atas risiko mata uang dan/atau tingkat bunga.</w:t>
            </w:r>
          </w:p>
        </w:tc>
        <w:tc>
          <w:tcPr>
            <w:tcW w:w="1153" w:type="pct"/>
          </w:tcPr>
          <w:p w14:paraId="10775E6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E6D8A1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B571A5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79AB68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55A207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F7BCD8" w14:textId="77777777" w:rsidTr="004C724D">
        <w:tc>
          <w:tcPr>
            <w:tcW w:w="1115" w:type="pct"/>
          </w:tcPr>
          <w:p w14:paraId="763DFD9C" w14:textId="77777777" w:rsidR="00C24448" w:rsidRPr="00D53782" w:rsidRDefault="00C24448" w:rsidP="004C724D">
            <w:pPr>
              <w:pStyle w:val="ListParagraph"/>
              <w:numPr>
                <w:ilvl w:val="0"/>
                <w:numId w:val="607"/>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Transaksi instrumen derivatif lainnya untuk keperluan lindung nilai sebagaimana dimaksud pada ayat (1) huruf c dilakukan dengan counterparty yang paling rendah memiliki peringkat investment grade dari perusahaan pemeringkat efek yang diakui oleh OJK atau dari perusahaan pemeringkat efek yang diakui secara internasional.</w:t>
            </w:r>
          </w:p>
        </w:tc>
        <w:tc>
          <w:tcPr>
            <w:tcW w:w="1153" w:type="pct"/>
          </w:tcPr>
          <w:p w14:paraId="43373CF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92B7E5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9BA86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9933F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6C5B4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B3EE8A7" w14:textId="77777777" w:rsidTr="004C724D">
        <w:tc>
          <w:tcPr>
            <w:tcW w:w="1115" w:type="pct"/>
          </w:tcPr>
          <w:p w14:paraId="2014678A" w14:textId="77777777" w:rsidR="00C24448" w:rsidRPr="00D53782" w:rsidRDefault="00C24448" w:rsidP="004C724D">
            <w:pPr>
              <w:pStyle w:val="ListParagraph"/>
              <w:numPr>
                <w:ilvl w:val="0"/>
                <w:numId w:val="607"/>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Perusahaan dapat menjual instrumen derivatif yang melekat pada surat berharga negara, saham, atau obligasi korporasi yang tercatat di bursa efek di Indonesia sebagaimana dimaksud pada ayat (1) huruf b secara </w:t>
            </w:r>
            <w:r w:rsidRPr="00D53782">
              <w:rPr>
                <w:rFonts w:ascii="Bookman Old Style" w:hAnsi="Bookman Old Style"/>
                <w:color w:val="000000" w:themeColor="text1"/>
                <w:sz w:val="17"/>
                <w:szCs w:val="17"/>
                <w:lang w:val="en-US"/>
              </w:rPr>
              <w:t>terpisah</w:t>
            </w:r>
            <w:r w:rsidRPr="00D53782">
              <w:rPr>
                <w:rFonts w:ascii="Bookman Old Style" w:hAnsi="Bookman Old Style"/>
                <w:sz w:val="17"/>
                <w:szCs w:val="17"/>
              </w:rPr>
              <w:t xml:space="preserve"> dari surat berharga negara, saham, atau obligasi korporasi yang bersangkutan.</w:t>
            </w:r>
          </w:p>
        </w:tc>
        <w:tc>
          <w:tcPr>
            <w:tcW w:w="1153" w:type="pct"/>
          </w:tcPr>
          <w:p w14:paraId="49D4CE0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F0EBE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C963B4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A6D0E8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4D21A1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85916A9" w14:textId="77777777" w:rsidTr="004C724D">
        <w:tc>
          <w:tcPr>
            <w:tcW w:w="1115" w:type="pct"/>
          </w:tcPr>
          <w:p w14:paraId="0770066B" w14:textId="77777777" w:rsidR="00C24448" w:rsidRPr="00D53782" w:rsidRDefault="00C24448" w:rsidP="004C724D">
            <w:pPr>
              <w:pStyle w:val="ListParagraph"/>
              <w:numPr>
                <w:ilvl w:val="0"/>
                <w:numId w:val="607"/>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lastRenderedPageBreak/>
              <w:t xml:space="preserve">Transaksi derivatif atau instrumen derivatif sebagaimana </w:t>
            </w:r>
            <w:r w:rsidRPr="00D53782">
              <w:rPr>
                <w:rFonts w:ascii="Bookman Old Style" w:hAnsi="Bookman Old Style"/>
                <w:color w:val="000000" w:themeColor="text1"/>
                <w:sz w:val="17"/>
                <w:szCs w:val="17"/>
                <w:lang w:val="en-US"/>
              </w:rPr>
              <w:t>dimaksud</w:t>
            </w:r>
            <w:r w:rsidRPr="00D53782">
              <w:rPr>
                <w:rFonts w:ascii="Bookman Old Style" w:hAnsi="Bookman Old Style"/>
                <w:sz w:val="17"/>
                <w:szCs w:val="17"/>
              </w:rPr>
              <w:t xml:space="preserve"> pada ayat (1) wajib mendapat persetujuan direksi atau yang setara.</w:t>
            </w:r>
          </w:p>
        </w:tc>
        <w:tc>
          <w:tcPr>
            <w:tcW w:w="1153" w:type="pct"/>
          </w:tcPr>
          <w:p w14:paraId="6FB2EFB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EA420B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98709E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C92E5F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8C02E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397B866" w14:textId="77777777" w:rsidTr="004C724D">
        <w:tc>
          <w:tcPr>
            <w:tcW w:w="1115" w:type="pct"/>
          </w:tcPr>
          <w:p w14:paraId="3CC7460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3D7802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D5CDFD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F041C5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BC0ECC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489C0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25DDB13" w14:textId="77777777" w:rsidTr="004C724D">
        <w:tc>
          <w:tcPr>
            <w:tcW w:w="1115" w:type="pct"/>
          </w:tcPr>
          <w:p w14:paraId="7E8A0FC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32</w:t>
            </w:r>
          </w:p>
        </w:tc>
        <w:tc>
          <w:tcPr>
            <w:tcW w:w="1153" w:type="pct"/>
          </w:tcPr>
          <w:p w14:paraId="118CF0C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6FE033E"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9CF5284"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19D687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EBEA21B"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18F6A4F" w14:textId="77777777" w:rsidTr="004C724D">
        <w:tc>
          <w:tcPr>
            <w:tcW w:w="1115" w:type="pct"/>
          </w:tcPr>
          <w:p w14:paraId="05AA25B9" w14:textId="77777777" w:rsidR="00C24448" w:rsidRPr="00D53782" w:rsidRDefault="00C24448" w:rsidP="004C724D">
            <w:pPr>
              <w:pStyle w:val="ListParagraph"/>
              <w:numPr>
                <w:ilvl w:val="0"/>
                <w:numId w:val="608"/>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Perusahaan wajib melaporkan setiap transaksi derivatif sebagaimana dimaksud dalam Pasal 31 ayat (1) kepada OJK paling lama 7 (tujuh) hari kerja sejak tanggal transaksi.</w:t>
            </w:r>
          </w:p>
        </w:tc>
        <w:tc>
          <w:tcPr>
            <w:tcW w:w="1153" w:type="pct"/>
          </w:tcPr>
          <w:p w14:paraId="6B75D81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2EEBDF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F9C88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88FA8A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4704C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F370823" w14:textId="77777777" w:rsidTr="004C724D">
        <w:tc>
          <w:tcPr>
            <w:tcW w:w="1115" w:type="pct"/>
          </w:tcPr>
          <w:p w14:paraId="05EE49FF" w14:textId="77777777" w:rsidR="00C24448" w:rsidRPr="00D53782" w:rsidRDefault="00C24448" w:rsidP="004C724D">
            <w:pPr>
              <w:pStyle w:val="ListParagraph"/>
              <w:numPr>
                <w:ilvl w:val="0"/>
                <w:numId w:val="608"/>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Laporan transaksi derivatif sebagaimana dimaksud pada ayat (1) paling sedikit dilampiri dengan: </w:t>
            </w:r>
          </w:p>
        </w:tc>
        <w:tc>
          <w:tcPr>
            <w:tcW w:w="1153" w:type="pct"/>
          </w:tcPr>
          <w:p w14:paraId="2199615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437950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35C17C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0869D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0D1E47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A3C11AD" w14:textId="77777777" w:rsidTr="004C724D">
        <w:tc>
          <w:tcPr>
            <w:tcW w:w="1115" w:type="pct"/>
          </w:tcPr>
          <w:p w14:paraId="7D403586" w14:textId="77777777" w:rsidR="00C24448" w:rsidRPr="00D53782" w:rsidRDefault="00C24448" w:rsidP="004C724D">
            <w:pPr>
              <w:pStyle w:val="ListParagraph"/>
              <w:numPr>
                <w:ilvl w:val="0"/>
                <w:numId w:val="60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hasil kajian/analisis tentang perlunya lindung nilai;</w:t>
            </w:r>
          </w:p>
        </w:tc>
        <w:tc>
          <w:tcPr>
            <w:tcW w:w="1153" w:type="pct"/>
          </w:tcPr>
          <w:p w14:paraId="23525DD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9E6432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1AA8D9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707186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63FD78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56FE344" w14:textId="77777777" w:rsidTr="004C724D">
        <w:tc>
          <w:tcPr>
            <w:tcW w:w="1115" w:type="pct"/>
          </w:tcPr>
          <w:p w14:paraId="7D7EFAE0" w14:textId="77777777" w:rsidR="00C24448" w:rsidRPr="00D53782" w:rsidRDefault="00C24448" w:rsidP="004C724D">
            <w:pPr>
              <w:pStyle w:val="ListParagraph"/>
              <w:numPr>
                <w:ilvl w:val="0"/>
                <w:numId w:val="60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perjanjian transaksi derivatif;</w:t>
            </w:r>
          </w:p>
        </w:tc>
        <w:tc>
          <w:tcPr>
            <w:tcW w:w="1153" w:type="pct"/>
          </w:tcPr>
          <w:p w14:paraId="0B6B6C3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322879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EB7918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355D4C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D1E5F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C7E16F5" w14:textId="77777777" w:rsidTr="004C724D">
        <w:tc>
          <w:tcPr>
            <w:tcW w:w="1115" w:type="pct"/>
          </w:tcPr>
          <w:p w14:paraId="006E5377" w14:textId="77777777" w:rsidR="00C24448" w:rsidRPr="00D53782" w:rsidRDefault="00C24448" w:rsidP="004C724D">
            <w:pPr>
              <w:pStyle w:val="ListParagraph"/>
              <w:numPr>
                <w:ilvl w:val="0"/>
                <w:numId w:val="60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bukti peringkat pihak lain (</w:t>
            </w:r>
            <w:r w:rsidRPr="00D53782">
              <w:rPr>
                <w:rFonts w:ascii="Bookman Old Style" w:hAnsi="Bookman Old Style"/>
                <w:i/>
                <w:iCs/>
                <w:sz w:val="17"/>
                <w:szCs w:val="17"/>
              </w:rPr>
              <w:t>counterparty</w:t>
            </w:r>
            <w:r w:rsidRPr="00D53782">
              <w:rPr>
                <w:rFonts w:ascii="Bookman Old Style" w:hAnsi="Bookman Old Style"/>
                <w:sz w:val="17"/>
                <w:szCs w:val="17"/>
              </w:rPr>
              <w:t>) sebagaimana dimaksud dalam Pasal 31 ayat (2); dan</w:t>
            </w:r>
          </w:p>
        </w:tc>
        <w:tc>
          <w:tcPr>
            <w:tcW w:w="1153" w:type="pct"/>
          </w:tcPr>
          <w:p w14:paraId="2384B2B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4C87F4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AC6BA1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4DED66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D3B97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9252FF8" w14:textId="77777777" w:rsidTr="004C724D">
        <w:tc>
          <w:tcPr>
            <w:tcW w:w="1115" w:type="pct"/>
          </w:tcPr>
          <w:p w14:paraId="2C436A48" w14:textId="77777777" w:rsidR="00C24448" w:rsidRPr="00D53782" w:rsidRDefault="00C24448" w:rsidP="004C724D">
            <w:pPr>
              <w:pStyle w:val="ListParagraph"/>
              <w:numPr>
                <w:ilvl w:val="0"/>
                <w:numId w:val="609"/>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bukti persetujuan </w:t>
            </w:r>
            <w:r w:rsidRPr="00D53782">
              <w:rPr>
                <w:rFonts w:ascii="Bookman Old Style" w:hAnsi="Bookman Old Style"/>
                <w:color w:val="000000" w:themeColor="text1"/>
                <w:sz w:val="17"/>
                <w:szCs w:val="17"/>
                <w:lang w:val="en-US"/>
              </w:rPr>
              <w:t>direksi</w:t>
            </w:r>
            <w:r w:rsidRPr="00D53782">
              <w:rPr>
                <w:rFonts w:ascii="Bookman Old Style" w:hAnsi="Bookman Old Style"/>
                <w:sz w:val="17"/>
                <w:szCs w:val="17"/>
              </w:rPr>
              <w:t xml:space="preserve"> atau yang setara.</w:t>
            </w:r>
          </w:p>
        </w:tc>
        <w:tc>
          <w:tcPr>
            <w:tcW w:w="1153" w:type="pct"/>
          </w:tcPr>
          <w:p w14:paraId="3151054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C4351D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DA6E2D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65A48F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0AE48A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B8DA4D" w14:textId="77777777" w:rsidTr="004C724D">
        <w:tc>
          <w:tcPr>
            <w:tcW w:w="1115" w:type="pct"/>
          </w:tcPr>
          <w:p w14:paraId="42ADEAA6"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50FCCE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A358C2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34E3E6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BDFDB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2BC3E9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170223D" w14:textId="77777777" w:rsidTr="004C724D">
        <w:tc>
          <w:tcPr>
            <w:tcW w:w="1115" w:type="pct"/>
          </w:tcPr>
          <w:p w14:paraId="009B9A7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V</w:t>
            </w:r>
          </w:p>
        </w:tc>
        <w:tc>
          <w:tcPr>
            <w:tcW w:w="1153" w:type="pct"/>
          </w:tcPr>
          <w:p w14:paraId="6C81563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8D5626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D2D20B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74C429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A3E40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1E9F487" w14:textId="77777777" w:rsidTr="004C724D">
        <w:tc>
          <w:tcPr>
            <w:tcW w:w="1115" w:type="pct"/>
          </w:tcPr>
          <w:p w14:paraId="45DE2007"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EKUITAS</w:t>
            </w:r>
          </w:p>
        </w:tc>
        <w:tc>
          <w:tcPr>
            <w:tcW w:w="1153" w:type="pct"/>
          </w:tcPr>
          <w:p w14:paraId="757F8A4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8E8B40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24EB86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105DF3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9508AC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03A8B11" w14:textId="77777777" w:rsidTr="004C724D">
        <w:tc>
          <w:tcPr>
            <w:tcW w:w="1115" w:type="pct"/>
          </w:tcPr>
          <w:p w14:paraId="7756A3E6"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1DAABF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D04BEE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A1DAF3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D89DE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42DE86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A435AD0" w14:textId="77777777" w:rsidTr="004C724D">
        <w:tc>
          <w:tcPr>
            <w:tcW w:w="1115" w:type="pct"/>
          </w:tcPr>
          <w:p w14:paraId="70F5F37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33</w:t>
            </w:r>
          </w:p>
        </w:tc>
        <w:tc>
          <w:tcPr>
            <w:tcW w:w="1153" w:type="pct"/>
          </w:tcPr>
          <w:p w14:paraId="268A632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60B25F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4BD2BB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841AB1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A4CAAD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20B1BD9" w14:textId="77777777" w:rsidTr="004C724D">
        <w:tc>
          <w:tcPr>
            <w:tcW w:w="1115" w:type="pct"/>
            <w:shd w:val="clear" w:color="auto" w:fill="DBE5F1" w:themeFill="accent1" w:themeFillTint="33"/>
          </w:tcPr>
          <w:p w14:paraId="184EF291" w14:textId="77777777" w:rsidR="00A21215" w:rsidRPr="00D53782" w:rsidRDefault="00A21215"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Perusahaan wajib memiliki Ekuitas paling sedikit sebesar: </w:t>
            </w:r>
          </w:p>
          <w:p w14:paraId="02D03C57" w14:textId="77777777" w:rsidR="00A21215" w:rsidRPr="00D53782" w:rsidRDefault="00A21215"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a. Rp100.000.000.000,00 (seratus miliar rupiah), bagi Perusahaan Asuransi; </w:t>
            </w:r>
          </w:p>
          <w:p w14:paraId="04FFD3CE" w14:textId="27BC6DE2" w:rsidR="00C24448" w:rsidRPr="00D53782" w:rsidRDefault="00A21215"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b. Rp200.000.000.000,00 (dua ratus miliar rupiah), bagi Perusahaan Reasuransi.</w:t>
            </w:r>
          </w:p>
        </w:tc>
        <w:tc>
          <w:tcPr>
            <w:tcW w:w="1153" w:type="pct"/>
            <w:shd w:val="clear" w:color="auto" w:fill="DBE5F1" w:themeFill="accent1" w:themeFillTint="33"/>
          </w:tcPr>
          <w:p w14:paraId="656D2B13" w14:textId="442B41B9" w:rsidR="00C24448" w:rsidRPr="00D53782" w:rsidRDefault="00A21215" w:rsidP="004C724D">
            <w:pPr>
              <w:spacing w:after="60"/>
              <w:contextualSpacing/>
              <w:rPr>
                <w:rFonts w:ascii="Bookman Old Style" w:hAnsi="Bookman Old Style"/>
                <w:color w:val="000000" w:themeColor="text1"/>
                <w:sz w:val="17"/>
                <w:szCs w:val="17"/>
              </w:rPr>
            </w:pPr>
            <w:r w:rsidRPr="00D53782">
              <w:rPr>
                <w:rFonts w:ascii="Bookman Old Style" w:hAnsi="Bookman Old Style"/>
                <w:color w:val="000000" w:themeColor="text1"/>
                <w:sz w:val="17"/>
                <w:szCs w:val="17"/>
              </w:rPr>
              <w:t>*dicabut oleh POJK 23/2023</w:t>
            </w:r>
          </w:p>
        </w:tc>
        <w:tc>
          <w:tcPr>
            <w:tcW w:w="846" w:type="pct"/>
            <w:shd w:val="clear" w:color="auto" w:fill="DBE5F1" w:themeFill="accent1" w:themeFillTint="33"/>
          </w:tcPr>
          <w:p w14:paraId="281A5C4F" w14:textId="4A8536B7" w:rsidR="00C24448" w:rsidRPr="00D53782" w:rsidRDefault="00C24448" w:rsidP="004C724D">
            <w:pPr>
              <w:spacing w:after="60"/>
              <w:contextualSpacing/>
              <w:rPr>
                <w:rFonts w:ascii="Bookman Old Style" w:hAnsi="Bookman Old Style"/>
                <w:sz w:val="17"/>
                <w:szCs w:val="17"/>
              </w:rPr>
            </w:pPr>
          </w:p>
        </w:tc>
        <w:tc>
          <w:tcPr>
            <w:tcW w:w="424" w:type="pct"/>
            <w:shd w:val="clear" w:color="auto" w:fill="DBE5F1" w:themeFill="accent1" w:themeFillTint="33"/>
          </w:tcPr>
          <w:p w14:paraId="16540577" w14:textId="77777777" w:rsidR="00C24448" w:rsidRPr="00D53782" w:rsidRDefault="00C24448" w:rsidP="004C724D">
            <w:pPr>
              <w:spacing w:after="60"/>
              <w:contextualSpacing/>
              <w:rPr>
                <w:rFonts w:ascii="Bookman Old Style" w:hAnsi="Bookman Old Style"/>
                <w:color w:val="FF0000"/>
                <w:sz w:val="17"/>
                <w:szCs w:val="17"/>
              </w:rPr>
            </w:pPr>
          </w:p>
        </w:tc>
        <w:tc>
          <w:tcPr>
            <w:tcW w:w="691" w:type="pct"/>
            <w:shd w:val="clear" w:color="auto" w:fill="DBE5F1" w:themeFill="accent1" w:themeFillTint="33"/>
          </w:tcPr>
          <w:p w14:paraId="306253A3" w14:textId="77777777" w:rsidR="00C24448" w:rsidRPr="00D53782" w:rsidRDefault="00C24448" w:rsidP="004C724D">
            <w:pPr>
              <w:spacing w:after="60"/>
              <w:contextualSpacing/>
              <w:rPr>
                <w:rFonts w:ascii="Bookman Old Style" w:hAnsi="Bookman Old Style"/>
                <w:color w:val="FF0000"/>
                <w:sz w:val="17"/>
                <w:szCs w:val="17"/>
              </w:rPr>
            </w:pPr>
          </w:p>
        </w:tc>
        <w:tc>
          <w:tcPr>
            <w:tcW w:w="771" w:type="pct"/>
            <w:shd w:val="clear" w:color="auto" w:fill="DBE5F1" w:themeFill="accent1" w:themeFillTint="33"/>
          </w:tcPr>
          <w:p w14:paraId="472F70E7" w14:textId="77777777" w:rsidR="00C24448" w:rsidRPr="00D53782" w:rsidRDefault="00C24448" w:rsidP="004C724D">
            <w:pPr>
              <w:spacing w:after="60"/>
              <w:contextualSpacing/>
              <w:rPr>
                <w:rFonts w:ascii="Bookman Old Style" w:hAnsi="Bookman Old Style"/>
                <w:color w:val="FF0000"/>
                <w:sz w:val="17"/>
                <w:szCs w:val="17"/>
              </w:rPr>
            </w:pPr>
          </w:p>
        </w:tc>
      </w:tr>
      <w:tr w:rsidR="000B473E" w:rsidRPr="00D53782" w14:paraId="36A45676" w14:textId="77777777" w:rsidTr="004C724D">
        <w:tc>
          <w:tcPr>
            <w:tcW w:w="1115" w:type="pct"/>
          </w:tcPr>
          <w:p w14:paraId="7F3803B5"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2F3399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7F4D91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738A6D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365400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E560FA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1000535" w14:textId="77777777" w:rsidTr="004C724D">
        <w:tc>
          <w:tcPr>
            <w:tcW w:w="1115" w:type="pct"/>
          </w:tcPr>
          <w:p w14:paraId="5995B4F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34</w:t>
            </w:r>
          </w:p>
        </w:tc>
        <w:tc>
          <w:tcPr>
            <w:tcW w:w="1153" w:type="pct"/>
          </w:tcPr>
          <w:p w14:paraId="5F4B9E13"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2FC29E6"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EE04514"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CC6F918"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84EC59D"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2D881B5" w14:textId="77777777" w:rsidTr="004C724D">
        <w:tc>
          <w:tcPr>
            <w:tcW w:w="1115" w:type="pct"/>
            <w:shd w:val="clear" w:color="auto" w:fill="DBE5F1" w:themeFill="accent1" w:themeFillTint="33"/>
          </w:tcPr>
          <w:p w14:paraId="4EACC94A" w14:textId="519429A5" w:rsidR="00C24448" w:rsidRPr="00D53782" w:rsidRDefault="00CB5491" w:rsidP="004C724D">
            <w:pPr>
              <w:spacing w:after="60"/>
              <w:jc w:val="both"/>
              <w:rPr>
                <w:rFonts w:ascii="Bookman Old Style" w:hAnsi="Bookman Old Style"/>
                <w:color w:val="7030A0"/>
                <w:sz w:val="17"/>
                <w:szCs w:val="17"/>
              </w:rPr>
            </w:pPr>
            <w:r w:rsidRPr="00D53782">
              <w:rPr>
                <w:rFonts w:ascii="Bookman Old Style" w:hAnsi="Bookman Old Style"/>
                <w:color w:val="000000" w:themeColor="text1"/>
                <w:sz w:val="17"/>
                <w:szCs w:val="17"/>
              </w:rPr>
              <w:t>Perusahaan yang memiliki unit syariah wajib memenuhi Ekuitas dalam jumlah sebagaimana dimaksud dalam Pasal 33 ditambah Ekuitas bagi unit syariah sebagaimana dimaksud dalam Peraturan OJK mengenai kesehatan keuangan Perusahaan Asuransi dan Perusahaan Reasuransi dengan prinsip syariah.</w:t>
            </w:r>
          </w:p>
        </w:tc>
        <w:tc>
          <w:tcPr>
            <w:tcW w:w="1153" w:type="pct"/>
            <w:shd w:val="clear" w:color="auto" w:fill="DBE5F1" w:themeFill="accent1" w:themeFillTint="33"/>
          </w:tcPr>
          <w:p w14:paraId="7A94BF2F" w14:textId="77777777" w:rsidR="00A21215" w:rsidRPr="00D53782" w:rsidRDefault="00A21215" w:rsidP="004C724D">
            <w:pPr>
              <w:spacing w:after="60"/>
              <w:contextualSpacing/>
              <w:jc w:val="both"/>
              <w:rPr>
                <w:rFonts w:ascii="Bookman Old Style" w:hAnsi="Bookman Old Style"/>
                <w:sz w:val="17"/>
                <w:szCs w:val="17"/>
              </w:rPr>
            </w:pPr>
            <w:r w:rsidRPr="00D53782">
              <w:rPr>
                <w:rFonts w:ascii="Bookman Old Style" w:hAnsi="Bookman Old Style"/>
                <w:sz w:val="17"/>
                <w:szCs w:val="17"/>
              </w:rPr>
              <w:t xml:space="preserve">Perusahaan yang memiliki unit syariah wajib memenuhi ketentuan Ekuitas minimum sebagaimana diatur dalam Peraturan OJK mengenai Perizinan Usaha Dan Kelembagaan Perusahaan Asuransi, Perusahaan Asuransi Syariah, Perusahaan Reasuransi, dan Perusahaan Reasuransi Syariah ditambah Ekuitas minimum bagi unit syariah sebagai berikut: </w:t>
            </w:r>
          </w:p>
          <w:p w14:paraId="7B305293" w14:textId="3CC99FD6" w:rsidR="00A21215" w:rsidRPr="00D53782" w:rsidRDefault="00A21215" w:rsidP="004C724D">
            <w:pPr>
              <w:spacing w:after="60"/>
              <w:contextualSpacing/>
              <w:jc w:val="both"/>
              <w:rPr>
                <w:rFonts w:ascii="Bookman Old Style" w:hAnsi="Bookman Old Style"/>
                <w:sz w:val="17"/>
                <w:szCs w:val="17"/>
              </w:rPr>
            </w:pPr>
            <w:r w:rsidRPr="00D53782">
              <w:rPr>
                <w:rFonts w:ascii="Bookman Old Style" w:hAnsi="Bookman Old Style"/>
                <w:sz w:val="17"/>
                <w:szCs w:val="17"/>
              </w:rPr>
              <w:lastRenderedPageBreak/>
              <w:t xml:space="preserve">a. Rp25.000.000.000,00 (dua puluh lima miliar rupiah) bagi unit syariah dari Perusahaan Asuransi; dan </w:t>
            </w:r>
          </w:p>
          <w:p w14:paraId="55B2F3C6" w14:textId="5932D0E1" w:rsidR="00C24448" w:rsidRPr="00D53782" w:rsidRDefault="00A21215" w:rsidP="004C724D">
            <w:pPr>
              <w:spacing w:after="60"/>
              <w:contextualSpacing/>
              <w:jc w:val="both"/>
              <w:rPr>
                <w:rFonts w:ascii="Bookman Old Style" w:hAnsi="Bookman Old Style"/>
                <w:sz w:val="17"/>
                <w:szCs w:val="17"/>
              </w:rPr>
            </w:pPr>
            <w:r w:rsidRPr="00D53782">
              <w:rPr>
                <w:rFonts w:ascii="Bookman Old Style" w:hAnsi="Bookman Old Style"/>
                <w:sz w:val="17"/>
                <w:szCs w:val="17"/>
              </w:rPr>
              <w:t>b. Rp50.000.000.000,00 (lima puluh miliar rupiah) bagi unit syariah dari Perusahaan Reasuransi.</w:t>
            </w:r>
          </w:p>
        </w:tc>
        <w:tc>
          <w:tcPr>
            <w:tcW w:w="846" w:type="pct"/>
            <w:shd w:val="clear" w:color="auto" w:fill="DBE5F1" w:themeFill="accent1" w:themeFillTint="33"/>
          </w:tcPr>
          <w:p w14:paraId="4D3ECF3E" w14:textId="77777777" w:rsidR="00C24448" w:rsidRPr="00D53782" w:rsidRDefault="00C24448"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7DA14EF8"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305F6AF1"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57967A2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0CAC67F" w14:textId="77777777" w:rsidTr="004C724D">
        <w:tc>
          <w:tcPr>
            <w:tcW w:w="1115" w:type="pct"/>
          </w:tcPr>
          <w:p w14:paraId="06F4D34D"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795ADC9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DCD0F0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EC663B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BEC846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BA129B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8004516" w14:textId="77777777" w:rsidTr="004C724D">
        <w:tc>
          <w:tcPr>
            <w:tcW w:w="1115" w:type="pct"/>
          </w:tcPr>
          <w:p w14:paraId="3E2DCEA1"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35</w:t>
            </w:r>
          </w:p>
        </w:tc>
        <w:tc>
          <w:tcPr>
            <w:tcW w:w="1153" w:type="pct"/>
          </w:tcPr>
          <w:p w14:paraId="7E5CBDD1"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6EAF82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F3DF7E9"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75C6B07"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F82CD06"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7E9266F" w14:textId="77777777" w:rsidTr="004C724D">
        <w:tc>
          <w:tcPr>
            <w:tcW w:w="1115" w:type="pct"/>
            <w:shd w:val="clear" w:color="auto" w:fill="DBE5F1" w:themeFill="accent1" w:themeFillTint="33"/>
          </w:tcPr>
          <w:p w14:paraId="5D6711AA" w14:textId="3A07B71E" w:rsidR="00C24448" w:rsidRPr="00D53782" w:rsidRDefault="00C24448" w:rsidP="004C724D">
            <w:pPr>
              <w:pStyle w:val="ListParagraph"/>
              <w:numPr>
                <w:ilvl w:val="0"/>
                <w:numId w:val="61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Perusahaan dilarang membayar dividen atau memberikan imbalan dalam bentuk apapun kepada pemegang saham atau yang setara apabila hal tersebut akan menyebabkan berkurangnya jumlah Ekuitas di bawah ketentuan Ekuitas yang dipersyaratkan sebagaimana dimaksud dalam </w:t>
            </w:r>
            <w:r w:rsidR="00CB5491" w:rsidRPr="00D53782">
              <w:rPr>
                <w:rFonts w:ascii="Bookman Old Style" w:hAnsi="Bookman Old Style"/>
                <w:sz w:val="17"/>
                <w:szCs w:val="17"/>
              </w:rPr>
              <w:t xml:space="preserve">Pasal 33 dan </w:t>
            </w:r>
            <w:r w:rsidRPr="00D53782">
              <w:rPr>
                <w:rFonts w:ascii="Bookman Old Style" w:hAnsi="Bookman Old Style"/>
                <w:sz w:val="17"/>
                <w:szCs w:val="17"/>
              </w:rPr>
              <w:t>Pasal 34.</w:t>
            </w:r>
          </w:p>
        </w:tc>
        <w:tc>
          <w:tcPr>
            <w:tcW w:w="1153" w:type="pct"/>
            <w:shd w:val="clear" w:color="auto" w:fill="DBE5F1" w:themeFill="accent1" w:themeFillTint="33"/>
          </w:tcPr>
          <w:p w14:paraId="561D9B32" w14:textId="4CB9FE9F" w:rsidR="00C24448" w:rsidRPr="00D53782" w:rsidRDefault="00CB5491" w:rsidP="004C724D">
            <w:pPr>
              <w:spacing w:after="60"/>
              <w:contextualSpacing/>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Perusahaan dilarang membayar dividen atau memberikan imbalan dalam bentuk apapun kepada pemegang saham atau yang setara apabila hal tersebut akan menyebabkan berkurangnya jumlah Ekuitas di bawah ketentuan Ekuitas yang dipersyaratkan sebagaimana dimaksud dalam Pasal 34 dan Peraturan OJK mengenai Perizinan Usaha dan Kelembagaan Perusahaan Asuransi, Perusahaan Asuransi Syariah, Perusahaan Reasuransi, dan Perusahaan Reasuransi Syariah.</w:t>
            </w:r>
          </w:p>
        </w:tc>
        <w:tc>
          <w:tcPr>
            <w:tcW w:w="846" w:type="pct"/>
            <w:shd w:val="clear" w:color="auto" w:fill="DBE5F1" w:themeFill="accent1" w:themeFillTint="33"/>
          </w:tcPr>
          <w:p w14:paraId="48D7B158" w14:textId="77777777" w:rsidR="00C24448" w:rsidRPr="00D53782" w:rsidRDefault="00C24448"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15BB5131"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4E267E92"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35D2829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A859AD7" w14:textId="77777777" w:rsidTr="004C724D">
        <w:tc>
          <w:tcPr>
            <w:tcW w:w="1115" w:type="pct"/>
          </w:tcPr>
          <w:p w14:paraId="76745E04" w14:textId="77777777" w:rsidR="00C24448" w:rsidRPr="00D53782" w:rsidRDefault="00C24448" w:rsidP="004C724D">
            <w:pPr>
              <w:pStyle w:val="ListParagraph"/>
              <w:numPr>
                <w:ilvl w:val="0"/>
                <w:numId w:val="610"/>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rPr>
              <w:t xml:space="preserve">Pembayaran dividen atau pemberian imbalan dalam bentuk </w:t>
            </w:r>
            <w:r w:rsidRPr="00D53782">
              <w:rPr>
                <w:rFonts w:ascii="Bookman Old Style" w:hAnsi="Bookman Old Style"/>
                <w:color w:val="000000" w:themeColor="text1"/>
                <w:sz w:val="17"/>
                <w:szCs w:val="17"/>
                <w:lang w:val="en-US"/>
              </w:rPr>
              <w:t>apapun</w:t>
            </w:r>
            <w:r w:rsidRPr="00D53782">
              <w:rPr>
                <w:rFonts w:ascii="Bookman Old Style" w:hAnsi="Bookman Old Style"/>
                <w:sz w:val="17"/>
                <w:szCs w:val="17"/>
              </w:rPr>
              <w:t xml:space="preserve"> kepada pemegang saham atau yang setara sebagaimana dimaksud pada ayat (1) wajib dilakukan sesuai dengan ketentuan peraturan perundang-undangan.</w:t>
            </w:r>
          </w:p>
        </w:tc>
        <w:tc>
          <w:tcPr>
            <w:tcW w:w="1153" w:type="pct"/>
          </w:tcPr>
          <w:p w14:paraId="6947BCA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01D66F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303640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4211BA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52F16A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75E7E36" w14:textId="77777777" w:rsidTr="004C724D">
        <w:tc>
          <w:tcPr>
            <w:tcW w:w="1115" w:type="pct"/>
          </w:tcPr>
          <w:p w14:paraId="6291FDCC"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5C2773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06364D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020AEB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0DAE90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929E5B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0246A0F" w14:textId="77777777" w:rsidTr="004C724D">
        <w:tc>
          <w:tcPr>
            <w:tcW w:w="1115" w:type="pct"/>
          </w:tcPr>
          <w:p w14:paraId="2F1CCA9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BAB VI</w:t>
            </w:r>
          </w:p>
        </w:tc>
        <w:tc>
          <w:tcPr>
            <w:tcW w:w="1153" w:type="pct"/>
          </w:tcPr>
          <w:p w14:paraId="7E93D43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84072D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B831C9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FECAF4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60E5D7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AE3F76D" w14:textId="77777777" w:rsidTr="004C724D">
        <w:tc>
          <w:tcPr>
            <w:tcW w:w="1115" w:type="pct"/>
          </w:tcPr>
          <w:p w14:paraId="50059465"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DANA JAMINAN</w:t>
            </w:r>
          </w:p>
        </w:tc>
        <w:tc>
          <w:tcPr>
            <w:tcW w:w="1153" w:type="pct"/>
          </w:tcPr>
          <w:p w14:paraId="011AC37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AC90E0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E2C416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2D581B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3DDB13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F630CE6" w14:textId="77777777" w:rsidTr="004C724D">
        <w:tc>
          <w:tcPr>
            <w:tcW w:w="1115" w:type="pct"/>
          </w:tcPr>
          <w:p w14:paraId="2697DAC7"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AB0D76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D43DBA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4ED56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E5DF00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4CD9F3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06886B" w14:textId="77777777" w:rsidTr="004C724D">
        <w:tc>
          <w:tcPr>
            <w:tcW w:w="1115" w:type="pct"/>
          </w:tcPr>
          <w:p w14:paraId="45F2CBA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Kesatu</w:t>
            </w:r>
          </w:p>
        </w:tc>
        <w:tc>
          <w:tcPr>
            <w:tcW w:w="1153" w:type="pct"/>
          </w:tcPr>
          <w:p w14:paraId="0E7C193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9DF3DD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455826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F77B26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E05151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2A4DB36" w14:textId="77777777" w:rsidTr="004C724D">
        <w:tc>
          <w:tcPr>
            <w:tcW w:w="1115" w:type="pct"/>
          </w:tcPr>
          <w:p w14:paraId="49AC36C7"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Pembentukan Dana Jaminan</w:t>
            </w:r>
          </w:p>
        </w:tc>
        <w:tc>
          <w:tcPr>
            <w:tcW w:w="1153" w:type="pct"/>
          </w:tcPr>
          <w:p w14:paraId="6EBE5C3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7E38CD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9F8B4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6AF9F0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A73AC4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0EBD0CF" w14:textId="77777777" w:rsidTr="004C724D">
        <w:tc>
          <w:tcPr>
            <w:tcW w:w="1115" w:type="pct"/>
          </w:tcPr>
          <w:p w14:paraId="197A8208"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BDB377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3EB797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B9EBA2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357EC0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072A3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4796D6A" w14:textId="77777777" w:rsidTr="004C724D">
        <w:tc>
          <w:tcPr>
            <w:tcW w:w="1115" w:type="pct"/>
          </w:tcPr>
          <w:p w14:paraId="61B65197"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36</w:t>
            </w:r>
          </w:p>
        </w:tc>
        <w:tc>
          <w:tcPr>
            <w:tcW w:w="1153" w:type="pct"/>
          </w:tcPr>
          <w:p w14:paraId="2A64F722"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E698EB1"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294171C"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6475BEB"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A9E42E7"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737432C7" w14:textId="77777777" w:rsidTr="004C724D">
        <w:tc>
          <w:tcPr>
            <w:tcW w:w="1115" w:type="pct"/>
          </w:tcPr>
          <w:p w14:paraId="116738A7" w14:textId="77777777" w:rsidR="00C24448" w:rsidRPr="00D53782" w:rsidRDefault="00C24448" w:rsidP="004C724D">
            <w:pPr>
              <w:pStyle w:val="ListParagraph"/>
              <w:numPr>
                <w:ilvl w:val="0"/>
                <w:numId w:val="612"/>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Perusahaan wajib membentuk Dana Jaminan paling rendah 20% (dua puluh persen) dari Ekuitas minimum yang dipersyaratkan sebagaimana dimaksud dalam Pasal 33.</w:t>
            </w:r>
          </w:p>
        </w:tc>
        <w:tc>
          <w:tcPr>
            <w:tcW w:w="1153" w:type="pct"/>
          </w:tcPr>
          <w:p w14:paraId="3FF51A8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907D8A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D0E70A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E05950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7333B3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5F28810" w14:textId="77777777" w:rsidTr="004C724D">
        <w:tc>
          <w:tcPr>
            <w:tcW w:w="1115" w:type="pct"/>
          </w:tcPr>
          <w:p w14:paraId="4BCCEF28" w14:textId="77777777" w:rsidR="00C24448" w:rsidRPr="00D53782" w:rsidRDefault="00C24448" w:rsidP="004C724D">
            <w:pPr>
              <w:pStyle w:val="ListParagraph"/>
              <w:numPr>
                <w:ilvl w:val="0"/>
                <w:numId w:val="612"/>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Jumlah Dana Jaminan sebagaimana dimaksud pada </w:t>
            </w:r>
            <w:r w:rsidRPr="00D53782">
              <w:rPr>
                <w:rFonts w:ascii="Bookman Old Style" w:hAnsi="Bookman Old Style"/>
                <w:color w:val="000000" w:themeColor="text1"/>
                <w:sz w:val="17"/>
                <w:szCs w:val="17"/>
                <w:lang w:val="en-US"/>
              </w:rPr>
              <w:t>ayat</w:t>
            </w:r>
            <w:r w:rsidRPr="00D53782">
              <w:rPr>
                <w:rFonts w:ascii="Bookman Old Style" w:hAnsi="Bookman Old Style"/>
                <w:color w:val="000000" w:themeColor="text1"/>
                <w:sz w:val="17"/>
                <w:szCs w:val="17"/>
              </w:rPr>
              <w:t xml:space="preserve"> (1) wajib disesuaikan dengan perkembangan volume usaha Perusahaan dengan ketentuan sebagai berikut:</w:t>
            </w:r>
          </w:p>
        </w:tc>
        <w:tc>
          <w:tcPr>
            <w:tcW w:w="1153" w:type="pct"/>
          </w:tcPr>
          <w:p w14:paraId="0FFFBCE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0FECEE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A5507E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1C1BE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0674C9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71F8A9" w14:textId="77777777" w:rsidTr="004C724D">
        <w:tc>
          <w:tcPr>
            <w:tcW w:w="1115" w:type="pct"/>
          </w:tcPr>
          <w:p w14:paraId="345A98AB" w14:textId="77777777" w:rsidR="00C24448" w:rsidRPr="00D53782" w:rsidRDefault="00C24448" w:rsidP="004C724D">
            <w:pPr>
              <w:pStyle w:val="ListParagraph"/>
              <w:numPr>
                <w:ilvl w:val="0"/>
                <w:numId w:val="611"/>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bagi Perusahaan Asuransi Jiwa wajib membentuk Dana Jaminan sebesar 2% (dua </w:t>
            </w:r>
            <w:r w:rsidRPr="00D53782">
              <w:rPr>
                <w:rFonts w:ascii="Bookman Old Style" w:hAnsi="Bookman Old Style"/>
                <w:color w:val="000000" w:themeColor="text1"/>
                <w:sz w:val="17"/>
                <w:szCs w:val="17"/>
              </w:rPr>
              <w:lastRenderedPageBreak/>
              <w:t xml:space="preserve">persen) dari cadangan atas PAYDI ditambah 5% (lima persen) dari cadangan premi untuk produk selain PAYDI dan cadangan atas premi yang belum merupakan pendapatan; dan </w:t>
            </w:r>
          </w:p>
        </w:tc>
        <w:tc>
          <w:tcPr>
            <w:tcW w:w="1153" w:type="pct"/>
          </w:tcPr>
          <w:p w14:paraId="129F9D3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05EBFD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DF3515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A831D3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05895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0AC7F29" w14:textId="77777777" w:rsidTr="004C724D">
        <w:tc>
          <w:tcPr>
            <w:tcW w:w="1115" w:type="pct"/>
          </w:tcPr>
          <w:p w14:paraId="0D5D5E7D" w14:textId="77777777" w:rsidR="00C24448" w:rsidRPr="00D53782" w:rsidRDefault="00C24448" w:rsidP="004C724D">
            <w:pPr>
              <w:pStyle w:val="ListParagraph"/>
              <w:numPr>
                <w:ilvl w:val="0"/>
                <w:numId w:val="611"/>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bagi Perusahaan </w:t>
            </w:r>
            <w:r w:rsidRPr="00D53782">
              <w:rPr>
                <w:rFonts w:ascii="Bookman Old Style" w:hAnsi="Bookman Old Style"/>
                <w:color w:val="000000" w:themeColor="text1"/>
                <w:sz w:val="17"/>
                <w:szCs w:val="17"/>
                <w:lang w:val="en-US"/>
              </w:rPr>
              <w:t>Asuransi</w:t>
            </w:r>
            <w:r w:rsidRPr="00D53782">
              <w:rPr>
                <w:rFonts w:ascii="Bookman Old Style" w:hAnsi="Bookman Old Style"/>
                <w:color w:val="000000" w:themeColor="text1"/>
                <w:sz w:val="17"/>
                <w:szCs w:val="17"/>
              </w:rPr>
              <w:t xml:space="preserve"> Umum dan Perusahaan Reasuransi wajib membentuk Dana Jaminan sebesar 1% (satu persen) dari Premi Neto ditambah 0,25% (nol koma dua lima persen) dari premi reasuransi ditambah 2% (dua persen) dari cadangan atas PAYDI</w:t>
            </w:r>
          </w:p>
        </w:tc>
        <w:tc>
          <w:tcPr>
            <w:tcW w:w="1153" w:type="pct"/>
          </w:tcPr>
          <w:p w14:paraId="51FE94E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EA29A2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F000A1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F907C0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4F3310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C14A340" w14:textId="77777777" w:rsidTr="004C724D">
        <w:tc>
          <w:tcPr>
            <w:tcW w:w="1115" w:type="pct"/>
          </w:tcPr>
          <w:p w14:paraId="4497026A" w14:textId="77777777" w:rsidR="00C24448" w:rsidRPr="00D53782" w:rsidRDefault="00C24448" w:rsidP="004C724D">
            <w:pPr>
              <w:pStyle w:val="ListParagraph"/>
              <w:numPr>
                <w:ilvl w:val="0"/>
                <w:numId w:val="612"/>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Perusahaan wajib membentuk Dana Jaminan sebesar jumlah terbesar antara hasil perhitungan jumlah Dana </w:t>
            </w:r>
            <w:r w:rsidRPr="00D53782">
              <w:rPr>
                <w:rFonts w:ascii="Bookman Old Style" w:hAnsi="Bookman Old Style"/>
                <w:color w:val="000000" w:themeColor="text1"/>
                <w:sz w:val="17"/>
                <w:szCs w:val="17"/>
                <w:lang w:val="en-US"/>
              </w:rPr>
              <w:t>Jaminan</w:t>
            </w:r>
            <w:r w:rsidRPr="00D53782">
              <w:rPr>
                <w:rFonts w:ascii="Bookman Old Style" w:hAnsi="Bookman Old Style"/>
                <w:color w:val="000000" w:themeColor="text1"/>
                <w:sz w:val="17"/>
                <w:szCs w:val="17"/>
              </w:rPr>
              <w:t xml:space="preserve"> sebagaimana dimaksud pada ayat (1) dengan jumlah Dana Jaminan sebagaimana dimaksud pada ayat (2).</w:t>
            </w:r>
          </w:p>
        </w:tc>
        <w:tc>
          <w:tcPr>
            <w:tcW w:w="1153" w:type="pct"/>
          </w:tcPr>
          <w:p w14:paraId="7044710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CB0EF3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AD4CF9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12CB4D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B216B0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4C7B5C3" w14:textId="77777777" w:rsidTr="004C724D">
        <w:tc>
          <w:tcPr>
            <w:tcW w:w="1115" w:type="pct"/>
          </w:tcPr>
          <w:p w14:paraId="0EC77358" w14:textId="77777777" w:rsidR="00C24448" w:rsidRPr="00D53782" w:rsidRDefault="00C24448" w:rsidP="004C724D">
            <w:pPr>
              <w:pStyle w:val="ListParagraph"/>
              <w:numPr>
                <w:ilvl w:val="0"/>
                <w:numId w:val="612"/>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Pada saat program penjaminan polis berlaku, </w:t>
            </w:r>
            <w:r w:rsidRPr="00D53782">
              <w:rPr>
                <w:rFonts w:ascii="Bookman Old Style" w:hAnsi="Bookman Old Style"/>
                <w:color w:val="000000" w:themeColor="text1"/>
                <w:sz w:val="17"/>
                <w:szCs w:val="17"/>
              </w:rPr>
              <w:t>ketentuan</w:t>
            </w:r>
            <w:r w:rsidRPr="00D53782">
              <w:rPr>
                <w:rFonts w:ascii="Bookman Old Style" w:hAnsi="Bookman Old Style"/>
                <w:color w:val="000000" w:themeColor="text1"/>
                <w:sz w:val="17"/>
                <w:szCs w:val="17"/>
                <w:lang w:val="en-US"/>
              </w:rPr>
              <w:t xml:space="preserve"> mengenai Dana Jaminan sebagaimana dimaksud pada ayat (1), ayat (2), dan ayat (3) hanya berlaku untuk Perusahaan Asuransi yang tidak memenuhi persyaratan untuk menjadi peserta program penjaminan polis dan Perusahaan Reasuransi.</w:t>
            </w:r>
          </w:p>
        </w:tc>
        <w:tc>
          <w:tcPr>
            <w:tcW w:w="1153" w:type="pct"/>
          </w:tcPr>
          <w:p w14:paraId="14A0A71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2364EE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87DED4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20586B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90D782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EA25E81" w14:textId="77777777" w:rsidTr="004C724D">
        <w:tc>
          <w:tcPr>
            <w:tcW w:w="1115" w:type="pct"/>
          </w:tcPr>
          <w:p w14:paraId="7C949D6D"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C68698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CA4BDA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70C7B4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4E1EA8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9EFC69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02AFC1D" w14:textId="77777777" w:rsidTr="004C724D">
        <w:tc>
          <w:tcPr>
            <w:tcW w:w="1115" w:type="pct"/>
          </w:tcPr>
          <w:p w14:paraId="761057E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37</w:t>
            </w:r>
          </w:p>
        </w:tc>
        <w:tc>
          <w:tcPr>
            <w:tcW w:w="1153" w:type="pct"/>
          </w:tcPr>
          <w:p w14:paraId="6C09E98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34FBB9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4DBDBC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18B584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9C686B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839C637" w14:textId="77777777" w:rsidTr="004C724D">
        <w:tc>
          <w:tcPr>
            <w:tcW w:w="1115" w:type="pct"/>
          </w:tcPr>
          <w:p w14:paraId="2C16B203" w14:textId="77777777" w:rsidR="00C24448" w:rsidRPr="00D53782" w:rsidRDefault="00C24448" w:rsidP="004C724D">
            <w:pPr>
              <w:pStyle w:val="ListParagraph"/>
              <w:numPr>
                <w:ilvl w:val="0"/>
                <w:numId w:val="61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Jumlah cadangan premi termasuk cadangan atas premi yang belum merupakan pendapatan sebagaimana dimaksud dalam Pasal 36 ayat (2) huruf a serta Premi Neto dan premi reasuransi sebagaimana dimaksud dalam Pasal 36 ayat (2) huruf b, diperoleh dari laporan keuangan per 31 Desember terakhir yang telah diaudit oleh akuntan publik yang terdaftar di OJK.</w:t>
            </w:r>
          </w:p>
        </w:tc>
        <w:tc>
          <w:tcPr>
            <w:tcW w:w="1153" w:type="pct"/>
          </w:tcPr>
          <w:p w14:paraId="7DB7EFE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47AA64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04A420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BD38B2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D8F945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47338EF" w14:textId="77777777" w:rsidTr="004C724D">
        <w:tc>
          <w:tcPr>
            <w:tcW w:w="1115" w:type="pct"/>
          </w:tcPr>
          <w:p w14:paraId="2B75D6EA" w14:textId="77777777" w:rsidR="00C24448" w:rsidRPr="00D53782" w:rsidRDefault="00C24448" w:rsidP="004C724D">
            <w:pPr>
              <w:pStyle w:val="ListParagraph"/>
              <w:numPr>
                <w:ilvl w:val="0"/>
                <w:numId w:val="61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Dalam hal Dana Jaminan kurang daripada jumlah sebagaimana dimaksud dalam Pasal 36 ayat (1) atau </w:t>
            </w:r>
            <w:r w:rsidRPr="00D53782">
              <w:rPr>
                <w:rFonts w:ascii="Bookman Old Style" w:hAnsi="Bookman Old Style"/>
                <w:color w:val="000000" w:themeColor="text1"/>
                <w:sz w:val="17"/>
                <w:szCs w:val="17"/>
                <w:lang w:val="en-US"/>
              </w:rPr>
              <w:lastRenderedPageBreak/>
              <w:t>ayat (2), Perusahaan wajib menambah Dana Jaminan yang dimilikinya paling lama 5 (lima) hari kerja setelah tanggal 30 April tahun berjalan.</w:t>
            </w:r>
          </w:p>
        </w:tc>
        <w:tc>
          <w:tcPr>
            <w:tcW w:w="1153" w:type="pct"/>
          </w:tcPr>
          <w:p w14:paraId="62C2ABE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14A393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78149C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5F7E82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291F51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A2BAD4D" w14:textId="77777777" w:rsidTr="004C724D">
        <w:tc>
          <w:tcPr>
            <w:tcW w:w="1115" w:type="pct"/>
          </w:tcPr>
          <w:p w14:paraId="435C05AA" w14:textId="77777777" w:rsidR="00C24448" w:rsidRPr="00D53782" w:rsidRDefault="00C24448" w:rsidP="004C724D">
            <w:pPr>
              <w:pStyle w:val="ListParagraph"/>
              <w:numPr>
                <w:ilvl w:val="0"/>
                <w:numId w:val="61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Dalam hal Dana Jaminan yang telah dimiliki lebih besar daripada jumlah sebagaimana dimaksud dalam Pasal 36 ayat (1) dan ayat (2), Perusahaan dapat mengurangi Dana Jaminan yang dimilikinya setelah terlebih dahulu mendapat persetujuan dari OJK.</w:t>
            </w:r>
          </w:p>
        </w:tc>
        <w:tc>
          <w:tcPr>
            <w:tcW w:w="1153" w:type="pct"/>
          </w:tcPr>
          <w:p w14:paraId="3C52174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4532A4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5899D7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B6AB67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7E7FEE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5C31F7C" w14:textId="77777777" w:rsidTr="004C724D">
        <w:tc>
          <w:tcPr>
            <w:tcW w:w="1115" w:type="pct"/>
          </w:tcPr>
          <w:p w14:paraId="28A44FB2" w14:textId="77777777" w:rsidR="00C24448" w:rsidRPr="00D53782" w:rsidRDefault="00C24448" w:rsidP="004C724D">
            <w:pPr>
              <w:pStyle w:val="ListParagraph"/>
              <w:numPr>
                <w:ilvl w:val="0"/>
                <w:numId w:val="613"/>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Dana Jaminan sebagaimana dimaksud dalam Pasal 36 ayat (1) dan ayat (2) wajib ditempatkan dalam jenis:</w:t>
            </w:r>
          </w:p>
        </w:tc>
        <w:tc>
          <w:tcPr>
            <w:tcW w:w="1153" w:type="pct"/>
          </w:tcPr>
          <w:p w14:paraId="429228A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C2E18A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73DEC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B35A57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41ADDF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7CF2F4D" w14:textId="77777777" w:rsidTr="004C724D">
        <w:tc>
          <w:tcPr>
            <w:tcW w:w="1115" w:type="pct"/>
          </w:tcPr>
          <w:p w14:paraId="799B9316" w14:textId="77777777" w:rsidR="00C24448" w:rsidRPr="00D53782" w:rsidRDefault="00C24448" w:rsidP="004C724D">
            <w:pPr>
              <w:pStyle w:val="ListParagraph"/>
              <w:numPr>
                <w:ilvl w:val="0"/>
                <w:numId w:val="61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deposito, dengan perpanjangan </w:t>
            </w:r>
            <w:r w:rsidRPr="00D53782">
              <w:rPr>
                <w:rFonts w:ascii="Bookman Old Style" w:hAnsi="Bookman Old Style"/>
                <w:color w:val="000000" w:themeColor="text1"/>
                <w:sz w:val="17"/>
                <w:szCs w:val="17"/>
              </w:rPr>
              <w:t xml:space="preserve">otomatis pada Bank yang </w:t>
            </w:r>
            <w:r w:rsidRPr="00D53782">
              <w:rPr>
                <w:rFonts w:ascii="Bookman Old Style" w:hAnsi="Bookman Old Style"/>
                <w:color w:val="000000" w:themeColor="text1"/>
                <w:sz w:val="17"/>
                <w:szCs w:val="17"/>
                <w:lang w:val="en-US"/>
              </w:rPr>
              <w:t>bukan</w:t>
            </w:r>
            <w:r w:rsidRPr="00D53782">
              <w:rPr>
                <w:rFonts w:ascii="Bookman Old Style" w:hAnsi="Bookman Old Style"/>
                <w:color w:val="000000" w:themeColor="text1"/>
                <w:sz w:val="17"/>
                <w:szCs w:val="17"/>
              </w:rPr>
              <w:t xml:space="preserve"> merupakan afiliasi dari Perusahaan; dan/atau</w:t>
            </w:r>
          </w:p>
        </w:tc>
        <w:tc>
          <w:tcPr>
            <w:tcW w:w="1153" w:type="pct"/>
          </w:tcPr>
          <w:p w14:paraId="6066B84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FB8CE1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FC8299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CEF834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B8B3DD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E6A0781" w14:textId="77777777" w:rsidTr="004C724D">
        <w:tc>
          <w:tcPr>
            <w:tcW w:w="1115" w:type="pct"/>
          </w:tcPr>
          <w:p w14:paraId="72567589" w14:textId="77777777" w:rsidR="00C24448" w:rsidRPr="00D53782" w:rsidRDefault="00C24448" w:rsidP="004C724D">
            <w:pPr>
              <w:pStyle w:val="ListParagraph"/>
              <w:numPr>
                <w:ilvl w:val="0"/>
                <w:numId w:val="614"/>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surat berharga</w:t>
            </w:r>
            <w:r w:rsidRPr="00D53782">
              <w:rPr>
                <w:rFonts w:ascii="Bookman Old Style" w:hAnsi="Bookman Old Style"/>
                <w:color w:val="000000" w:themeColor="text1"/>
                <w:sz w:val="17"/>
                <w:szCs w:val="17"/>
                <w:lang w:val="en-US"/>
              </w:rPr>
              <w:t xml:space="preserve"> yang diterbitkan oleh Negara Republik Indonesia, yang pada saat penempatan sebagai Dana Jaminan memiliki sisa jangka waktu sampai dengan jatuh tempo paling singkat 1 (satu) tahun.</w:t>
            </w:r>
          </w:p>
        </w:tc>
        <w:tc>
          <w:tcPr>
            <w:tcW w:w="1153" w:type="pct"/>
          </w:tcPr>
          <w:p w14:paraId="79E7FD6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3F25E1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4119A2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253FB0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AD0FC4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AE0076D" w14:textId="77777777" w:rsidTr="004C724D">
        <w:tc>
          <w:tcPr>
            <w:tcW w:w="1115" w:type="pct"/>
          </w:tcPr>
          <w:p w14:paraId="74AED1FA" w14:textId="77777777" w:rsidR="00C24448" w:rsidRPr="00D53782" w:rsidRDefault="00C24448" w:rsidP="004C724D">
            <w:pPr>
              <w:pStyle w:val="ListParagraph"/>
              <w:numPr>
                <w:ilvl w:val="0"/>
                <w:numId w:val="613"/>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Dana Jaminan sebagaimana dimaksud dalam Pasal 36 ayat (1) dan ayat (2) dilarang diagunkan atau dibebani dengan hak apa pun.</w:t>
            </w:r>
          </w:p>
        </w:tc>
        <w:tc>
          <w:tcPr>
            <w:tcW w:w="1153" w:type="pct"/>
          </w:tcPr>
          <w:p w14:paraId="71BA563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48B23B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8E647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557842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9764FC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6C0461" w14:textId="77777777" w:rsidTr="004C724D">
        <w:tc>
          <w:tcPr>
            <w:tcW w:w="1115" w:type="pct"/>
          </w:tcPr>
          <w:p w14:paraId="4F898A8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A955EF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F6A4EA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C592E3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44EFF6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5A9AD5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4B646EF" w14:textId="77777777" w:rsidTr="004C724D">
        <w:tc>
          <w:tcPr>
            <w:tcW w:w="1115" w:type="pct"/>
          </w:tcPr>
          <w:p w14:paraId="2FF0B6E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Kedua</w:t>
            </w:r>
          </w:p>
        </w:tc>
        <w:tc>
          <w:tcPr>
            <w:tcW w:w="1153" w:type="pct"/>
          </w:tcPr>
          <w:p w14:paraId="40A6C36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8A3BC7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C82A80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B7408B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D7FA3A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1907A32" w14:textId="77777777" w:rsidTr="004C724D">
        <w:tc>
          <w:tcPr>
            <w:tcW w:w="1115" w:type="pct"/>
          </w:tcPr>
          <w:p w14:paraId="0FCC360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Penatausahaan Dana Jaminan</w:t>
            </w:r>
          </w:p>
        </w:tc>
        <w:tc>
          <w:tcPr>
            <w:tcW w:w="1153" w:type="pct"/>
          </w:tcPr>
          <w:p w14:paraId="2841D0D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FF4715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FADC04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7B6F06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031CCF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D7AE5A" w14:textId="77777777" w:rsidTr="004C724D">
        <w:tc>
          <w:tcPr>
            <w:tcW w:w="1115" w:type="pct"/>
          </w:tcPr>
          <w:p w14:paraId="1EAC839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B401C6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58D9E4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FCD9C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33BDA5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354CF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265BC5C" w14:textId="77777777" w:rsidTr="004C724D">
        <w:tc>
          <w:tcPr>
            <w:tcW w:w="1115" w:type="pct"/>
          </w:tcPr>
          <w:p w14:paraId="524872C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38</w:t>
            </w:r>
          </w:p>
        </w:tc>
        <w:tc>
          <w:tcPr>
            <w:tcW w:w="1153" w:type="pct"/>
          </w:tcPr>
          <w:p w14:paraId="406761EE"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924BF0D"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1C23C86"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398C29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66EC41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6464CBAA" w14:textId="77777777" w:rsidTr="004C724D">
        <w:tc>
          <w:tcPr>
            <w:tcW w:w="1115" w:type="pct"/>
          </w:tcPr>
          <w:p w14:paraId="43F807FD" w14:textId="77777777" w:rsidR="00C24448" w:rsidRPr="00D53782" w:rsidRDefault="00C24448" w:rsidP="004C724D">
            <w:pPr>
              <w:pStyle w:val="ListParagraph"/>
              <w:numPr>
                <w:ilvl w:val="0"/>
                <w:numId w:val="615"/>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 wajib menatausahakan seluruh Dana Jaminan pada Bank Kustodian.</w:t>
            </w:r>
          </w:p>
        </w:tc>
        <w:tc>
          <w:tcPr>
            <w:tcW w:w="1153" w:type="pct"/>
          </w:tcPr>
          <w:p w14:paraId="1D57446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7E83F4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3D00CB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84895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A96C08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65F4C67" w14:textId="77777777" w:rsidTr="004C724D">
        <w:tc>
          <w:tcPr>
            <w:tcW w:w="1115" w:type="pct"/>
          </w:tcPr>
          <w:p w14:paraId="09E623AF" w14:textId="77777777" w:rsidR="00C24448" w:rsidRPr="00D53782" w:rsidRDefault="00C24448" w:rsidP="004C724D">
            <w:pPr>
              <w:pStyle w:val="ListParagraph"/>
              <w:numPr>
                <w:ilvl w:val="0"/>
                <w:numId w:val="615"/>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Bank Kustodian sebagaimana dimaksud pada ayat (1) bukan merupakan afiliasi dari Perusahaan, kecuali hubungan afiliasi tersebut terjadi karena kepemilikan atau penyertaan modal Negara Republik Indonesia.</w:t>
            </w:r>
          </w:p>
        </w:tc>
        <w:tc>
          <w:tcPr>
            <w:tcW w:w="1153" w:type="pct"/>
          </w:tcPr>
          <w:p w14:paraId="5CF3ABC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B116B1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6458ED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84DCB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5151F5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8E1ECE3" w14:textId="77777777" w:rsidTr="004C724D">
        <w:tc>
          <w:tcPr>
            <w:tcW w:w="1115" w:type="pct"/>
          </w:tcPr>
          <w:p w14:paraId="5102ED8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785E186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CDBC7A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687BC4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4E720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C79D4B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3144107" w14:textId="77777777" w:rsidTr="004C724D">
        <w:tc>
          <w:tcPr>
            <w:tcW w:w="1115" w:type="pct"/>
          </w:tcPr>
          <w:p w14:paraId="5E497EBB"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lastRenderedPageBreak/>
              <w:t>Pasal 39</w:t>
            </w:r>
          </w:p>
        </w:tc>
        <w:tc>
          <w:tcPr>
            <w:tcW w:w="1153" w:type="pct"/>
          </w:tcPr>
          <w:p w14:paraId="448FA39A"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584125A"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6C0E481"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10B1296"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0D4E9A5"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4DADB5A" w14:textId="77777777" w:rsidTr="004C724D">
        <w:tc>
          <w:tcPr>
            <w:tcW w:w="1115" w:type="pct"/>
          </w:tcPr>
          <w:p w14:paraId="0B0F541B" w14:textId="77777777" w:rsidR="00C24448" w:rsidRPr="00D53782" w:rsidRDefault="00C24448" w:rsidP="004C724D">
            <w:pPr>
              <w:spacing w:after="60"/>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Penatausahaan Dana Jaminan pada Bank Kustodian sebagaimana dimaksud dalam Pasal 38 ayat (1) wajib didasarkan pada perjanjian antara Perusahaan dan Bank Kustodian yang paling sedikit memuat:</w:t>
            </w:r>
          </w:p>
        </w:tc>
        <w:tc>
          <w:tcPr>
            <w:tcW w:w="1153" w:type="pct"/>
          </w:tcPr>
          <w:p w14:paraId="661A49E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9910DD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CCBAC9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CA825D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9C1A4C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1A7B8D3" w14:textId="77777777" w:rsidTr="004C724D">
        <w:tc>
          <w:tcPr>
            <w:tcW w:w="1115" w:type="pct"/>
          </w:tcPr>
          <w:p w14:paraId="6B1DF7F7" w14:textId="77777777" w:rsidR="00C24448" w:rsidRPr="00D53782" w:rsidRDefault="00C24448" w:rsidP="004C724D">
            <w:pPr>
              <w:pStyle w:val="ListParagraph"/>
              <w:numPr>
                <w:ilvl w:val="0"/>
                <w:numId w:val="654"/>
              </w:numPr>
              <w:spacing w:after="60" w:line="240" w:lineRule="auto"/>
              <w:ind w:left="597" w:hanging="568"/>
              <w:jc w:val="both"/>
              <w:rPr>
                <w:rFonts w:ascii="Bookman Old Style" w:hAnsi="Bookman Old Style"/>
                <w:sz w:val="17"/>
                <w:szCs w:val="17"/>
              </w:rPr>
            </w:pPr>
            <w:r w:rsidRPr="00D53782">
              <w:rPr>
                <w:rFonts w:ascii="Bookman Old Style" w:hAnsi="Bookman Old Style"/>
                <w:color w:val="000000" w:themeColor="text1"/>
                <w:sz w:val="17"/>
                <w:szCs w:val="17"/>
              </w:rPr>
              <w:t>pendelegasian atau pemberian kuasa oleh Perusahaan kepada Bank Kustodian untuk mencairkan, memindahkan, atau menyerahkan Dana Jaminan setelah memperoleh persetujuan OJK;</w:t>
            </w:r>
          </w:p>
        </w:tc>
        <w:tc>
          <w:tcPr>
            <w:tcW w:w="1153" w:type="pct"/>
          </w:tcPr>
          <w:p w14:paraId="77BEAAA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8A4AB8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55D13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748A73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942C5B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D3B396E" w14:textId="77777777" w:rsidTr="004C724D">
        <w:tc>
          <w:tcPr>
            <w:tcW w:w="1115" w:type="pct"/>
          </w:tcPr>
          <w:p w14:paraId="3A6A4B19" w14:textId="77777777" w:rsidR="00C24448" w:rsidRPr="00D53782" w:rsidRDefault="00C24448" w:rsidP="004C724D">
            <w:pPr>
              <w:pStyle w:val="ListParagraph"/>
              <w:numPr>
                <w:ilvl w:val="0"/>
                <w:numId w:val="654"/>
              </w:numPr>
              <w:spacing w:after="60" w:line="240" w:lineRule="auto"/>
              <w:ind w:left="597" w:hanging="568"/>
              <w:jc w:val="both"/>
              <w:rPr>
                <w:rFonts w:ascii="Bookman Old Style" w:hAnsi="Bookman Old Style"/>
                <w:sz w:val="17"/>
                <w:szCs w:val="17"/>
              </w:rPr>
            </w:pPr>
            <w:r w:rsidRPr="00D53782">
              <w:rPr>
                <w:rFonts w:ascii="Bookman Old Style" w:hAnsi="Bookman Old Style"/>
                <w:color w:val="000000" w:themeColor="text1"/>
                <w:sz w:val="17"/>
                <w:szCs w:val="17"/>
              </w:rPr>
              <w:t>kewajiban Bank Kustodian untuk menempatkan dana yang diperoleh dari pencairan Dana Jaminan dalam bentuk surat berharga yang diterbitkan oleh Negara Republik Indonesia yang telah jatuh tempo ke dalam bentuk deposito berjangka 1 (satu) bulan pada Bank atas nama Perusahaan, dalam hal Perusahaan belum melakukan penggantian Dana Jaminan yang telah jatuh tempo dimaksud;</w:t>
            </w:r>
          </w:p>
        </w:tc>
        <w:tc>
          <w:tcPr>
            <w:tcW w:w="1153" w:type="pct"/>
          </w:tcPr>
          <w:p w14:paraId="1ACFCCC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0EEFDA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B86AF7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90624F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BC6306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A8B5F01" w14:textId="77777777" w:rsidTr="004C724D">
        <w:tc>
          <w:tcPr>
            <w:tcW w:w="1115" w:type="pct"/>
          </w:tcPr>
          <w:p w14:paraId="44170747" w14:textId="77777777" w:rsidR="00C24448" w:rsidRPr="00D53782" w:rsidRDefault="00C24448" w:rsidP="004C724D">
            <w:pPr>
              <w:pStyle w:val="ListParagraph"/>
              <w:numPr>
                <w:ilvl w:val="0"/>
                <w:numId w:val="654"/>
              </w:numPr>
              <w:spacing w:after="60" w:line="240" w:lineRule="auto"/>
              <w:ind w:left="597" w:hanging="568"/>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 xml:space="preserve">ketentuan bahwa Bank Kustodian tidak dapat menjalankan instruksi dari Perusahaan maupun Pihak lain untuk melakukan pencairan, pemindahan, dan penyerahan deposito atau surat berharga yang diterbitkan oleh Negara Republik Indonesia yang digunakan sebagai Dana Jaminan kecuali telah mendapat persetujuan OJK; dan </w:t>
            </w:r>
          </w:p>
        </w:tc>
        <w:tc>
          <w:tcPr>
            <w:tcW w:w="1153" w:type="pct"/>
          </w:tcPr>
          <w:p w14:paraId="427F123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FEAEFF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304E01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D1510B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C2F382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7079A7B" w14:textId="77777777" w:rsidTr="004C724D">
        <w:tc>
          <w:tcPr>
            <w:tcW w:w="1115" w:type="pct"/>
          </w:tcPr>
          <w:p w14:paraId="7FC893D5" w14:textId="77777777" w:rsidR="00C24448" w:rsidRPr="00D53782" w:rsidRDefault="00C24448" w:rsidP="004C724D">
            <w:pPr>
              <w:pStyle w:val="ListParagraph"/>
              <w:numPr>
                <w:ilvl w:val="0"/>
                <w:numId w:val="654"/>
              </w:numPr>
              <w:spacing w:after="60" w:line="240" w:lineRule="auto"/>
              <w:ind w:left="597" w:hanging="568"/>
              <w:jc w:val="both"/>
              <w:rPr>
                <w:rFonts w:ascii="Bookman Old Style" w:hAnsi="Bookman Old Style"/>
                <w:sz w:val="17"/>
                <w:szCs w:val="17"/>
              </w:rPr>
            </w:pPr>
            <w:r w:rsidRPr="00D53782">
              <w:rPr>
                <w:rFonts w:ascii="Bookman Old Style" w:hAnsi="Bookman Old Style"/>
                <w:color w:val="000000" w:themeColor="text1"/>
                <w:sz w:val="17"/>
                <w:szCs w:val="17"/>
              </w:rPr>
              <w:t>ketentuan bahwa Bank Kustodian wajib menyampaikan laporan bulanan penatausahaan Dana Jaminan yang dimiliki oleh Perusahaan kepada OJK paling lambat tanggal 15 bulan berikutnya yang paling sedikit memuat:</w:t>
            </w:r>
          </w:p>
        </w:tc>
        <w:tc>
          <w:tcPr>
            <w:tcW w:w="1153" w:type="pct"/>
          </w:tcPr>
          <w:p w14:paraId="4CDC56D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BFCC86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BA1F8A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CC1C1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45DA17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A3EC32B" w14:textId="77777777" w:rsidTr="004C724D">
        <w:tc>
          <w:tcPr>
            <w:tcW w:w="1115" w:type="pct"/>
          </w:tcPr>
          <w:p w14:paraId="29BE5B7E" w14:textId="77777777" w:rsidR="00C24448" w:rsidRPr="00D53782" w:rsidRDefault="00C24448" w:rsidP="004C724D">
            <w:pPr>
              <w:pStyle w:val="ListParagraph"/>
              <w:numPr>
                <w:ilvl w:val="0"/>
                <w:numId w:val="656"/>
              </w:numPr>
              <w:spacing w:after="60" w:line="240" w:lineRule="auto"/>
              <w:ind w:left="1164" w:hanging="567"/>
              <w:jc w:val="both"/>
              <w:rPr>
                <w:rFonts w:ascii="Bookman Old Style" w:hAnsi="Bookman Old Style"/>
                <w:sz w:val="17"/>
                <w:szCs w:val="17"/>
              </w:rPr>
            </w:pPr>
            <w:r w:rsidRPr="00D53782">
              <w:rPr>
                <w:rFonts w:ascii="Bookman Old Style" w:hAnsi="Bookman Old Style"/>
                <w:color w:val="000000" w:themeColor="text1"/>
                <w:sz w:val="17"/>
                <w:szCs w:val="17"/>
              </w:rPr>
              <w:t>nama Perusahaan pemilik Dana Jaminan;</w:t>
            </w:r>
          </w:p>
        </w:tc>
        <w:tc>
          <w:tcPr>
            <w:tcW w:w="1153" w:type="pct"/>
          </w:tcPr>
          <w:p w14:paraId="06C8BF7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E656DF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438E96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602A7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24989F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BE166EF" w14:textId="77777777" w:rsidTr="004C724D">
        <w:tc>
          <w:tcPr>
            <w:tcW w:w="1115" w:type="pct"/>
          </w:tcPr>
          <w:p w14:paraId="24D1F475" w14:textId="77777777" w:rsidR="00C24448" w:rsidRPr="00D53782" w:rsidRDefault="00C24448" w:rsidP="004C724D">
            <w:pPr>
              <w:pStyle w:val="ListParagraph"/>
              <w:numPr>
                <w:ilvl w:val="0"/>
                <w:numId w:val="656"/>
              </w:numPr>
              <w:spacing w:after="60" w:line="240" w:lineRule="auto"/>
              <w:ind w:left="1164" w:hanging="567"/>
              <w:jc w:val="both"/>
              <w:rPr>
                <w:rFonts w:ascii="Bookman Old Style" w:hAnsi="Bookman Old Style"/>
                <w:sz w:val="17"/>
                <w:szCs w:val="17"/>
              </w:rPr>
            </w:pPr>
            <w:r w:rsidRPr="00D53782">
              <w:rPr>
                <w:rFonts w:ascii="Bookman Old Style" w:hAnsi="Bookman Old Style"/>
                <w:color w:val="000000" w:themeColor="text1"/>
                <w:sz w:val="17"/>
                <w:szCs w:val="17"/>
              </w:rPr>
              <w:t>jenis Dana Jaminan;</w:t>
            </w:r>
          </w:p>
        </w:tc>
        <w:tc>
          <w:tcPr>
            <w:tcW w:w="1153" w:type="pct"/>
          </w:tcPr>
          <w:p w14:paraId="259BE9F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96AC0A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F6DBB6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BB5E7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2240BB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CC7395" w14:textId="77777777" w:rsidTr="004C724D">
        <w:tc>
          <w:tcPr>
            <w:tcW w:w="1115" w:type="pct"/>
          </w:tcPr>
          <w:p w14:paraId="5136AC4D" w14:textId="77777777" w:rsidR="00C24448" w:rsidRPr="00D53782" w:rsidRDefault="00C24448" w:rsidP="004C724D">
            <w:pPr>
              <w:pStyle w:val="ListParagraph"/>
              <w:numPr>
                <w:ilvl w:val="0"/>
                <w:numId w:val="656"/>
              </w:numPr>
              <w:spacing w:after="60" w:line="240" w:lineRule="auto"/>
              <w:ind w:left="1164" w:hanging="567"/>
              <w:jc w:val="both"/>
              <w:rPr>
                <w:rFonts w:ascii="Bookman Old Style" w:hAnsi="Bookman Old Style"/>
                <w:sz w:val="17"/>
                <w:szCs w:val="17"/>
              </w:rPr>
            </w:pPr>
            <w:r w:rsidRPr="00D53782">
              <w:rPr>
                <w:rFonts w:ascii="Bookman Old Style" w:hAnsi="Bookman Old Style"/>
                <w:color w:val="000000" w:themeColor="text1"/>
                <w:sz w:val="17"/>
                <w:szCs w:val="17"/>
              </w:rPr>
              <w:t>nomor bilyet dan Bank penerbit untuk deposito;</w:t>
            </w:r>
          </w:p>
        </w:tc>
        <w:tc>
          <w:tcPr>
            <w:tcW w:w="1153" w:type="pct"/>
          </w:tcPr>
          <w:p w14:paraId="397CEFC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90744B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6E2F1E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B66D5D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26E92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6076897" w14:textId="77777777" w:rsidTr="004C724D">
        <w:tc>
          <w:tcPr>
            <w:tcW w:w="1115" w:type="pct"/>
          </w:tcPr>
          <w:p w14:paraId="1C7B0E39" w14:textId="77777777" w:rsidR="00C24448" w:rsidRPr="00D53782" w:rsidRDefault="00C24448" w:rsidP="004C724D">
            <w:pPr>
              <w:pStyle w:val="ListParagraph"/>
              <w:numPr>
                <w:ilvl w:val="0"/>
                <w:numId w:val="656"/>
              </w:numPr>
              <w:spacing w:after="60" w:line="240" w:lineRule="auto"/>
              <w:ind w:left="1164" w:hanging="567"/>
              <w:jc w:val="both"/>
              <w:rPr>
                <w:rFonts w:ascii="Bookman Old Style" w:hAnsi="Bookman Old Style"/>
                <w:sz w:val="17"/>
                <w:szCs w:val="17"/>
              </w:rPr>
            </w:pPr>
            <w:r w:rsidRPr="00D53782">
              <w:rPr>
                <w:rFonts w:ascii="Bookman Old Style" w:hAnsi="Bookman Old Style"/>
                <w:color w:val="000000" w:themeColor="text1"/>
                <w:sz w:val="17"/>
                <w:szCs w:val="17"/>
              </w:rPr>
              <w:t>seri dari surat berharga yang diterbitkan oleh Negara Republik Indonesia;</w:t>
            </w:r>
          </w:p>
        </w:tc>
        <w:tc>
          <w:tcPr>
            <w:tcW w:w="1153" w:type="pct"/>
          </w:tcPr>
          <w:p w14:paraId="37DD542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0F360B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3D358C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E01988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E44F21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C508883" w14:textId="77777777" w:rsidTr="004C724D">
        <w:tc>
          <w:tcPr>
            <w:tcW w:w="1115" w:type="pct"/>
          </w:tcPr>
          <w:p w14:paraId="254450B5" w14:textId="77777777" w:rsidR="00C24448" w:rsidRPr="00D53782" w:rsidRDefault="00C24448" w:rsidP="004C724D">
            <w:pPr>
              <w:pStyle w:val="ListParagraph"/>
              <w:numPr>
                <w:ilvl w:val="0"/>
                <w:numId w:val="656"/>
              </w:numPr>
              <w:spacing w:after="60" w:line="240" w:lineRule="auto"/>
              <w:ind w:left="1164"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 xml:space="preserve">nilai nominal Dana Jaminan; dan </w:t>
            </w:r>
          </w:p>
        </w:tc>
        <w:tc>
          <w:tcPr>
            <w:tcW w:w="1153" w:type="pct"/>
          </w:tcPr>
          <w:p w14:paraId="48D9002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7E7AE2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122EF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AA1B20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8374B4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F99F0AA" w14:textId="77777777" w:rsidTr="004C724D">
        <w:tc>
          <w:tcPr>
            <w:tcW w:w="1115" w:type="pct"/>
          </w:tcPr>
          <w:p w14:paraId="2891E4A1" w14:textId="77777777" w:rsidR="00C24448" w:rsidRPr="00D53782" w:rsidRDefault="00C24448" w:rsidP="004C724D">
            <w:pPr>
              <w:pStyle w:val="ListParagraph"/>
              <w:numPr>
                <w:ilvl w:val="0"/>
                <w:numId w:val="656"/>
              </w:numPr>
              <w:spacing w:after="60" w:line="240" w:lineRule="auto"/>
              <w:ind w:left="1164" w:hanging="567"/>
              <w:jc w:val="both"/>
              <w:rPr>
                <w:rFonts w:ascii="Bookman Old Style" w:hAnsi="Bookman Old Style"/>
                <w:sz w:val="17"/>
                <w:szCs w:val="17"/>
              </w:rPr>
            </w:pPr>
            <w:r w:rsidRPr="00D53782">
              <w:rPr>
                <w:rFonts w:ascii="Bookman Old Style" w:hAnsi="Bookman Old Style"/>
                <w:color w:val="000000" w:themeColor="text1"/>
                <w:sz w:val="17"/>
                <w:szCs w:val="17"/>
              </w:rPr>
              <w:t>tanggal jatuh tempo.</w:t>
            </w:r>
          </w:p>
        </w:tc>
        <w:tc>
          <w:tcPr>
            <w:tcW w:w="1153" w:type="pct"/>
          </w:tcPr>
          <w:p w14:paraId="7FFCC28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EC0F27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B23A0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0C0934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6DEE23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FD684C6" w14:textId="77777777" w:rsidTr="004C724D">
        <w:tc>
          <w:tcPr>
            <w:tcW w:w="1115" w:type="pct"/>
          </w:tcPr>
          <w:p w14:paraId="3FB26D9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3B223C4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B6F392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F039F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EECF71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3D14F2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8181465" w14:textId="77777777" w:rsidTr="004C724D">
        <w:tc>
          <w:tcPr>
            <w:tcW w:w="1115" w:type="pct"/>
          </w:tcPr>
          <w:p w14:paraId="43B0989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Ketiga</w:t>
            </w:r>
          </w:p>
        </w:tc>
        <w:tc>
          <w:tcPr>
            <w:tcW w:w="1153" w:type="pct"/>
          </w:tcPr>
          <w:p w14:paraId="68D9B71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519A9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CA547C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BBFC03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63CDDD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47821F1" w14:textId="77777777" w:rsidTr="004C724D">
        <w:tc>
          <w:tcPr>
            <w:tcW w:w="1115" w:type="pct"/>
          </w:tcPr>
          <w:p w14:paraId="1ED3278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Perubahan Dana Jaminan</w:t>
            </w:r>
          </w:p>
        </w:tc>
        <w:tc>
          <w:tcPr>
            <w:tcW w:w="1153" w:type="pct"/>
          </w:tcPr>
          <w:p w14:paraId="259F5E4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DF0782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D3F1A8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8E9B87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957482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CEBC3C7" w14:textId="77777777" w:rsidTr="004C724D">
        <w:tc>
          <w:tcPr>
            <w:tcW w:w="1115" w:type="pct"/>
          </w:tcPr>
          <w:p w14:paraId="2FBAD452"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D70295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2EF3A3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E980AC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9E1FE6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DE9C9B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5CBB73E" w14:textId="77777777" w:rsidTr="004C724D">
        <w:tc>
          <w:tcPr>
            <w:tcW w:w="1115" w:type="pct"/>
          </w:tcPr>
          <w:p w14:paraId="1BC2646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40</w:t>
            </w:r>
          </w:p>
        </w:tc>
        <w:tc>
          <w:tcPr>
            <w:tcW w:w="1153" w:type="pct"/>
          </w:tcPr>
          <w:p w14:paraId="0B92F60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FF60566"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C39E821"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48B1E2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8112BD7"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205F42C" w14:textId="77777777" w:rsidTr="004C724D">
        <w:tc>
          <w:tcPr>
            <w:tcW w:w="1115" w:type="pct"/>
          </w:tcPr>
          <w:p w14:paraId="73417AB8"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Perusahaan dapat melakukan perubahan Dana Jaminan </w:t>
            </w:r>
            <w:r w:rsidRPr="00D53782">
              <w:rPr>
                <w:rFonts w:ascii="Bookman Old Style" w:hAnsi="Bookman Old Style"/>
                <w:color w:val="000000" w:themeColor="text1"/>
                <w:sz w:val="17"/>
                <w:szCs w:val="17"/>
              </w:rPr>
              <w:t>berupa</w:t>
            </w:r>
            <w:r w:rsidRPr="00D53782">
              <w:rPr>
                <w:rFonts w:ascii="Bookman Old Style" w:hAnsi="Bookman Old Style"/>
                <w:color w:val="000000" w:themeColor="text1"/>
                <w:sz w:val="17"/>
                <w:szCs w:val="17"/>
                <w:lang w:val="en-US"/>
              </w:rPr>
              <w:t xml:space="preserve"> pembentukan, penambahan, penggantian, pemindahan, dan/atau pencairan Dana Jaminan.</w:t>
            </w:r>
          </w:p>
        </w:tc>
        <w:tc>
          <w:tcPr>
            <w:tcW w:w="1153" w:type="pct"/>
          </w:tcPr>
          <w:p w14:paraId="320DE3B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9E5116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3DAAD2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730DB1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8514D0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476F863" w14:textId="77777777" w:rsidTr="004C724D">
        <w:tc>
          <w:tcPr>
            <w:tcW w:w="1115" w:type="pct"/>
          </w:tcPr>
          <w:p w14:paraId="0974E68C"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Pembentukan</w:t>
            </w:r>
            <w:r w:rsidRPr="00D53782">
              <w:rPr>
                <w:rFonts w:ascii="Bookman Old Style" w:hAnsi="Bookman Old Style"/>
                <w:color w:val="000000" w:themeColor="text1"/>
                <w:sz w:val="17"/>
                <w:szCs w:val="17"/>
              </w:rPr>
              <w:t xml:space="preserve"> atau penambahan Dana Jaminan dapat dilakukan dengan ketentuan sebagai berikut: </w:t>
            </w:r>
          </w:p>
        </w:tc>
        <w:tc>
          <w:tcPr>
            <w:tcW w:w="1153" w:type="pct"/>
          </w:tcPr>
          <w:p w14:paraId="64BD42E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BBD758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E52D0C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A202B2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F23336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89F915C" w14:textId="77777777" w:rsidTr="004C724D">
        <w:tc>
          <w:tcPr>
            <w:tcW w:w="1115" w:type="pct"/>
          </w:tcPr>
          <w:p w14:paraId="7323DA3C" w14:textId="77777777" w:rsidR="00C24448" w:rsidRPr="00D53782" w:rsidRDefault="00C24448" w:rsidP="004C724D">
            <w:pPr>
              <w:pStyle w:val="ListParagraph"/>
              <w:numPr>
                <w:ilvl w:val="0"/>
                <w:numId w:val="619"/>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 xml:space="preserve">penempatan baru deposito pada Bank dan/atau surat berharga yang diterbitkan oleh Negara </w:t>
            </w:r>
            <w:r w:rsidRPr="00D53782">
              <w:rPr>
                <w:rFonts w:ascii="Bookman Old Style" w:hAnsi="Bookman Old Style"/>
                <w:color w:val="000000" w:themeColor="text1"/>
                <w:sz w:val="17"/>
                <w:szCs w:val="17"/>
                <w:lang w:val="en-US"/>
              </w:rPr>
              <w:t>Republik</w:t>
            </w:r>
            <w:r w:rsidRPr="00D53782">
              <w:rPr>
                <w:rFonts w:ascii="Bookman Old Style" w:hAnsi="Bookman Old Style"/>
                <w:color w:val="000000" w:themeColor="text1"/>
                <w:sz w:val="17"/>
                <w:szCs w:val="17"/>
              </w:rPr>
              <w:t xml:space="preserve"> Indonesia sebagai Dana Jaminan;</w:t>
            </w:r>
          </w:p>
        </w:tc>
        <w:tc>
          <w:tcPr>
            <w:tcW w:w="1153" w:type="pct"/>
          </w:tcPr>
          <w:p w14:paraId="41781BB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7CB44B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C18248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53D44A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A7F81B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9B18AEE" w14:textId="77777777" w:rsidTr="004C724D">
        <w:tc>
          <w:tcPr>
            <w:tcW w:w="1115" w:type="pct"/>
          </w:tcPr>
          <w:p w14:paraId="5C984E63" w14:textId="77777777" w:rsidR="00C24448" w:rsidRPr="00D53782" w:rsidRDefault="00C24448" w:rsidP="004C724D">
            <w:pPr>
              <w:pStyle w:val="ListParagraph"/>
              <w:numPr>
                <w:ilvl w:val="0"/>
                <w:numId w:val="61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penempatan </w:t>
            </w:r>
            <w:r w:rsidRPr="00D53782">
              <w:rPr>
                <w:rFonts w:ascii="Bookman Old Style" w:hAnsi="Bookman Old Style"/>
                <w:color w:val="000000" w:themeColor="text1"/>
                <w:sz w:val="17"/>
                <w:szCs w:val="17"/>
                <w:lang w:val="en-US"/>
              </w:rPr>
              <w:t>deposito</w:t>
            </w:r>
            <w:r w:rsidRPr="00D53782">
              <w:rPr>
                <w:rFonts w:ascii="Bookman Old Style" w:hAnsi="Bookman Old Style"/>
                <w:color w:val="000000" w:themeColor="text1"/>
                <w:sz w:val="17"/>
                <w:szCs w:val="17"/>
              </w:rPr>
              <w:t xml:space="preserve"> pada Bank yang semula bukan Dana Jaminan menjadi Dana Jaminan; dan/atau</w:t>
            </w:r>
          </w:p>
        </w:tc>
        <w:tc>
          <w:tcPr>
            <w:tcW w:w="1153" w:type="pct"/>
          </w:tcPr>
          <w:p w14:paraId="5A040F3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8C9B13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CA04FD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D23C22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FDCEE5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4A6A13F" w14:textId="77777777" w:rsidTr="004C724D">
        <w:tc>
          <w:tcPr>
            <w:tcW w:w="1115" w:type="pct"/>
          </w:tcPr>
          <w:p w14:paraId="7B2B8CD2" w14:textId="77777777" w:rsidR="00C24448" w:rsidRPr="00D53782" w:rsidRDefault="00C24448" w:rsidP="004C724D">
            <w:pPr>
              <w:pStyle w:val="ListParagraph"/>
              <w:numPr>
                <w:ilvl w:val="0"/>
                <w:numId w:val="619"/>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penempatan surat berharga yang diterbitkan oleh Negara Republik Indonesia yang semula bukan Dana Jaminan menjadi Dana Jaminan.</w:t>
            </w:r>
          </w:p>
        </w:tc>
        <w:tc>
          <w:tcPr>
            <w:tcW w:w="1153" w:type="pct"/>
          </w:tcPr>
          <w:p w14:paraId="50C6559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CF558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4101E2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962051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06A9A1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1F0301B" w14:textId="77777777" w:rsidTr="004C724D">
        <w:tc>
          <w:tcPr>
            <w:tcW w:w="1115" w:type="pct"/>
          </w:tcPr>
          <w:p w14:paraId="3784EADE"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Perusahaan dapat melakukan pemindahan atau penggantian Dana Jaminan dengan ketentuan sebagai berikut:</w:t>
            </w:r>
          </w:p>
        </w:tc>
        <w:tc>
          <w:tcPr>
            <w:tcW w:w="1153" w:type="pct"/>
          </w:tcPr>
          <w:p w14:paraId="01331F9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14FAEA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8EB615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901CF1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573437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CDA2CBE" w14:textId="77777777" w:rsidTr="004C724D">
        <w:tc>
          <w:tcPr>
            <w:tcW w:w="1115" w:type="pct"/>
          </w:tcPr>
          <w:p w14:paraId="467249A9" w14:textId="77777777" w:rsidR="00C24448" w:rsidRPr="00D53782" w:rsidRDefault="00C24448" w:rsidP="004C724D">
            <w:pPr>
              <w:pStyle w:val="ListParagraph"/>
              <w:numPr>
                <w:ilvl w:val="0"/>
                <w:numId w:val="62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dari deposito menjadi surat berharga yang diterbitkan oleh </w:t>
            </w:r>
            <w:r w:rsidRPr="00D53782">
              <w:rPr>
                <w:rFonts w:ascii="Bookman Old Style" w:hAnsi="Bookman Old Style"/>
                <w:color w:val="000000" w:themeColor="text1"/>
                <w:sz w:val="17"/>
                <w:szCs w:val="17"/>
                <w:lang w:val="en-US"/>
              </w:rPr>
              <w:t>Negara</w:t>
            </w:r>
            <w:r w:rsidRPr="00D53782">
              <w:rPr>
                <w:rFonts w:ascii="Bookman Old Style" w:hAnsi="Bookman Old Style"/>
                <w:color w:val="000000" w:themeColor="text1"/>
                <w:sz w:val="17"/>
                <w:szCs w:val="17"/>
              </w:rPr>
              <w:t xml:space="preserve"> Republik Indonesia atau sebaliknya;</w:t>
            </w:r>
          </w:p>
        </w:tc>
        <w:tc>
          <w:tcPr>
            <w:tcW w:w="1153" w:type="pct"/>
          </w:tcPr>
          <w:p w14:paraId="2980A7A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7AD2BB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972776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75B6A2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90556A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E278D5A" w14:textId="77777777" w:rsidTr="004C724D">
        <w:tc>
          <w:tcPr>
            <w:tcW w:w="1115" w:type="pct"/>
          </w:tcPr>
          <w:p w14:paraId="68F35A53" w14:textId="77777777" w:rsidR="00C24448" w:rsidRPr="00D53782" w:rsidRDefault="00C24448" w:rsidP="004C724D">
            <w:pPr>
              <w:pStyle w:val="ListParagraph"/>
              <w:numPr>
                <w:ilvl w:val="0"/>
                <w:numId w:val="62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mengubah jangka waktu </w:t>
            </w:r>
            <w:r w:rsidRPr="00D53782">
              <w:rPr>
                <w:rFonts w:ascii="Bookman Old Style" w:hAnsi="Bookman Old Style"/>
                <w:color w:val="000000" w:themeColor="text1"/>
                <w:sz w:val="17"/>
                <w:szCs w:val="17"/>
                <w:lang w:val="en-US"/>
              </w:rPr>
              <w:t>deposito</w:t>
            </w:r>
            <w:r w:rsidRPr="00D53782">
              <w:rPr>
                <w:rFonts w:ascii="Bookman Old Style" w:hAnsi="Bookman Old Style"/>
                <w:color w:val="000000" w:themeColor="text1"/>
                <w:sz w:val="17"/>
                <w:szCs w:val="17"/>
              </w:rPr>
              <w:t xml:space="preserve"> pada Bank;</w:t>
            </w:r>
          </w:p>
        </w:tc>
        <w:tc>
          <w:tcPr>
            <w:tcW w:w="1153" w:type="pct"/>
          </w:tcPr>
          <w:p w14:paraId="5ADD122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E0EEAA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D4D5CF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BF353A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0DD202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0F780AB" w14:textId="77777777" w:rsidTr="004C724D">
        <w:tc>
          <w:tcPr>
            <w:tcW w:w="1115" w:type="pct"/>
          </w:tcPr>
          <w:p w14:paraId="3E6681F9" w14:textId="77777777" w:rsidR="00C24448" w:rsidRPr="00D53782" w:rsidRDefault="00C24448" w:rsidP="004C724D">
            <w:pPr>
              <w:pStyle w:val="ListParagraph"/>
              <w:numPr>
                <w:ilvl w:val="0"/>
                <w:numId w:val="62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mengubah Bank tempat penempatan deposito; dan/atau </w:t>
            </w:r>
          </w:p>
        </w:tc>
        <w:tc>
          <w:tcPr>
            <w:tcW w:w="1153" w:type="pct"/>
          </w:tcPr>
          <w:p w14:paraId="7D9503D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8C1863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3475C9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3B756C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B8824C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FFC9C9B" w14:textId="77777777" w:rsidTr="004C724D">
        <w:tc>
          <w:tcPr>
            <w:tcW w:w="1115" w:type="pct"/>
          </w:tcPr>
          <w:p w14:paraId="420FF790" w14:textId="77777777" w:rsidR="00C24448" w:rsidRPr="00D53782" w:rsidRDefault="00C24448" w:rsidP="004C724D">
            <w:pPr>
              <w:pStyle w:val="ListParagraph"/>
              <w:numPr>
                <w:ilvl w:val="0"/>
                <w:numId w:val="620"/>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menukarkan surat berharga yang diterbitkan oleh Negara </w:t>
            </w:r>
            <w:r w:rsidRPr="00D53782">
              <w:rPr>
                <w:rFonts w:ascii="Bookman Old Style" w:hAnsi="Bookman Old Style"/>
                <w:color w:val="000000" w:themeColor="text1"/>
                <w:sz w:val="17"/>
                <w:szCs w:val="17"/>
              </w:rPr>
              <w:lastRenderedPageBreak/>
              <w:t xml:space="preserve">Republik Indonesia dengan surat berharga yang diterbitkan oleh </w:t>
            </w:r>
            <w:r w:rsidRPr="00D53782">
              <w:rPr>
                <w:rFonts w:ascii="Bookman Old Style" w:hAnsi="Bookman Old Style"/>
                <w:color w:val="000000" w:themeColor="text1"/>
                <w:sz w:val="17"/>
                <w:szCs w:val="17"/>
                <w:lang w:val="en-US"/>
              </w:rPr>
              <w:t>Negara</w:t>
            </w:r>
            <w:r w:rsidRPr="00D53782">
              <w:rPr>
                <w:rFonts w:ascii="Bookman Old Style" w:hAnsi="Bookman Old Style"/>
                <w:color w:val="000000" w:themeColor="text1"/>
                <w:sz w:val="17"/>
                <w:szCs w:val="17"/>
              </w:rPr>
              <w:t xml:space="preserve"> Republik Indonesia lainnya.</w:t>
            </w:r>
          </w:p>
        </w:tc>
        <w:tc>
          <w:tcPr>
            <w:tcW w:w="1153" w:type="pct"/>
          </w:tcPr>
          <w:p w14:paraId="7999282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A7308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FFD46F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994E9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E6912A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F688F88" w14:textId="77777777" w:rsidTr="004C724D">
        <w:tc>
          <w:tcPr>
            <w:tcW w:w="1115" w:type="pct"/>
          </w:tcPr>
          <w:p w14:paraId="3910B25D"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Dalam hal Perusahaan akan melakukan pemindahan atau penggantian Dana Jaminan sebagaimana </w:t>
            </w:r>
            <w:r w:rsidRPr="00D53782">
              <w:rPr>
                <w:rFonts w:ascii="Bookman Old Style" w:hAnsi="Bookman Old Style"/>
                <w:color w:val="000000" w:themeColor="text1"/>
                <w:sz w:val="17"/>
                <w:szCs w:val="17"/>
                <w:lang w:val="en-US"/>
              </w:rPr>
              <w:t>dimaksud</w:t>
            </w:r>
            <w:r w:rsidRPr="00D53782">
              <w:rPr>
                <w:rFonts w:ascii="Bookman Old Style" w:hAnsi="Bookman Old Style"/>
                <w:color w:val="000000" w:themeColor="text1"/>
                <w:sz w:val="17"/>
                <w:szCs w:val="17"/>
              </w:rPr>
              <w:t xml:space="preserve"> pada ayat (3), Perusahaan wajib menempatkan terlebih dahulu Dana Jaminan pengganti paling sedikit sebesar nilai Dana Jaminan yang akan dipindah atau diganti.</w:t>
            </w:r>
          </w:p>
        </w:tc>
        <w:tc>
          <w:tcPr>
            <w:tcW w:w="1153" w:type="pct"/>
          </w:tcPr>
          <w:p w14:paraId="50975B4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9955CD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217070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875ABD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54DA96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731E46D" w14:textId="77777777" w:rsidTr="004C724D">
        <w:tc>
          <w:tcPr>
            <w:tcW w:w="1115" w:type="pct"/>
          </w:tcPr>
          <w:p w14:paraId="695760AB"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Dalam hal terdapat Dana Jaminan dalam bentuk surat berharga yang diterbitkan oleh Negara Republik Indonesia yang akan jatuh tempo, Perusahaan wajib menempatkan terlebih dahulu Dana Jaminan baru paling sedikit sebesar nilai surat berharga yang diterbitkan oleh Negara Republik Indonesia yang akan jatuh tempo dimaksud, paling lama 1 (satu) hari sebelum tanggal jatuh tempo.</w:t>
            </w:r>
          </w:p>
        </w:tc>
        <w:tc>
          <w:tcPr>
            <w:tcW w:w="1153" w:type="pct"/>
          </w:tcPr>
          <w:p w14:paraId="5824818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B89BFC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E8E334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052987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BAFED5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95C8242" w14:textId="77777777" w:rsidTr="004C724D">
        <w:tc>
          <w:tcPr>
            <w:tcW w:w="1115" w:type="pct"/>
          </w:tcPr>
          <w:p w14:paraId="7014E2B1"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Perusahaan dapat mencairkan Dana Jaminan dalam hal jumlah Dana Jaminan telah melebihi dari jumlah minimum yang dipersyaratkan sebagaimana dimaksud dalam Pasal 36 ayat (1) dan ayat (2).</w:t>
            </w:r>
          </w:p>
        </w:tc>
        <w:tc>
          <w:tcPr>
            <w:tcW w:w="1153" w:type="pct"/>
          </w:tcPr>
          <w:p w14:paraId="6C4989D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C3B2DA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553C41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997D2A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078E7A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79D7C85" w14:textId="77777777" w:rsidTr="004C724D">
        <w:tc>
          <w:tcPr>
            <w:tcW w:w="1115" w:type="pct"/>
          </w:tcPr>
          <w:p w14:paraId="5CFDF079"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Jumlah Dana Jaminan yang dapat dicairkan sebagaimana dimaksud pada ayat (6) adalah selisih lebih dari jumlah minimum yang dipersyaratkan sebagaimana </w:t>
            </w:r>
            <w:r w:rsidRPr="00D53782">
              <w:rPr>
                <w:rFonts w:ascii="Bookman Old Style" w:hAnsi="Bookman Old Style"/>
                <w:color w:val="000000" w:themeColor="text1"/>
                <w:sz w:val="17"/>
                <w:szCs w:val="17"/>
                <w:lang w:val="en-US"/>
              </w:rPr>
              <w:t>dimaksud</w:t>
            </w:r>
            <w:r w:rsidRPr="00D53782">
              <w:rPr>
                <w:rFonts w:ascii="Bookman Old Style" w:hAnsi="Bookman Old Style"/>
                <w:color w:val="000000" w:themeColor="text1"/>
                <w:sz w:val="17"/>
                <w:szCs w:val="17"/>
              </w:rPr>
              <w:t xml:space="preserve"> dalam Pasal 36 ayat (1) dan ayat (2).</w:t>
            </w:r>
          </w:p>
        </w:tc>
        <w:tc>
          <w:tcPr>
            <w:tcW w:w="1153" w:type="pct"/>
          </w:tcPr>
          <w:p w14:paraId="14FF2B4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C2BE3B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ACAA6C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B6E452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06040A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FAE4B02" w14:textId="77777777" w:rsidTr="004C724D">
        <w:tc>
          <w:tcPr>
            <w:tcW w:w="1115" w:type="pct"/>
          </w:tcPr>
          <w:p w14:paraId="7FBECE15"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Perusahaan hanya dapat melakukan pemindahan atau pencairan Dana Jaminan setelah memperoleh persetujuan OJK.</w:t>
            </w:r>
          </w:p>
        </w:tc>
        <w:tc>
          <w:tcPr>
            <w:tcW w:w="1153" w:type="pct"/>
          </w:tcPr>
          <w:p w14:paraId="55F4FEA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2DB273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C7C1FD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0DDE05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AF4E2D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55314FE" w14:textId="77777777" w:rsidTr="004C724D">
        <w:tc>
          <w:tcPr>
            <w:tcW w:w="1115" w:type="pct"/>
          </w:tcPr>
          <w:p w14:paraId="3C8078D3" w14:textId="77777777" w:rsidR="00C24448" w:rsidRPr="00D53782" w:rsidRDefault="00C24448" w:rsidP="004C724D">
            <w:pPr>
              <w:pStyle w:val="ListParagraph"/>
              <w:numPr>
                <w:ilvl w:val="0"/>
                <w:numId w:val="618"/>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Pemindahan atau pencairan Dana Jaminan dilakukan dengan menyampaikan </w:t>
            </w:r>
            <w:r w:rsidRPr="00D53782">
              <w:rPr>
                <w:rFonts w:ascii="Bookman Old Style" w:hAnsi="Bookman Old Style"/>
                <w:color w:val="000000" w:themeColor="text1"/>
                <w:sz w:val="17"/>
                <w:szCs w:val="17"/>
                <w:lang w:val="en-US"/>
              </w:rPr>
              <w:t>dokumen</w:t>
            </w:r>
            <w:r w:rsidRPr="00D53782">
              <w:rPr>
                <w:rFonts w:ascii="Bookman Old Style" w:hAnsi="Bookman Old Style"/>
                <w:color w:val="000000" w:themeColor="text1"/>
                <w:sz w:val="17"/>
                <w:szCs w:val="17"/>
              </w:rPr>
              <w:t xml:space="preserve"> permohonan yang paling sedikit memuat: </w:t>
            </w:r>
          </w:p>
        </w:tc>
        <w:tc>
          <w:tcPr>
            <w:tcW w:w="1153" w:type="pct"/>
          </w:tcPr>
          <w:p w14:paraId="27A7FC1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27FA69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628038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81CC6F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0A831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F6B5220" w14:textId="77777777" w:rsidTr="004C724D">
        <w:tc>
          <w:tcPr>
            <w:tcW w:w="1115" w:type="pct"/>
          </w:tcPr>
          <w:p w14:paraId="4F592ABD" w14:textId="77777777" w:rsidR="00C24448" w:rsidRPr="00D53782" w:rsidRDefault="00C24448" w:rsidP="004C724D">
            <w:pPr>
              <w:pStyle w:val="ListParagraph"/>
              <w:numPr>
                <w:ilvl w:val="0"/>
                <w:numId w:val="621"/>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rPr>
              <w:t>alasan pemindahan atau pencairan Dana Jaminan;</w:t>
            </w:r>
          </w:p>
        </w:tc>
        <w:tc>
          <w:tcPr>
            <w:tcW w:w="1153" w:type="pct"/>
          </w:tcPr>
          <w:p w14:paraId="2AC9860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0278D9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86EB10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98AC3C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B852F1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151C3A6" w14:textId="77777777" w:rsidTr="004C724D">
        <w:tc>
          <w:tcPr>
            <w:tcW w:w="1115" w:type="pct"/>
          </w:tcPr>
          <w:p w14:paraId="633A833E" w14:textId="77777777" w:rsidR="00C24448" w:rsidRPr="00D53782" w:rsidRDefault="00C24448" w:rsidP="004C724D">
            <w:pPr>
              <w:pStyle w:val="ListParagraph"/>
              <w:numPr>
                <w:ilvl w:val="0"/>
                <w:numId w:val="621"/>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lastRenderedPageBreak/>
              <w:t xml:space="preserve">persetujuan </w:t>
            </w:r>
            <w:r w:rsidRPr="00D53782">
              <w:rPr>
                <w:rFonts w:ascii="Bookman Old Style" w:hAnsi="Bookman Old Style"/>
                <w:color w:val="000000" w:themeColor="text1"/>
                <w:sz w:val="17"/>
                <w:szCs w:val="17"/>
                <w:lang w:val="en-US"/>
              </w:rPr>
              <w:t>direksi</w:t>
            </w:r>
            <w:r w:rsidRPr="00D53782">
              <w:rPr>
                <w:rFonts w:ascii="Bookman Old Style" w:hAnsi="Bookman Old Style"/>
                <w:color w:val="000000" w:themeColor="text1"/>
                <w:sz w:val="17"/>
                <w:szCs w:val="17"/>
              </w:rPr>
              <w:t xml:space="preserve"> atau yang setara atas pemindahan atau pencairan Dana Jaminan; dan</w:t>
            </w:r>
          </w:p>
        </w:tc>
        <w:tc>
          <w:tcPr>
            <w:tcW w:w="1153" w:type="pct"/>
          </w:tcPr>
          <w:p w14:paraId="56C9D7C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8671F7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72E167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E20494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7A7897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FE4A4E0" w14:textId="77777777" w:rsidTr="004C724D">
        <w:tc>
          <w:tcPr>
            <w:tcW w:w="1115" w:type="pct"/>
          </w:tcPr>
          <w:p w14:paraId="38CB5EDE" w14:textId="77777777" w:rsidR="00C24448" w:rsidRPr="00D53782" w:rsidRDefault="00C24448" w:rsidP="004C724D">
            <w:pPr>
              <w:pStyle w:val="ListParagraph"/>
              <w:numPr>
                <w:ilvl w:val="0"/>
                <w:numId w:val="621"/>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rPr>
              <w:t xml:space="preserve">dokumen pendukung yang membuktikan alasan pemindahan atau </w:t>
            </w:r>
            <w:r w:rsidRPr="00D53782">
              <w:rPr>
                <w:rFonts w:ascii="Bookman Old Style" w:hAnsi="Bookman Old Style"/>
                <w:color w:val="000000" w:themeColor="text1"/>
                <w:sz w:val="17"/>
                <w:szCs w:val="17"/>
                <w:lang w:val="en-US"/>
              </w:rPr>
              <w:t>pencairan</w:t>
            </w:r>
            <w:r w:rsidRPr="00D53782">
              <w:rPr>
                <w:rFonts w:ascii="Bookman Old Style" w:hAnsi="Bookman Old Style"/>
                <w:color w:val="000000" w:themeColor="text1"/>
                <w:sz w:val="17"/>
                <w:szCs w:val="17"/>
              </w:rPr>
              <w:t xml:space="preserve"> Dana Jaminan.</w:t>
            </w:r>
          </w:p>
        </w:tc>
        <w:tc>
          <w:tcPr>
            <w:tcW w:w="1153" w:type="pct"/>
          </w:tcPr>
          <w:p w14:paraId="6D0340E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0DD52C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5BC8D8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D8F597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F677AF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213D1B7" w14:textId="77777777" w:rsidTr="004C724D">
        <w:tc>
          <w:tcPr>
            <w:tcW w:w="1115" w:type="pct"/>
          </w:tcPr>
          <w:p w14:paraId="61961517"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5B40CE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75F522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DEAAE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F4E735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ABEF9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763AD84" w14:textId="77777777" w:rsidTr="004C724D">
        <w:tc>
          <w:tcPr>
            <w:tcW w:w="1115" w:type="pct"/>
          </w:tcPr>
          <w:p w14:paraId="2D615377"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41</w:t>
            </w:r>
          </w:p>
        </w:tc>
        <w:tc>
          <w:tcPr>
            <w:tcW w:w="1153" w:type="pct"/>
          </w:tcPr>
          <w:p w14:paraId="09CBCAFC"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A36D559"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4A3B33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271E1BF2"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4922CEC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1B672AD" w14:textId="77777777" w:rsidTr="004C724D">
        <w:tc>
          <w:tcPr>
            <w:tcW w:w="1115" w:type="pct"/>
          </w:tcPr>
          <w:p w14:paraId="26047925" w14:textId="77777777" w:rsidR="00C24448" w:rsidRPr="00D53782" w:rsidRDefault="00C24448" w:rsidP="004C724D">
            <w:pPr>
              <w:pStyle w:val="ListParagraph"/>
              <w:numPr>
                <w:ilvl w:val="0"/>
                <w:numId w:val="622"/>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OJK </w:t>
            </w:r>
            <w:r w:rsidRPr="00D53782">
              <w:rPr>
                <w:rFonts w:ascii="Bookman Old Style" w:hAnsi="Bookman Old Style"/>
                <w:color w:val="000000" w:themeColor="text1"/>
                <w:sz w:val="17"/>
                <w:szCs w:val="17"/>
                <w:lang w:val="en-US"/>
              </w:rPr>
              <w:t>dapat</w:t>
            </w:r>
            <w:r w:rsidRPr="00D53782">
              <w:rPr>
                <w:rFonts w:ascii="Bookman Old Style" w:hAnsi="Bookman Old Style"/>
                <w:color w:val="000000" w:themeColor="text1"/>
                <w:sz w:val="17"/>
                <w:szCs w:val="17"/>
              </w:rPr>
              <w:t xml:space="preserve"> memerintahkan Perusahaan untuk menambah jumlah Dana Jaminan paling tinggi sebesar jumlah cadangan teknis, dalam hal:</w:t>
            </w:r>
          </w:p>
        </w:tc>
        <w:tc>
          <w:tcPr>
            <w:tcW w:w="1153" w:type="pct"/>
          </w:tcPr>
          <w:p w14:paraId="14A8524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868BBA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4F4551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C71B95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1DEF70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F4EFD63" w14:textId="77777777" w:rsidTr="004C724D">
        <w:tc>
          <w:tcPr>
            <w:tcW w:w="1115" w:type="pct"/>
          </w:tcPr>
          <w:p w14:paraId="4F5A08C0" w14:textId="77777777" w:rsidR="00C24448" w:rsidRPr="00D53782" w:rsidRDefault="00C24448" w:rsidP="004C724D">
            <w:pPr>
              <w:pStyle w:val="ListParagraph"/>
              <w:numPr>
                <w:ilvl w:val="0"/>
                <w:numId w:val="623"/>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Perusahaan tidak dapat memenuhi ketentuan </w:t>
            </w:r>
            <w:r w:rsidRPr="00D53782">
              <w:rPr>
                <w:rFonts w:ascii="Bookman Old Style" w:hAnsi="Bookman Old Style"/>
                <w:color w:val="000000" w:themeColor="text1"/>
                <w:sz w:val="17"/>
                <w:szCs w:val="17"/>
                <w:lang w:val="en-US"/>
              </w:rPr>
              <w:t>mengenai</w:t>
            </w:r>
            <w:r w:rsidRPr="00D53782">
              <w:rPr>
                <w:rFonts w:ascii="Bookman Old Style" w:hAnsi="Bookman Old Style"/>
                <w:color w:val="000000" w:themeColor="text1"/>
                <w:sz w:val="17"/>
                <w:szCs w:val="17"/>
              </w:rPr>
              <w:t xml:space="preserve"> Tingkat Solvabilitas sebagaimana dimaksud dalam Pasal 3 ayat (1); dan</w:t>
            </w:r>
          </w:p>
        </w:tc>
        <w:tc>
          <w:tcPr>
            <w:tcW w:w="1153" w:type="pct"/>
          </w:tcPr>
          <w:p w14:paraId="4C0E868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44C565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F992B4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21D732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ED7291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627C466" w14:textId="77777777" w:rsidTr="004C724D">
        <w:tc>
          <w:tcPr>
            <w:tcW w:w="1115" w:type="pct"/>
          </w:tcPr>
          <w:p w14:paraId="445BB01B" w14:textId="77777777" w:rsidR="00C24448" w:rsidRPr="00D53782" w:rsidRDefault="00C24448" w:rsidP="004C724D">
            <w:pPr>
              <w:pStyle w:val="ListParagraph"/>
              <w:numPr>
                <w:ilvl w:val="0"/>
                <w:numId w:val="623"/>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Perusahaan sedang dikenai sanksi pembatasan kegiatan usaha.</w:t>
            </w:r>
          </w:p>
        </w:tc>
        <w:tc>
          <w:tcPr>
            <w:tcW w:w="1153" w:type="pct"/>
          </w:tcPr>
          <w:p w14:paraId="0C7FE04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0CC409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6D796A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7BC94A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89EFB9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A847DBE" w14:textId="77777777" w:rsidTr="004C724D">
        <w:tc>
          <w:tcPr>
            <w:tcW w:w="1115" w:type="pct"/>
          </w:tcPr>
          <w:p w14:paraId="4EA65B64" w14:textId="77777777" w:rsidR="00C24448" w:rsidRPr="00D53782" w:rsidRDefault="00C24448" w:rsidP="004C724D">
            <w:pPr>
              <w:pStyle w:val="ListParagraph"/>
              <w:numPr>
                <w:ilvl w:val="0"/>
                <w:numId w:val="622"/>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Perusahaan </w:t>
            </w:r>
            <w:r w:rsidRPr="00D53782">
              <w:rPr>
                <w:rFonts w:ascii="Bookman Old Style" w:hAnsi="Bookman Old Style"/>
                <w:color w:val="000000" w:themeColor="text1"/>
                <w:sz w:val="17"/>
                <w:szCs w:val="17"/>
                <w:lang w:val="en-US"/>
              </w:rPr>
              <w:t>wajib</w:t>
            </w:r>
            <w:r w:rsidRPr="00D53782">
              <w:rPr>
                <w:rFonts w:ascii="Bookman Old Style" w:hAnsi="Bookman Old Style"/>
                <w:color w:val="000000" w:themeColor="text1"/>
                <w:sz w:val="17"/>
                <w:szCs w:val="17"/>
              </w:rPr>
              <w:t xml:space="preserve"> menambah jumlah Dana Jaminan sebagaimana dimaksud pada ayat (1) paling lama 1 (satu) bulan sejak diperintahkan untuk menambah jumlah Dana Jaminan.</w:t>
            </w:r>
          </w:p>
        </w:tc>
        <w:tc>
          <w:tcPr>
            <w:tcW w:w="1153" w:type="pct"/>
          </w:tcPr>
          <w:p w14:paraId="5F0CD91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AF1A91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3F1A23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7E9DCC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1C8417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D7F0D2D" w14:textId="77777777" w:rsidTr="004C724D">
        <w:tc>
          <w:tcPr>
            <w:tcW w:w="1115" w:type="pct"/>
          </w:tcPr>
          <w:p w14:paraId="47D8EA78"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67A7E58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F1CF6A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530697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D4B0EE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8702B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D692A9" w14:textId="77777777" w:rsidTr="004C724D">
        <w:tc>
          <w:tcPr>
            <w:tcW w:w="1115" w:type="pct"/>
          </w:tcPr>
          <w:p w14:paraId="6E295F1F"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42</w:t>
            </w:r>
          </w:p>
        </w:tc>
        <w:tc>
          <w:tcPr>
            <w:tcW w:w="1153" w:type="pct"/>
          </w:tcPr>
          <w:p w14:paraId="4433180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72EAB39"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546B9740"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E96618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A27FB0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61B6B3F" w14:textId="77777777" w:rsidTr="004C724D">
        <w:tc>
          <w:tcPr>
            <w:tcW w:w="1115" w:type="pct"/>
          </w:tcPr>
          <w:p w14:paraId="74C54A0A" w14:textId="77777777" w:rsidR="00C24448" w:rsidRPr="00D53782" w:rsidRDefault="00C24448" w:rsidP="004C724D">
            <w:pPr>
              <w:pStyle w:val="ListParagraph"/>
              <w:numPr>
                <w:ilvl w:val="0"/>
                <w:numId w:val="624"/>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Aset dan Liabilitas yang terkait dengan hak pemegang polis atau tertanggung wajib dipisahkan dari aset dan Liabilitas yang lain dari Perusahaan.</w:t>
            </w:r>
          </w:p>
        </w:tc>
        <w:tc>
          <w:tcPr>
            <w:tcW w:w="1153" w:type="pct"/>
          </w:tcPr>
          <w:p w14:paraId="4FB64A0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F42099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377B28A"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2091E3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12D8114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90FB5C1" w14:textId="77777777" w:rsidTr="004C724D">
        <w:tc>
          <w:tcPr>
            <w:tcW w:w="1115" w:type="pct"/>
          </w:tcPr>
          <w:p w14:paraId="64EE07EE" w14:textId="77777777" w:rsidR="00C24448" w:rsidRPr="00D53782" w:rsidRDefault="00C24448" w:rsidP="004C724D">
            <w:pPr>
              <w:pStyle w:val="ListParagraph"/>
              <w:numPr>
                <w:ilvl w:val="0"/>
                <w:numId w:val="62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Pemisahan aset dan Liabilitas sebagaimana dimaksud pada ayat (1) terdiri dari Dana Asuransi dan dana Perusahaan.</w:t>
            </w:r>
          </w:p>
        </w:tc>
        <w:tc>
          <w:tcPr>
            <w:tcW w:w="1153" w:type="pct"/>
          </w:tcPr>
          <w:p w14:paraId="1AB3309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75B153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2C4A10C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072CA2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EC14F6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4C5F7D9" w14:textId="77777777" w:rsidTr="004C724D">
        <w:tc>
          <w:tcPr>
            <w:tcW w:w="1115" w:type="pct"/>
          </w:tcPr>
          <w:p w14:paraId="0ABC5B59" w14:textId="77777777" w:rsidR="00C24448" w:rsidRPr="00D53782" w:rsidRDefault="00C24448" w:rsidP="004C724D">
            <w:pPr>
              <w:pStyle w:val="ListParagraph"/>
              <w:numPr>
                <w:ilvl w:val="0"/>
                <w:numId w:val="62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Pemisahan aset dan Liabilitas sebagaimana dimaksud pada ayat (2) wajib diungkapkan dalam laporan keuangan Perusahaan.</w:t>
            </w:r>
          </w:p>
        </w:tc>
        <w:tc>
          <w:tcPr>
            <w:tcW w:w="1153" w:type="pct"/>
          </w:tcPr>
          <w:p w14:paraId="77091B9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373EA1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Pengungkapan pemisahan aset dan Liabilitas dalam laporan keuangan Perusahaan berdasarkan ketentuan peraturan perundang-undangan di bidang perasuransian.</w:t>
            </w:r>
          </w:p>
        </w:tc>
        <w:tc>
          <w:tcPr>
            <w:tcW w:w="424" w:type="pct"/>
          </w:tcPr>
          <w:p w14:paraId="00E8286F"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563E70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4A2633D"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91BF17D" w14:textId="77777777" w:rsidTr="004C724D">
        <w:tc>
          <w:tcPr>
            <w:tcW w:w="1115" w:type="pct"/>
          </w:tcPr>
          <w:p w14:paraId="59C20DC2" w14:textId="77777777" w:rsidR="00C24448" w:rsidRPr="00D53782" w:rsidRDefault="00C24448" w:rsidP="004C724D">
            <w:pPr>
              <w:pStyle w:val="ListParagraph"/>
              <w:numPr>
                <w:ilvl w:val="0"/>
                <w:numId w:val="624"/>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rPr>
              <w:t xml:space="preserve">Ketentuan mengenai pengungkapan pemisahan aset dan Liabilitas dalam laporan keuangan Perusahaan </w:t>
            </w:r>
            <w:r w:rsidRPr="00D53782">
              <w:rPr>
                <w:rFonts w:ascii="Bookman Old Style" w:hAnsi="Bookman Old Style"/>
                <w:color w:val="000000" w:themeColor="text1"/>
                <w:sz w:val="17"/>
                <w:szCs w:val="17"/>
              </w:rPr>
              <w:lastRenderedPageBreak/>
              <w:t>sebagaimana dimaksud pada ayat (3) diatur dalam Surat Edaran OJK.</w:t>
            </w:r>
          </w:p>
        </w:tc>
        <w:tc>
          <w:tcPr>
            <w:tcW w:w="1153" w:type="pct"/>
          </w:tcPr>
          <w:p w14:paraId="0496A1B9"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1C6EC4F"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7644BB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DB9B474"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84C7B1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DF084C0" w14:textId="77777777" w:rsidTr="004C724D">
        <w:tc>
          <w:tcPr>
            <w:tcW w:w="1115" w:type="pct"/>
          </w:tcPr>
          <w:p w14:paraId="600BF5BD"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5DF4FB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302FE1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4D9CE6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2D04BC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BF76BD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DE9A42F" w14:textId="77777777" w:rsidTr="004C724D">
        <w:tc>
          <w:tcPr>
            <w:tcW w:w="1115" w:type="pct"/>
          </w:tcPr>
          <w:p w14:paraId="2F218055"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43</w:t>
            </w:r>
          </w:p>
        </w:tc>
        <w:tc>
          <w:tcPr>
            <w:tcW w:w="1153" w:type="pct"/>
          </w:tcPr>
          <w:p w14:paraId="33451AC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7D209B87"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6FB917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C075838"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0D030B7"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38DF8BE" w14:textId="77777777" w:rsidTr="004C724D">
        <w:tc>
          <w:tcPr>
            <w:tcW w:w="1115" w:type="pct"/>
          </w:tcPr>
          <w:p w14:paraId="374C98C2" w14:textId="77777777" w:rsidR="00C24448" w:rsidRPr="00D53782" w:rsidRDefault="00C24448" w:rsidP="004C724D">
            <w:pPr>
              <w:pStyle w:val="ListParagraph"/>
              <w:numPr>
                <w:ilvl w:val="0"/>
                <w:numId w:val="625"/>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Perusahaan</w:t>
            </w:r>
            <w:r w:rsidRPr="00D53782">
              <w:rPr>
                <w:rFonts w:ascii="Bookman Old Style" w:hAnsi="Bookman Old Style"/>
                <w:color w:val="000000" w:themeColor="text1"/>
                <w:sz w:val="17"/>
                <w:szCs w:val="17"/>
                <w:lang w:val="en-US"/>
              </w:rPr>
              <w:t xml:space="preserve"> harus mempertahankan Aset Yang </w:t>
            </w:r>
            <w:r w:rsidRPr="00D53782">
              <w:rPr>
                <w:rFonts w:ascii="Bookman Old Style" w:hAnsi="Bookman Old Style"/>
                <w:color w:val="000000" w:themeColor="text1"/>
                <w:sz w:val="17"/>
                <w:szCs w:val="17"/>
              </w:rPr>
              <w:t>Diperkenankan</w:t>
            </w:r>
            <w:r w:rsidRPr="00D53782">
              <w:rPr>
                <w:rFonts w:ascii="Bookman Old Style" w:hAnsi="Bookman Old Style"/>
                <w:color w:val="000000" w:themeColor="text1"/>
                <w:sz w:val="17"/>
                <w:szCs w:val="17"/>
                <w:lang w:val="en-US"/>
              </w:rPr>
              <w:t xml:space="preserve"> dalam Dana Asuransi dengan nilai paling sedikit sebesar Liabilitas Dana Asuransi.</w:t>
            </w:r>
          </w:p>
        </w:tc>
        <w:tc>
          <w:tcPr>
            <w:tcW w:w="1153" w:type="pct"/>
          </w:tcPr>
          <w:p w14:paraId="108D23B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1A00A2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3B18E5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DAEB79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2C4D0E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538B3BC" w14:textId="77777777" w:rsidTr="004C724D">
        <w:tc>
          <w:tcPr>
            <w:tcW w:w="1115" w:type="pct"/>
          </w:tcPr>
          <w:p w14:paraId="088C62ED" w14:textId="77777777" w:rsidR="00C24448" w:rsidRPr="00D53782" w:rsidRDefault="00C24448" w:rsidP="004C724D">
            <w:pPr>
              <w:pStyle w:val="ListParagraph"/>
              <w:numPr>
                <w:ilvl w:val="0"/>
                <w:numId w:val="625"/>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Liabilitas Dana Asuransi sebagaimana dimaksud pada ayat (1) terdiri dari cadangan teknis, utang klaim, utang koasuransi, utang reasuransi, dan Liabilitas lain kepada pemegang polis atau tertanggung.</w:t>
            </w:r>
          </w:p>
        </w:tc>
        <w:tc>
          <w:tcPr>
            <w:tcW w:w="1153" w:type="pct"/>
          </w:tcPr>
          <w:p w14:paraId="0CBBD6A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D273D4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566C0D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201794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D95C1C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4D196E" w14:textId="77777777" w:rsidTr="004C724D">
        <w:tc>
          <w:tcPr>
            <w:tcW w:w="1115" w:type="pct"/>
          </w:tcPr>
          <w:p w14:paraId="3B53FA1B"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FAEAA3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AC5A42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B3641C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B866D8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F25702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86D297B" w14:textId="77777777" w:rsidTr="004C724D">
        <w:tc>
          <w:tcPr>
            <w:tcW w:w="1115" w:type="pct"/>
          </w:tcPr>
          <w:p w14:paraId="5AD57BE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BAB VIII</w:t>
            </w:r>
          </w:p>
        </w:tc>
        <w:tc>
          <w:tcPr>
            <w:tcW w:w="1153" w:type="pct"/>
          </w:tcPr>
          <w:p w14:paraId="4AFE6EA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DE80FE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AB6E7D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5E8CB3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EC7F77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DD2B2A" w14:textId="77777777" w:rsidTr="004C724D">
        <w:tc>
          <w:tcPr>
            <w:tcW w:w="1115" w:type="pct"/>
          </w:tcPr>
          <w:p w14:paraId="3EDD35B1"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PENYAMPAIAN LAPORAN BERKALA</w:t>
            </w:r>
          </w:p>
        </w:tc>
        <w:tc>
          <w:tcPr>
            <w:tcW w:w="1153" w:type="pct"/>
          </w:tcPr>
          <w:p w14:paraId="4761914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50E4F2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FFF55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673165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82BFED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4353CEB" w14:textId="77777777" w:rsidTr="004C724D">
        <w:tc>
          <w:tcPr>
            <w:tcW w:w="1115" w:type="pct"/>
          </w:tcPr>
          <w:p w14:paraId="71CDE403"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2B14DA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6FD2EE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9FE0E7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27DF04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78AA9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3AFCA5" w14:textId="77777777" w:rsidTr="004C724D">
        <w:tc>
          <w:tcPr>
            <w:tcW w:w="1115" w:type="pct"/>
          </w:tcPr>
          <w:p w14:paraId="196EE9F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Kesatu</w:t>
            </w:r>
          </w:p>
        </w:tc>
        <w:tc>
          <w:tcPr>
            <w:tcW w:w="1153" w:type="pct"/>
          </w:tcPr>
          <w:p w14:paraId="4F11DC4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B3D6BA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E59001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766A68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80ED62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8A11F38" w14:textId="77777777" w:rsidTr="004C724D">
        <w:tc>
          <w:tcPr>
            <w:tcW w:w="1115" w:type="pct"/>
          </w:tcPr>
          <w:p w14:paraId="2DFB3BA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Penyusunan Laporan</w:t>
            </w:r>
          </w:p>
        </w:tc>
        <w:tc>
          <w:tcPr>
            <w:tcW w:w="1153" w:type="pct"/>
          </w:tcPr>
          <w:p w14:paraId="1A2C5D4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303E81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7EC0FD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627FE7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75951B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4B6A28F" w14:textId="77777777" w:rsidTr="004C724D">
        <w:tc>
          <w:tcPr>
            <w:tcW w:w="1115" w:type="pct"/>
          </w:tcPr>
          <w:p w14:paraId="1837684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0A964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D885A1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2F4763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767609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3F04C9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F0CF932" w14:textId="77777777" w:rsidTr="004C724D">
        <w:tc>
          <w:tcPr>
            <w:tcW w:w="1115" w:type="pct"/>
          </w:tcPr>
          <w:p w14:paraId="3D8704CB"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44</w:t>
            </w:r>
          </w:p>
        </w:tc>
        <w:tc>
          <w:tcPr>
            <w:tcW w:w="1153" w:type="pct"/>
          </w:tcPr>
          <w:p w14:paraId="7FCFA61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C2422C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57761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35996D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EFB703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466C6DC" w14:textId="77777777" w:rsidTr="004C724D">
        <w:tc>
          <w:tcPr>
            <w:tcW w:w="1115" w:type="pct"/>
          </w:tcPr>
          <w:p w14:paraId="5FC0DFBC"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Perusahaan wajib menyusun: </w:t>
            </w:r>
          </w:p>
        </w:tc>
        <w:tc>
          <w:tcPr>
            <w:tcW w:w="1153" w:type="pct"/>
          </w:tcPr>
          <w:p w14:paraId="055410C8"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05148833"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FB9C133"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435B5F8"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6B92A8E8"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447D141" w14:textId="77777777" w:rsidTr="004C724D">
        <w:tc>
          <w:tcPr>
            <w:tcW w:w="1115" w:type="pct"/>
          </w:tcPr>
          <w:p w14:paraId="25E7EC6C" w14:textId="77777777" w:rsidR="00C24448" w:rsidRPr="00D53782" w:rsidRDefault="00C24448" w:rsidP="004C724D">
            <w:pPr>
              <w:pStyle w:val="ListParagraph"/>
              <w:numPr>
                <w:ilvl w:val="0"/>
                <w:numId w:val="62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laporan</w:t>
            </w:r>
            <w:r w:rsidRPr="00D53782">
              <w:rPr>
                <w:rFonts w:ascii="Bookman Old Style" w:hAnsi="Bookman Old Style"/>
                <w:color w:val="000000" w:themeColor="text1"/>
                <w:sz w:val="17"/>
                <w:szCs w:val="17"/>
                <w:lang w:val="en-US"/>
              </w:rPr>
              <w:t xml:space="preserve"> keuangan tahunan untuk periode 1 Januari sampai dengan 31 Desember berdasarkan standar akuntansi keuangan yang berlaku di Indonesia;</w:t>
            </w:r>
          </w:p>
        </w:tc>
        <w:tc>
          <w:tcPr>
            <w:tcW w:w="1153" w:type="pct"/>
          </w:tcPr>
          <w:p w14:paraId="4D65A08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ECB7AA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F2E752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4510A0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3FA4C2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5FD849B" w14:textId="77777777" w:rsidTr="004C724D">
        <w:tc>
          <w:tcPr>
            <w:tcW w:w="1115" w:type="pct"/>
          </w:tcPr>
          <w:p w14:paraId="52336BBA" w14:textId="77777777" w:rsidR="00C24448" w:rsidRPr="00D53782" w:rsidRDefault="00C24448" w:rsidP="004C724D">
            <w:pPr>
              <w:pStyle w:val="ListParagraph"/>
              <w:numPr>
                <w:ilvl w:val="0"/>
                <w:numId w:val="62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keuangan tahunan untuk periode 1 Januari sampai dengan 31 Desember berdasarkan ketentuan peraturan perundang-undangan di bidang perasuransian;</w:t>
            </w:r>
          </w:p>
        </w:tc>
        <w:tc>
          <w:tcPr>
            <w:tcW w:w="1153" w:type="pct"/>
          </w:tcPr>
          <w:p w14:paraId="19B8927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8D8B00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BE60EF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3D87DA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58854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81B7ED2" w14:textId="77777777" w:rsidTr="004C724D">
        <w:tc>
          <w:tcPr>
            <w:tcW w:w="1115" w:type="pct"/>
          </w:tcPr>
          <w:p w14:paraId="09D4EE60" w14:textId="77777777" w:rsidR="00C24448" w:rsidRPr="00D53782" w:rsidRDefault="00C24448" w:rsidP="004C724D">
            <w:pPr>
              <w:pStyle w:val="ListParagraph"/>
              <w:numPr>
                <w:ilvl w:val="0"/>
                <w:numId w:val="62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dihapus;</w:t>
            </w:r>
          </w:p>
        </w:tc>
        <w:tc>
          <w:tcPr>
            <w:tcW w:w="1153" w:type="pct"/>
          </w:tcPr>
          <w:p w14:paraId="48C997F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8D7B65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67A4E9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D25D8C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FFA805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D5F2F03" w14:textId="77777777" w:rsidTr="004C724D">
        <w:tc>
          <w:tcPr>
            <w:tcW w:w="1115" w:type="pct"/>
          </w:tcPr>
          <w:p w14:paraId="31DD34FA" w14:textId="77777777" w:rsidR="00C24448" w:rsidRPr="00D53782" w:rsidRDefault="00C24448" w:rsidP="004C724D">
            <w:pPr>
              <w:pStyle w:val="ListParagraph"/>
              <w:numPr>
                <w:ilvl w:val="0"/>
                <w:numId w:val="62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laporan bulanan untuk periode tanggal 1 sampai dengan akhir bulan berjalan; dan </w:t>
            </w:r>
          </w:p>
        </w:tc>
        <w:tc>
          <w:tcPr>
            <w:tcW w:w="1153" w:type="pct"/>
          </w:tcPr>
          <w:p w14:paraId="0E4629D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4C11BB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F501A4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0E2DB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DFC268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3F2D1D2" w14:textId="77777777" w:rsidTr="004C724D">
        <w:tc>
          <w:tcPr>
            <w:tcW w:w="1115" w:type="pct"/>
          </w:tcPr>
          <w:p w14:paraId="679B4660" w14:textId="77777777" w:rsidR="00C24448" w:rsidRPr="00D53782" w:rsidRDefault="00C24448" w:rsidP="004C724D">
            <w:pPr>
              <w:pStyle w:val="ListParagraph"/>
              <w:numPr>
                <w:ilvl w:val="0"/>
                <w:numId w:val="62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 xml:space="preserve">laporan aktuaris </w:t>
            </w:r>
            <w:r w:rsidRPr="00D53782">
              <w:rPr>
                <w:rFonts w:ascii="Bookman Old Style" w:hAnsi="Bookman Old Style"/>
                <w:color w:val="000000" w:themeColor="text1"/>
                <w:sz w:val="17"/>
                <w:szCs w:val="17"/>
                <w:lang w:val="en-US"/>
              </w:rPr>
              <w:t>tahunan</w:t>
            </w:r>
            <w:r w:rsidRPr="00D53782">
              <w:rPr>
                <w:rFonts w:ascii="Bookman Old Style" w:hAnsi="Bookman Old Style"/>
                <w:color w:val="000000" w:themeColor="text1"/>
                <w:sz w:val="17"/>
                <w:szCs w:val="17"/>
              </w:rPr>
              <w:t xml:space="preserve"> untuk periode 1 Januari sampai dengan 31 Desember.</w:t>
            </w:r>
          </w:p>
        </w:tc>
        <w:tc>
          <w:tcPr>
            <w:tcW w:w="1153" w:type="pct"/>
          </w:tcPr>
          <w:p w14:paraId="4AE7CB3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96C880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3AB361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A47812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4336D3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480D10C" w14:textId="77777777" w:rsidTr="004C724D">
        <w:tc>
          <w:tcPr>
            <w:tcW w:w="1115" w:type="pct"/>
          </w:tcPr>
          <w:p w14:paraId="65682726"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Laporan keuangan tahunan sebagaimana dimaksud pada ayat (1) huruf a wajib:</w:t>
            </w:r>
          </w:p>
        </w:tc>
        <w:tc>
          <w:tcPr>
            <w:tcW w:w="1153" w:type="pct"/>
          </w:tcPr>
          <w:p w14:paraId="67B2D00B"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1E41DC5"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756FE5C"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F68E990"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16D5007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168344B" w14:textId="77777777" w:rsidTr="004C724D">
        <w:tc>
          <w:tcPr>
            <w:tcW w:w="1115" w:type="pct"/>
          </w:tcPr>
          <w:p w14:paraId="5CE062B8" w14:textId="77777777" w:rsidR="00C24448" w:rsidRPr="00D53782" w:rsidRDefault="00C24448" w:rsidP="004C724D">
            <w:pPr>
              <w:pStyle w:val="ListParagraph"/>
              <w:numPr>
                <w:ilvl w:val="0"/>
                <w:numId w:val="629"/>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lastRenderedPageBreak/>
              <w:t>diaudit oleh akuntan publik yang terdaftar di OJK; dan</w:t>
            </w:r>
          </w:p>
        </w:tc>
        <w:tc>
          <w:tcPr>
            <w:tcW w:w="1153" w:type="pct"/>
          </w:tcPr>
          <w:p w14:paraId="273810E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CEC27A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ABA406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645B09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A9496C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AA9DF7F" w14:textId="77777777" w:rsidTr="004C724D">
        <w:tc>
          <w:tcPr>
            <w:tcW w:w="1115" w:type="pct"/>
          </w:tcPr>
          <w:p w14:paraId="55AAF457" w14:textId="77777777" w:rsidR="00C24448" w:rsidRPr="00D53782" w:rsidRDefault="00C24448" w:rsidP="004C724D">
            <w:pPr>
              <w:pStyle w:val="ListParagraph"/>
              <w:numPr>
                <w:ilvl w:val="0"/>
                <w:numId w:val="629"/>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mendapat pengesahan rapat umum pemegang saham.</w:t>
            </w:r>
          </w:p>
        </w:tc>
        <w:tc>
          <w:tcPr>
            <w:tcW w:w="1153" w:type="pct"/>
          </w:tcPr>
          <w:p w14:paraId="1A6C984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31BB4F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8FB20C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5256E7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80B0AC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D00ECE8" w14:textId="77777777" w:rsidTr="004C724D">
        <w:tc>
          <w:tcPr>
            <w:tcW w:w="1115" w:type="pct"/>
          </w:tcPr>
          <w:p w14:paraId="51EFC521" w14:textId="77777777" w:rsidR="00C24448" w:rsidRPr="00D53782" w:rsidRDefault="00C24448" w:rsidP="004C724D">
            <w:pPr>
              <w:spacing w:after="60"/>
              <w:ind w:left="601" w:hanging="601"/>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 xml:space="preserve">(2A) Dalam hal akuntan publik memberikan </w:t>
            </w:r>
            <w:r w:rsidRPr="00D53782">
              <w:rPr>
                <w:rFonts w:ascii="Bookman Old Style" w:hAnsi="Bookman Old Style"/>
                <w:i/>
                <w:iCs/>
                <w:color w:val="000000" w:themeColor="text1"/>
                <w:sz w:val="17"/>
                <w:szCs w:val="17"/>
                <w:lang w:val="en-US"/>
              </w:rPr>
              <w:t>management letter</w:t>
            </w:r>
            <w:r w:rsidRPr="00D53782">
              <w:rPr>
                <w:rFonts w:ascii="Bookman Old Style" w:hAnsi="Bookman Old Style"/>
                <w:color w:val="000000" w:themeColor="text1"/>
                <w:sz w:val="17"/>
                <w:szCs w:val="17"/>
                <w:lang w:val="en-US"/>
              </w:rPr>
              <w:t xml:space="preserve"> kepada Perusahaan, laporan keuangan tahunan wajib dilengkapi dengan </w:t>
            </w:r>
            <w:r w:rsidRPr="00D53782">
              <w:rPr>
                <w:rFonts w:ascii="Bookman Old Style" w:hAnsi="Bookman Old Style"/>
                <w:i/>
                <w:iCs/>
                <w:color w:val="000000" w:themeColor="text1"/>
                <w:sz w:val="17"/>
                <w:szCs w:val="17"/>
                <w:lang w:val="en-US"/>
              </w:rPr>
              <w:t>management letter</w:t>
            </w:r>
            <w:r w:rsidRPr="00D53782">
              <w:rPr>
                <w:rFonts w:ascii="Bookman Old Style" w:hAnsi="Bookman Old Style"/>
                <w:color w:val="000000" w:themeColor="text1"/>
                <w:sz w:val="17"/>
                <w:szCs w:val="17"/>
                <w:lang w:val="en-US"/>
              </w:rPr>
              <w:t>.</w:t>
            </w:r>
          </w:p>
        </w:tc>
        <w:tc>
          <w:tcPr>
            <w:tcW w:w="1153" w:type="pct"/>
          </w:tcPr>
          <w:p w14:paraId="766A7374"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CDC1BA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31CDE4E"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589490E"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EC4551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071C07C" w14:textId="77777777" w:rsidTr="004C724D">
        <w:tc>
          <w:tcPr>
            <w:tcW w:w="1115" w:type="pct"/>
          </w:tcPr>
          <w:p w14:paraId="078D57CD"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Laporan keuangan tahunan sebagaimana dimaksud pada ayat (1) huruf b wajib ditelaah dan dinilai kesesuaiannya dengan ketentuan peraturan perundang-undangan di bidang kesehatan keuangan perusahaan perasuransian oleh aktuaris Perusahaan atau akuntan publik yang terdaftar di OJK.</w:t>
            </w:r>
          </w:p>
        </w:tc>
        <w:tc>
          <w:tcPr>
            <w:tcW w:w="1153" w:type="pct"/>
          </w:tcPr>
          <w:p w14:paraId="546E0CF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1CF35F9B"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FA77FE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17E3469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5170D9C"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D3B9384" w14:textId="77777777" w:rsidTr="004C724D">
        <w:tc>
          <w:tcPr>
            <w:tcW w:w="1115" w:type="pct"/>
          </w:tcPr>
          <w:p w14:paraId="06F23256"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Laporan aktuaris sebagaimana dimaksud pada ayat (1) huruf e merupakan laporan yang menggambarkan perkiraan kemampuan Perusahaan untuk memenuhi kewajibannya di masa depan.</w:t>
            </w:r>
          </w:p>
        </w:tc>
        <w:tc>
          <w:tcPr>
            <w:tcW w:w="1153" w:type="pct"/>
          </w:tcPr>
          <w:p w14:paraId="1481C63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19CFB1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E58E75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3B09E00"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9AA16DB"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ADB2698" w14:textId="77777777" w:rsidTr="004C724D">
        <w:tc>
          <w:tcPr>
            <w:tcW w:w="1115" w:type="pct"/>
          </w:tcPr>
          <w:p w14:paraId="7197257D"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Laporan sebagaimana dimaksud pada ayat (1) huruf e harus ditandatangani oleh aktuaris Perusahaan.</w:t>
            </w:r>
          </w:p>
        </w:tc>
        <w:tc>
          <w:tcPr>
            <w:tcW w:w="1153" w:type="pct"/>
          </w:tcPr>
          <w:p w14:paraId="4E8613E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8B5BF7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F7EDD18"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0F4C9A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9E8964F"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397156B" w14:textId="77777777" w:rsidTr="004C724D">
        <w:tc>
          <w:tcPr>
            <w:tcW w:w="1115" w:type="pct"/>
          </w:tcPr>
          <w:p w14:paraId="44648EFA"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Laporan aktuaris tahunan sebagaimana dimaksud pada ayat (1) huruf e wajib ditelaah dan dinilai kewajaran penyajiannya oleh konsultan aktuaria yang terdaftar di OJK paling sedikit 1 (satu) kali dalam 3 (tiga) tahun.</w:t>
            </w:r>
          </w:p>
        </w:tc>
        <w:tc>
          <w:tcPr>
            <w:tcW w:w="1153" w:type="pct"/>
          </w:tcPr>
          <w:p w14:paraId="60CDED1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70DE7F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B87FF29"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B54B65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BE3F768"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AF5E47E" w14:textId="77777777" w:rsidTr="004C724D">
        <w:tc>
          <w:tcPr>
            <w:tcW w:w="1115" w:type="pct"/>
          </w:tcPr>
          <w:p w14:paraId="461D6C08"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Laporan keuangan tahunan sebagaimana dimaksud pada ayat (1) huruf b paling sedikit memuat: </w:t>
            </w:r>
          </w:p>
        </w:tc>
        <w:tc>
          <w:tcPr>
            <w:tcW w:w="1153" w:type="pct"/>
          </w:tcPr>
          <w:p w14:paraId="71C657A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11D9F5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875FE2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1A4178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F285FF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58C8EB9" w14:textId="77777777" w:rsidTr="004C724D">
        <w:tc>
          <w:tcPr>
            <w:tcW w:w="1115" w:type="pct"/>
          </w:tcPr>
          <w:p w14:paraId="164B68E1"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profil Perusahaan;</w:t>
            </w:r>
          </w:p>
        </w:tc>
        <w:tc>
          <w:tcPr>
            <w:tcW w:w="1153" w:type="pct"/>
          </w:tcPr>
          <w:p w14:paraId="66032E9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31E5EA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F22B8D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219C71A"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1F816B9"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6DA1270D" w14:textId="77777777" w:rsidTr="004C724D">
        <w:tc>
          <w:tcPr>
            <w:tcW w:w="1115" w:type="pct"/>
          </w:tcPr>
          <w:p w14:paraId="5C4C2F0A"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surat pernyataan direksi atau yang </w:t>
            </w:r>
            <w:r w:rsidRPr="00D53782">
              <w:rPr>
                <w:rFonts w:ascii="Bookman Old Style" w:hAnsi="Bookman Old Style"/>
                <w:color w:val="000000" w:themeColor="text1"/>
                <w:sz w:val="17"/>
                <w:szCs w:val="17"/>
              </w:rPr>
              <w:t>setara</w:t>
            </w:r>
            <w:r w:rsidRPr="00D53782">
              <w:rPr>
                <w:rFonts w:ascii="Bookman Old Style" w:hAnsi="Bookman Old Style"/>
                <w:color w:val="000000" w:themeColor="text1"/>
                <w:sz w:val="17"/>
                <w:szCs w:val="17"/>
                <w:lang w:val="en-US"/>
              </w:rPr>
              <w:t>;</w:t>
            </w:r>
          </w:p>
        </w:tc>
        <w:tc>
          <w:tcPr>
            <w:tcW w:w="1153" w:type="pct"/>
          </w:tcPr>
          <w:p w14:paraId="71B578A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9E3BA8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0787922"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8CBD2E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E661785"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4D3087C3" w14:textId="77777777" w:rsidTr="004C724D">
        <w:tc>
          <w:tcPr>
            <w:tcW w:w="1115" w:type="pct"/>
          </w:tcPr>
          <w:p w14:paraId="5A64007A"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posisi keuangan;</w:t>
            </w:r>
          </w:p>
        </w:tc>
        <w:tc>
          <w:tcPr>
            <w:tcW w:w="1153" w:type="pct"/>
          </w:tcPr>
          <w:p w14:paraId="49733198"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34275EC"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7B2D98C"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350782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11EFF2E"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CD1EFE8" w14:textId="77777777" w:rsidTr="004C724D">
        <w:tc>
          <w:tcPr>
            <w:tcW w:w="1115" w:type="pct"/>
          </w:tcPr>
          <w:p w14:paraId="59D52E03"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laba/rugi komprehensif;</w:t>
            </w:r>
          </w:p>
        </w:tc>
        <w:tc>
          <w:tcPr>
            <w:tcW w:w="1153" w:type="pct"/>
          </w:tcPr>
          <w:p w14:paraId="625311B0"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7DA7CA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3ED0C3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37F9F23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ACD30B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E57C3C0" w14:textId="77777777" w:rsidTr="004C724D">
        <w:tc>
          <w:tcPr>
            <w:tcW w:w="1115" w:type="pct"/>
          </w:tcPr>
          <w:p w14:paraId="1CED8FEB"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arus kas;</w:t>
            </w:r>
          </w:p>
        </w:tc>
        <w:tc>
          <w:tcPr>
            <w:tcW w:w="1153" w:type="pct"/>
          </w:tcPr>
          <w:p w14:paraId="60B6EEC7"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4F34246"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3426C8A"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64AE6AB"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027FDD4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7DE538B" w14:textId="77777777" w:rsidTr="004C724D">
        <w:tc>
          <w:tcPr>
            <w:tcW w:w="1115" w:type="pct"/>
          </w:tcPr>
          <w:p w14:paraId="07FDA55A"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perubahan Ekuitas;</w:t>
            </w:r>
          </w:p>
        </w:tc>
        <w:tc>
          <w:tcPr>
            <w:tcW w:w="1153" w:type="pct"/>
          </w:tcPr>
          <w:p w14:paraId="28BD16D5"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7921B88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DAFFF8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3EA058F"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43E3DE92"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37AD528D" w14:textId="77777777" w:rsidTr="004C724D">
        <w:tc>
          <w:tcPr>
            <w:tcW w:w="1115" w:type="pct"/>
          </w:tcPr>
          <w:p w14:paraId="4737C06E"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lastRenderedPageBreak/>
              <w:t>laporan Tingkat Solvabilitas;</w:t>
            </w:r>
          </w:p>
        </w:tc>
        <w:tc>
          <w:tcPr>
            <w:tcW w:w="1153" w:type="pct"/>
          </w:tcPr>
          <w:p w14:paraId="40DE19F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39823E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1EA62DB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8345BF5"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BB8B2BA"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992A030" w14:textId="77777777" w:rsidTr="004C724D">
        <w:tc>
          <w:tcPr>
            <w:tcW w:w="1115" w:type="pct"/>
          </w:tcPr>
          <w:p w14:paraId="0F44C1EB"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perhitungan aset dan Liabilitas;</w:t>
            </w:r>
          </w:p>
        </w:tc>
        <w:tc>
          <w:tcPr>
            <w:tcW w:w="1153" w:type="pct"/>
          </w:tcPr>
          <w:p w14:paraId="5BD00DE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57B2B707"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E246C65"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565F4B4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0D72AD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53B4F087" w14:textId="77777777" w:rsidTr="004C724D">
        <w:tc>
          <w:tcPr>
            <w:tcW w:w="1115" w:type="pct"/>
          </w:tcPr>
          <w:p w14:paraId="091852D8"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keuangan PAYDI;</w:t>
            </w:r>
          </w:p>
        </w:tc>
        <w:tc>
          <w:tcPr>
            <w:tcW w:w="1153" w:type="pct"/>
          </w:tcPr>
          <w:p w14:paraId="052ED042"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FF838C2"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20A660F1"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29E1B7C6"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5353DF9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B8A19B8" w14:textId="77777777" w:rsidTr="004C724D">
        <w:tc>
          <w:tcPr>
            <w:tcW w:w="1115" w:type="pct"/>
          </w:tcPr>
          <w:p w14:paraId="5F7C5AFC"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laporan keuangan gabungan; dan </w:t>
            </w:r>
          </w:p>
        </w:tc>
        <w:tc>
          <w:tcPr>
            <w:tcW w:w="1153" w:type="pct"/>
          </w:tcPr>
          <w:p w14:paraId="40BB5D9F"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6F038210"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4A18FD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7517A722"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2773AB94"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7026FE58" w14:textId="77777777" w:rsidTr="004C724D">
        <w:tc>
          <w:tcPr>
            <w:tcW w:w="1115" w:type="pct"/>
          </w:tcPr>
          <w:p w14:paraId="1C09703A" w14:textId="77777777" w:rsidR="00C24448" w:rsidRPr="00D53782" w:rsidRDefault="00C24448" w:rsidP="004C724D">
            <w:pPr>
              <w:pStyle w:val="ListParagraph"/>
              <w:numPr>
                <w:ilvl w:val="0"/>
                <w:numId w:val="627"/>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laporan tambahan.</w:t>
            </w:r>
          </w:p>
        </w:tc>
        <w:tc>
          <w:tcPr>
            <w:tcW w:w="1153" w:type="pct"/>
          </w:tcPr>
          <w:p w14:paraId="31232661"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C8431C1"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“laporan tambahan” antara lain laporan mengenai Dana Jaminan, rasio kesehatan selain MMBR, rasio pendidikan dan pelatihan, dan laporan lainnya.</w:t>
            </w:r>
          </w:p>
        </w:tc>
        <w:tc>
          <w:tcPr>
            <w:tcW w:w="424" w:type="pct"/>
          </w:tcPr>
          <w:p w14:paraId="66757CC6"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44409298"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C44A2D0"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F418601" w14:textId="77777777" w:rsidTr="004C724D">
        <w:tc>
          <w:tcPr>
            <w:tcW w:w="1115" w:type="pct"/>
          </w:tcPr>
          <w:p w14:paraId="22F86EAE" w14:textId="77777777" w:rsidR="00C24448" w:rsidRPr="00D53782" w:rsidRDefault="00C24448" w:rsidP="004C724D">
            <w:pPr>
              <w:pStyle w:val="ListParagraph"/>
              <w:numPr>
                <w:ilvl w:val="0"/>
                <w:numId w:val="626"/>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Ketentuan mengenai bentuk dan susunan laporan sebagaimana dimaksud pada ayat (1) huruf b sampai dengan huruf e ditetapkan oleh OJK.</w:t>
            </w:r>
          </w:p>
        </w:tc>
        <w:tc>
          <w:tcPr>
            <w:tcW w:w="1153" w:type="pct"/>
          </w:tcPr>
          <w:p w14:paraId="2FBAD4AA"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2D7D543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C150013"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CB0ABED"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70C06076"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16119C0F" w14:textId="77777777" w:rsidTr="004C724D">
        <w:tc>
          <w:tcPr>
            <w:tcW w:w="1115" w:type="pct"/>
          </w:tcPr>
          <w:p w14:paraId="2FBEA6DC"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0141F3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EFF2E6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EA48EB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A0500F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D03CE6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BDA5778" w14:textId="77777777" w:rsidTr="004C724D">
        <w:tc>
          <w:tcPr>
            <w:tcW w:w="1115" w:type="pct"/>
          </w:tcPr>
          <w:p w14:paraId="3C9CBB1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44A</w:t>
            </w:r>
          </w:p>
        </w:tc>
        <w:tc>
          <w:tcPr>
            <w:tcW w:w="1153" w:type="pct"/>
          </w:tcPr>
          <w:p w14:paraId="63C28B2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3960D4D9"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2D24A78"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87FBBE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759673E"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CEDBA7A" w14:textId="77777777" w:rsidTr="004C724D">
        <w:tc>
          <w:tcPr>
            <w:tcW w:w="1115" w:type="pct"/>
          </w:tcPr>
          <w:p w14:paraId="525A54EF" w14:textId="77777777" w:rsidR="00C24448" w:rsidRPr="00D53782" w:rsidRDefault="00C24448" w:rsidP="004C724D">
            <w:pPr>
              <w:pStyle w:val="ListParagraph"/>
              <w:numPr>
                <w:ilvl w:val="0"/>
                <w:numId w:val="630"/>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Perusahaan wajib memiliki dan menatausahakan daftar rincian Pihak Terkait sebagaimana dimaksud dalam Pasal 13 dan Kelompok Penerima Investasi yang bukan Pihak Terkait sebagaimana dimaksud dalam Pasal 13A, untuk: </w:t>
            </w:r>
          </w:p>
        </w:tc>
        <w:tc>
          <w:tcPr>
            <w:tcW w:w="1153" w:type="pct"/>
          </w:tcPr>
          <w:p w14:paraId="6E79337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AB7F92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EDE2B5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C3201E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57FA51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8AA07F0" w14:textId="77777777" w:rsidTr="004C724D">
        <w:tc>
          <w:tcPr>
            <w:tcW w:w="1115" w:type="pct"/>
          </w:tcPr>
          <w:p w14:paraId="6717A09A" w14:textId="77777777" w:rsidR="00C24448" w:rsidRPr="00D53782" w:rsidRDefault="00C24448" w:rsidP="004C724D">
            <w:pPr>
              <w:pStyle w:val="ListParagraph"/>
              <w:numPr>
                <w:ilvl w:val="0"/>
                <w:numId w:val="631"/>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investasi atas aset selain Subdana sebagaimana dimaksud dalam Pasal 12 ayat (1); dan</w:t>
            </w:r>
          </w:p>
        </w:tc>
        <w:tc>
          <w:tcPr>
            <w:tcW w:w="1153" w:type="pct"/>
          </w:tcPr>
          <w:p w14:paraId="10791C5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140509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B61037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3CF4FD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37A46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9EA799D" w14:textId="77777777" w:rsidTr="004C724D">
        <w:tc>
          <w:tcPr>
            <w:tcW w:w="1115" w:type="pct"/>
          </w:tcPr>
          <w:p w14:paraId="3DFF4ED7" w14:textId="77777777" w:rsidR="00C24448" w:rsidRPr="00D53782" w:rsidRDefault="00C24448" w:rsidP="004C724D">
            <w:pPr>
              <w:pStyle w:val="ListParagraph"/>
              <w:numPr>
                <w:ilvl w:val="0"/>
                <w:numId w:val="631"/>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investasi atas aset Subdana sebagaimana dimaksud dalam Pasal 29A ayat (1).</w:t>
            </w:r>
          </w:p>
        </w:tc>
        <w:tc>
          <w:tcPr>
            <w:tcW w:w="1153" w:type="pct"/>
          </w:tcPr>
          <w:p w14:paraId="068060F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6152C9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55D5C0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9A1307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7CD4C0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3EBC23E" w14:textId="77777777" w:rsidTr="004C724D">
        <w:tc>
          <w:tcPr>
            <w:tcW w:w="1115" w:type="pct"/>
          </w:tcPr>
          <w:p w14:paraId="33486A68" w14:textId="77777777" w:rsidR="00C24448" w:rsidRPr="00D53782" w:rsidRDefault="00C24448" w:rsidP="004C724D">
            <w:pPr>
              <w:pStyle w:val="ListParagraph"/>
              <w:numPr>
                <w:ilvl w:val="0"/>
                <w:numId w:val="630"/>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Daftar rincian Pihak Terkait sebagaimana dimaksud pada ayat (1) paling sedikit memuat nama Pihak Terkait dan hubungan antara Pihak Terkait dan Perusahaan.</w:t>
            </w:r>
          </w:p>
        </w:tc>
        <w:tc>
          <w:tcPr>
            <w:tcW w:w="1153" w:type="pct"/>
          </w:tcPr>
          <w:p w14:paraId="7C26E0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A868FA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7422A6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0625DF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8BB48F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A1E8CC2" w14:textId="77777777" w:rsidTr="004C724D">
        <w:tc>
          <w:tcPr>
            <w:tcW w:w="1115" w:type="pct"/>
          </w:tcPr>
          <w:p w14:paraId="06877E12" w14:textId="77777777" w:rsidR="00C24448" w:rsidRPr="00D53782" w:rsidRDefault="00C24448" w:rsidP="004C724D">
            <w:pPr>
              <w:pStyle w:val="ListParagraph"/>
              <w:numPr>
                <w:ilvl w:val="0"/>
                <w:numId w:val="630"/>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Daftar rincian Kelompok Penerima Investasi sebagaimana dimaksud pada ayat (1) paling sedikit berisi nama Pihak, nama Kelompok Penerima Investasi yang bukan Pihak Terkait, dan hubungan antara Pihak dengan Pihak lain dalam Kelompok Penerima Investasi yang bukan Pihak Terkait.</w:t>
            </w:r>
          </w:p>
        </w:tc>
        <w:tc>
          <w:tcPr>
            <w:tcW w:w="1153" w:type="pct"/>
          </w:tcPr>
          <w:p w14:paraId="16FC3F3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611460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FB7F40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F196B9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D41386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395CF22" w14:textId="77777777" w:rsidTr="004C724D">
        <w:tc>
          <w:tcPr>
            <w:tcW w:w="1115" w:type="pct"/>
          </w:tcPr>
          <w:p w14:paraId="710ABC2D" w14:textId="77777777" w:rsidR="00C24448" w:rsidRPr="00D53782" w:rsidRDefault="00C24448" w:rsidP="004C724D">
            <w:pPr>
              <w:pStyle w:val="ListParagraph"/>
              <w:numPr>
                <w:ilvl w:val="0"/>
                <w:numId w:val="630"/>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lastRenderedPageBreak/>
              <w:t xml:space="preserve">Perusahaan wajib menyampaikan kepada OJK: </w:t>
            </w:r>
          </w:p>
        </w:tc>
        <w:tc>
          <w:tcPr>
            <w:tcW w:w="1153" w:type="pct"/>
          </w:tcPr>
          <w:p w14:paraId="43E1F20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E0F9F2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85AAC5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992260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6CA8D2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74414F1" w14:textId="77777777" w:rsidTr="004C724D">
        <w:tc>
          <w:tcPr>
            <w:tcW w:w="1115" w:type="pct"/>
          </w:tcPr>
          <w:p w14:paraId="15382D83" w14:textId="77777777" w:rsidR="00C24448" w:rsidRPr="00D53782" w:rsidRDefault="00C24448" w:rsidP="004C724D">
            <w:pPr>
              <w:pStyle w:val="ListParagraph"/>
              <w:numPr>
                <w:ilvl w:val="0"/>
                <w:numId w:val="632"/>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daftar rincian Pihak Terkait dan Kelompok Penerima Investasi yang bukan Pihak Terkait yang menerima investasi atas aset Subdana dan selain Subdana dengan menggunakan format tercantum dalam Lampiran I yang merupakan bagian tidak terpisahkan dari Peraturan OJK ini;</w:t>
            </w:r>
          </w:p>
        </w:tc>
        <w:tc>
          <w:tcPr>
            <w:tcW w:w="1153" w:type="pct"/>
          </w:tcPr>
          <w:p w14:paraId="2736AC1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775D73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ECE041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7EC4B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A4E41E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333376A" w14:textId="77777777" w:rsidTr="004C724D">
        <w:tc>
          <w:tcPr>
            <w:tcW w:w="1115" w:type="pct"/>
          </w:tcPr>
          <w:p w14:paraId="59E40DFB" w14:textId="77777777" w:rsidR="00C24448" w:rsidRPr="00D53782" w:rsidRDefault="00C24448" w:rsidP="004C724D">
            <w:pPr>
              <w:pStyle w:val="ListParagraph"/>
              <w:numPr>
                <w:ilvl w:val="0"/>
                <w:numId w:val="632"/>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penempatan investasi pada:</w:t>
            </w:r>
          </w:p>
        </w:tc>
        <w:tc>
          <w:tcPr>
            <w:tcW w:w="1153" w:type="pct"/>
          </w:tcPr>
          <w:p w14:paraId="1CF94B6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2CD58A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ACEA9A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5035B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129FF4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9D13165" w14:textId="77777777" w:rsidTr="004C724D">
        <w:tc>
          <w:tcPr>
            <w:tcW w:w="1115" w:type="pct"/>
          </w:tcPr>
          <w:p w14:paraId="2EE19136" w14:textId="77777777" w:rsidR="00C24448" w:rsidRPr="00D53782" w:rsidRDefault="00C24448" w:rsidP="004C724D">
            <w:pPr>
              <w:pStyle w:val="ListParagraph"/>
              <w:numPr>
                <w:ilvl w:val="0"/>
                <w:numId w:val="658"/>
              </w:numPr>
              <w:spacing w:after="60" w:line="240" w:lineRule="auto"/>
              <w:ind w:left="1735"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Pihak Terkait;</w:t>
            </w:r>
          </w:p>
        </w:tc>
        <w:tc>
          <w:tcPr>
            <w:tcW w:w="1153" w:type="pct"/>
          </w:tcPr>
          <w:p w14:paraId="1E8C84D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FD0AC6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372E12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933968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B23070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A43546A" w14:textId="77777777" w:rsidTr="004C724D">
        <w:tc>
          <w:tcPr>
            <w:tcW w:w="1115" w:type="pct"/>
          </w:tcPr>
          <w:p w14:paraId="0960BCB9" w14:textId="77777777" w:rsidR="00C24448" w:rsidRPr="00D53782" w:rsidRDefault="00C24448" w:rsidP="004C724D">
            <w:pPr>
              <w:pStyle w:val="ListParagraph"/>
              <w:numPr>
                <w:ilvl w:val="0"/>
                <w:numId w:val="658"/>
              </w:numPr>
              <w:spacing w:after="60" w:line="240" w:lineRule="auto"/>
              <w:ind w:left="1735"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satu Pihak yang bukan Pihak Terkait; dan </w:t>
            </w:r>
          </w:p>
        </w:tc>
        <w:tc>
          <w:tcPr>
            <w:tcW w:w="1153" w:type="pct"/>
          </w:tcPr>
          <w:p w14:paraId="5F34AE3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0B755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9A1D89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0FEB2A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617CDE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DBA16C8" w14:textId="77777777" w:rsidTr="004C724D">
        <w:tc>
          <w:tcPr>
            <w:tcW w:w="1115" w:type="pct"/>
          </w:tcPr>
          <w:p w14:paraId="240A339C" w14:textId="77777777" w:rsidR="00C24448" w:rsidRPr="00D53782" w:rsidRDefault="00C24448" w:rsidP="004C724D">
            <w:pPr>
              <w:pStyle w:val="ListParagraph"/>
              <w:numPr>
                <w:ilvl w:val="0"/>
                <w:numId w:val="658"/>
              </w:numPr>
              <w:spacing w:after="60" w:line="240" w:lineRule="auto"/>
              <w:ind w:left="1735"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satu Kelompok </w:t>
            </w:r>
            <w:r w:rsidRPr="00D53782">
              <w:rPr>
                <w:rFonts w:ascii="Bookman Old Style" w:hAnsi="Bookman Old Style"/>
                <w:color w:val="000000" w:themeColor="text1"/>
                <w:sz w:val="17"/>
                <w:szCs w:val="17"/>
              </w:rPr>
              <w:t>Penerima</w:t>
            </w:r>
            <w:r w:rsidRPr="00D53782">
              <w:rPr>
                <w:rFonts w:ascii="Bookman Old Style" w:hAnsi="Bookman Old Style"/>
                <w:color w:val="000000" w:themeColor="text1"/>
                <w:sz w:val="17"/>
                <w:szCs w:val="17"/>
                <w:lang w:val="en-US"/>
              </w:rPr>
              <w:t xml:space="preserve"> Investasi yang bukan Pihak Terkait, </w:t>
            </w:r>
          </w:p>
          <w:p w14:paraId="366ABDFD" w14:textId="77777777" w:rsidR="00C24448" w:rsidRPr="00D53782" w:rsidRDefault="00C24448" w:rsidP="004C724D">
            <w:pPr>
              <w:spacing w:after="60"/>
              <w:ind w:left="1168"/>
              <w:contextualSpacing/>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yang menerima investasi dari selain Subdana dengan menggunakan format tercantum dalam Lampiran II yang merupakan bagian tidak terpisahkan dari Peraturan OJK ini.</w:t>
            </w:r>
          </w:p>
        </w:tc>
        <w:tc>
          <w:tcPr>
            <w:tcW w:w="1153" w:type="pct"/>
          </w:tcPr>
          <w:p w14:paraId="3807765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153C2D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567A1A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3B0754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39106A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D8FE7DB" w14:textId="77777777" w:rsidTr="004C724D">
        <w:tc>
          <w:tcPr>
            <w:tcW w:w="1115" w:type="pct"/>
          </w:tcPr>
          <w:p w14:paraId="3708BAC4" w14:textId="77777777" w:rsidR="00C24448" w:rsidRPr="00D53782" w:rsidRDefault="00C24448" w:rsidP="004C724D">
            <w:pPr>
              <w:pStyle w:val="ListParagraph"/>
              <w:numPr>
                <w:ilvl w:val="0"/>
                <w:numId w:val="632"/>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penempatan investasi pada Pihak Terkait, satu Pihak yang bukan Pihak Terkait, dan satu Kelompok Penerima Investasi yang bukan Pihak Terkait yang menerima investasi dari Subdana dengan menggunakan format tercantum dalam Lampiran III yang merupakan bagian tidak terpisahkan dari Peraturan OJK ini.</w:t>
            </w:r>
          </w:p>
        </w:tc>
        <w:tc>
          <w:tcPr>
            <w:tcW w:w="1153" w:type="pct"/>
          </w:tcPr>
          <w:p w14:paraId="64F1CF5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BAB0F4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76AB4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F95A65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B1C73B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B3FD5A8" w14:textId="77777777" w:rsidTr="004C724D">
        <w:tc>
          <w:tcPr>
            <w:tcW w:w="1115" w:type="pct"/>
          </w:tcPr>
          <w:p w14:paraId="24BE9520" w14:textId="77777777" w:rsidR="00C24448" w:rsidRPr="00D53782" w:rsidRDefault="00C24448" w:rsidP="004C724D">
            <w:pPr>
              <w:pStyle w:val="ListParagraph"/>
              <w:numPr>
                <w:ilvl w:val="0"/>
                <w:numId w:val="630"/>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Laporan sebagaimana dimaksud pada ayat (4) wajib disampaikan: </w:t>
            </w:r>
          </w:p>
        </w:tc>
        <w:tc>
          <w:tcPr>
            <w:tcW w:w="1153" w:type="pct"/>
          </w:tcPr>
          <w:p w14:paraId="3E6BBAE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5EEE8D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966882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D81D4B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8C9A80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18A10D2" w14:textId="77777777" w:rsidTr="004C724D">
        <w:tc>
          <w:tcPr>
            <w:tcW w:w="1115" w:type="pct"/>
          </w:tcPr>
          <w:p w14:paraId="3AF461F4" w14:textId="77777777" w:rsidR="00C24448" w:rsidRPr="00D53782" w:rsidRDefault="00C24448" w:rsidP="004C724D">
            <w:pPr>
              <w:pStyle w:val="ListParagraph"/>
              <w:numPr>
                <w:ilvl w:val="0"/>
                <w:numId w:val="634"/>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setiap bulan sebagai bagian dari laporan bulanan sebagaimana dimaksud dalam Pasal 44 ayat (1) huruf d; atau </w:t>
            </w:r>
          </w:p>
        </w:tc>
        <w:tc>
          <w:tcPr>
            <w:tcW w:w="1153" w:type="pct"/>
          </w:tcPr>
          <w:p w14:paraId="4C5E91E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10109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A59BAE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F655E9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EEB3CD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750B70B" w14:textId="77777777" w:rsidTr="004C724D">
        <w:tc>
          <w:tcPr>
            <w:tcW w:w="1115" w:type="pct"/>
          </w:tcPr>
          <w:p w14:paraId="18B426C7" w14:textId="77777777" w:rsidR="00C24448" w:rsidRPr="00D53782" w:rsidRDefault="00C24448" w:rsidP="004C724D">
            <w:pPr>
              <w:pStyle w:val="ListParagraph"/>
              <w:numPr>
                <w:ilvl w:val="0"/>
                <w:numId w:val="634"/>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lastRenderedPageBreak/>
              <w:t>sesuai dengan batas waktu yang diminta OJK apabila OJK meminta Perusahaan menyampaikan laporan tersebut.</w:t>
            </w:r>
          </w:p>
        </w:tc>
        <w:tc>
          <w:tcPr>
            <w:tcW w:w="1153" w:type="pct"/>
          </w:tcPr>
          <w:p w14:paraId="524055A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9225B0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60A1AD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CB39B8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161FDC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8C99E7C" w14:textId="77777777" w:rsidTr="004C724D">
        <w:tc>
          <w:tcPr>
            <w:tcW w:w="1115" w:type="pct"/>
          </w:tcPr>
          <w:p w14:paraId="7E8B0A57"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3718BAA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ABD1C5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3F50B9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ACBC0A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5ABBEF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F59DB70" w14:textId="77777777" w:rsidTr="004C724D">
        <w:tc>
          <w:tcPr>
            <w:tcW w:w="1115" w:type="pct"/>
          </w:tcPr>
          <w:p w14:paraId="49D1E10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45</w:t>
            </w:r>
          </w:p>
        </w:tc>
        <w:tc>
          <w:tcPr>
            <w:tcW w:w="1153" w:type="pct"/>
          </w:tcPr>
          <w:p w14:paraId="13B28530"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2AC4C64"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66FB7CE1"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8F2BAC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2F515FF"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2E6F6782" w14:textId="77777777" w:rsidTr="004C724D">
        <w:tc>
          <w:tcPr>
            <w:tcW w:w="1115" w:type="pct"/>
          </w:tcPr>
          <w:p w14:paraId="75441EA4"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Bagi Perusahaan yang menyelenggarakan sebagian usahanya dengan prinsip syariah, laporan sebagaimana dimaksud dalam Pasal 44 ayat (1) huruf b sampai dengan huruf d tidak termasuk laporan yang terkait dengan unit syariah dari Perusahaan dimaksud.</w:t>
            </w:r>
          </w:p>
        </w:tc>
        <w:tc>
          <w:tcPr>
            <w:tcW w:w="1153" w:type="pct"/>
          </w:tcPr>
          <w:p w14:paraId="51587A4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A58DE6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E59B82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2FA0DE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DF5169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4AC79A0" w14:textId="77777777" w:rsidTr="004C724D">
        <w:tc>
          <w:tcPr>
            <w:tcW w:w="1115" w:type="pct"/>
          </w:tcPr>
          <w:p w14:paraId="02E2ADDD"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D349D4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68263C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33B39A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21FFD3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041BAE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87B5684" w14:textId="77777777" w:rsidTr="004C724D">
        <w:tc>
          <w:tcPr>
            <w:tcW w:w="1115" w:type="pct"/>
          </w:tcPr>
          <w:p w14:paraId="07C2C81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46</w:t>
            </w:r>
          </w:p>
        </w:tc>
        <w:tc>
          <w:tcPr>
            <w:tcW w:w="1153" w:type="pct"/>
          </w:tcPr>
          <w:p w14:paraId="5681FEF4"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541EBB1E"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9FD5DFE"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80BA8EC"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25C42CD"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110A9D76" w14:textId="77777777" w:rsidTr="004C724D">
        <w:tc>
          <w:tcPr>
            <w:tcW w:w="1115" w:type="pct"/>
          </w:tcPr>
          <w:p w14:paraId="1EB2C798"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Dalam laporan sebagaimana dimaksud dalam Pasal 44 ayat (1), setiap aset dan Liabilitas dalam satuan mata uang asing wajib disajikan dalam mata uang rupiah berdasarkan nilai kurs tengah yang ditetapkan oleh Bank Indonesia pada tanggal laporan.</w:t>
            </w:r>
          </w:p>
        </w:tc>
        <w:tc>
          <w:tcPr>
            <w:tcW w:w="1153" w:type="pct"/>
          </w:tcPr>
          <w:p w14:paraId="4B9FE13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F8EFFD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FAFD8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6DC227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624137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47A4452" w14:textId="77777777" w:rsidTr="004C724D">
        <w:tc>
          <w:tcPr>
            <w:tcW w:w="1115" w:type="pct"/>
          </w:tcPr>
          <w:p w14:paraId="5F476F5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28639C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263B92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6C3AF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C1FF01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04AE68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BFCD2FE" w14:textId="77777777" w:rsidTr="004C724D">
        <w:tc>
          <w:tcPr>
            <w:tcW w:w="1115" w:type="pct"/>
          </w:tcPr>
          <w:p w14:paraId="419BECF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 xml:space="preserve">Bagian Kedua </w:t>
            </w:r>
          </w:p>
        </w:tc>
        <w:tc>
          <w:tcPr>
            <w:tcW w:w="1153" w:type="pct"/>
          </w:tcPr>
          <w:p w14:paraId="15DF484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1E59A2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056838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200E44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7434D6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7F2B039" w14:textId="77777777" w:rsidTr="004C724D">
        <w:tc>
          <w:tcPr>
            <w:tcW w:w="1115" w:type="pct"/>
          </w:tcPr>
          <w:p w14:paraId="7D370FB2"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Penyampaian Laporan</w:t>
            </w:r>
          </w:p>
        </w:tc>
        <w:tc>
          <w:tcPr>
            <w:tcW w:w="1153" w:type="pct"/>
          </w:tcPr>
          <w:p w14:paraId="44620D0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09BD9C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5FEA59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524A80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A4F86C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2FD30D6" w14:textId="77777777" w:rsidTr="004C724D">
        <w:tc>
          <w:tcPr>
            <w:tcW w:w="1115" w:type="pct"/>
          </w:tcPr>
          <w:p w14:paraId="445F676E"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B0FAFF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3DD873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49A356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B00A9F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85E70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66902EA" w14:textId="77777777" w:rsidTr="004C724D">
        <w:tc>
          <w:tcPr>
            <w:tcW w:w="1115" w:type="pct"/>
          </w:tcPr>
          <w:p w14:paraId="7647899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47</w:t>
            </w:r>
          </w:p>
        </w:tc>
        <w:tc>
          <w:tcPr>
            <w:tcW w:w="1153" w:type="pct"/>
          </w:tcPr>
          <w:p w14:paraId="31762579"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C884EAD"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343F13C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2E64CFF"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0824CA1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0A9292F" w14:textId="77777777" w:rsidTr="004C724D">
        <w:tc>
          <w:tcPr>
            <w:tcW w:w="1115" w:type="pct"/>
          </w:tcPr>
          <w:p w14:paraId="05A16D7B" w14:textId="77777777" w:rsidR="00C24448" w:rsidRPr="00D53782" w:rsidRDefault="00C24448" w:rsidP="004C724D">
            <w:pPr>
              <w:pStyle w:val="ListParagraph"/>
              <w:numPr>
                <w:ilvl w:val="0"/>
                <w:numId w:val="635"/>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Perusahaan wajib menyampaikan kepada OJK: </w:t>
            </w:r>
          </w:p>
        </w:tc>
        <w:tc>
          <w:tcPr>
            <w:tcW w:w="1153" w:type="pct"/>
          </w:tcPr>
          <w:p w14:paraId="1CF1AA1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E16830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0AE75F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FF17D3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E5EA9E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76C4E9" w14:textId="77777777" w:rsidTr="004C724D">
        <w:tc>
          <w:tcPr>
            <w:tcW w:w="1115" w:type="pct"/>
          </w:tcPr>
          <w:p w14:paraId="349DCC50" w14:textId="77777777" w:rsidR="00C24448" w:rsidRPr="00D53782" w:rsidRDefault="00C24448" w:rsidP="004C724D">
            <w:pPr>
              <w:pStyle w:val="ListParagraph"/>
              <w:numPr>
                <w:ilvl w:val="0"/>
                <w:numId w:val="636"/>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laporan sebagaimana dimaksud dalam Pasal 44 ayat (1) huruf a, huruf b, dan huruf e </w:t>
            </w:r>
            <w:r w:rsidRPr="00D53782">
              <w:rPr>
                <w:rFonts w:ascii="Bookman Old Style" w:hAnsi="Bookman Old Style"/>
                <w:color w:val="000000" w:themeColor="text1"/>
                <w:sz w:val="17"/>
                <w:szCs w:val="17"/>
              </w:rPr>
              <w:t>paling</w:t>
            </w:r>
            <w:r w:rsidRPr="00D53782">
              <w:rPr>
                <w:rFonts w:ascii="Bookman Old Style" w:hAnsi="Bookman Old Style"/>
                <w:color w:val="000000" w:themeColor="text1"/>
                <w:sz w:val="17"/>
                <w:szCs w:val="17"/>
                <w:lang w:val="en-US"/>
              </w:rPr>
              <w:t xml:space="preserve"> lambat 30 April tahun berikutnya;</w:t>
            </w:r>
          </w:p>
        </w:tc>
        <w:tc>
          <w:tcPr>
            <w:tcW w:w="1153" w:type="pct"/>
          </w:tcPr>
          <w:p w14:paraId="24B3E38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42D141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06903A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7BE388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78C17B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489919C" w14:textId="77777777" w:rsidTr="004C724D">
        <w:tc>
          <w:tcPr>
            <w:tcW w:w="1115" w:type="pct"/>
          </w:tcPr>
          <w:p w14:paraId="1B6CFB09" w14:textId="77777777" w:rsidR="00C24448" w:rsidRPr="00D53782" w:rsidRDefault="00C24448" w:rsidP="004C724D">
            <w:pPr>
              <w:pStyle w:val="ListParagraph"/>
              <w:numPr>
                <w:ilvl w:val="0"/>
                <w:numId w:val="636"/>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rPr>
              <w:t>dihapus;</w:t>
            </w:r>
          </w:p>
        </w:tc>
        <w:tc>
          <w:tcPr>
            <w:tcW w:w="1153" w:type="pct"/>
          </w:tcPr>
          <w:p w14:paraId="3EE73A5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7B5428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FC59CE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B21AA7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595F29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11C1931" w14:textId="77777777" w:rsidTr="004C724D">
        <w:tc>
          <w:tcPr>
            <w:tcW w:w="1115" w:type="pct"/>
          </w:tcPr>
          <w:p w14:paraId="4CA3CAF6" w14:textId="77777777" w:rsidR="00C24448" w:rsidRPr="00D53782" w:rsidRDefault="00C24448" w:rsidP="004C724D">
            <w:pPr>
              <w:pStyle w:val="ListParagraph"/>
              <w:numPr>
                <w:ilvl w:val="0"/>
                <w:numId w:val="636"/>
              </w:numPr>
              <w:spacing w:after="60" w:line="240" w:lineRule="auto"/>
              <w:ind w:left="1173" w:hanging="567"/>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rPr>
              <w:t xml:space="preserve">laporan sebagaimana dimaksud dalam Pasal 44 ayat (1) huruf d paling lambat tanggal 10 bulan </w:t>
            </w:r>
            <w:r w:rsidRPr="00D53782">
              <w:rPr>
                <w:rFonts w:ascii="Bookman Old Style" w:hAnsi="Bookman Old Style"/>
                <w:color w:val="000000" w:themeColor="text1"/>
                <w:sz w:val="17"/>
                <w:szCs w:val="17"/>
                <w:lang w:val="en-US"/>
              </w:rPr>
              <w:t>berikutnya</w:t>
            </w:r>
            <w:r w:rsidRPr="00D53782">
              <w:rPr>
                <w:rFonts w:ascii="Bookman Old Style" w:hAnsi="Bookman Old Style"/>
                <w:color w:val="000000" w:themeColor="text1"/>
                <w:sz w:val="17"/>
                <w:szCs w:val="17"/>
              </w:rPr>
              <w:t>; dan</w:t>
            </w:r>
          </w:p>
        </w:tc>
        <w:tc>
          <w:tcPr>
            <w:tcW w:w="1153" w:type="pct"/>
          </w:tcPr>
          <w:p w14:paraId="42AE2F8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F62716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EA4BBE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C97E0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CF5E9E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3541942" w14:textId="77777777" w:rsidTr="004C724D">
        <w:tc>
          <w:tcPr>
            <w:tcW w:w="1115" w:type="pct"/>
          </w:tcPr>
          <w:p w14:paraId="3DFF3C73" w14:textId="77777777" w:rsidR="00C24448" w:rsidRPr="00D53782" w:rsidRDefault="00C24448" w:rsidP="004C724D">
            <w:pPr>
              <w:pStyle w:val="ListParagraph"/>
              <w:numPr>
                <w:ilvl w:val="0"/>
                <w:numId w:val="636"/>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laporan hasil penelaahan dan penilaian kewajaran penyajian sebagaimana dimaksud dalam Pasal 44 ayat (6) paling lambat 30 Juni tahun berikutnya setelah periode laporan aktuaris yang dilakukan penelaahan dan penilaian.</w:t>
            </w:r>
          </w:p>
        </w:tc>
        <w:tc>
          <w:tcPr>
            <w:tcW w:w="1153" w:type="pct"/>
          </w:tcPr>
          <w:p w14:paraId="03BEE4D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D5DD68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3FB213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4368C6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BB53F8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6CF95FE" w14:textId="77777777" w:rsidTr="004C724D">
        <w:tc>
          <w:tcPr>
            <w:tcW w:w="1115" w:type="pct"/>
          </w:tcPr>
          <w:p w14:paraId="6C59B764" w14:textId="77777777" w:rsidR="00C24448" w:rsidRPr="00D53782" w:rsidRDefault="00C24448" w:rsidP="004C724D">
            <w:pPr>
              <w:pStyle w:val="ListParagraph"/>
              <w:numPr>
                <w:ilvl w:val="0"/>
                <w:numId w:val="635"/>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lastRenderedPageBreak/>
              <w:t>Apabila batas waktu terakhir penyampaian laporan sebagaimana dimaksud pada ayat (1) adalah hari libur, batas akhir penyampaian laporan adalah hari kerja pertama setelah batas waktu terakhir dimaksud.</w:t>
            </w:r>
          </w:p>
        </w:tc>
        <w:tc>
          <w:tcPr>
            <w:tcW w:w="1153" w:type="pct"/>
          </w:tcPr>
          <w:p w14:paraId="48DD5CE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F42FBF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7C9F77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A27994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C2FF4C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FE3E8C5" w14:textId="77777777" w:rsidTr="004C724D">
        <w:tc>
          <w:tcPr>
            <w:tcW w:w="1115" w:type="pct"/>
          </w:tcPr>
          <w:p w14:paraId="74BA2795" w14:textId="77777777" w:rsidR="00C24448" w:rsidRPr="00D53782" w:rsidRDefault="00C24448" w:rsidP="004C724D">
            <w:pPr>
              <w:pStyle w:val="ListParagraph"/>
              <w:numPr>
                <w:ilvl w:val="0"/>
                <w:numId w:val="635"/>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Ketentuan mengenai tata cara penyampaian laporan sebagaimana dimaksud pada ayat (1) ditetapkan oleh OJK.</w:t>
            </w:r>
          </w:p>
        </w:tc>
        <w:tc>
          <w:tcPr>
            <w:tcW w:w="1153" w:type="pct"/>
          </w:tcPr>
          <w:p w14:paraId="248D781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243DE1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0AC283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78FBC9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042DB4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87184EE" w14:textId="77777777" w:rsidTr="004C724D">
        <w:tc>
          <w:tcPr>
            <w:tcW w:w="1115" w:type="pct"/>
          </w:tcPr>
          <w:p w14:paraId="7565B8A3"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5A6934B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117E86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D3ACF4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42E517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FF86CC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AF0001C" w14:textId="77777777" w:rsidTr="004C724D">
        <w:tc>
          <w:tcPr>
            <w:tcW w:w="1115" w:type="pct"/>
          </w:tcPr>
          <w:p w14:paraId="26055D54"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Bagian Ketiga</w:t>
            </w:r>
          </w:p>
        </w:tc>
        <w:tc>
          <w:tcPr>
            <w:tcW w:w="1153" w:type="pct"/>
          </w:tcPr>
          <w:p w14:paraId="36DA223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95EF1B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A6AF41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423A3B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64CCA0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C0BA2E5" w14:textId="77777777" w:rsidTr="004C724D">
        <w:tc>
          <w:tcPr>
            <w:tcW w:w="1115" w:type="pct"/>
          </w:tcPr>
          <w:p w14:paraId="0440EC2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Pengumuman Laporan</w:t>
            </w:r>
          </w:p>
        </w:tc>
        <w:tc>
          <w:tcPr>
            <w:tcW w:w="1153" w:type="pct"/>
          </w:tcPr>
          <w:p w14:paraId="49B0F7B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51C66B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D9CA97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E1EC65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DAB348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6940078" w14:textId="77777777" w:rsidTr="004C724D">
        <w:tc>
          <w:tcPr>
            <w:tcW w:w="1115" w:type="pct"/>
          </w:tcPr>
          <w:p w14:paraId="25750256"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4E75A3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A7D841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C414D7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4558F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F7214C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9869F6E" w14:textId="77777777" w:rsidTr="004C724D">
        <w:tc>
          <w:tcPr>
            <w:tcW w:w="1115" w:type="pct"/>
          </w:tcPr>
          <w:p w14:paraId="46E2BDD5"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48</w:t>
            </w:r>
          </w:p>
        </w:tc>
        <w:tc>
          <w:tcPr>
            <w:tcW w:w="1153" w:type="pct"/>
          </w:tcPr>
          <w:p w14:paraId="03995DBD"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DADC878"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7EF06EE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68DB3615"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3CB6BD3D"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5255A72C" w14:textId="77777777" w:rsidTr="004C724D">
        <w:tc>
          <w:tcPr>
            <w:tcW w:w="1115" w:type="pct"/>
          </w:tcPr>
          <w:p w14:paraId="4C9F29BC" w14:textId="77777777" w:rsidR="00C24448" w:rsidRPr="00D53782" w:rsidRDefault="00C24448" w:rsidP="004C724D">
            <w:pPr>
              <w:pStyle w:val="ListParagraph"/>
              <w:numPr>
                <w:ilvl w:val="0"/>
                <w:numId w:val="637"/>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Perusahaan wajib mengumumkan ringkasan laporan keuangan tahunan yang telah diaudit sebagaimana dimaksud dalam Pasal 44 ayat (2) pada situs web Perusahaan dan surat kabar harian berbahasa Indonesia yang beredar secara nasional paling lama 1 (satu) bulan setelah batas waktu penyampaian laporan keuangan sebagaimana dimaksud dalam Pasal 47 ayat (1) huruf a yang memuat paling sedikit:</w:t>
            </w:r>
          </w:p>
        </w:tc>
        <w:tc>
          <w:tcPr>
            <w:tcW w:w="1153" w:type="pct"/>
          </w:tcPr>
          <w:p w14:paraId="1110E4E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02ADA1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6FEAD6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3502A7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57987A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E6535B" w14:textId="77777777" w:rsidTr="004C724D">
        <w:tc>
          <w:tcPr>
            <w:tcW w:w="1115" w:type="pct"/>
          </w:tcPr>
          <w:p w14:paraId="3AFB21EB" w14:textId="77777777" w:rsidR="00C24448" w:rsidRPr="00D53782" w:rsidRDefault="00C24448" w:rsidP="004C724D">
            <w:pPr>
              <w:pStyle w:val="ListParagraph"/>
              <w:numPr>
                <w:ilvl w:val="0"/>
                <w:numId w:val="63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posisi keuangan; </w:t>
            </w:r>
          </w:p>
        </w:tc>
        <w:tc>
          <w:tcPr>
            <w:tcW w:w="1153" w:type="pct"/>
          </w:tcPr>
          <w:p w14:paraId="4F51138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467161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1C7F18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E88F10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6945DF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BA7F7F4" w14:textId="77777777" w:rsidTr="004C724D">
        <w:tc>
          <w:tcPr>
            <w:tcW w:w="1115" w:type="pct"/>
          </w:tcPr>
          <w:p w14:paraId="5318967C" w14:textId="77777777" w:rsidR="00C24448" w:rsidRPr="00D53782" w:rsidRDefault="00C24448" w:rsidP="004C724D">
            <w:pPr>
              <w:pStyle w:val="ListParagraph"/>
              <w:numPr>
                <w:ilvl w:val="0"/>
                <w:numId w:val="638"/>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kinerja keuangan; dan </w:t>
            </w:r>
          </w:p>
        </w:tc>
        <w:tc>
          <w:tcPr>
            <w:tcW w:w="1153" w:type="pct"/>
          </w:tcPr>
          <w:p w14:paraId="7151F76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08C000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5EA0AC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EAD107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05EB08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C8947D" w14:textId="77777777" w:rsidTr="004C724D">
        <w:tc>
          <w:tcPr>
            <w:tcW w:w="1115" w:type="pct"/>
          </w:tcPr>
          <w:p w14:paraId="15E0003E" w14:textId="77777777" w:rsidR="00C24448" w:rsidRPr="00D53782" w:rsidRDefault="00C24448" w:rsidP="004C724D">
            <w:pPr>
              <w:pStyle w:val="ListParagraph"/>
              <w:numPr>
                <w:ilvl w:val="0"/>
                <w:numId w:val="638"/>
              </w:numPr>
              <w:spacing w:after="60" w:line="240" w:lineRule="auto"/>
              <w:ind w:left="1173" w:hanging="567"/>
              <w:jc w:val="both"/>
              <w:rPr>
                <w:rFonts w:ascii="Bookman Old Style" w:hAnsi="Bookman Old Style"/>
                <w:sz w:val="17"/>
                <w:szCs w:val="17"/>
              </w:rPr>
            </w:pPr>
            <w:r w:rsidRPr="00D53782">
              <w:rPr>
                <w:rFonts w:ascii="Bookman Old Style" w:hAnsi="Bookman Old Style"/>
                <w:color w:val="000000" w:themeColor="text1"/>
                <w:sz w:val="17"/>
                <w:szCs w:val="17"/>
                <w:lang w:val="en-US"/>
              </w:rPr>
              <w:t>kondisi kesehatan keuangan.</w:t>
            </w:r>
          </w:p>
        </w:tc>
        <w:tc>
          <w:tcPr>
            <w:tcW w:w="1153" w:type="pct"/>
          </w:tcPr>
          <w:p w14:paraId="4D7611A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58F35C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20F5A3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20546B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F77176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4C0B985" w14:textId="77777777" w:rsidTr="004C724D">
        <w:tc>
          <w:tcPr>
            <w:tcW w:w="1115" w:type="pct"/>
          </w:tcPr>
          <w:p w14:paraId="07F57EB8" w14:textId="77777777" w:rsidR="00C24448" w:rsidRPr="00D53782" w:rsidRDefault="00C24448" w:rsidP="004C724D">
            <w:pPr>
              <w:pStyle w:val="ListParagraph"/>
              <w:numPr>
                <w:ilvl w:val="0"/>
                <w:numId w:val="637"/>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Bukti pengumuman sebagaimana dimaksud pada ayat (1) wajib disampaikan kepada OJK paling lama 2 (dua) hari ker.ja setelah pengumuman pada surat kabar.</w:t>
            </w:r>
          </w:p>
        </w:tc>
        <w:tc>
          <w:tcPr>
            <w:tcW w:w="1153" w:type="pct"/>
          </w:tcPr>
          <w:p w14:paraId="700AFD5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0A5915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AC5092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3FBE0B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0E8F9B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915A2FB" w14:textId="77777777" w:rsidTr="004C724D">
        <w:tc>
          <w:tcPr>
            <w:tcW w:w="1115" w:type="pct"/>
          </w:tcPr>
          <w:p w14:paraId="309A0D91" w14:textId="77777777" w:rsidR="00C24448" w:rsidRPr="00D53782" w:rsidRDefault="00C24448" w:rsidP="004C724D">
            <w:pPr>
              <w:pStyle w:val="ListParagraph"/>
              <w:numPr>
                <w:ilvl w:val="0"/>
                <w:numId w:val="637"/>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Perusahaan wajib mengumumkan ringkasan laporan bulanan sebagaimana dimaksud dalam Pasal 44 ayat (1) huruf d pada situs web Perusahaan paling lama 10 (sepuluh) hari kerja setelah berakhirnya bulan yang bersangkutan.</w:t>
            </w:r>
          </w:p>
        </w:tc>
        <w:tc>
          <w:tcPr>
            <w:tcW w:w="1153" w:type="pct"/>
          </w:tcPr>
          <w:p w14:paraId="21073CE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DB76F5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3709C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77F522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A7FEF8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31B9DEF" w14:textId="77777777" w:rsidTr="004C724D">
        <w:tc>
          <w:tcPr>
            <w:tcW w:w="1115" w:type="pct"/>
          </w:tcPr>
          <w:p w14:paraId="0E1A37DA" w14:textId="77777777" w:rsidR="00C24448" w:rsidRPr="00D53782" w:rsidRDefault="00C24448" w:rsidP="004C724D">
            <w:pPr>
              <w:pStyle w:val="ListParagraph"/>
              <w:numPr>
                <w:ilvl w:val="0"/>
                <w:numId w:val="637"/>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Ketentuan mengenai bentuk dan susunan ringkasan laporan keuangan </w:t>
            </w:r>
            <w:r w:rsidRPr="00D53782">
              <w:rPr>
                <w:rFonts w:ascii="Bookman Old Style" w:hAnsi="Bookman Old Style"/>
                <w:color w:val="000000" w:themeColor="text1"/>
                <w:sz w:val="17"/>
                <w:szCs w:val="17"/>
                <w:lang w:val="en-US"/>
              </w:rPr>
              <w:lastRenderedPageBreak/>
              <w:t>tahunan sebagaimana dimaksud pada ayat (1) ditetapkan oleh OJK.</w:t>
            </w:r>
          </w:p>
        </w:tc>
        <w:tc>
          <w:tcPr>
            <w:tcW w:w="1153" w:type="pct"/>
          </w:tcPr>
          <w:p w14:paraId="1EDD504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B5E9D5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7C63C9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B0F329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1158EF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D997A2E" w14:textId="77777777" w:rsidTr="004C724D">
        <w:tc>
          <w:tcPr>
            <w:tcW w:w="1115" w:type="pct"/>
          </w:tcPr>
          <w:p w14:paraId="1586B6BD" w14:textId="77777777" w:rsidR="00C24448" w:rsidRPr="00D53782" w:rsidRDefault="00C24448" w:rsidP="004C724D">
            <w:pPr>
              <w:pStyle w:val="ListParagraph"/>
              <w:numPr>
                <w:ilvl w:val="0"/>
                <w:numId w:val="637"/>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Bentuk dan susunan ringkasan laporan bulanan sebagaimana dimaksud pada ayat (3) menggunakan format yang tercantum dalam Lampiran IV yang merupakan bagian tidak terpisahkan dari Peraturan OJK ini.</w:t>
            </w:r>
          </w:p>
        </w:tc>
        <w:tc>
          <w:tcPr>
            <w:tcW w:w="1153" w:type="pct"/>
          </w:tcPr>
          <w:p w14:paraId="6C1D2D2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65914D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282663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F98E09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6EDD88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4D9B96A" w14:textId="77777777" w:rsidTr="004C724D">
        <w:tc>
          <w:tcPr>
            <w:tcW w:w="1115" w:type="pct"/>
          </w:tcPr>
          <w:p w14:paraId="43F11233" w14:textId="77777777" w:rsidR="00C24448" w:rsidRPr="00D53782" w:rsidRDefault="00C24448" w:rsidP="004C724D">
            <w:pPr>
              <w:spacing w:after="60"/>
              <w:contextualSpacing/>
              <w:jc w:val="center"/>
              <w:rPr>
                <w:rFonts w:ascii="Bookman Old Style" w:hAnsi="Bookman Old Style"/>
                <w:color w:val="000000" w:themeColor="text1"/>
                <w:sz w:val="17"/>
                <w:szCs w:val="17"/>
              </w:rPr>
            </w:pPr>
          </w:p>
        </w:tc>
        <w:tc>
          <w:tcPr>
            <w:tcW w:w="1153" w:type="pct"/>
          </w:tcPr>
          <w:p w14:paraId="1254000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B92BE2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7969AD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7BE0EE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14F937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A0B173F" w14:textId="77777777" w:rsidTr="004C724D">
        <w:tc>
          <w:tcPr>
            <w:tcW w:w="1115" w:type="pct"/>
          </w:tcPr>
          <w:p w14:paraId="1FAAE84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49</w:t>
            </w:r>
          </w:p>
        </w:tc>
        <w:tc>
          <w:tcPr>
            <w:tcW w:w="1153" w:type="pct"/>
          </w:tcPr>
          <w:p w14:paraId="7A9DE4A6"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659B3FC"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0A5A91CF"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4F985BB5"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30320B9"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BE48276" w14:textId="77777777" w:rsidTr="004C724D">
        <w:tc>
          <w:tcPr>
            <w:tcW w:w="1115" w:type="pct"/>
          </w:tcPr>
          <w:p w14:paraId="2687B503"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lang w:val="en-US"/>
              </w:rPr>
              <w:t>Dalam hal terdapat bagian yang perlu dikoreksi dalam laporan yang telah diumumkan sebagaimana dimaksud dalam Pasal 48 ayat (1) dan ayat (3) Perusahaan wajib mengoreksi laporan tersebut dan mengumumkan kembali pada situs web Perusahaan.</w:t>
            </w:r>
          </w:p>
        </w:tc>
        <w:tc>
          <w:tcPr>
            <w:tcW w:w="1153" w:type="pct"/>
          </w:tcPr>
          <w:p w14:paraId="3F3807D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925F9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16AB19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52C10D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68E4B1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4B57D06" w14:textId="77777777" w:rsidTr="004C724D">
        <w:tc>
          <w:tcPr>
            <w:tcW w:w="1115" w:type="pct"/>
          </w:tcPr>
          <w:p w14:paraId="586DA40F"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13BC05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C4DE0B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2B24E3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D6F0D0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8530A0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8C20D61" w14:textId="77777777" w:rsidTr="004C724D">
        <w:tc>
          <w:tcPr>
            <w:tcW w:w="1115" w:type="pct"/>
          </w:tcPr>
          <w:p w14:paraId="618A2306"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BAB IX</w:t>
            </w:r>
          </w:p>
        </w:tc>
        <w:tc>
          <w:tcPr>
            <w:tcW w:w="1153" w:type="pct"/>
          </w:tcPr>
          <w:p w14:paraId="0B6E80D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9515B8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131E07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17D814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6D4B21F"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6E4A4FD" w14:textId="77777777" w:rsidTr="004C724D">
        <w:tc>
          <w:tcPr>
            <w:tcW w:w="1115" w:type="pct"/>
          </w:tcPr>
          <w:p w14:paraId="57880BF7"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RENCANA PENYEHATAN KEUANGAN</w:t>
            </w:r>
          </w:p>
        </w:tc>
        <w:tc>
          <w:tcPr>
            <w:tcW w:w="1153" w:type="pct"/>
          </w:tcPr>
          <w:p w14:paraId="193FF8B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6366E1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12A0C6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52A66B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6B272A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5E087D8" w14:textId="77777777" w:rsidTr="004C724D">
        <w:tc>
          <w:tcPr>
            <w:tcW w:w="1115" w:type="pct"/>
          </w:tcPr>
          <w:p w14:paraId="3C9A6C94"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B444E8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686101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024749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19A633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ADDB11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E949497" w14:textId="77777777" w:rsidTr="004C724D">
        <w:tc>
          <w:tcPr>
            <w:tcW w:w="1115" w:type="pct"/>
          </w:tcPr>
          <w:p w14:paraId="11C828F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50</w:t>
            </w:r>
          </w:p>
        </w:tc>
        <w:tc>
          <w:tcPr>
            <w:tcW w:w="1153" w:type="pct"/>
          </w:tcPr>
          <w:p w14:paraId="46D72CE5"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47E21F63"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8DAFCC5"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141FE94F"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7464A1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B2E1309" w14:textId="77777777" w:rsidTr="004C724D">
        <w:tc>
          <w:tcPr>
            <w:tcW w:w="1115" w:type="pct"/>
          </w:tcPr>
          <w:p w14:paraId="35154EF4" w14:textId="77777777" w:rsidR="00C24448" w:rsidRPr="00D53782" w:rsidRDefault="00C24448" w:rsidP="004C724D">
            <w:pPr>
              <w:pStyle w:val="ListParagraph"/>
              <w:numPr>
                <w:ilvl w:val="0"/>
                <w:numId w:val="639"/>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Perusahaan yang tidak memenuhi target Tingkat Solvabilitas internal sebagaimana dimaksud dalam Pasal 3 ayat (3) dan ayat (4):</w:t>
            </w:r>
            <w:r w:rsidRPr="00D53782">
              <w:rPr>
                <w:rFonts w:ascii="Bookman Old Style" w:hAnsi="Bookman Old Style"/>
                <w:color w:val="000000" w:themeColor="text1"/>
                <w:sz w:val="17"/>
                <w:szCs w:val="17"/>
              </w:rPr>
              <w:t xml:space="preserve"> </w:t>
            </w:r>
          </w:p>
        </w:tc>
        <w:tc>
          <w:tcPr>
            <w:tcW w:w="1153" w:type="pct"/>
          </w:tcPr>
          <w:p w14:paraId="0D82C84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D49F2E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8F8811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07CAB2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9BF4E5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D9B61F3" w14:textId="77777777" w:rsidTr="004C724D">
        <w:tc>
          <w:tcPr>
            <w:tcW w:w="1115" w:type="pct"/>
          </w:tcPr>
          <w:p w14:paraId="419D2FFD" w14:textId="77777777" w:rsidR="00C24448" w:rsidRPr="00D53782" w:rsidRDefault="00C24448" w:rsidP="004C724D">
            <w:pPr>
              <w:pStyle w:val="ListParagraph"/>
              <w:numPr>
                <w:ilvl w:val="0"/>
                <w:numId w:val="640"/>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 xml:space="preserve">wajib menyampaikan rencana penyehatan keuangan; dan </w:t>
            </w:r>
          </w:p>
        </w:tc>
        <w:tc>
          <w:tcPr>
            <w:tcW w:w="1153" w:type="pct"/>
          </w:tcPr>
          <w:p w14:paraId="4646D01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5A980EF"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2C4195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80D8B4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AA601A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FF600D8" w14:textId="77777777" w:rsidTr="004C724D">
        <w:tc>
          <w:tcPr>
            <w:tcW w:w="1115" w:type="pct"/>
          </w:tcPr>
          <w:p w14:paraId="4D099D24" w14:textId="77777777" w:rsidR="00C24448" w:rsidRPr="00D53782" w:rsidRDefault="00C24448" w:rsidP="004C724D">
            <w:pPr>
              <w:pStyle w:val="ListParagraph"/>
              <w:numPr>
                <w:ilvl w:val="0"/>
                <w:numId w:val="640"/>
              </w:numPr>
              <w:spacing w:after="60" w:line="240" w:lineRule="auto"/>
              <w:ind w:left="1173" w:hanging="567"/>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dilarang membagikan dividen atau memberikan imbalan dalam bentuk apapun kepada pemegang saham.</w:t>
            </w:r>
          </w:p>
        </w:tc>
        <w:tc>
          <w:tcPr>
            <w:tcW w:w="1153" w:type="pct"/>
          </w:tcPr>
          <w:p w14:paraId="04DE3D4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CE1A66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7B9C6E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D10BE6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6651C2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9C6A77C" w14:textId="77777777" w:rsidTr="004C724D">
        <w:tc>
          <w:tcPr>
            <w:tcW w:w="1115" w:type="pct"/>
          </w:tcPr>
          <w:p w14:paraId="1B8B6844" w14:textId="77777777" w:rsidR="00C24448" w:rsidRPr="00D53782" w:rsidRDefault="00C24448" w:rsidP="004C724D">
            <w:pPr>
              <w:pStyle w:val="ListParagraph"/>
              <w:numPr>
                <w:ilvl w:val="0"/>
                <w:numId w:val="639"/>
              </w:numPr>
              <w:spacing w:after="60" w:line="240" w:lineRule="auto"/>
              <w:ind w:left="606" w:hanging="606"/>
              <w:jc w:val="both"/>
              <w:rPr>
                <w:rFonts w:ascii="Bookman Old Style" w:hAnsi="Bookman Old Style"/>
                <w:sz w:val="17"/>
                <w:szCs w:val="17"/>
              </w:rPr>
            </w:pPr>
            <w:r w:rsidRPr="00D53782">
              <w:rPr>
                <w:rFonts w:ascii="Bookman Old Style" w:hAnsi="Bookman Old Style"/>
                <w:color w:val="000000" w:themeColor="text1"/>
                <w:sz w:val="17"/>
                <w:szCs w:val="17"/>
                <w:lang w:val="en-US"/>
              </w:rPr>
              <w:t>Rencana penyehatan keuangan sebagaimana dimaksud pada ayat (1) huruf a merupakan bagian dari rencana tindak dan/atau rencana perbaikan permodalan sebagaimana dimaksud dalam Peraturan OJK mengenai penetapan status dan tindak lanjut pengawasan lembaga jasa keuangan nonbank.</w:t>
            </w:r>
          </w:p>
        </w:tc>
        <w:tc>
          <w:tcPr>
            <w:tcW w:w="1153" w:type="pct"/>
          </w:tcPr>
          <w:p w14:paraId="4E2BADA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CB2AFC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E0EF8C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F6BCCA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596159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FD8B545" w14:textId="77777777" w:rsidTr="004C724D">
        <w:tc>
          <w:tcPr>
            <w:tcW w:w="1115" w:type="pct"/>
          </w:tcPr>
          <w:p w14:paraId="7513F5EB"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9CE2937"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50FEB97"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CDB3B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473F4E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F872D1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52F47CC" w14:textId="77777777" w:rsidTr="004C724D">
        <w:tc>
          <w:tcPr>
            <w:tcW w:w="1115" w:type="pct"/>
          </w:tcPr>
          <w:p w14:paraId="37AF1F0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51</w:t>
            </w:r>
          </w:p>
        </w:tc>
        <w:tc>
          <w:tcPr>
            <w:tcW w:w="1153" w:type="pct"/>
          </w:tcPr>
          <w:p w14:paraId="5445952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C78A61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B88391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402E97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EC275D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E4995A3" w14:textId="77777777" w:rsidTr="004C724D">
        <w:tc>
          <w:tcPr>
            <w:tcW w:w="1115" w:type="pct"/>
          </w:tcPr>
          <w:p w14:paraId="01E2014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1153" w:type="pct"/>
          </w:tcPr>
          <w:p w14:paraId="5658B68C"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846" w:type="pct"/>
          </w:tcPr>
          <w:p w14:paraId="245FEEF5"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424" w:type="pct"/>
          </w:tcPr>
          <w:p w14:paraId="0F5EEC2C"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691" w:type="pct"/>
          </w:tcPr>
          <w:p w14:paraId="47970C2E"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771" w:type="pct"/>
          </w:tcPr>
          <w:p w14:paraId="08BB2365" w14:textId="77777777" w:rsidR="00C24448" w:rsidRPr="00D53782" w:rsidRDefault="00C24448" w:rsidP="004C724D">
            <w:pPr>
              <w:spacing w:after="60"/>
              <w:contextualSpacing/>
              <w:rPr>
                <w:rFonts w:ascii="Bookman Old Style" w:hAnsi="Bookman Old Style"/>
                <w:color w:val="000000" w:themeColor="text1"/>
                <w:sz w:val="17"/>
                <w:szCs w:val="17"/>
              </w:rPr>
            </w:pPr>
          </w:p>
        </w:tc>
      </w:tr>
      <w:tr w:rsidR="000B473E" w:rsidRPr="00D53782" w14:paraId="52F45B3E" w14:textId="77777777" w:rsidTr="004C724D">
        <w:tc>
          <w:tcPr>
            <w:tcW w:w="1115" w:type="pct"/>
          </w:tcPr>
          <w:p w14:paraId="37FE4DAE"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31F6E04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706FC5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20BEC8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E7CC23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3492E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9907DD8" w14:textId="77777777" w:rsidTr="004C724D">
        <w:tc>
          <w:tcPr>
            <w:tcW w:w="1115" w:type="pct"/>
          </w:tcPr>
          <w:p w14:paraId="035D43A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lastRenderedPageBreak/>
              <w:t>Pasal 52</w:t>
            </w:r>
          </w:p>
        </w:tc>
        <w:tc>
          <w:tcPr>
            <w:tcW w:w="1153" w:type="pct"/>
          </w:tcPr>
          <w:p w14:paraId="2BF80C6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6004C2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476E06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F8C37B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14184C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3E547C1" w14:textId="77777777" w:rsidTr="004C724D">
        <w:tc>
          <w:tcPr>
            <w:tcW w:w="1115" w:type="pct"/>
          </w:tcPr>
          <w:p w14:paraId="1738AB5A"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1153" w:type="pct"/>
          </w:tcPr>
          <w:p w14:paraId="7412540A"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846" w:type="pct"/>
          </w:tcPr>
          <w:p w14:paraId="7E2EF43F"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424" w:type="pct"/>
          </w:tcPr>
          <w:p w14:paraId="6A5D1563"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691" w:type="pct"/>
          </w:tcPr>
          <w:p w14:paraId="100A6497"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771" w:type="pct"/>
          </w:tcPr>
          <w:p w14:paraId="79C19E5D" w14:textId="77777777" w:rsidR="00C24448" w:rsidRPr="00D53782" w:rsidRDefault="00C24448" w:rsidP="004C724D">
            <w:pPr>
              <w:spacing w:after="60"/>
              <w:contextualSpacing/>
              <w:rPr>
                <w:rFonts w:ascii="Bookman Old Style" w:hAnsi="Bookman Old Style"/>
                <w:color w:val="000000" w:themeColor="text1"/>
                <w:sz w:val="17"/>
                <w:szCs w:val="17"/>
              </w:rPr>
            </w:pPr>
          </w:p>
        </w:tc>
      </w:tr>
      <w:tr w:rsidR="000B473E" w:rsidRPr="00D53782" w14:paraId="0A3BB6EE" w14:textId="77777777" w:rsidTr="004C724D">
        <w:tc>
          <w:tcPr>
            <w:tcW w:w="1115" w:type="pct"/>
          </w:tcPr>
          <w:p w14:paraId="5DFE753A"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5E4222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BFF74E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234C55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D838B6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A86A38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99249D2" w14:textId="77777777" w:rsidTr="004C724D">
        <w:tc>
          <w:tcPr>
            <w:tcW w:w="1115" w:type="pct"/>
          </w:tcPr>
          <w:p w14:paraId="2FE56FE0"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53</w:t>
            </w:r>
          </w:p>
        </w:tc>
        <w:tc>
          <w:tcPr>
            <w:tcW w:w="1153" w:type="pct"/>
          </w:tcPr>
          <w:p w14:paraId="1001AC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B4A73E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24DB6A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A649B3A"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0A3DE4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32B0AC7" w14:textId="77777777" w:rsidTr="004C724D">
        <w:tc>
          <w:tcPr>
            <w:tcW w:w="1115" w:type="pct"/>
          </w:tcPr>
          <w:p w14:paraId="4C26A779"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1153" w:type="pct"/>
          </w:tcPr>
          <w:p w14:paraId="01F3B0EA"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846" w:type="pct"/>
          </w:tcPr>
          <w:p w14:paraId="7CD6C05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424" w:type="pct"/>
          </w:tcPr>
          <w:p w14:paraId="559CF649"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691" w:type="pct"/>
          </w:tcPr>
          <w:p w14:paraId="01A13FE4"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771" w:type="pct"/>
          </w:tcPr>
          <w:p w14:paraId="221CBA7D" w14:textId="77777777" w:rsidR="00C24448" w:rsidRPr="00D53782" w:rsidRDefault="00C24448" w:rsidP="004C724D">
            <w:pPr>
              <w:spacing w:after="60"/>
              <w:contextualSpacing/>
              <w:rPr>
                <w:rFonts w:ascii="Bookman Old Style" w:hAnsi="Bookman Old Style"/>
                <w:color w:val="000000" w:themeColor="text1"/>
                <w:sz w:val="17"/>
                <w:szCs w:val="17"/>
              </w:rPr>
            </w:pPr>
          </w:p>
        </w:tc>
      </w:tr>
      <w:tr w:rsidR="000B473E" w:rsidRPr="00D53782" w14:paraId="01C019E1" w14:textId="77777777" w:rsidTr="004C724D">
        <w:tc>
          <w:tcPr>
            <w:tcW w:w="1115" w:type="pct"/>
          </w:tcPr>
          <w:p w14:paraId="6549509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8A4ABD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7061E0F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5FFB5C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DEE461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9050C9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96C811" w14:textId="77777777" w:rsidTr="004C724D">
        <w:tc>
          <w:tcPr>
            <w:tcW w:w="1115" w:type="pct"/>
          </w:tcPr>
          <w:p w14:paraId="41AD823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54</w:t>
            </w:r>
          </w:p>
        </w:tc>
        <w:tc>
          <w:tcPr>
            <w:tcW w:w="1153" w:type="pct"/>
          </w:tcPr>
          <w:p w14:paraId="386A2C2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C2D151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88FA27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957CFF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8D348A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EEBEB92" w14:textId="77777777" w:rsidTr="004C724D">
        <w:tc>
          <w:tcPr>
            <w:tcW w:w="1115" w:type="pct"/>
          </w:tcPr>
          <w:p w14:paraId="6F86241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1153" w:type="pct"/>
          </w:tcPr>
          <w:p w14:paraId="08247AFA"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846" w:type="pct"/>
          </w:tcPr>
          <w:p w14:paraId="7A8E87D5"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color w:val="000000" w:themeColor="text1"/>
                <w:sz w:val="17"/>
                <w:szCs w:val="17"/>
              </w:rPr>
              <w:t>Dihapus.</w:t>
            </w:r>
          </w:p>
        </w:tc>
        <w:tc>
          <w:tcPr>
            <w:tcW w:w="424" w:type="pct"/>
          </w:tcPr>
          <w:p w14:paraId="48FDED5D"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691" w:type="pct"/>
          </w:tcPr>
          <w:p w14:paraId="5087F3B5" w14:textId="77777777" w:rsidR="00C24448" w:rsidRPr="00D53782" w:rsidRDefault="00C24448" w:rsidP="004C724D">
            <w:pPr>
              <w:spacing w:after="60"/>
              <w:contextualSpacing/>
              <w:rPr>
                <w:rFonts w:ascii="Bookman Old Style" w:hAnsi="Bookman Old Style"/>
                <w:color w:val="000000" w:themeColor="text1"/>
                <w:sz w:val="17"/>
                <w:szCs w:val="17"/>
              </w:rPr>
            </w:pPr>
          </w:p>
        </w:tc>
        <w:tc>
          <w:tcPr>
            <w:tcW w:w="771" w:type="pct"/>
          </w:tcPr>
          <w:p w14:paraId="0A9D4850" w14:textId="77777777" w:rsidR="00C24448" w:rsidRPr="00D53782" w:rsidRDefault="00C24448" w:rsidP="004C724D">
            <w:pPr>
              <w:spacing w:after="60"/>
              <w:contextualSpacing/>
              <w:rPr>
                <w:rFonts w:ascii="Bookman Old Style" w:hAnsi="Bookman Old Style"/>
                <w:color w:val="000000" w:themeColor="text1"/>
                <w:sz w:val="17"/>
                <w:szCs w:val="17"/>
              </w:rPr>
            </w:pPr>
          </w:p>
        </w:tc>
      </w:tr>
      <w:tr w:rsidR="000B473E" w:rsidRPr="00D53782" w14:paraId="73A91931" w14:textId="77777777" w:rsidTr="004C724D">
        <w:tc>
          <w:tcPr>
            <w:tcW w:w="1115" w:type="pct"/>
          </w:tcPr>
          <w:p w14:paraId="4BB916F5"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16B2837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969D9C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CD54D1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DFB270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713F4F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450C506" w14:textId="77777777" w:rsidTr="004C724D">
        <w:tc>
          <w:tcPr>
            <w:tcW w:w="1115" w:type="pct"/>
          </w:tcPr>
          <w:p w14:paraId="393863DD" w14:textId="77777777" w:rsidR="00C24448" w:rsidRPr="00D53782" w:rsidRDefault="00C24448" w:rsidP="004C724D">
            <w:pPr>
              <w:spacing w:after="60"/>
              <w:contextualSpacing/>
              <w:jc w:val="center"/>
              <w:rPr>
                <w:rFonts w:ascii="Bookman Old Style" w:hAnsi="Bookman Old Style"/>
                <w:color w:val="000000" w:themeColor="text1"/>
                <w:sz w:val="17"/>
                <w:szCs w:val="17"/>
              </w:rPr>
            </w:pPr>
            <w:r w:rsidRPr="00D53782">
              <w:rPr>
                <w:rFonts w:ascii="Bookman Old Style" w:hAnsi="Bookman Old Style"/>
                <w:color w:val="000000" w:themeColor="text1"/>
                <w:sz w:val="17"/>
                <w:szCs w:val="17"/>
              </w:rPr>
              <w:t>BAB IXA</w:t>
            </w:r>
          </w:p>
          <w:p w14:paraId="435BE0E3"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KEBIJAKAN TERHADAP PERUSAHAAN YANG TERDAMPAK BENCANA</w:t>
            </w:r>
          </w:p>
        </w:tc>
        <w:tc>
          <w:tcPr>
            <w:tcW w:w="1153" w:type="pct"/>
          </w:tcPr>
          <w:p w14:paraId="36CF48D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92B55C6"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E8660B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4388FB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8EE2D6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6094723" w14:textId="77777777" w:rsidTr="004C724D">
        <w:tc>
          <w:tcPr>
            <w:tcW w:w="1115" w:type="pct"/>
          </w:tcPr>
          <w:p w14:paraId="39A353A4"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9CC99F6"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93B54F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437AFC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75FE8B1"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56EC85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30EE021" w14:textId="77777777" w:rsidTr="004C724D">
        <w:tc>
          <w:tcPr>
            <w:tcW w:w="1115" w:type="pct"/>
          </w:tcPr>
          <w:p w14:paraId="0CFB0221"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color w:val="000000" w:themeColor="text1"/>
                <w:sz w:val="17"/>
                <w:szCs w:val="17"/>
              </w:rPr>
              <w:t>Pasal 54A</w:t>
            </w:r>
          </w:p>
        </w:tc>
        <w:tc>
          <w:tcPr>
            <w:tcW w:w="1153" w:type="pct"/>
          </w:tcPr>
          <w:p w14:paraId="148D5B7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DFBD0C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084701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3CD762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C3B894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D05364D" w14:textId="77777777" w:rsidTr="004C724D">
        <w:tc>
          <w:tcPr>
            <w:tcW w:w="1115" w:type="pct"/>
          </w:tcPr>
          <w:p w14:paraId="7CB942AD" w14:textId="77777777" w:rsidR="00C24448" w:rsidRPr="00D53782" w:rsidRDefault="00C24448" w:rsidP="004C724D">
            <w:pPr>
              <w:pStyle w:val="ListParagraph"/>
              <w:numPr>
                <w:ilvl w:val="0"/>
                <w:numId w:val="641"/>
              </w:numPr>
              <w:spacing w:after="60" w:line="240" w:lineRule="auto"/>
              <w:ind w:left="606" w:hanging="606"/>
              <w:jc w:val="both"/>
              <w:rPr>
                <w:rFonts w:ascii="Bookman Old Style" w:hAnsi="Bookman Old Style"/>
                <w:color w:val="000000" w:themeColor="text1"/>
                <w:sz w:val="17"/>
                <w:szCs w:val="17"/>
              </w:rPr>
            </w:pPr>
            <w:r w:rsidRPr="00D53782">
              <w:rPr>
                <w:rFonts w:ascii="Bookman Old Style" w:hAnsi="Bookman Old Style"/>
                <w:color w:val="000000" w:themeColor="text1"/>
                <w:sz w:val="17"/>
                <w:szCs w:val="17"/>
                <w:lang w:val="en-US"/>
              </w:rPr>
              <w:t xml:space="preserve">OJK berwenang menetapkan kebijakan di bidang perasuransian yang bertujuan mengurangi tekanan, menjaga stabilitas industri asuransi dan memberikan relaksasi kepada pelaku industri asuransi yang terdampak bencana. </w:t>
            </w:r>
          </w:p>
        </w:tc>
        <w:tc>
          <w:tcPr>
            <w:tcW w:w="1153" w:type="pct"/>
          </w:tcPr>
          <w:p w14:paraId="6A3FEE3E"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31A3A30E" w14:textId="77777777" w:rsidR="00C24448" w:rsidRPr="00D53782" w:rsidRDefault="00C2444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t>Yang dimaksud dengan “bencana” adalah peristiwa atau rangkaian peristiwa yang mengancam dan mengganggu kehidupan dan penghidupan masyarakat yang disebabkan baik oleh faktor alam dan/atau faktor nonalam maupun faktor manusia sehingga mengakibatkan timbulnya korban jiwa manusia, kerusakan lingkungan, kerugian harta benda, dampak psikologis, terganggunya kinerja pelaku industri di sektor jasa keuangan, dan/atau memengaruhi kondisi ekonomi masyarakat.</w:t>
            </w:r>
          </w:p>
        </w:tc>
        <w:tc>
          <w:tcPr>
            <w:tcW w:w="424" w:type="pct"/>
          </w:tcPr>
          <w:p w14:paraId="6DB32474"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0C8A6437"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4333F03"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265ED844" w14:textId="77777777" w:rsidTr="004C724D">
        <w:tc>
          <w:tcPr>
            <w:tcW w:w="1115" w:type="pct"/>
          </w:tcPr>
          <w:p w14:paraId="3C00E424" w14:textId="77777777" w:rsidR="00C24448" w:rsidRPr="00D53782" w:rsidRDefault="00C24448" w:rsidP="004C724D">
            <w:pPr>
              <w:pStyle w:val="ListParagraph"/>
              <w:numPr>
                <w:ilvl w:val="0"/>
                <w:numId w:val="641"/>
              </w:numPr>
              <w:spacing w:after="60" w:line="240" w:lineRule="auto"/>
              <w:ind w:left="606" w:hanging="606"/>
              <w:jc w:val="both"/>
              <w:rPr>
                <w:rFonts w:ascii="Bookman Old Style" w:hAnsi="Bookman Old Style"/>
                <w:color w:val="000000" w:themeColor="text1"/>
                <w:sz w:val="17"/>
                <w:szCs w:val="17"/>
                <w:lang w:val="en-US"/>
              </w:rPr>
            </w:pPr>
            <w:r w:rsidRPr="00D53782">
              <w:rPr>
                <w:rFonts w:ascii="Bookman Old Style" w:hAnsi="Bookman Old Style"/>
                <w:color w:val="000000" w:themeColor="text1"/>
                <w:sz w:val="17"/>
                <w:szCs w:val="17"/>
                <w:lang w:val="en-US"/>
              </w:rPr>
              <w:t>Ketentuan lebih lanjut mengenai pelaksanaan kewenangan OJK berupa kebijakan untuk mengurangi tekanan dan menjaga stabilitas industri asuransi serta bentuk pemberian relaksasi kepada pelaku industri asuransi yang terdampak bencana sebagaimana dimaksud pada ayat (1) ditetapkan oleh OJK.</w:t>
            </w:r>
          </w:p>
        </w:tc>
        <w:tc>
          <w:tcPr>
            <w:tcW w:w="1153" w:type="pct"/>
          </w:tcPr>
          <w:p w14:paraId="093D0D73" w14:textId="77777777" w:rsidR="00C24448" w:rsidRPr="00D53782" w:rsidRDefault="00C24448" w:rsidP="004C724D">
            <w:pPr>
              <w:spacing w:after="60"/>
              <w:contextualSpacing/>
              <w:jc w:val="both"/>
              <w:rPr>
                <w:rFonts w:ascii="Bookman Old Style" w:hAnsi="Bookman Old Style"/>
                <w:sz w:val="17"/>
                <w:szCs w:val="17"/>
              </w:rPr>
            </w:pPr>
          </w:p>
        </w:tc>
        <w:tc>
          <w:tcPr>
            <w:tcW w:w="846" w:type="pct"/>
          </w:tcPr>
          <w:p w14:paraId="0639BC7D" w14:textId="77777777" w:rsidR="00C24448" w:rsidRPr="00D53782" w:rsidRDefault="00C24448" w:rsidP="004C724D">
            <w:pPr>
              <w:spacing w:after="60"/>
              <w:contextualSpacing/>
              <w:jc w:val="both"/>
              <w:rPr>
                <w:rFonts w:ascii="Bookman Old Style" w:hAnsi="Bookman Old Style"/>
                <w:sz w:val="17"/>
                <w:szCs w:val="17"/>
              </w:rPr>
            </w:pPr>
          </w:p>
        </w:tc>
        <w:tc>
          <w:tcPr>
            <w:tcW w:w="424" w:type="pct"/>
          </w:tcPr>
          <w:p w14:paraId="7000B45D" w14:textId="77777777" w:rsidR="00C24448" w:rsidRPr="00D53782" w:rsidRDefault="00C24448" w:rsidP="004C724D">
            <w:pPr>
              <w:spacing w:after="60"/>
              <w:contextualSpacing/>
              <w:jc w:val="both"/>
              <w:rPr>
                <w:rFonts w:ascii="Bookman Old Style" w:hAnsi="Bookman Old Style"/>
                <w:sz w:val="17"/>
                <w:szCs w:val="17"/>
              </w:rPr>
            </w:pPr>
          </w:p>
        </w:tc>
        <w:tc>
          <w:tcPr>
            <w:tcW w:w="691" w:type="pct"/>
          </w:tcPr>
          <w:p w14:paraId="66145363" w14:textId="77777777" w:rsidR="00C24448" w:rsidRPr="00D53782" w:rsidRDefault="00C24448" w:rsidP="004C724D">
            <w:pPr>
              <w:spacing w:after="60"/>
              <w:contextualSpacing/>
              <w:jc w:val="both"/>
              <w:rPr>
                <w:rFonts w:ascii="Bookman Old Style" w:hAnsi="Bookman Old Style"/>
                <w:sz w:val="17"/>
                <w:szCs w:val="17"/>
              </w:rPr>
            </w:pPr>
          </w:p>
        </w:tc>
        <w:tc>
          <w:tcPr>
            <w:tcW w:w="771" w:type="pct"/>
          </w:tcPr>
          <w:p w14:paraId="34CFE3B1" w14:textId="77777777" w:rsidR="00C24448" w:rsidRPr="00D53782" w:rsidRDefault="00C24448" w:rsidP="004C724D">
            <w:pPr>
              <w:spacing w:after="60"/>
              <w:contextualSpacing/>
              <w:jc w:val="both"/>
              <w:rPr>
                <w:rFonts w:ascii="Bookman Old Style" w:hAnsi="Bookman Old Style"/>
                <w:sz w:val="17"/>
                <w:szCs w:val="17"/>
              </w:rPr>
            </w:pPr>
          </w:p>
        </w:tc>
      </w:tr>
      <w:tr w:rsidR="000B473E" w:rsidRPr="00D53782" w14:paraId="00071136" w14:textId="77777777" w:rsidTr="004C724D">
        <w:tc>
          <w:tcPr>
            <w:tcW w:w="1115" w:type="pct"/>
          </w:tcPr>
          <w:p w14:paraId="1F9B6FD0"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91D408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240425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63E0D9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9D7CE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5CE8D1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B3800B4" w14:textId="77777777" w:rsidTr="004C724D">
        <w:tc>
          <w:tcPr>
            <w:tcW w:w="1115" w:type="pct"/>
          </w:tcPr>
          <w:p w14:paraId="2A2BE909"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X</w:t>
            </w:r>
          </w:p>
        </w:tc>
        <w:tc>
          <w:tcPr>
            <w:tcW w:w="1153" w:type="pct"/>
          </w:tcPr>
          <w:p w14:paraId="7197BC6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522F954"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BAB X</w:t>
            </w:r>
          </w:p>
        </w:tc>
        <w:tc>
          <w:tcPr>
            <w:tcW w:w="424" w:type="pct"/>
          </w:tcPr>
          <w:p w14:paraId="09C403C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FD1B13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6A88BFE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28E6A8" w14:textId="77777777" w:rsidTr="004C724D">
        <w:tc>
          <w:tcPr>
            <w:tcW w:w="1115" w:type="pct"/>
          </w:tcPr>
          <w:p w14:paraId="4E7FBACD"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SANKSI</w:t>
            </w:r>
          </w:p>
        </w:tc>
        <w:tc>
          <w:tcPr>
            <w:tcW w:w="1153" w:type="pct"/>
          </w:tcPr>
          <w:p w14:paraId="152E3A4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97E1CD8"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SANKSI</w:t>
            </w:r>
          </w:p>
        </w:tc>
        <w:tc>
          <w:tcPr>
            <w:tcW w:w="424" w:type="pct"/>
          </w:tcPr>
          <w:p w14:paraId="662551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0BA3C9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B2A32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726D9C9" w14:textId="77777777" w:rsidTr="004C724D">
        <w:tc>
          <w:tcPr>
            <w:tcW w:w="1115" w:type="pct"/>
          </w:tcPr>
          <w:p w14:paraId="37258151"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34DEC27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0D61D8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136970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64CFE7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2CA54E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592D22F" w14:textId="77777777" w:rsidTr="004C724D">
        <w:tc>
          <w:tcPr>
            <w:tcW w:w="1115" w:type="pct"/>
          </w:tcPr>
          <w:p w14:paraId="187DC7A5"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55</w:t>
            </w:r>
          </w:p>
        </w:tc>
        <w:tc>
          <w:tcPr>
            <w:tcW w:w="1153" w:type="pct"/>
          </w:tcPr>
          <w:p w14:paraId="2C60C455"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1758BDFC"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427D1C80"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54BB3DEE"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2E43AEBA"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27DC803" w14:textId="77777777" w:rsidTr="004C724D">
        <w:tc>
          <w:tcPr>
            <w:tcW w:w="1115" w:type="pct"/>
            <w:shd w:val="clear" w:color="auto" w:fill="DBE5F1" w:themeFill="accent1" w:themeFillTint="33"/>
          </w:tcPr>
          <w:p w14:paraId="1C965342" w14:textId="77777777" w:rsidR="00C24448" w:rsidRPr="00D53782" w:rsidRDefault="00C24448" w:rsidP="004C724D">
            <w:pPr>
              <w:pStyle w:val="ListParagraph"/>
              <w:numPr>
                <w:ilvl w:val="0"/>
                <w:numId w:val="642"/>
              </w:numPr>
              <w:spacing w:after="60" w:line="240" w:lineRule="auto"/>
              <w:ind w:left="606" w:hanging="606"/>
              <w:jc w:val="both"/>
              <w:rPr>
                <w:rFonts w:ascii="Bookman Old Style" w:hAnsi="Bookman Old Style"/>
                <w:sz w:val="17"/>
                <w:szCs w:val="17"/>
                <w:lang w:val="en-US"/>
              </w:rPr>
            </w:pPr>
            <w:r w:rsidRPr="00D53782">
              <w:rPr>
                <w:rFonts w:ascii="Bookman Old Style" w:hAnsi="Bookman Old Style"/>
                <w:sz w:val="17"/>
                <w:szCs w:val="17"/>
                <w:lang w:val="en-US"/>
              </w:rPr>
              <w:t xml:space="preserve">Pelanggaran terhadap ketentuan sebagaimana dimaksud dalam Pasal 2 ayat (1), Pasal 3 ayat (1), ayat (2), ayat </w:t>
            </w:r>
            <w:r w:rsidRPr="00D53782">
              <w:rPr>
                <w:rFonts w:ascii="Bookman Old Style" w:hAnsi="Bookman Old Style"/>
                <w:sz w:val="17"/>
                <w:szCs w:val="17"/>
                <w:lang w:val="en-US"/>
              </w:rPr>
              <w:lastRenderedPageBreak/>
              <w:t xml:space="preserve">(6), Pasal 4 ayat (2), Pasal 5 ayat (1), </w:t>
            </w:r>
            <w:r w:rsidRPr="00D53782">
              <w:rPr>
                <w:rFonts w:ascii="Bookman Old Style" w:hAnsi="Bookman Old Style"/>
                <w:color w:val="FF0000"/>
                <w:sz w:val="17"/>
                <w:szCs w:val="17"/>
                <w:lang w:val="en-US"/>
              </w:rPr>
              <w:t xml:space="preserve">Pasal 6 ayat (11), </w:t>
            </w:r>
            <w:r w:rsidRPr="00D53782">
              <w:rPr>
                <w:rFonts w:ascii="Bookman Old Style" w:hAnsi="Bookman Old Style"/>
                <w:sz w:val="17"/>
                <w:szCs w:val="17"/>
                <w:lang w:val="en-US"/>
              </w:rPr>
              <w:t>Pasal 10, Pasal 12 ayat (4), ayat (10), Pasal 13C ayat (1), ayat (2), ayat (5), Pasal 14 ayat (1) dan ayat (2), Pasal 19 ayat (1), ayat (2), Pasal 20 ayat (2), ayat (3), Pasal 21 ayat (2), Pasal 24, Pasal 25 ayat (1), Pasal 26 ayat (1), ayat (2), ayat (3),</w:t>
            </w:r>
            <w:r w:rsidRPr="00D53782">
              <w:rPr>
                <w:rFonts w:ascii="Bookman Old Style" w:hAnsi="Bookman Old Style"/>
                <w:color w:val="00B0F0"/>
                <w:sz w:val="17"/>
                <w:szCs w:val="17"/>
                <w:lang w:val="en-US"/>
              </w:rPr>
              <w:t xml:space="preserve"> </w:t>
            </w:r>
            <w:r w:rsidRPr="00D53782">
              <w:rPr>
                <w:rFonts w:ascii="Bookman Old Style" w:hAnsi="Bookman Old Style"/>
                <w:sz w:val="17"/>
                <w:szCs w:val="17"/>
                <w:lang w:val="en-US"/>
              </w:rPr>
              <w:t xml:space="preserve">Pasal 27 ayat (1), ayat (3), Pasal 28, Pasal 29 </w:t>
            </w:r>
            <w:r w:rsidRPr="00D53782">
              <w:rPr>
                <w:rFonts w:ascii="Bookman Old Style" w:hAnsi="Bookman Old Style"/>
                <w:color w:val="FF0000"/>
                <w:sz w:val="17"/>
                <w:szCs w:val="17"/>
                <w:lang w:val="en-US"/>
              </w:rPr>
              <w:t>ayat (2)</w:t>
            </w:r>
            <w:r w:rsidRPr="00D53782">
              <w:rPr>
                <w:rFonts w:ascii="Bookman Old Style" w:hAnsi="Bookman Old Style"/>
                <w:sz w:val="17"/>
                <w:szCs w:val="17"/>
                <w:lang w:val="en-US"/>
              </w:rPr>
              <w:t xml:space="preserve">, Pasal 29A ayat (1), ayat (7), Pasal 30, Pasal 31 ayat (1), ayat (4), Pasal 32 ayat (1), Pasal 34, Pasal 35, Pasal 36 ayat (1), ayat (2), ayat (3), Pasal 37 ayat (2), ayat (4), ayat (5), Pasal 38 ayat (1), Pasal 39, Pasal 40 ayat (4), ayat (5), ayat (8), Pasal 41 ayat (2), Pasal 42 ayat (1), ayat (3), Pasal 44 ayat (1), ayat (2), ayat (2A), ayat (3), ayat (6), Pasal 44A ayat (1), ayat (4), ayat (5), Pasal 46, Pasal 47 ayat (1), Pasal 48 ayat (1), ayat (2), ayat (3), Pasal 49 dan/atau Pasal 50 ayat (1) Peraturan OJK ini dikenakan sanksi administratif berupa: </w:t>
            </w:r>
          </w:p>
        </w:tc>
        <w:tc>
          <w:tcPr>
            <w:tcW w:w="1153" w:type="pct"/>
            <w:shd w:val="clear" w:color="auto" w:fill="DBE5F1" w:themeFill="accent1" w:themeFillTint="33"/>
          </w:tcPr>
          <w:p w14:paraId="4E04B9F5" w14:textId="1417235E" w:rsidR="00C24448" w:rsidRPr="00D53782" w:rsidRDefault="007D4FA8" w:rsidP="004C724D">
            <w:pPr>
              <w:spacing w:after="60"/>
              <w:contextualSpacing/>
              <w:jc w:val="both"/>
              <w:rPr>
                <w:rFonts w:ascii="Bookman Old Style" w:hAnsi="Bookman Old Style"/>
                <w:sz w:val="17"/>
                <w:szCs w:val="17"/>
              </w:rPr>
            </w:pPr>
            <w:r w:rsidRPr="00D53782">
              <w:rPr>
                <w:rFonts w:ascii="Bookman Old Style" w:hAnsi="Bookman Old Style"/>
                <w:sz w:val="17"/>
                <w:szCs w:val="17"/>
                <w:lang w:val="en-US"/>
              </w:rPr>
              <w:lastRenderedPageBreak/>
              <w:t xml:space="preserve">Pelanggaran terhadap ketentuan sebagaimana dimaksud dalam Pasal 2 ayat (1), Pasal 3 ayat (1), ayat (2), ayat (6), Pasal 4 ayat (2), Pasal 5 ayat </w:t>
            </w:r>
            <w:r w:rsidRPr="00D53782">
              <w:rPr>
                <w:rFonts w:ascii="Bookman Old Style" w:hAnsi="Bookman Old Style"/>
                <w:sz w:val="17"/>
                <w:szCs w:val="17"/>
                <w:lang w:val="en-US"/>
              </w:rPr>
              <w:lastRenderedPageBreak/>
              <w:t xml:space="preserve">(1), </w:t>
            </w:r>
            <w:r w:rsidRPr="00D53782">
              <w:rPr>
                <w:rFonts w:ascii="Bookman Old Style" w:hAnsi="Bookman Old Style"/>
                <w:color w:val="000000" w:themeColor="text1"/>
                <w:sz w:val="17"/>
                <w:szCs w:val="17"/>
                <w:lang w:val="en-US"/>
              </w:rPr>
              <w:t xml:space="preserve">Pasal 6 ayat (11), </w:t>
            </w:r>
            <w:r w:rsidRPr="00D53782">
              <w:rPr>
                <w:rFonts w:ascii="Bookman Old Style" w:hAnsi="Bookman Old Style"/>
                <w:sz w:val="17"/>
                <w:szCs w:val="17"/>
                <w:lang w:val="en-US"/>
              </w:rPr>
              <w:t>Pasal 10, Pasal 12 ayat (4), ayat (10), Pasal 13C ayat (1), ayat (2), ayat (5), Pasal 14 ayat (1) dan ayat (2), Pasal 19 ayat (1), ayat (2), Pasal 20 ayat (2), ayat (3), Pasal 21 ayat (2), Pasal 24, Pasal 25 ayat (1), Pasal 26 ayat (1), ayat (2), ayat (3),</w:t>
            </w:r>
            <w:r w:rsidRPr="00D53782">
              <w:rPr>
                <w:rFonts w:ascii="Bookman Old Style" w:hAnsi="Bookman Old Style"/>
                <w:color w:val="00B0F0"/>
                <w:sz w:val="17"/>
                <w:szCs w:val="17"/>
                <w:lang w:val="en-US"/>
              </w:rPr>
              <w:t xml:space="preserve"> </w:t>
            </w:r>
            <w:r w:rsidRPr="00D53782">
              <w:rPr>
                <w:rFonts w:ascii="Bookman Old Style" w:hAnsi="Bookman Old Style"/>
                <w:sz w:val="17"/>
                <w:szCs w:val="17"/>
                <w:lang w:val="en-US"/>
              </w:rPr>
              <w:t xml:space="preserve">Pasal 27 ayat (1), ayat (3), Pasal 28, Pasal 29 </w:t>
            </w:r>
            <w:r w:rsidRPr="00D53782">
              <w:rPr>
                <w:rFonts w:ascii="Bookman Old Style" w:hAnsi="Bookman Old Style"/>
                <w:color w:val="000000" w:themeColor="text1"/>
                <w:sz w:val="17"/>
                <w:szCs w:val="17"/>
                <w:lang w:val="en-US"/>
              </w:rPr>
              <w:t xml:space="preserve">ayat (2), </w:t>
            </w:r>
            <w:r w:rsidRPr="00D53782">
              <w:rPr>
                <w:rFonts w:ascii="Bookman Old Style" w:hAnsi="Bookman Old Style"/>
                <w:sz w:val="17"/>
                <w:szCs w:val="17"/>
                <w:lang w:val="en-US"/>
              </w:rPr>
              <w:t>Pasal 29A ayat (1), ayat (7), Pasal 30, Pasal 31 ayat (1), ayat (4), Pasal 32 ayat (1), Pasal 34, Pasal 35, Pasal 36 ayat (1), ayat (2), ayat (3), Pasal 37 ayat (2), ayat (4), ayat (5), Pasal 38 ayat (1), Pasal 39, Pasal 40 ayat (4), ayat (5), ayat (8), Pasal 41 ayat (2), Pasal 42 ayat (1), ayat (3), Pasal 44 ayat (1), ayat (2), ayat (2A), ayat (3), ayat (6), Pasal 44A ayat (1), ayat (4), ayat (5), Pasal 46, Pasal 47 ayat (1), Pasal 48 ayat (1), ayat (2), ayat (3), Pasal 49 dan/atau Pasal 50 ayat (1) Peraturan OJK ini dikenakan sanksi administratif berupa:</w:t>
            </w:r>
          </w:p>
        </w:tc>
        <w:tc>
          <w:tcPr>
            <w:tcW w:w="846" w:type="pct"/>
            <w:shd w:val="clear" w:color="auto" w:fill="DBE5F1" w:themeFill="accent1" w:themeFillTint="33"/>
          </w:tcPr>
          <w:p w14:paraId="265EC193" w14:textId="77777777" w:rsidR="00C24448" w:rsidRPr="00D53782" w:rsidRDefault="00C24448"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1C34E884"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34C8C7B3"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15A1FD4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D3BDED8" w14:textId="77777777" w:rsidTr="004C724D">
        <w:tc>
          <w:tcPr>
            <w:tcW w:w="1115" w:type="pct"/>
          </w:tcPr>
          <w:p w14:paraId="2E6ED84F" w14:textId="77777777" w:rsidR="00D53782" w:rsidRPr="00D53782" w:rsidRDefault="00D53782" w:rsidP="004C724D">
            <w:pPr>
              <w:pStyle w:val="ListParagraph"/>
              <w:numPr>
                <w:ilvl w:val="0"/>
                <w:numId w:val="664"/>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rPr>
              <w:t>peringatan</w:t>
            </w:r>
            <w:r w:rsidRPr="00D53782">
              <w:rPr>
                <w:rFonts w:ascii="Bookman Old Style" w:hAnsi="Bookman Old Style"/>
                <w:sz w:val="17"/>
                <w:szCs w:val="17"/>
                <w:lang w:val="en-US"/>
              </w:rPr>
              <w:t xml:space="preserve"> tertulis; </w:t>
            </w:r>
            <w:r w:rsidRPr="00D53782">
              <w:rPr>
                <w:rFonts w:ascii="Bookman Old Style" w:hAnsi="Bookman Old Style"/>
                <w:sz w:val="17"/>
                <w:szCs w:val="17"/>
              </w:rPr>
              <w:t>dan</w:t>
            </w:r>
            <w:r w:rsidRPr="00D53782">
              <w:rPr>
                <w:rFonts w:ascii="Bookman Old Style" w:hAnsi="Bookman Old Style"/>
                <w:sz w:val="17"/>
                <w:szCs w:val="17"/>
                <w:lang w:val="en-US"/>
              </w:rPr>
              <w:t>/atau</w:t>
            </w:r>
          </w:p>
        </w:tc>
        <w:tc>
          <w:tcPr>
            <w:tcW w:w="1153" w:type="pct"/>
          </w:tcPr>
          <w:p w14:paraId="6D6D1189" w14:textId="4176E676" w:rsidR="00D53782" w:rsidRPr="00D53782" w:rsidRDefault="00D53782" w:rsidP="004C724D">
            <w:pPr>
              <w:pStyle w:val="ListParagraph"/>
              <w:numPr>
                <w:ilvl w:val="0"/>
                <w:numId w:val="677"/>
              </w:numPr>
              <w:spacing w:after="60" w:line="240" w:lineRule="auto"/>
              <w:jc w:val="both"/>
              <w:rPr>
                <w:rFonts w:ascii="Bookman Old Style" w:hAnsi="Bookman Old Style"/>
                <w:sz w:val="17"/>
                <w:szCs w:val="17"/>
              </w:rPr>
            </w:pPr>
            <w:r w:rsidRPr="00D53782">
              <w:rPr>
                <w:rFonts w:ascii="Bookman Old Style" w:hAnsi="Bookman Old Style"/>
                <w:sz w:val="17"/>
                <w:szCs w:val="17"/>
              </w:rPr>
              <w:t>peringatan tertulis; dan/atau</w:t>
            </w:r>
          </w:p>
        </w:tc>
        <w:tc>
          <w:tcPr>
            <w:tcW w:w="846" w:type="pct"/>
          </w:tcPr>
          <w:p w14:paraId="0C46A684" w14:textId="77777777" w:rsidR="00D53782" w:rsidRPr="00D53782" w:rsidRDefault="00D53782" w:rsidP="004C724D">
            <w:pPr>
              <w:spacing w:after="60"/>
              <w:contextualSpacing/>
              <w:jc w:val="center"/>
              <w:rPr>
                <w:rFonts w:ascii="Bookman Old Style" w:hAnsi="Bookman Old Style"/>
                <w:sz w:val="17"/>
                <w:szCs w:val="17"/>
              </w:rPr>
            </w:pPr>
          </w:p>
        </w:tc>
        <w:tc>
          <w:tcPr>
            <w:tcW w:w="424" w:type="pct"/>
          </w:tcPr>
          <w:p w14:paraId="0D6EBF18" w14:textId="77777777" w:rsidR="00D53782" w:rsidRPr="00D53782" w:rsidRDefault="00D53782" w:rsidP="004C724D">
            <w:pPr>
              <w:spacing w:after="60"/>
              <w:contextualSpacing/>
              <w:jc w:val="center"/>
              <w:rPr>
                <w:rFonts w:ascii="Bookman Old Style" w:hAnsi="Bookman Old Style"/>
                <w:sz w:val="17"/>
                <w:szCs w:val="17"/>
              </w:rPr>
            </w:pPr>
          </w:p>
        </w:tc>
        <w:tc>
          <w:tcPr>
            <w:tcW w:w="691" w:type="pct"/>
          </w:tcPr>
          <w:p w14:paraId="6CA5A47A" w14:textId="77777777" w:rsidR="00D53782" w:rsidRPr="00D53782" w:rsidRDefault="00D53782" w:rsidP="004C724D">
            <w:pPr>
              <w:spacing w:after="60"/>
              <w:contextualSpacing/>
              <w:jc w:val="center"/>
              <w:rPr>
                <w:rFonts w:ascii="Bookman Old Style" w:hAnsi="Bookman Old Style"/>
                <w:sz w:val="17"/>
                <w:szCs w:val="17"/>
              </w:rPr>
            </w:pPr>
          </w:p>
        </w:tc>
        <w:tc>
          <w:tcPr>
            <w:tcW w:w="771" w:type="pct"/>
          </w:tcPr>
          <w:p w14:paraId="29A3D555" w14:textId="77777777" w:rsidR="00D53782" w:rsidRPr="00D53782" w:rsidRDefault="00D53782" w:rsidP="004C724D">
            <w:pPr>
              <w:spacing w:after="60"/>
              <w:contextualSpacing/>
              <w:jc w:val="center"/>
              <w:rPr>
                <w:rFonts w:ascii="Bookman Old Style" w:hAnsi="Bookman Old Style"/>
                <w:sz w:val="17"/>
                <w:szCs w:val="17"/>
              </w:rPr>
            </w:pPr>
          </w:p>
        </w:tc>
      </w:tr>
      <w:tr w:rsidR="000B473E" w:rsidRPr="00D53782" w14:paraId="5B3F6EEB" w14:textId="77777777" w:rsidTr="004C724D">
        <w:tc>
          <w:tcPr>
            <w:tcW w:w="1115" w:type="pct"/>
          </w:tcPr>
          <w:p w14:paraId="4CE0CA74" w14:textId="77777777" w:rsidR="00D53782" w:rsidRPr="00D53782" w:rsidRDefault="00D53782" w:rsidP="004C724D">
            <w:pPr>
              <w:pStyle w:val="ListParagraph"/>
              <w:numPr>
                <w:ilvl w:val="0"/>
                <w:numId w:val="664"/>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rPr>
              <w:t>pembatasan kegiatan usaha, untuk sebagian atau seluruh kegiatan usaha.</w:t>
            </w:r>
          </w:p>
        </w:tc>
        <w:tc>
          <w:tcPr>
            <w:tcW w:w="1153" w:type="pct"/>
          </w:tcPr>
          <w:p w14:paraId="66C390A4" w14:textId="3722F47C" w:rsidR="00D53782" w:rsidRPr="00D53782" w:rsidRDefault="00D53782" w:rsidP="004C724D">
            <w:pPr>
              <w:pStyle w:val="ListParagraph"/>
              <w:numPr>
                <w:ilvl w:val="0"/>
                <w:numId w:val="677"/>
              </w:numPr>
              <w:spacing w:after="60" w:line="240" w:lineRule="auto"/>
              <w:jc w:val="both"/>
              <w:rPr>
                <w:rFonts w:ascii="Bookman Old Style" w:hAnsi="Bookman Old Style"/>
                <w:sz w:val="17"/>
                <w:szCs w:val="17"/>
              </w:rPr>
            </w:pPr>
            <w:r w:rsidRPr="00D53782">
              <w:rPr>
                <w:rFonts w:ascii="Bookman Old Style" w:hAnsi="Bookman Old Style"/>
                <w:sz w:val="17"/>
                <w:szCs w:val="17"/>
              </w:rPr>
              <w:t>pembatasan kegiatan usaha, untuk sebagian atau seluruh kegiatan usaha.</w:t>
            </w:r>
          </w:p>
        </w:tc>
        <w:tc>
          <w:tcPr>
            <w:tcW w:w="846" w:type="pct"/>
          </w:tcPr>
          <w:p w14:paraId="7790CEDF" w14:textId="77777777" w:rsidR="00D53782" w:rsidRPr="00D53782" w:rsidRDefault="00D53782" w:rsidP="004C724D">
            <w:pPr>
              <w:spacing w:after="60"/>
              <w:contextualSpacing/>
              <w:jc w:val="center"/>
              <w:rPr>
                <w:rFonts w:ascii="Bookman Old Style" w:hAnsi="Bookman Old Style"/>
                <w:sz w:val="17"/>
                <w:szCs w:val="17"/>
              </w:rPr>
            </w:pPr>
          </w:p>
        </w:tc>
        <w:tc>
          <w:tcPr>
            <w:tcW w:w="424" w:type="pct"/>
          </w:tcPr>
          <w:p w14:paraId="095D456A" w14:textId="77777777" w:rsidR="00D53782" w:rsidRPr="00D53782" w:rsidRDefault="00D53782" w:rsidP="004C724D">
            <w:pPr>
              <w:spacing w:after="60"/>
              <w:contextualSpacing/>
              <w:jc w:val="center"/>
              <w:rPr>
                <w:rFonts w:ascii="Bookman Old Style" w:hAnsi="Bookman Old Style"/>
                <w:sz w:val="17"/>
                <w:szCs w:val="17"/>
              </w:rPr>
            </w:pPr>
          </w:p>
        </w:tc>
        <w:tc>
          <w:tcPr>
            <w:tcW w:w="691" w:type="pct"/>
          </w:tcPr>
          <w:p w14:paraId="5A3CA57C" w14:textId="77777777" w:rsidR="00D53782" w:rsidRPr="00D53782" w:rsidRDefault="00D53782" w:rsidP="004C724D">
            <w:pPr>
              <w:spacing w:after="60"/>
              <w:contextualSpacing/>
              <w:jc w:val="center"/>
              <w:rPr>
                <w:rFonts w:ascii="Bookman Old Style" w:hAnsi="Bookman Old Style"/>
                <w:sz w:val="17"/>
                <w:szCs w:val="17"/>
              </w:rPr>
            </w:pPr>
          </w:p>
        </w:tc>
        <w:tc>
          <w:tcPr>
            <w:tcW w:w="771" w:type="pct"/>
          </w:tcPr>
          <w:p w14:paraId="63A565CE" w14:textId="77777777" w:rsidR="00D53782" w:rsidRPr="00D53782" w:rsidRDefault="00D53782" w:rsidP="004C724D">
            <w:pPr>
              <w:spacing w:after="60"/>
              <w:contextualSpacing/>
              <w:jc w:val="center"/>
              <w:rPr>
                <w:rFonts w:ascii="Bookman Old Style" w:hAnsi="Bookman Old Style"/>
                <w:sz w:val="17"/>
                <w:szCs w:val="17"/>
              </w:rPr>
            </w:pPr>
          </w:p>
        </w:tc>
      </w:tr>
      <w:tr w:rsidR="000B473E" w:rsidRPr="00D53782" w14:paraId="79898449" w14:textId="77777777" w:rsidTr="004C724D">
        <w:tc>
          <w:tcPr>
            <w:tcW w:w="1115" w:type="pct"/>
          </w:tcPr>
          <w:p w14:paraId="2B8F1A78" w14:textId="77777777" w:rsidR="00C24448" w:rsidRPr="00D53782" w:rsidRDefault="00C24448" w:rsidP="004C724D">
            <w:pPr>
              <w:pStyle w:val="ListParagraph"/>
              <w:numPr>
                <w:ilvl w:val="0"/>
                <w:numId w:val="642"/>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OJK dapat mengenakan sanksi administratif berupa pembatasan kegiatan usaha tanpa didahului pengenaan sanksi administratif yang lain dalam hal berdasarkan hasil pengawasan OJK dinilai kondisi Perusahaan membahayakan bagi pemegang polis atau tertanggung.</w:t>
            </w:r>
          </w:p>
        </w:tc>
        <w:tc>
          <w:tcPr>
            <w:tcW w:w="1153" w:type="pct"/>
          </w:tcPr>
          <w:p w14:paraId="2BF7330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56E622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6B913C4"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7538219D"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56E74F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55CF4F4" w14:textId="77777777" w:rsidTr="004C724D">
        <w:tc>
          <w:tcPr>
            <w:tcW w:w="1115" w:type="pct"/>
          </w:tcPr>
          <w:p w14:paraId="2BA4E7F2" w14:textId="77777777" w:rsidR="00C24448" w:rsidRPr="00D53782" w:rsidRDefault="00C24448" w:rsidP="004C724D">
            <w:pPr>
              <w:pStyle w:val="ListParagraph"/>
              <w:numPr>
                <w:ilvl w:val="0"/>
                <w:numId w:val="642"/>
              </w:numPr>
              <w:spacing w:after="60" w:line="240" w:lineRule="auto"/>
              <w:ind w:left="606" w:hanging="606"/>
              <w:jc w:val="both"/>
              <w:rPr>
                <w:rFonts w:ascii="Bookman Old Style" w:hAnsi="Bookman Old Style"/>
                <w:sz w:val="17"/>
                <w:szCs w:val="17"/>
                <w:lang w:val="en-US"/>
              </w:rPr>
            </w:pPr>
            <w:r w:rsidRPr="00D53782">
              <w:rPr>
                <w:rFonts w:ascii="Bookman Old Style" w:hAnsi="Bookman Old Style"/>
                <w:sz w:val="17"/>
                <w:szCs w:val="17"/>
                <w:lang w:val="en-US"/>
              </w:rPr>
              <w:t xml:space="preserve">Selain sanksi administratif sebagaimana dimaksud pada ayat (1), OJK dapat menambahkan sanksi tambahan berupa: </w:t>
            </w:r>
          </w:p>
        </w:tc>
        <w:tc>
          <w:tcPr>
            <w:tcW w:w="1153" w:type="pct"/>
          </w:tcPr>
          <w:p w14:paraId="7062F95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003806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162B3EF"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29DA59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E6CD4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3FB1B68" w14:textId="77777777" w:rsidTr="004C724D">
        <w:tc>
          <w:tcPr>
            <w:tcW w:w="1115" w:type="pct"/>
          </w:tcPr>
          <w:p w14:paraId="6A2E2A33" w14:textId="77777777" w:rsidR="00C24448" w:rsidRPr="00D53782" w:rsidRDefault="00C24448" w:rsidP="004C724D">
            <w:pPr>
              <w:pStyle w:val="ListParagraph"/>
              <w:numPr>
                <w:ilvl w:val="0"/>
                <w:numId w:val="66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lang w:val="en-US"/>
              </w:rPr>
              <w:t xml:space="preserve">larangan untuk </w:t>
            </w:r>
            <w:r w:rsidRPr="00D53782">
              <w:rPr>
                <w:rFonts w:ascii="Bookman Old Style" w:hAnsi="Bookman Old Style"/>
                <w:sz w:val="17"/>
                <w:szCs w:val="17"/>
              </w:rPr>
              <w:t>memasarkan</w:t>
            </w:r>
            <w:r w:rsidRPr="00D53782">
              <w:rPr>
                <w:rFonts w:ascii="Bookman Old Style" w:hAnsi="Bookman Old Style"/>
                <w:sz w:val="17"/>
                <w:szCs w:val="17"/>
                <w:lang w:val="en-US"/>
              </w:rPr>
              <w:t xml:space="preserve"> produk asuransi untuk lini usaha tertentu;</w:t>
            </w:r>
          </w:p>
        </w:tc>
        <w:tc>
          <w:tcPr>
            <w:tcW w:w="1153" w:type="pct"/>
          </w:tcPr>
          <w:p w14:paraId="0815E68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B38C5F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C10870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118E4A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086443"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282F1DE" w14:textId="77777777" w:rsidTr="004C724D">
        <w:tc>
          <w:tcPr>
            <w:tcW w:w="1115" w:type="pct"/>
          </w:tcPr>
          <w:p w14:paraId="33574B8C" w14:textId="77777777" w:rsidR="00C24448" w:rsidRPr="00D53782" w:rsidRDefault="00C24448" w:rsidP="004C724D">
            <w:pPr>
              <w:pStyle w:val="ListParagraph"/>
              <w:numPr>
                <w:ilvl w:val="0"/>
                <w:numId w:val="66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dihapus;</w:t>
            </w:r>
          </w:p>
        </w:tc>
        <w:tc>
          <w:tcPr>
            <w:tcW w:w="1153" w:type="pct"/>
          </w:tcPr>
          <w:p w14:paraId="36FA052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0A4E4C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0E9ECA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927AEC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268334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DA88FAD" w14:textId="77777777" w:rsidTr="004C724D">
        <w:tc>
          <w:tcPr>
            <w:tcW w:w="1115" w:type="pct"/>
          </w:tcPr>
          <w:p w14:paraId="5485C6C3" w14:textId="77777777" w:rsidR="00C24448" w:rsidRPr="00D53782" w:rsidRDefault="00C24448" w:rsidP="004C724D">
            <w:pPr>
              <w:pStyle w:val="ListParagraph"/>
              <w:numPr>
                <w:ilvl w:val="0"/>
                <w:numId w:val="662"/>
              </w:numPr>
              <w:spacing w:after="60" w:line="240" w:lineRule="auto"/>
              <w:ind w:left="1173" w:hanging="567"/>
              <w:jc w:val="both"/>
              <w:rPr>
                <w:rFonts w:ascii="Bookman Old Style" w:hAnsi="Bookman Old Style"/>
                <w:sz w:val="17"/>
                <w:szCs w:val="17"/>
                <w:lang w:val="en-US"/>
              </w:rPr>
            </w:pPr>
            <w:r w:rsidRPr="00D53782">
              <w:rPr>
                <w:rFonts w:ascii="Bookman Old Style" w:hAnsi="Bookman Old Style"/>
                <w:sz w:val="17"/>
                <w:szCs w:val="17"/>
                <w:lang w:val="en-US"/>
              </w:rPr>
              <w:t xml:space="preserve">larangan bagi </w:t>
            </w:r>
            <w:r w:rsidRPr="00D53782">
              <w:rPr>
                <w:rFonts w:ascii="Bookman Old Style" w:hAnsi="Bookman Old Style"/>
                <w:sz w:val="17"/>
                <w:szCs w:val="17"/>
              </w:rPr>
              <w:t>Perusahaan</w:t>
            </w:r>
            <w:r w:rsidRPr="00D53782">
              <w:rPr>
                <w:rFonts w:ascii="Bookman Old Style" w:hAnsi="Bookman Old Style"/>
                <w:sz w:val="17"/>
                <w:szCs w:val="17"/>
                <w:lang w:val="en-US"/>
              </w:rPr>
              <w:t xml:space="preserve"> untuk menjadi pemegang saham atau yang setara dengan pemegang </w:t>
            </w:r>
            <w:r w:rsidRPr="00D53782">
              <w:rPr>
                <w:rFonts w:ascii="Bookman Old Style" w:hAnsi="Bookman Old Style"/>
                <w:sz w:val="17"/>
                <w:szCs w:val="17"/>
                <w:lang w:val="en-US"/>
              </w:rPr>
              <w:lastRenderedPageBreak/>
              <w:t xml:space="preserve">saham, dan/atau pengendali pada badan hukum berbentuk koperasi atau usaha bersama, pada perusahaan perasuransian; dan/atau </w:t>
            </w:r>
          </w:p>
        </w:tc>
        <w:tc>
          <w:tcPr>
            <w:tcW w:w="1153" w:type="pct"/>
          </w:tcPr>
          <w:p w14:paraId="2B26FD0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1C50B3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F4C46D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C46D51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468A5A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EC3D9E7" w14:textId="77777777" w:rsidTr="004C724D">
        <w:tc>
          <w:tcPr>
            <w:tcW w:w="1115" w:type="pct"/>
          </w:tcPr>
          <w:p w14:paraId="069CB1AC" w14:textId="77777777" w:rsidR="00C24448" w:rsidRPr="00D53782" w:rsidRDefault="00C24448" w:rsidP="004C724D">
            <w:pPr>
              <w:pStyle w:val="ListParagraph"/>
              <w:numPr>
                <w:ilvl w:val="0"/>
                <w:numId w:val="662"/>
              </w:numPr>
              <w:spacing w:after="60" w:line="240" w:lineRule="auto"/>
              <w:ind w:left="1173" w:hanging="567"/>
              <w:jc w:val="both"/>
              <w:rPr>
                <w:rFonts w:ascii="Bookman Old Style" w:hAnsi="Bookman Old Style"/>
                <w:sz w:val="17"/>
                <w:szCs w:val="17"/>
              </w:rPr>
            </w:pPr>
            <w:r w:rsidRPr="00D53782">
              <w:rPr>
                <w:rFonts w:ascii="Bookman Old Style" w:hAnsi="Bookman Old Style"/>
                <w:sz w:val="17"/>
                <w:szCs w:val="17"/>
              </w:rPr>
              <w:t xml:space="preserve">larangan bagi pemegang saham, </w:t>
            </w:r>
            <w:r w:rsidRPr="00D53782">
              <w:rPr>
                <w:rFonts w:ascii="Bookman Old Style" w:hAnsi="Bookman Old Style"/>
                <w:sz w:val="17"/>
                <w:szCs w:val="17"/>
                <w:lang w:val="en-US"/>
              </w:rPr>
              <w:t>pengendali</w:t>
            </w:r>
            <w:r w:rsidRPr="00D53782">
              <w:rPr>
                <w:rFonts w:ascii="Bookman Old Style" w:hAnsi="Bookman Old Style"/>
                <w:sz w:val="17"/>
                <w:szCs w:val="17"/>
              </w:rPr>
              <w:t>, direksi, dan/atau dewan komisaris, atau yang setara dengan pemegang saham, direksi, dan/atau dewan komisaris Perusahaan untuk menjadi pemegang saham, pengendali, direksi, dan/atau dewan komisaris, atau yang setara dengan pemegang saham, direksi, dan/atau dewan komisaris pada badan hukum berbentuk koperasi atau usaha bersama, pada perusahaan perasuransian</w:t>
            </w:r>
          </w:p>
        </w:tc>
        <w:tc>
          <w:tcPr>
            <w:tcW w:w="1153" w:type="pct"/>
          </w:tcPr>
          <w:p w14:paraId="4458D47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EDB05C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378D657"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DC3B2E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7B325F4"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FCD1353" w14:textId="77777777" w:rsidTr="004C724D">
        <w:tc>
          <w:tcPr>
            <w:tcW w:w="1115" w:type="pct"/>
          </w:tcPr>
          <w:p w14:paraId="6A8B7212"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02A3FFD3"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899E89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37DBA42"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95F640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B8DF3C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6F5F3E4" w14:textId="77777777" w:rsidTr="004C724D">
        <w:tc>
          <w:tcPr>
            <w:tcW w:w="1115" w:type="pct"/>
          </w:tcPr>
          <w:p w14:paraId="696B1351"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55A</w:t>
            </w:r>
          </w:p>
        </w:tc>
        <w:tc>
          <w:tcPr>
            <w:tcW w:w="1153" w:type="pct"/>
          </w:tcPr>
          <w:p w14:paraId="4BD10528"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2CBFBD9A"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Cukup jelas.</w:t>
            </w:r>
          </w:p>
        </w:tc>
        <w:tc>
          <w:tcPr>
            <w:tcW w:w="424" w:type="pct"/>
          </w:tcPr>
          <w:p w14:paraId="52D99044"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7F8059F0"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7A075933"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40FC6EE6" w14:textId="77777777" w:rsidTr="004C724D">
        <w:tc>
          <w:tcPr>
            <w:tcW w:w="1115" w:type="pct"/>
          </w:tcPr>
          <w:p w14:paraId="249A16C5" w14:textId="77777777" w:rsidR="00C24448" w:rsidRPr="00D53782" w:rsidRDefault="00C24448" w:rsidP="004C724D">
            <w:pPr>
              <w:spacing w:after="60"/>
              <w:contextualSpacing/>
              <w:jc w:val="both"/>
              <w:rPr>
                <w:rFonts w:ascii="Bookman Old Style" w:hAnsi="Bookman Old Style"/>
                <w:sz w:val="17"/>
                <w:szCs w:val="17"/>
                <w:lang w:val="en-US"/>
              </w:rPr>
            </w:pPr>
            <w:r w:rsidRPr="00D53782">
              <w:rPr>
                <w:rFonts w:ascii="Bookman Old Style" w:hAnsi="Bookman Old Style"/>
                <w:sz w:val="17"/>
                <w:szCs w:val="17"/>
                <w:lang w:val="en-US"/>
              </w:rPr>
              <w:t xml:space="preserve">Selain sanksi administratif sebagaimana dimaksud dalam Pasal 55 ayat (1) dan sanksi tambahan sebagaimana dimaksud dalam Pasal 55 ayat (3), OJK dapat: </w:t>
            </w:r>
          </w:p>
        </w:tc>
        <w:tc>
          <w:tcPr>
            <w:tcW w:w="1153" w:type="pct"/>
          </w:tcPr>
          <w:p w14:paraId="46684C1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A3C2E5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1CA1EC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20BEFC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EFB125E"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6BB498B" w14:textId="77777777" w:rsidTr="004C724D">
        <w:tc>
          <w:tcPr>
            <w:tcW w:w="1115" w:type="pct"/>
          </w:tcPr>
          <w:p w14:paraId="2F3743B9" w14:textId="77777777" w:rsidR="00C24448" w:rsidRPr="00D53782" w:rsidRDefault="00C24448" w:rsidP="004C724D">
            <w:pPr>
              <w:pStyle w:val="ListParagraph"/>
              <w:numPr>
                <w:ilvl w:val="0"/>
                <w:numId w:val="420"/>
              </w:numPr>
              <w:spacing w:after="60" w:line="240" w:lineRule="auto"/>
              <w:ind w:left="597" w:hanging="568"/>
              <w:rPr>
                <w:rFonts w:ascii="Bookman Old Style" w:hAnsi="Bookman Old Style"/>
                <w:sz w:val="17"/>
                <w:szCs w:val="17"/>
              </w:rPr>
            </w:pPr>
            <w:r w:rsidRPr="00D53782">
              <w:rPr>
                <w:rFonts w:ascii="Bookman Old Style" w:hAnsi="Bookman Old Style"/>
                <w:sz w:val="17"/>
                <w:szCs w:val="17"/>
              </w:rPr>
              <w:t xml:space="preserve">menurunkan hasil penilaian tingkat kesehatan Perusahaan; dan/atau </w:t>
            </w:r>
          </w:p>
        </w:tc>
        <w:tc>
          <w:tcPr>
            <w:tcW w:w="1153" w:type="pct"/>
          </w:tcPr>
          <w:p w14:paraId="762DE5B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9D1E78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4AC2EA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C86021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C0A6B17"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46BB85D" w14:textId="77777777" w:rsidTr="004C724D">
        <w:tc>
          <w:tcPr>
            <w:tcW w:w="1115" w:type="pct"/>
          </w:tcPr>
          <w:p w14:paraId="4A011A75" w14:textId="77777777" w:rsidR="00C24448" w:rsidRPr="00D53782" w:rsidRDefault="00C24448" w:rsidP="004C724D">
            <w:pPr>
              <w:pStyle w:val="ListParagraph"/>
              <w:numPr>
                <w:ilvl w:val="0"/>
                <w:numId w:val="420"/>
              </w:numPr>
              <w:spacing w:after="60" w:line="240" w:lineRule="auto"/>
              <w:ind w:left="597" w:hanging="568"/>
              <w:rPr>
                <w:rFonts w:ascii="Bookman Old Style" w:hAnsi="Bookman Old Style"/>
                <w:sz w:val="17"/>
                <w:szCs w:val="17"/>
              </w:rPr>
            </w:pPr>
            <w:r w:rsidRPr="00D53782">
              <w:rPr>
                <w:rFonts w:ascii="Bookman Old Style" w:hAnsi="Bookman Old Style"/>
                <w:sz w:val="17"/>
                <w:szCs w:val="17"/>
              </w:rPr>
              <w:t>melakukan penilaian kembali terhadap pihak utama Perusahaan.</w:t>
            </w:r>
          </w:p>
        </w:tc>
        <w:tc>
          <w:tcPr>
            <w:tcW w:w="1153" w:type="pct"/>
          </w:tcPr>
          <w:p w14:paraId="2760E6DA"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B8505B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93868F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141F836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1800DEB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922A42E" w14:textId="77777777" w:rsidTr="004C724D">
        <w:tc>
          <w:tcPr>
            <w:tcW w:w="1115" w:type="pct"/>
          </w:tcPr>
          <w:p w14:paraId="638CAAFD"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68898A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15447D4"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9548D1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BB4CB73"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1EDC170"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4D16AC" w14:textId="77777777" w:rsidTr="004C724D">
        <w:tc>
          <w:tcPr>
            <w:tcW w:w="1115" w:type="pct"/>
          </w:tcPr>
          <w:p w14:paraId="01013EEC"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56</w:t>
            </w:r>
          </w:p>
        </w:tc>
        <w:tc>
          <w:tcPr>
            <w:tcW w:w="1153" w:type="pct"/>
          </w:tcPr>
          <w:p w14:paraId="27D79EC8"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5F3173B"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9CEF6BB"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3DC404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9AF24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CCE71BB" w14:textId="77777777" w:rsidTr="004C724D">
        <w:tc>
          <w:tcPr>
            <w:tcW w:w="1115" w:type="pct"/>
          </w:tcPr>
          <w:p w14:paraId="5A6B9F42"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Dihapus.</w:t>
            </w:r>
          </w:p>
        </w:tc>
        <w:tc>
          <w:tcPr>
            <w:tcW w:w="1153" w:type="pct"/>
          </w:tcPr>
          <w:p w14:paraId="6DC9963E" w14:textId="77777777" w:rsidR="00C24448" w:rsidRPr="00D53782" w:rsidRDefault="00C24448" w:rsidP="004C724D">
            <w:pPr>
              <w:spacing w:after="60"/>
              <w:contextualSpacing/>
              <w:rPr>
                <w:rFonts w:ascii="Bookman Old Style" w:hAnsi="Bookman Old Style"/>
                <w:sz w:val="17"/>
                <w:szCs w:val="17"/>
              </w:rPr>
            </w:pPr>
          </w:p>
        </w:tc>
        <w:tc>
          <w:tcPr>
            <w:tcW w:w="846" w:type="pct"/>
          </w:tcPr>
          <w:p w14:paraId="6995BE9C" w14:textId="77777777" w:rsidR="00C24448" w:rsidRPr="00D53782" w:rsidRDefault="00C24448" w:rsidP="004C724D">
            <w:pPr>
              <w:spacing w:after="60"/>
              <w:contextualSpacing/>
              <w:rPr>
                <w:rFonts w:ascii="Bookman Old Style" w:hAnsi="Bookman Old Style"/>
                <w:sz w:val="17"/>
                <w:szCs w:val="17"/>
              </w:rPr>
            </w:pPr>
            <w:r w:rsidRPr="00D53782">
              <w:rPr>
                <w:rFonts w:ascii="Bookman Old Style" w:hAnsi="Bookman Old Style"/>
                <w:sz w:val="17"/>
                <w:szCs w:val="17"/>
              </w:rPr>
              <w:t>Dihapus.</w:t>
            </w:r>
          </w:p>
        </w:tc>
        <w:tc>
          <w:tcPr>
            <w:tcW w:w="424" w:type="pct"/>
          </w:tcPr>
          <w:p w14:paraId="30BE4AB4" w14:textId="77777777" w:rsidR="00C24448" w:rsidRPr="00D53782" w:rsidRDefault="00C24448" w:rsidP="004C724D">
            <w:pPr>
              <w:spacing w:after="60"/>
              <w:contextualSpacing/>
              <w:rPr>
                <w:rFonts w:ascii="Bookman Old Style" w:hAnsi="Bookman Old Style"/>
                <w:sz w:val="17"/>
                <w:szCs w:val="17"/>
              </w:rPr>
            </w:pPr>
          </w:p>
        </w:tc>
        <w:tc>
          <w:tcPr>
            <w:tcW w:w="691" w:type="pct"/>
          </w:tcPr>
          <w:p w14:paraId="0F44A1AD" w14:textId="77777777" w:rsidR="00C24448" w:rsidRPr="00D53782" w:rsidRDefault="00C24448" w:rsidP="004C724D">
            <w:pPr>
              <w:spacing w:after="60"/>
              <w:contextualSpacing/>
              <w:rPr>
                <w:rFonts w:ascii="Bookman Old Style" w:hAnsi="Bookman Old Style"/>
                <w:sz w:val="17"/>
                <w:szCs w:val="17"/>
              </w:rPr>
            </w:pPr>
          </w:p>
        </w:tc>
        <w:tc>
          <w:tcPr>
            <w:tcW w:w="771" w:type="pct"/>
          </w:tcPr>
          <w:p w14:paraId="56FB2BDC" w14:textId="77777777" w:rsidR="00C24448" w:rsidRPr="00D53782" w:rsidRDefault="00C24448" w:rsidP="004C724D">
            <w:pPr>
              <w:spacing w:after="60"/>
              <w:contextualSpacing/>
              <w:rPr>
                <w:rFonts w:ascii="Bookman Old Style" w:hAnsi="Bookman Old Style"/>
                <w:sz w:val="17"/>
                <w:szCs w:val="17"/>
              </w:rPr>
            </w:pPr>
          </w:p>
        </w:tc>
      </w:tr>
      <w:tr w:rsidR="000B473E" w:rsidRPr="00D53782" w14:paraId="005DA550" w14:textId="77777777" w:rsidTr="004C724D">
        <w:tc>
          <w:tcPr>
            <w:tcW w:w="1115" w:type="pct"/>
          </w:tcPr>
          <w:p w14:paraId="16EE18D5"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473B6DA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DE9B9EA"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A8E2C9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B514384"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79814A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1BED79B" w14:textId="77777777" w:rsidTr="004C724D">
        <w:tc>
          <w:tcPr>
            <w:tcW w:w="1115" w:type="pct"/>
            <w:shd w:val="clear" w:color="auto" w:fill="DBE5F1" w:themeFill="accent1" w:themeFillTint="33"/>
          </w:tcPr>
          <w:p w14:paraId="239BA297"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57</w:t>
            </w:r>
          </w:p>
        </w:tc>
        <w:tc>
          <w:tcPr>
            <w:tcW w:w="1153" w:type="pct"/>
            <w:shd w:val="clear" w:color="auto" w:fill="DBE5F1" w:themeFill="accent1" w:themeFillTint="33"/>
          </w:tcPr>
          <w:p w14:paraId="24B93AFF" w14:textId="60D32AAC" w:rsidR="00C24448" w:rsidRPr="00D53782" w:rsidRDefault="007D4FA8" w:rsidP="004C724D">
            <w:pPr>
              <w:spacing w:after="60"/>
              <w:contextualSpacing/>
              <w:rPr>
                <w:rFonts w:ascii="Bookman Old Style" w:hAnsi="Bookman Old Style"/>
                <w:sz w:val="17"/>
                <w:szCs w:val="17"/>
              </w:rPr>
            </w:pPr>
            <w:r w:rsidRPr="00D53782">
              <w:rPr>
                <w:rFonts w:ascii="Bookman Old Style" w:hAnsi="Bookman Old Style"/>
                <w:sz w:val="17"/>
                <w:szCs w:val="17"/>
              </w:rPr>
              <w:t>*dicabut POJK 22/2024</w:t>
            </w:r>
          </w:p>
        </w:tc>
        <w:tc>
          <w:tcPr>
            <w:tcW w:w="846" w:type="pct"/>
            <w:shd w:val="clear" w:color="auto" w:fill="DBE5F1" w:themeFill="accent1" w:themeFillTint="33"/>
          </w:tcPr>
          <w:p w14:paraId="71191D14" w14:textId="77777777" w:rsidR="00C24448" w:rsidRPr="00D53782" w:rsidRDefault="00C24448"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6B7D7D4D"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483CE889"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63B1A97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CA4EB20" w14:textId="77777777" w:rsidTr="004C724D">
        <w:trPr>
          <w:trHeight w:val="1628"/>
        </w:trPr>
        <w:tc>
          <w:tcPr>
            <w:tcW w:w="1115" w:type="pct"/>
          </w:tcPr>
          <w:p w14:paraId="01621095" w14:textId="77777777" w:rsidR="00C24448" w:rsidRPr="00D53782" w:rsidRDefault="00C24448" w:rsidP="004C724D">
            <w:pPr>
              <w:pStyle w:val="ListParagraph"/>
              <w:numPr>
                <w:ilvl w:val="0"/>
                <w:numId w:val="663"/>
              </w:numPr>
              <w:spacing w:after="60" w:line="240" w:lineRule="auto"/>
              <w:ind w:left="606" w:hanging="606"/>
              <w:jc w:val="both"/>
              <w:rPr>
                <w:rFonts w:ascii="Bookman Old Style" w:hAnsi="Bookman Old Style"/>
                <w:sz w:val="17"/>
                <w:szCs w:val="17"/>
              </w:rPr>
            </w:pPr>
            <w:r w:rsidRPr="00D53782">
              <w:rPr>
                <w:rFonts w:ascii="Bookman Old Style" w:hAnsi="Bookman Old Style"/>
                <w:sz w:val="17"/>
                <w:szCs w:val="17"/>
                <w:lang w:val="en-US"/>
              </w:rPr>
              <w:t>Perusahaan yang melanggar ketentuan Pasal 47 ayat (1) huruf a atau huruf b dikenakan sanksi tambahan berupa denda administratif sebesar Rp1.000.000,00 (satu juta rupiah) per hari keterlambatan dan paling banyak sebesar Rp360.000.000,00 (tiga ratus enam puluh juta rupiah) untuk setiap laporan.</w:t>
            </w:r>
          </w:p>
        </w:tc>
        <w:tc>
          <w:tcPr>
            <w:tcW w:w="1153" w:type="pct"/>
          </w:tcPr>
          <w:p w14:paraId="2A22CB3E"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3DBDC5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4A0101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B971452"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DF35F8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ABD196B" w14:textId="77777777" w:rsidTr="004C724D">
        <w:trPr>
          <w:trHeight w:val="1749"/>
        </w:trPr>
        <w:tc>
          <w:tcPr>
            <w:tcW w:w="1115" w:type="pct"/>
          </w:tcPr>
          <w:p w14:paraId="0DDD1B19" w14:textId="77777777" w:rsidR="00C24448" w:rsidRPr="00D53782" w:rsidRDefault="00C24448" w:rsidP="004C724D">
            <w:pPr>
              <w:pStyle w:val="ListParagraph"/>
              <w:numPr>
                <w:ilvl w:val="0"/>
                <w:numId w:val="663"/>
              </w:numPr>
              <w:spacing w:after="60" w:line="240" w:lineRule="auto"/>
              <w:ind w:left="606" w:hanging="606"/>
              <w:jc w:val="both"/>
              <w:rPr>
                <w:rFonts w:ascii="Bookman Old Style" w:hAnsi="Bookman Old Style"/>
                <w:sz w:val="17"/>
                <w:szCs w:val="17"/>
                <w:lang w:val="en-US"/>
              </w:rPr>
            </w:pPr>
            <w:r w:rsidRPr="00D53782">
              <w:rPr>
                <w:rFonts w:ascii="Bookman Old Style" w:hAnsi="Bookman Old Style"/>
                <w:sz w:val="17"/>
                <w:szCs w:val="17"/>
              </w:rPr>
              <w:lastRenderedPageBreak/>
              <w:t xml:space="preserve">Perusahaan yang </w:t>
            </w:r>
            <w:r w:rsidRPr="00D53782">
              <w:rPr>
                <w:rFonts w:ascii="Bookman Old Style" w:hAnsi="Bookman Old Style"/>
                <w:sz w:val="17"/>
                <w:szCs w:val="17"/>
                <w:lang w:val="en-US"/>
              </w:rPr>
              <w:t>melanggar</w:t>
            </w:r>
            <w:r w:rsidRPr="00D53782">
              <w:rPr>
                <w:rFonts w:ascii="Bookman Old Style" w:hAnsi="Bookman Old Style"/>
                <w:sz w:val="17"/>
                <w:szCs w:val="17"/>
              </w:rPr>
              <w:t xml:space="preserve"> ketentuan Pasal 48 ayat (1) dikenakan sanksi tambahan berupa denda administratif sebesar Rp2.500.000,00 (dua juta lima ratus ribu rupiah) per hari dan paling banyak sebesar Rp50.000.000,00 (lima puluh juta rupiah).</w:t>
            </w:r>
          </w:p>
        </w:tc>
        <w:tc>
          <w:tcPr>
            <w:tcW w:w="1153" w:type="pct"/>
          </w:tcPr>
          <w:p w14:paraId="766533E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385B42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B5D510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5FB367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166404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AF6105E" w14:textId="77777777" w:rsidTr="004C724D">
        <w:tc>
          <w:tcPr>
            <w:tcW w:w="1115" w:type="pct"/>
          </w:tcPr>
          <w:p w14:paraId="0385031A" w14:textId="77777777" w:rsidR="00C24448" w:rsidRPr="00D53782" w:rsidRDefault="00C24448" w:rsidP="004C724D">
            <w:pPr>
              <w:spacing w:after="60"/>
              <w:contextualSpacing/>
              <w:jc w:val="center"/>
              <w:rPr>
                <w:rFonts w:ascii="Bookman Old Style" w:hAnsi="Bookman Old Style"/>
                <w:sz w:val="17"/>
                <w:szCs w:val="17"/>
              </w:rPr>
            </w:pPr>
          </w:p>
        </w:tc>
        <w:tc>
          <w:tcPr>
            <w:tcW w:w="1153" w:type="pct"/>
          </w:tcPr>
          <w:p w14:paraId="20D4BF22"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CB54828"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9DE0F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0CCA45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5CAAA5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4D2274F" w14:textId="77777777" w:rsidTr="004C724D">
        <w:tc>
          <w:tcPr>
            <w:tcW w:w="1115" w:type="pct"/>
          </w:tcPr>
          <w:p w14:paraId="2CDEBF8A" w14:textId="77777777" w:rsidR="00C24448" w:rsidRPr="00D53782" w:rsidRDefault="00C24448"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II</w:t>
            </w:r>
          </w:p>
        </w:tc>
        <w:tc>
          <w:tcPr>
            <w:tcW w:w="1153" w:type="pct"/>
          </w:tcPr>
          <w:p w14:paraId="7866DF5B" w14:textId="477D831C" w:rsidR="00C24448" w:rsidRPr="00D53782" w:rsidRDefault="000E22BD" w:rsidP="004C724D">
            <w:pPr>
              <w:spacing w:after="60"/>
              <w:contextualSpacing/>
              <w:jc w:val="center"/>
              <w:rPr>
                <w:rFonts w:ascii="Bookman Old Style" w:hAnsi="Bookman Old Style"/>
                <w:sz w:val="17"/>
                <w:szCs w:val="17"/>
              </w:rPr>
            </w:pPr>
            <w:r w:rsidRPr="00D53782">
              <w:rPr>
                <w:rFonts w:ascii="Bookman Old Style" w:hAnsi="Bookman Old Style"/>
                <w:sz w:val="17"/>
                <w:szCs w:val="17"/>
              </w:rPr>
              <w:t>Pasal II</w:t>
            </w:r>
          </w:p>
        </w:tc>
        <w:tc>
          <w:tcPr>
            <w:tcW w:w="846" w:type="pct"/>
          </w:tcPr>
          <w:p w14:paraId="1D93982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4241C26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FCBAAE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36856A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09B37EB0" w14:textId="77777777" w:rsidTr="004C724D">
        <w:tc>
          <w:tcPr>
            <w:tcW w:w="1115" w:type="pct"/>
            <w:shd w:val="clear" w:color="auto" w:fill="DBE5F1" w:themeFill="accent1" w:themeFillTint="33"/>
          </w:tcPr>
          <w:p w14:paraId="0D3AA9F0"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rPr>
              <w:t>Ketentuan penempatan atas Aset Yang Diperkenankan dalam bentuk investasi pada Pihak yang terafiliasi dengan Perusahaan paling tinggi 25% (dua puluh lima persen) dari jumlah investasi, dan penempatan atas Aset Yang Diperkenankan dalam bentuk investasi pada satu Pihak atau beberapa Pihak yang terafiliasi namun Pihak tersebut tidak terafiliasi dengan Perusahaan, paling tinggi 25% (dua puluh lima persen) dari jumlah investasi, tetap berlaku sampai dengan 3 (tiga) bulan setelah Peraturan OJK ini berlaku.</w:t>
            </w:r>
          </w:p>
        </w:tc>
        <w:tc>
          <w:tcPr>
            <w:tcW w:w="1153" w:type="pct"/>
            <w:shd w:val="clear" w:color="auto" w:fill="DBE5F1" w:themeFill="accent1" w:themeFillTint="33"/>
          </w:tcPr>
          <w:p w14:paraId="1E96246C" w14:textId="712D3631" w:rsidR="00C24448" w:rsidRPr="00D53782" w:rsidRDefault="00712DC2" w:rsidP="004C724D">
            <w:pPr>
              <w:spacing w:after="60"/>
              <w:contextualSpacing/>
              <w:jc w:val="both"/>
              <w:rPr>
                <w:rFonts w:ascii="Bookman Old Style" w:hAnsi="Bookman Old Style"/>
                <w:sz w:val="17"/>
                <w:szCs w:val="17"/>
              </w:rPr>
            </w:pPr>
            <w:r w:rsidRPr="00D53782">
              <w:rPr>
                <w:rFonts w:ascii="Bookman Old Style" w:hAnsi="Bookman Old Style"/>
                <w:sz w:val="17"/>
                <w:szCs w:val="17"/>
              </w:rPr>
              <w:t>Perusahaan yang melanggar ketentuan batasan investasi pada Pihak Terkait wajib menyesuaikan paling lama 12 (dua belas) bulan sejak Peraturan OJK ini berlaku.</w:t>
            </w:r>
          </w:p>
        </w:tc>
        <w:tc>
          <w:tcPr>
            <w:tcW w:w="846" w:type="pct"/>
            <w:shd w:val="clear" w:color="auto" w:fill="DBE5F1" w:themeFill="accent1" w:themeFillTint="33"/>
          </w:tcPr>
          <w:p w14:paraId="00FFFA9C" w14:textId="77777777" w:rsidR="00C24448" w:rsidRPr="00D53782" w:rsidRDefault="00C24448"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773DEF10"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1E092217"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5F6D932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F707939" w14:textId="77777777" w:rsidTr="004C724D">
        <w:tc>
          <w:tcPr>
            <w:tcW w:w="1115" w:type="pct"/>
            <w:shd w:val="clear" w:color="auto" w:fill="DBE5F1" w:themeFill="accent1" w:themeFillTint="33"/>
          </w:tcPr>
          <w:p w14:paraId="460FE3E7"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lang w:val="en-US"/>
              </w:rPr>
              <w:t xml:space="preserve">Penempatan investasi berupa pinjaman yang dijamin dengan hak tanggungan yang telah </w:t>
            </w:r>
            <w:r w:rsidRPr="00D53782">
              <w:rPr>
                <w:rFonts w:ascii="Bookman Old Style" w:hAnsi="Bookman Old Style"/>
                <w:sz w:val="17"/>
                <w:szCs w:val="17"/>
              </w:rPr>
              <w:t>dimiliki</w:t>
            </w:r>
            <w:r w:rsidRPr="00D53782">
              <w:rPr>
                <w:rFonts w:ascii="Bookman Old Style" w:hAnsi="Bookman Old Style"/>
                <w:sz w:val="17"/>
                <w:szCs w:val="17"/>
                <w:lang w:val="en-US"/>
              </w:rPr>
              <w:t xml:space="preserve"> </w:t>
            </w:r>
            <w:r w:rsidRPr="00D53782">
              <w:rPr>
                <w:rFonts w:ascii="Bookman Old Style" w:hAnsi="Bookman Old Style"/>
                <w:sz w:val="17"/>
                <w:szCs w:val="17"/>
              </w:rPr>
              <w:t>Perusahaan</w:t>
            </w:r>
            <w:r w:rsidRPr="00D53782">
              <w:rPr>
                <w:rFonts w:ascii="Bookman Old Style" w:hAnsi="Bookman Old Style"/>
                <w:sz w:val="17"/>
                <w:szCs w:val="17"/>
                <w:lang w:val="en-US"/>
              </w:rPr>
              <w:t xml:space="preserve">, tetap diakui sebagai Aset Yang Diperkenankan sampai jatuh tempo dan tidak dapat diperpanjang, dengan memenuhi ketentuan: </w:t>
            </w:r>
          </w:p>
        </w:tc>
        <w:tc>
          <w:tcPr>
            <w:tcW w:w="1153" w:type="pct"/>
            <w:shd w:val="clear" w:color="auto" w:fill="DBE5F1" w:themeFill="accent1" w:themeFillTint="33"/>
          </w:tcPr>
          <w:p w14:paraId="6AA6F712" w14:textId="49EE9388" w:rsidR="00C24448" w:rsidRPr="00D53782" w:rsidRDefault="00712DC2" w:rsidP="004C724D">
            <w:pPr>
              <w:spacing w:after="60"/>
              <w:contextualSpacing/>
              <w:jc w:val="both"/>
              <w:rPr>
                <w:rFonts w:ascii="Bookman Old Style" w:hAnsi="Bookman Old Style"/>
                <w:sz w:val="17"/>
                <w:szCs w:val="17"/>
              </w:rPr>
            </w:pPr>
            <w:r w:rsidRPr="00D53782">
              <w:rPr>
                <w:rFonts w:ascii="Bookman Old Style" w:hAnsi="Bookman Old Style"/>
                <w:sz w:val="17"/>
                <w:szCs w:val="17"/>
              </w:rPr>
              <w:t xml:space="preserve">Peraturan OJK ini mulai berlaku </w:t>
            </w:r>
            <w:r w:rsidRPr="00D53782">
              <w:rPr>
                <w:rFonts w:ascii="Bookman Old Style" w:hAnsi="Bookman Old Style"/>
                <w:sz w:val="17"/>
                <w:szCs w:val="17"/>
                <w:lang w:val="en-US"/>
              </w:rPr>
              <w:t>pada</w:t>
            </w:r>
            <w:r w:rsidRPr="00D53782">
              <w:rPr>
                <w:rFonts w:ascii="Bookman Old Style" w:hAnsi="Bookman Old Style"/>
                <w:sz w:val="17"/>
                <w:szCs w:val="17"/>
              </w:rPr>
              <w:t xml:space="preserve"> tanggal diundangkan</w:t>
            </w:r>
          </w:p>
        </w:tc>
        <w:tc>
          <w:tcPr>
            <w:tcW w:w="846" w:type="pct"/>
            <w:shd w:val="clear" w:color="auto" w:fill="DBE5F1" w:themeFill="accent1" w:themeFillTint="33"/>
          </w:tcPr>
          <w:p w14:paraId="22616BCC" w14:textId="77777777" w:rsidR="00C24448" w:rsidRPr="00D53782" w:rsidRDefault="00C24448" w:rsidP="004C724D">
            <w:pPr>
              <w:spacing w:after="60"/>
              <w:contextualSpacing/>
              <w:jc w:val="center"/>
              <w:rPr>
                <w:rFonts w:ascii="Bookman Old Style" w:hAnsi="Bookman Old Style"/>
                <w:sz w:val="17"/>
                <w:szCs w:val="17"/>
              </w:rPr>
            </w:pPr>
          </w:p>
        </w:tc>
        <w:tc>
          <w:tcPr>
            <w:tcW w:w="424" w:type="pct"/>
            <w:shd w:val="clear" w:color="auto" w:fill="DBE5F1" w:themeFill="accent1" w:themeFillTint="33"/>
          </w:tcPr>
          <w:p w14:paraId="0E712710" w14:textId="77777777" w:rsidR="00C24448" w:rsidRPr="00D53782" w:rsidRDefault="00C24448" w:rsidP="004C724D">
            <w:pPr>
              <w:spacing w:after="60"/>
              <w:contextualSpacing/>
              <w:jc w:val="center"/>
              <w:rPr>
                <w:rFonts w:ascii="Bookman Old Style" w:hAnsi="Bookman Old Style"/>
                <w:sz w:val="17"/>
                <w:szCs w:val="17"/>
              </w:rPr>
            </w:pPr>
          </w:p>
        </w:tc>
        <w:tc>
          <w:tcPr>
            <w:tcW w:w="691" w:type="pct"/>
            <w:shd w:val="clear" w:color="auto" w:fill="DBE5F1" w:themeFill="accent1" w:themeFillTint="33"/>
          </w:tcPr>
          <w:p w14:paraId="25F43BE6" w14:textId="77777777" w:rsidR="00C24448" w:rsidRPr="00D53782" w:rsidRDefault="00C24448" w:rsidP="004C724D">
            <w:pPr>
              <w:spacing w:after="60"/>
              <w:contextualSpacing/>
              <w:jc w:val="center"/>
              <w:rPr>
                <w:rFonts w:ascii="Bookman Old Style" w:hAnsi="Bookman Old Style"/>
                <w:sz w:val="17"/>
                <w:szCs w:val="17"/>
              </w:rPr>
            </w:pPr>
          </w:p>
        </w:tc>
        <w:tc>
          <w:tcPr>
            <w:tcW w:w="771" w:type="pct"/>
            <w:shd w:val="clear" w:color="auto" w:fill="DBE5F1" w:themeFill="accent1" w:themeFillTint="33"/>
          </w:tcPr>
          <w:p w14:paraId="25AAAB0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F742791" w14:textId="77777777" w:rsidTr="004C724D">
        <w:tc>
          <w:tcPr>
            <w:tcW w:w="1115" w:type="pct"/>
          </w:tcPr>
          <w:p w14:paraId="38E74A56" w14:textId="77777777" w:rsidR="00C24448" w:rsidRPr="00D53782" w:rsidRDefault="00C24448" w:rsidP="004C724D">
            <w:pPr>
              <w:pStyle w:val="ListParagraph"/>
              <w:numPr>
                <w:ilvl w:val="0"/>
                <w:numId w:val="667"/>
              </w:numPr>
              <w:spacing w:after="60" w:line="240" w:lineRule="auto"/>
              <w:ind w:left="1164" w:hanging="559"/>
              <w:jc w:val="both"/>
              <w:rPr>
                <w:rFonts w:ascii="Bookman Old Style" w:hAnsi="Bookman Old Style"/>
                <w:sz w:val="17"/>
                <w:szCs w:val="17"/>
                <w:lang w:val="en-US"/>
              </w:rPr>
            </w:pPr>
            <w:r w:rsidRPr="00D53782">
              <w:rPr>
                <w:rFonts w:ascii="Bookman Old Style" w:hAnsi="Bookman Old Style"/>
                <w:sz w:val="17"/>
                <w:szCs w:val="17"/>
              </w:rPr>
              <w:t>pinjaman</w:t>
            </w:r>
            <w:r w:rsidRPr="00D53782">
              <w:rPr>
                <w:rFonts w:ascii="Bookman Old Style" w:hAnsi="Bookman Old Style"/>
                <w:sz w:val="17"/>
                <w:szCs w:val="17"/>
                <w:lang w:val="en-US"/>
              </w:rPr>
              <w:t xml:space="preserve"> tersebut diberikan kepada perorangan;</w:t>
            </w:r>
          </w:p>
        </w:tc>
        <w:tc>
          <w:tcPr>
            <w:tcW w:w="1153" w:type="pct"/>
          </w:tcPr>
          <w:p w14:paraId="1C1B9BC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A343FF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187C22C"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030F61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15D9D9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D8B2D5C" w14:textId="77777777" w:rsidTr="004C724D">
        <w:tc>
          <w:tcPr>
            <w:tcW w:w="1115" w:type="pct"/>
          </w:tcPr>
          <w:p w14:paraId="161EA8E4" w14:textId="77777777" w:rsidR="00C24448" w:rsidRPr="00D53782" w:rsidRDefault="00C24448" w:rsidP="004C724D">
            <w:pPr>
              <w:pStyle w:val="ListParagraph"/>
              <w:numPr>
                <w:ilvl w:val="0"/>
                <w:numId w:val="667"/>
              </w:numPr>
              <w:spacing w:after="60" w:line="240" w:lineRule="auto"/>
              <w:ind w:left="1164" w:hanging="559"/>
              <w:jc w:val="both"/>
              <w:rPr>
                <w:rFonts w:ascii="Bookman Old Style" w:hAnsi="Bookman Old Style"/>
                <w:sz w:val="17"/>
                <w:szCs w:val="17"/>
                <w:lang w:val="en-US"/>
              </w:rPr>
            </w:pPr>
            <w:r w:rsidRPr="00D53782">
              <w:rPr>
                <w:rFonts w:ascii="Bookman Old Style" w:hAnsi="Bookman Old Style"/>
                <w:sz w:val="17"/>
                <w:szCs w:val="17"/>
                <w:lang w:val="en-US"/>
              </w:rPr>
              <w:t xml:space="preserve">pinjaman tersebut </w:t>
            </w:r>
            <w:r w:rsidRPr="00D53782">
              <w:rPr>
                <w:rFonts w:ascii="Bookman Old Style" w:hAnsi="Bookman Old Style"/>
                <w:sz w:val="17"/>
                <w:szCs w:val="17"/>
              </w:rPr>
              <w:t>dijamin</w:t>
            </w:r>
            <w:r w:rsidRPr="00D53782">
              <w:rPr>
                <w:rFonts w:ascii="Bookman Old Style" w:hAnsi="Bookman Old Style"/>
                <w:sz w:val="17"/>
                <w:szCs w:val="17"/>
                <w:lang w:val="en-US"/>
              </w:rPr>
              <w:t xml:space="preserve"> dengan hak tanggungan pertama;</w:t>
            </w:r>
          </w:p>
        </w:tc>
        <w:tc>
          <w:tcPr>
            <w:tcW w:w="1153" w:type="pct"/>
          </w:tcPr>
          <w:p w14:paraId="3141E3A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7C8748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02B7BF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F3EB40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38D448A"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5E6D37D3" w14:textId="77777777" w:rsidTr="004C724D">
        <w:tc>
          <w:tcPr>
            <w:tcW w:w="1115" w:type="pct"/>
          </w:tcPr>
          <w:p w14:paraId="6F580A58" w14:textId="77777777" w:rsidR="00C24448" w:rsidRPr="00D53782" w:rsidRDefault="00C24448" w:rsidP="004C724D">
            <w:pPr>
              <w:pStyle w:val="ListParagraph"/>
              <w:numPr>
                <w:ilvl w:val="0"/>
                <w:numId w:val="667"/>
              </w:numPr>
              <w:spacing w:after="60" w:line="240" w:lineRule="auto"/>
              <w:ind w:left="1164" w:hanging="559"/>
              <w:jc w:val="both"/>
              <w:rPr>
                <w:rFonts w:ascii="Bookman Old Style" w:hAnsi="Bookman Old Style"/>
                <w:sz w:val="17"/>
                <w:szCs w:val="17"/>
                <w:lang w:val="en-US"/>
              </w:rPr>
            </w:pPr>
            <w:r w:rsidRPr="00D53782">
              <w:rPr>
                <w:rFonts w:ascii="Bookman Old Style" w:hAnsi="Bookman Old Style"/>
                <w:sz w:val="17"/>
                <w:szCs w:val="17"/>
                <w:lang w:val="en-US"/>
              </w:rPr>
              <w:t xml:space="preserve">pinjaman tersebut </w:t>
            </w:r>
            <w:r w:rsidRPr="00D53782">
              <w:rPr>
                <w:rFonts w:ascii="Bookman Old Style" w:hAnsi="Bookman Old Style"/>
                <w:sz w:val="17"/>
                <w:szCs w:val="17"/>
              </w:rPr>
              <w:t>dilakukan</w:t>
            </w:r>
            <w:r w:rsidRPr="00D53782">
              <w:rPr>
                <w:rFonts w:ascii="Bookman Old Style" w:hAnsi="Bookman Old Style"/>
                <w:sz w:val="17"/>
                <w:szCs w:val="17"/>
                <w:lang w:val="en-US"/>
              </w:rPr>
              <w:t xml:space="preserve"> sesuai dengan ketentuan peraturan perundang-undangan;</w:t>
            </w:r>
          </w:p>
        </w:tc>
        <w:tc>
          <w:tcPr>
            <w:tcW w:w="1153" w:type="pct"/>
          </w:tcPr>
          <w:p w14:paraId="1F91CFB3" w14:textId="75F81946" w:rsidR="00C24448" w:rsidRPr="00D53782" w:rsidRDefault="00C24448" w:rsidP="004C724D">
            <w:pPr>
              <w:spacing w:after="60"/>
              <w:contextualSpacing/>
              <w:jc w:val="both"/>
              <w:rPr>
                <w:rFonts w:ascii="Bookman Old Style" w:hAnsi="Bookman Old Style"/>
                <w:sz w:val="17"/>
                <w:szCs w:val="17"/>
              </w:rPr>
            </w:pPr>
          </w:p>
        </w:tc>
        <w:tc>
          <w:tcPr>
            <w:tcW w:w="846" w:type="pct"/>
          </w:tcPr>
          <w:p w14:paraId="37D9D7ED"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3D6708"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3DA65FC5"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2B4D572"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4835B3CF" w14:textId="77777777" w:rsidTr="004C724D">
        <w:tc>
          <w:tcPr>
            <w:tcW w:w="1115" w:type="pct"/>
          </w:tcPr>
          <w:p w14:paraId="1F038973" w14:textId="77777777" w:rsidR="00C24448" w:rsidRPr="00D53782" w:rsidRDefault="00C24448" w:rsidP="004C724D">
            <w:pPr>
              <w:pStyle w:val="ListParagraph"/>
              <w:numPr>
                <w:ilvl w:val="0"/>
                <w:numId w:val="667"/>
              </w:numPr>
              <w:spacing w:after="60" w:line="240" w:lineRule="auto"/>
              <w:ind w:left="1164" w:hanging="559"/>
              <w:jc w:val="both"/>
              <w:rPr>
                <w:rFonts w:ascii="Bookman Old Style" w:hAnsi="Bookman Old Style"/>
                <w:sz w:val="17"/>
                <w:szCs w:val="17"/>
                <w:lang w:val="en-US"/>
              </w:rPr>
            </w:pPr>
            <w:r w:rsidRPr="00D53782">
              <w:rPr>
                <w:rFonts w:ascii="Bookman Old Style" w:hAnsi="Bookman Old Style"/>
                <w:sz w:val="17"/>
                <w:szCs w:val="17"/>
                <w:lang w:val="en-US"/>
              </w:rPr>
              <w:t>sertipikat hak atas tanah yang telah dibubuhi catatan pembebanan hak tanggungan disimpan oleh Perusahaan;</w:t>
            </w:r>
          </w:p>
        </w:tc>
        <w:tc>
          <w:tcPr>
            <w:tcW w:w="1153" w:type="pct"/>
          </w:tcPr>
          <w:p w14:paraId="65BCB48D"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136772C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02AAB87A"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A73C9AE"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70CFC3D"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32A2AA6" w14:textId="77777777" w:rsidTr="004C724D">
        <w:tc>
          <w:tcPr>
            <w:tcW w:w="1115" w:type="pct"/>
          </w:tcPr>
          <w:p w14:paraId="4F3FEB95" w14:textId="77777777" w:rsidR="00C24448" w:rsidRPr="00D53782" w:rsidRDefault="00C24448" w:rsidP="004C724D">
            <w:pPr>
              <w:pStyle w:val="ListParagraph"/>
              <w:numPr>
                <w:ilvl w:val="0"/>
                <w:numId w:val="667"/>
              </w:numPr>
              <w:spacing w:after="60" w:line="240" w:lineRule="auto"/>
              <w:ind w:left="1164" w:hanging="559"/>
              <w:jc w:val="both"/>
              <w:rPr>
                <w:rFonts w:ascii="Bookman Old Style" w:hAnsi="Bookman Old Style"/>
                <w:sz w:val="17"/>
                <w:szCs w:val="17"/>
              </w:rPr>
            </w:pPr>
            <w:r w:rsidRPr="00D53782">
              <w:rPr>
                <w:rFonts w:ascii="Bookman Old Style" w:hAnsi="Bookman Old Style"/>
                <w:sz w:val="17"/>
                <w:szCs w:val="17"/>
                <w:lang w:val="en-US"/>
              </w:rPr>
              <w:lastRenderedPageBreak/>
              <w:t xml:space="preserve">besarnya setiap </w:t>
            </w:r>
            <w:r w:rsidRPr="00D53782">
              <w:rPr>
                <w:rFonts w:ascii="Bookman Old Style" w:hAnsi="Bookman Old Style"/>
                <w:sz w:val="17"/>
                <w:szCs w:val="17"/>
              </w:rPr>
              <w:t>pinjaman</w:t>
            </w:r>
            <w:r w:rsidRPr="00D53782">
              <w:rPr>
                <w:rFonts w:ascii="Bookman Old Style" w:hAnsi="Bookman Old Style"/>
                <w:sz w:val="17"/>
                <w:szCs w:val="17"/>
                <w:lang w:val="en-US"/>
              </w:rPr>
              <w:t xml:space="preserve"> paling tinggi 75% (tujuh puluh lima persen) dari nilai jaminan yang terkecil diantara nilai yang ditetapkan oleh lembaga penilai yang terdaftar pada instansi yang berwenang dan nilai jual objek pajak; dan </w:t>
            </w:r>
          </w:p>
        </w:tc>
        <w:tc>
          <w:tcPr>
            <w:tcW w:w="1153" w:type="pct"/>
          </w:tcPr>
          <w:p w14:paraId="623D95B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FA628A2"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71B8C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9CB642B"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ACE9B56"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9ADFEE8" w14:textId="77777777" w:rsidTr="004C724D">
        <w:tc>
          <w:tcPr>
            <w:tcW w:w="1115" w:type="pct"/>
          </w:tcPr>
          <w:p w14:paraId="63B31E9C" w14:textId="77777777" w:rsidR="00C24448" w:rsidRPr="00D53782" w:rsidRDefault="00C24448" w:rsidP="004C724D">
            <w:pPr>
              <w:pStyle w:val="ListParagraph"/>
              <w:numPr>
                <w:ilvl w:val="0"/>
                <w:numId w:val="667"/>
              </w:numPr>
              <w:spacing w:after="60" w:line="240" w:lineRule="auto"/>
              <w:ind w:left="1164" w:hanging="559"/>
              <w:jc w:val="both"/>
              <w:rPr>
                <w:rFonts w:ascii="Bookman Old Style" w:hAnsi="Bookman Old Style"/>
                <w:sz w:val="17"/>
                <w:szCs w:val="17"/>
                <w:lang w:val="en-US"/>
              </w:rPr>
            </w:pPr>
            <w:r w:rsidRPr="00D53782">
              <w:rPr>
                <w:rFonts w:ascii="Bookman Old Style" w:hAnsi="Bookman Old Style"/>
                <w:sz w:val="17"/>
                <w:szCs w:val="17"/>
                <w:lang w:val="en-US"/>
              </w:rPr>
              <w:t>pembatasan atas investasi berupa pinjaman yang dijamin dengan hak tanggungan, seluruhnya paling tinggi 10% (sepuluh persen) dari jumlah investasi</w:t>
            </w:r>
          </w:p>
        </w:tc>
        <w:tc>
          <w:tcPr>
            <w:tcW w:w="1153" w:type="pct"/>
          </w:tcPr>
          <w:p w14:paraId="69AA2D9F"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40A51CA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19482D9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10A09A6"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920C83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7BE936D" w14:textId="77777777" w:rsidTr="004C724D">
        <w:tc>
          <w:tcPr>
            <w:tcW w:w="1115" w:type="pct"/>
          </w:tcPr>
          <w:p w14:paraId="23190B89"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lang w:val="en-US"/>
              </w:rPr>
              <w:t>Dalam hal polis asuransi PAYDI dengan mata uang rupiah yang memiliki Subdana yang ditempatkan pada investasi luar negeri yang diterbitkan sebelum Peraturan OJK ini berlaku, Perusahaan tidak harus menyesuaikan investasi luar negeri dari Subdana tersebut namun Subdana tersebut tidak dapat dimiliki oleh pemegang polis atau tertanggung PAYDI dengan mata uang rupiah yang belum memiliki Subdana tersebut.</w:t>
            </w:r>
          </w:p>
        </w:tc>
        <w:tc>
          <w:tcPr>
            <w:tcW w:w="1153" w:type="pct"/>
          </w:tcPr>
          <w:p w14:paraId="12DC46FC"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79BFE9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6821CC1"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895D94C"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7BE39DC"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54CE09B" w14:textId="77777777" w:rsidTr="004C724D">
        <w:tc>
          <w:tcPr>
            <w:tcW w:w="1115" w:type="pct"/>
          </w:tcPr>
          <w:p w14:paraId="252A82A8"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lang w:val="en-US"/>
              </w:rPr>
              <w:t xml:space="preserve">Dalam hal Subdana yang dibentuk sebelum Peraturan OJK ini berlaku terdapat investasi berupa reksa </w:t>
            </w:r>
            <w:r w:rsidRPr="00D53782">
              <w:rPr>
                <w:rFonts w:ascii="Bookman Old Style" w:hAnsi="Bookman Old Style"/>
                <w:sz w:val="17"/>
                <w:szCs w:val="17"/>
              </w:rPr>
              <w:t>dana</w:t>
            </w:r>
            <w:r w:rsidRPr="00D53782">
              <w:rPr>
                <w:rFonts w:ascii="Bookman Old Style" w:hAnsi="Bookman Old Style"/>
                <w:sz w:val="17"/>
                <w:szCs w:val="17"/>
                <w:lang w:val="en-US"/>
              </w:rPr>
              <w:t xml:space="preserve"> yang memiliki aset yang mendasari (underlying asset) selain sebagaimana dimaksud dalam Pasal 29A ayat (6), Perusahaan tidak harus menyesuaikan investasi Subdana pada reksa dana tersebut namun Subdana tersebut tidak dapat dimiliki oleh pemegang polis atau tertanggung yang belum memiliki Subdana tersebut.</w:t>
            </w:r>
          </w:p>
        </w:tc>
        <w:tc>
          <w:tcPr>
            <w:tcW w:w="1153" w:type="pct"/>
          </w:tcPr>
          <w:p w14:paraId="6AE33A8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2A4827AE"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2D26F655"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AC4F69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0134E54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D140716" w14:textId="77777777" w:rsidTr="004C724D">
        <w:tc>
          <w:tcPr>
            <w:tcW w:w="1115" w:type="pct"/>
          </w:tcPr>
          <w:p w14:paraId="51519843"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lang w:val="en-US"/>
              </w:rPr>
              <w:t xml:space="preserve">Bagi Perusahaan yang telah memiliki izin usaha sebelum Peraturan OJK ini berlaku: </w:t>
            </w:r>
          </w:p>
        </w:tc>
        <w:tc>
          <w:tcPr>
            <w:tcW w:w="1153" w:type="pct"/>
          </w:tcPr>
          <w:p w14:paraId="424B349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A2DF839"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0987B5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4C0DA9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558F148B"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2428F381" w14:textId="77777777" w:rsidTr="004C724D">
        <w:tc>
          <w:tcPr>
            <w:tcW w:w="1115" w:type="pct"/>
          </w:tcPr>
          <w:p w14:paraId="3460DB18" w14:textId="77777777" w:rsidR="00C24448" w:rsidRPr="00D53782" w:rsidRDefault="00C24448" w:rsidP="004C724D">
            <w:pPr>
              <w:pStyle w:val="ListParagraph"/>
              <w:numPr>
                <w:ilvl w:val="0"/>
                <w:numId w:val="666"/>
              </w:numPr>
              <w:spacing w:after="60" w:line="240" w:lineRule="auto"/>
              <w:ind w:left="1164" w:hanging="559"/>
              <w:jc w:val="both"/>
              <w:rPr>
                <w:rFonts w:ascii="Bookman Old Style" w:hAnsi="Bookman Old Style"/>
                <w:sz w:val="17"/>
                <w:szCs w:val="17"/>
              </w:rPr>
            </w:pPr>
            <w:r w:rsidRPr="00D53782">
              <w:rPr>
                <w:rFonts w:ascii="Bookman Old Style" w:hAnsi="Bookman Old Style"/>
                <w:sz w:val="17"/>
                <w:szCs w:val="17"/>
                <w:lang w:val="en-US"/>
              </w:rPr>
              <w:t>ketentuan sebagaimana dimaksud dalam Pasal 12 ayat (7) dan ayat (8) mulai berlaku sejak 3 (tiga) bulan sejak Peraturan OJK ini berlaku; dan</w:t>
            </w:r>
          </w:p>
        </w:tc>
        <w:tc>
          <w:tcPr>
            <w:tcW w:w="1153" w:type="pct"/>
          </w:tcPr>
          <w:p w14:paraId="02C1E431"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635BCF51"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42D3403"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653142E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DE0CD1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4FA3AFC" w14:textId="77777777" w:rsidTr="004C724D">
        <w:tc>
          <w:tcPr>
            <w:tcW w:w="1115" w:type="pct"/>
          </w:tcPr>
          <w:p w14:paraId="521250E9" w14:textId="77777777" w:rsidR="00C24448" w:rsidRPr="00D53782" w:rsidRDefault="00C24448" w:rsidP="004C724D">
            <w:pPr>
              <w:pStyle w:val="ListParagraph"/>
              <w:numPr>
                <w:ilvl w:val="0"/>
                <w:numId w:val="666"/>
              </w:numPr>
              <w:spacing w:after="60" w:line="240" w:lineRule="auto"/>
              <w:ind w:left="1164" w:hanging="559"/>
              <w:jc w:val="both"/>
              <w:rPr>
                <w:rFonts w:ascii="Bookman Old Style" w:hAnsi="Bookman Old Style"/>
                <w:sz w:val="17"/>
                <w:szCs w:val="17"/>
                <w:lang w:val="en-US"/>
              </w:rPr>
            </w:pPr>
            <w:r w:rsidRPr="00D53782">
              <w:rPr>
                <w:rFonts w:ascii="Bookman Old Style" w:hAnsi="Bookman Old Style"/>
                <w:sz w:val="17"/>
                <w:szCs w:val="17"/>
                <w:lang w:val="en-US"/>
              </w:rPr>
              <w:lastRenderedPageBreak/>
              <w:t xml:space="preserve">laporan sebagaimana dimaksud </w:t>
            </w:r>
            <w:r w:rsidRPr="00D53782">
              <w:rPr>
                <w:rFonts w:ascii="Bookman Old Style" w:hAnsi="Bookman Old Style"/>
                <w:sz w:val="17"/>
                <w:szCs w:val="17"/>
              </w:rPr>
              <w:t>dalam</w:t>
            </w:r>
            <w:r w:rsidRPr="00D53782">
              <w:rPr>
                <w:rFonts w:ascii="Bookman Old Style" w:hAnsi="Bookman Old Style"/>
                <w:sz w:val="17"/>
                <w:szCs w:val="17"/>
                <w:lang w:val="en-US"/>
              </w:rPr>
              <w:t xml:space="preserve"> Pasal 44A ayat (5) huruf a untuk pertama kali disampaikan sebagai bagian dari laporan bulanan untuk periode yang dimulai 3 (tiga) bulan sejak Peraturan OJK ini berlaku.</w:t>
            </w:r>
          </w:p>
        </w:tc>
        <w:tc>
          <w:tcPr>
            <w:tcW w:w="1153" w:type="pct"/>
          </w:tcPr>
          <w:p w14:paraId="23B6EB90"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B77C2E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7C7C548E"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8C4C079"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3F18C995"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7BC10A64" w14:textId="77777777" w:rsidTr="004C724D">
        <w:tc>
          <w:tcPr>
            <w:tcW w:w="1115" w:type="pct"/>
          </w:tcPr>
          <w:p w14:paraId="7EB5B7ED"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rPr>
              <w:t xml:space="preserve">Perusahaan yang telah menempatkan investasi dengan melampaui batasan investasi pada Pihak Terkait, satu Pihak yang bukan Pihak Terkait dan/atau satu Kelompok Penerima Investasi yang </w:t>
            </w:r>
            <w:r w:rsidRPr="00D53782">
              <w:rPr>
                <w:rFonts w:ascii="Bookman Old Style" w:hAnsi="Bookman Old Style"/>
                <w:sz w:val="17"/>
                <w:szCs w:val="17"/>
                <w:lang w:val="en-US"/>
              </w:rPr>
              <w:t>bukan</w:t>
            </w:r>
            <w:r w:rsidRPr="00D53782">
              <w:rPr>
                <w:rFonts w:ascii="Bookman Old Style" w:hAnsi="Bookman Old Style"/>
                <w:sz w:val="17"/>
                <w:szCs w:val="17"/>
              </w:rPr>
              <w:t xml:space="preserve"> Pihak Terkait pada saat Peraturan OJK ini berlaku harus menyelesaikan pelampauan tersebut paling lambat 12 (dua belas) bulan sejak Peraturan OJK ini berlaku.</w:t>
            </w:r>
          </w:p>
        </w:tc>
        <w:tc>
          <w:tcPr>
            <w:tcW w:w="1153" w:type="pct"/>
          </w:tcPr>
          <w:p w14:paraId="1C5DEBE5"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5A2F8023"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6B53B7A6"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05B93B97"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2E2FD311"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3F0C1955" w14:textId="77777777" w:rsidTr="004C724D">
        <w:tc>
          <w:tcPr>
            <w:tcW w:w="1115" w:type="pct"/>
          </w:tcPr>
          <w:p w14:paraId="37B888A7"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rPr>
              <w:t xml:space="preserve">Perusahaan yang telah menempatkan investasi atas aset Subdana dalam bentuk MTN yang tidak memenuhi kriteria sebagaimana dimaksud dalam Pasal 6 ayat (2) dan/atau reksa dana </w:t>
            </w:r>
            <w:r w:rsidRPr="00D53782">
              <w:rPr>
                <w:rFonts w:ascii="Bookman Old Style" w:hAnsi="Bookman Old Style"/>
                <w:sz w:val="17"/>
                <w:szCs w:val="17"/>
                <w:lang w:val="en-US"/>
              </w:rPr>
              <w:t>penyertaan</w:t>
            </w:r>
            <w:r w:rsidRPr="00D53782">
              <w:rPr>
                <w:rFonts w:ascii="Bookman Old Style" w:hAnsi="Bookman Old Style"/>
                <w:sz w:val="17"/>
                <w:szCs w:val="17"/>
              </w:rPr>
              <w:t xml:space="preserve"> terbatas yang tidak memenuhi kriteria sebagaimana dimaksud dalam Pasal 6 ayat (4) huruf b sebelum Peraturan OJK ini berlaku, tidak harus menyesuaikan investasi pada MTN tersebut namun tidak diperkenankan menambah penempatan investasi pada MTN dan/atau reksa dana penyertaan terbatas tersebut.</w:t>
            </w:r>
          </w:p>
        </w:tc>
        <w:tc>
          <w:tcPr>
            <w:tcW w:w="1153" w:type="pct"/>
          </w:tcPr>
          <w:p w14:paraId="3D5F3EEB"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9FD8575"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5DF582F0"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2EAD1C30"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21F1F99"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1853C7F7" w14:textId="77777777" w:rsidTr="004C724D">
        <w:tc>
          <w:tcPr>
            <w:tcW w:w="1115" w:type="pct"/>
          </w:tcPr>
          <w:p w14:paraId="4E34A92B"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rPr>
              <w:t xml:space="preserve">Pada saat Peraturan OJK ini mulai berlaku, ketentuan mengenai laporan triwulanan sebagaimana </w:t>
            </w:r>
            <w:r w:rsidRPr="00D53782">
              <w:rPr>
                <w:rFonts w:ascii="Bookman Old Style" w:hAnsi="Bookman Old Style"/>
                <w:sz w:val="17"/>
                <w:szCs w:val="17"/>
                <w:lang w:val="en-US"/>
              </w:rPr>
              <w:t>dimaksud</w:t>
            </w:r>
            <w:r w:rsidRPr="00D53782">
              <w:rPr>
                <w:rFonts w:ascii="Bookman Old Style" w:hAnsi="Bookman Old Style"/>
                <w:sz w:val="17"/>
                <w:szCs w:val="17"/>
              </w:rPr>
              <w:t xml:space="preserve"> dalam Peraturan Otoritas Jasa Keuangan Nomor 55/POJK.05/2017 tentang Laporan Berkala Perusahaan Perasuransian (Lembaran Negara Republik Indonesia Tahun 2017 Nomor 174, Tambahan Lembaran Negara Republik Indonesia Nomor 6107), dinyatakan tidak berlaku;</w:t>
            </w:r>
          </w:p>
        </w:tc>
        <w:tc>
          <w:tcPr>
            <w:tcW w:w="1153" w:type="pct"/>
          </w:tcPr>
          <w:p w14:paraId="554AC7E9"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30E42810"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BE1AF4D"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5C0EED5F"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43B52B88" w14:textId="77777777" w:rsidR="00C24448" w:rsidRPr="00D53782" w:rsidRDefault="00C24448" w:rsidP="004C724D">
            <w:pPr>
              <w:spacing w:after="60"/>
              <w:contextualSpacing/>
              <w:jc w:val="center"/>
              <w:rPr>
                <w:rFonts w:ascii="Bookman Old Style" w:hAnsi="Bookman Old Style"/>
                <w:sz w:val="17"/>
                <w:szCs w:val="17"/>
              </w:rPr>
            </w:pPr>
          </w:p>
        </w:tc>
      </w:tr>
      <w:tr w:rsidR="000B473E" w:rsidRPr="00D53782" w14:paraId="64B9B456" w14:textId="77777777" w:rsidTr="004C724D">
        <w:tc>
          <w:tcPr>
            <w:tcW w:w="1115" w:type="pct"/>
          </w:tcPr>
          <w:p w14:paraId="612B141D" w14:textId="77777777" w:rsidR="00C24448" w:rsidRPr="00D53782" w:rsidRDefault="00C24448" w:rsidP="004C724D">
            <w:pPr>
              <w:pStyle w:val="ListParagraph"/>
              <w:numPr>
                <w:ilvl w:val="0"/>
                <w:numId w:val="424"/>
              </w:numPr>
              <w:spacing w:after="60" w:line="240" w:lineRule="auto"/>
              <w:ind w:left="596" w:hanging="596"/>
              <w:jc w:val="both"/>
              <w:rPr>
                <w:rFonts w:ascii="Bookman Old Style" w:hAnsi="Bookman Old Style"/>
                <w:sz w:val="17"/>
                <w:szCs w:val="17"/>
              </w:rPr>
            </w:pPr>
            <w:r w:rsidRPr="00D53782">
              <w:rPr>
                <w:rFonts w:ascii="Bookman Old Style" w:hAnsi="Bookman Old Style"/>
                <w:sz w:val="17"/>
                <w:szCs w:val="17"/>
              </w:rPr>
              <w:t xml:space="preserve">Peraturan OJK ini mulai berlaku </w:t>
            </w:r>
            <w:r w:rsidRPr="00D53782">
              <w:rPr>
                <w:rFonts w:ascii="Bookman Old Style" w:hAnsi="Bookman Old Style"/>
                <w:sz w:val="17"/>
                <w:szCs w:val="17"/>
                <w:lang w:val="en-US"/>
              </w:rPr>
              <w:t>pada</w:t>
            </w:r>
            <w:r w:rsidRPr="00D53782">
              <w:rPr>
                <w:rFonts w:ascii="Bookman Old Style" w:hAnsi="Bookman Old Style"/>
                <w:sz w:val="17"/>
                <w:szCs w:val="17"/>
              </w:rPr>
              <w:t xml:space="preserve"> tanggal diundangkan.</w:t>
            </w:r>
          </w:p>
        </w:tc>
        <w:tc>
          <w:tcPr>
            <w:tcW w:w="1153" w:type="pct"/>
          </w:tcPr>
          <w:p w14:paraId="4CAF7E04" w14:textId="77777777" w:rsidR="00C24448" w:rsidRPr="00D53782" w:rsidRDefault="00C24448" w:rsidP="004C724D">
            <w:pPr>
              <w:spacing w:after="60"/>
              <w:contextualSpacing/>
              <w:jc w:val="center"/>
              <w:rPr>
                <w:rFonts w:ascii="Bookman Old Style" w:hAnsi="Bookman Old Style"/>
                <w:sz w:val="17"/>
                <w:szCs w:val="17"/>
              </w:rPr>
            </w:pPr>
          </w:p>
        </w:tc>
        <w:tc>
          <w:tcPr>
            <w:tcW w:w="846" w:type="pct"/>
          </w:tcPr>
          <w:p w14:paraId="0382455C" w14:textId="77777777" w:rsidR="00C24448" w:rsidRPr="00D53782" w:rsidRDefault="00C24448" w:rsidP="004C724D">
            <w:pPr>
              <w:spacing w:after="60"/>
              <w:contextualSpacing/>
              <w:jc w:val="center"/>
              <w:rPr>
                <w:rFonts w:ascii="Bookman Old Style" w:hAnsi="Bookman Old Style"/>
                <w:sz w:val="17"/>
                <w:szCs w:val="17"/>
              </w:rPr>
            </w:pPr>
          </w:p>
        </w:tc>
        <w:tc>
          <w:tcPr>
            <w:tcW w:w="424" w:type="pct"/>
          </w:tcPr>
          <w:p w14:paraId="37AB8F19" w14:textId="77777777" w:rsidR="00C24448" w:rsidRPr="00D53782" w:rsidRDefault="00C24448" w:rsidP="004C724D">
            <w:pPr>
              <w:spacing w:after="60"/>
              <w:contextualSpacing/>
              <w:jc w:val="center"/>
              <w:rPr>
                <w:rFonts w:ascii="Bookman Old Style" w:hAnsi="Bookman Old Style"/>
                <w:sz w:val="17"/>
                <w:szCs w:val="17"/>
              </w:rPr>
            </w:pPr>
          </w:p>
        </w:tc>
        <w:tc>
          <w:tcPr>
            <w:tcW w:w="691" w:type="pct"/>
          </w:tcPr>
          <w:p w14:paraId="4B9D8028" w14:textId="77777777" w:rsidR="00C24448" w:rsidRPr="00D53782" w:rsidRDefault="00C24448" w:rsidP="004C724D">
            <w:pPr>
              <w:spacing w:after="60"/>
              <w:contextualSpacing/>
              <w:jc w:val="center"/>
              <w:rPr>
                <w:rFonts w:ascii="Bookman Old Style" w:hAnsi="Bookman Old Style"/>
                <w:sz w:val="17"/>
                <w:szCs w:val="17"/>
              </w:rPr>
            </w:pPr>
          </w:p>
        </w:tc>
        <w:tc>
          <w:tcPr>
            <w:tcW w:w="771" w:type="pct"/>
          </w:tcPr>
          <w:p w14:paraId="744A62B5" w14:textId="77777777" w:rsidR="00C24448" w:rsidRPr="00D53782" w:rsidRDefault="00C24448" w:rsidP="004C724D">
            <w:pPr>
              <w:spacing w:after="60"/>
              <w:contextualSpacing/>
              <w:jc w:val="center"/>
              <w:rPr>
                <w:rFonts w:ascii="Bookman Old Style" w:hAnsi="Bookman Old Style"/>
                <w:sz w:val="17"/>
                <w:szCs w:val="17"/>
              </w:rPr>
            </w:pPr>
          </w:p>
        </w:tc>
      </w:tr>
    </w:tbl>
    <w:p w14:paraId="515ED4E1" w14:textId="243F28DD" w:rsidR="00443C80" w:rsidRPr="00D53782" w:rsidRDefault="00443C80" w:rsidP="00264052">
      <w:pPr>
        <w:spacing w:after="60" w:line="240" w:lineRule="auto"/>
        <w:contextualSpacing/>
        <w:rPr>
          <w:rFonts w:ascii="Bookman Old Style" w:hAnsi="Bookman Old Style"/>
          <w:b/>
          <w:sz w:val="24"/>
          <w:szCs w:val="24"/>
          <w:lang w:val="en-ID"/>
        </w:rPr>
      </w:pPr>
    </w:p>
    <w:p w14:paraId="0F525C56" w14:textId="669E6110" w:rsidR="0027735D" w:rsidRPr="00D53782" w:rsidRDefault="0027735D" w:rsidP="00264052">
      <w:pPr>
        <w:spacing w:after="60" w:line="240" w:lineRule="auto"/>
        <w:contextualSpacing/>
        <w:rPr>
          <w:rFonts w:ascii="Bookman Old Style" w:hAnsi="Bookman Old Style"/>
          <w:b/>
          <w:sz w:val="16"/>
          <w:szCs w:val="16"/>
          <w:lang w:val="en-ID"/>
        </w:rPr>
      </w:pPr>
      <w:r w:rsidRPr="00D53782">
        <w:rPr>
          <w:rFonts w:ascii="Bookman Old Style" w:hAnsi="Bookman Old Style"/>
          <w:b/>
          <w:sz w:val="16"/>
          <w:szCs w:val="16"/>
          <w:lang w:val="en-ID"/>
        </w:rPr>
        <w:lastRenderedPageBreak/>
        <w:t>Perubahan Substansi</w:t>
      </w:r>
      <w:r w:rsidR="001A4CAD" w:rsidRPr="00D53782">
        <w:rPr>
          <w:rFonts w:ascii="Bookman Old Style" w:hAnsi="Bookman Old Style"/>
          <w:b/>
          <w:sz w:val="16"/>
          <w:szCs w:val="16"/>
          <w:lang w:val="en-ID"/>
        </w:rPr>
        <w:t xml:space="preserve"> </w:t>
      </w:r>
      <w:r w:rsidR="00712DC2" w:rsidRPr="00D53782">
        <w:rPr>
          <w:rFonts w:ascii="Bookman Old Style" w:hAnsi="Bookman Old Style"/>
          <w:b/>
          <w:sz w:val="16"/>
          <w:szCs w:val="16"/>
          <w:lang w:val="en-ID"/>
        </w:rPr>
        <w:t>:</w:t>
      </w:r>
    </w:p>
    <w:p w14:paraId="16FA11DF" w14:textId="0D619E34" w:rsidR="0027735D" w:rsidRPr="00D53782" w:rsidRDefault="0027735D"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Penambahan Pasal 6 ayat (11)</w:t>
      </w:r>
    </w:p>
    <w:p w14:paraId="52299071" w14:textId="51D14231" w:rsidR="005D01B1" w:rsidRPr="00D53782" w:rsidRDefault="005D01B1"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 xml:space="preserve">Mengahapus Pasal 11 ayat (1) huruf </w:t>
      </w:r>
      <w:r w:rsidR="00FD0D13" w:rsidRPr="00D53782">
        <w:rPr>
          <w:rFonts w:ascii="Bookman Old Style" w:hAnsi="Bookman Old Style"/>
          <w:bCs/>
          <w:color w:val="FF0000"/>
          <w:sz w:val="16"/>
          <w:szCs w:val="16"/>
        </w:rPr>
        <w:t>l</w:t>
      </w:r>
    </w:p>
    <w:p w14:paraId="2493FEF3" w14:textId="397B7D81" w:rsidR="00FF4F1B" w:rsidRPr="00D53782" w:rsidRDefault="00FF4F1B"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Penambahan Pasal 12 ayat (1a)</w:t>
      </w:r>
    </w:p>
    <w:p w14:paraId="1C019CAB" w14:textId="4EF7A44A" w:rsidR="00FF4F1B" w:rsidRPr="00D53782" w:rsidRDefault="00FF4F1B"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Menghapus Pasal 12 ayat (8)</w:t>
      </w:r>
    </w:p>
    <w:p w14:paraId="37395581" w14:textId="7242981B" w:rsidR="00262456" w:rsidRPr="00D53782" w:rsidRDefault="00262456"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Menghapus Pasal 13 ayat (1) huruf j</w:t>
      </w:r>
    </w:p>
    <w:p w14:paraId="3CD795C7" w14:textId="7EDAFDE3" w:rsidR="0027735D" w:rsidRPr="00D53782" w:rsidRDefault="00262456"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Penambahan Pasal 13 ayat (1a)</w:t>
      </w:r>
    </w:p>
    <w:p w14:paraId="00EB3B18" w14:textId="3C9A0D1D" w:rsidR="00262456" w:rsidRPr="00D53782" w:rsidRDefault="00262456" w:rsidP="00264052">
      <w:pPr>
        <w:pStyle w:val="ListParagraph"/>
        <w:numPr>
          <w:ilvl w:val="0"/>
          <w:numId w:val="506"/>
        </w:numPr>
        <w:spacing w:after="60" w:line="240" w:lineRule="auto"/>
        <w:ind w:left="567" w:hanging="567"/>
        <w:rPr>
          <w:rFonts w:ascii="Bookman Old Style" w:hAnsi="Bookman Old Style"/>
          <w:b/>
          <w:color w:val="FF0000"/>
          <w:sz w:val="16"/>
          <w:szCs w:val="16"/>
        </w:rPr>
      </w:pPr>
      <w:r w:rsidRPr="00D53782">
        <w:rPr>
          <w:rFonts w:ascii="Bookman Old Style" w:hAnsi="Bookman Old Style"/>
          <w:bCs/>
          <w:color w:val="FF0000"/>
          <w:sz w:val="16"/>
          <w:szCs w:val="16"/>
        </w:rPr>
        <w:t>Perubahan Pasal 13 ayat (5)</w:t>
      </w:r>
      <w:r w:rsidR="004010F1" w:rsidRPr="00D53782">
        <w:rPr>
          <w:rFonts w:ascii="Bookman Old Style" w:hAnsi="Bookman Old Style"/>
          <w:bCs/>
          <w:color w:val="FF0000"/>
          <w:sz w:val="16"/>
          <w:szCs w:val="16"/>
        </w:rPr>
        <w:t xml:space="preserve"> huruf a</w:t>
      </w:r>
    </w:p>
    <w:p w14:paraId="0E488581" w14:textId="7A566867" w:rsidR="00035A33" w:rsidRPr="00D53782" w:rsidRDefault="00035A33"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Penambahan Pasal 13B ayat (2) huruf d dan ayat (4)</w:t>
      </w:r>
    </w:p>
    <w:p w14:paraId="54CB3EBD" w14:textId="019B8147" w:rsidR="004010F1" w:rsidRPr="00D53782" w:rsidRDefault="000A36F8"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 xml:space="preserve">Perubahan Pasal 20 ayat (1) huruf a dan </w:t>
      </w:r>
      <w:r w:rsidR="004010F1" w:rsidRPr="00D53782">
        <w:rPr>
          <w:rFonts w:ascii="Bookman Old Style" w:hAnsi="Bookman Old Style"/>
          <w:bCs/>
          <w:color w:val="FF0000"/>
          <w:sz w:val="16"/>
          <w:szCs w:val="16"/>
        </w:rPr>
        <w:t>huruf c</w:t>
      </w:r>
      <w:r w:rsidRPr="00D53782">
        <w:rPr>
          <w:rFonts w:ascii="Bookman Old Style" w:hAnsi="Bookman Old Style"/>
          <w:bCs/>
          <w:color w:val="FF0000"/>
          <w:sz w:val="16"/>
          <w:szCs w:val="16"/>
        </w:rPr>
        <w:t xml:space="preserve"> </w:t>
      </w:r>
    </w:p>
    <w:p w14:paraId="2040A450" w14:textId="4260A91A" w:rsidR="00035A33" w:rsidRPr="00D53782" w:rsidRDefault="002C3CAF"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 xml:space="preserve">Perubahan </w:t>
      </w:r>
      <w:r w:rsidR="000A36F8" w:rsidRPr="00D53782">
        <w:rPr>
          <w:rFonts w:ascii="Bookman Old Style" w:hAnsi="Bookman Old Style"/>
          <w:bCs/>
          <w:color w:val="FF0000"/>
          <w:sz w:val="16"/>
          <w:szCs w:val="16"/>
        </w:rPr>
        <w:t>Pasal 20 ayat (4)</w:t>
      </w:r>
    </w:p>
    <w:p w14:paraId="645B2444" w14:textId="53D8B9AB" w:rsidR="000A36F8" w:rsidRPr="00D53782" w:rsidRDefault="00EC3E7D"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Perubahan Pasal 28</w:t>
      </w:r>
    </w:p>
    <w:p w14:paraId="7DFDCA6C" w14:textId="4EDA017E" w:rsidR="00EC3E7D" w:rsidRPr="00D53782" w:rsidRDefault="00EC3E7D"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Menghapus Pasal 29 ayat (1)</w:t>
      </w:r>
    </w:p>
    <w:p w14:paraId="1FC25C9E" w14:textId="70AF3782" w:rsidR="003C510C" w:rsidRPr="00D53782" w:rsidRDefault="003C510C"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Perubahan Pasal 29A ayat (1) dan menghapus ayat (6)</w:t>
      </w:r>
    </w:p>
    <w:p w14:paraId="4DF95815" w14:textId="651C5E4F" w:rsidR="003C510C" w:rsidRPr="00D53782" w:rsidRDefault="003C510C" w:rsidP="00264052">
      <w:pPr>
        <w:pStyle w:val="ListParagraph"/>
        <w:numPr>
          <w:ilvl w:val="0"/>
          <w:numId w:val="506"/>
        </w:numPr>
        <w:spacing w:after="60" w:line="240" w:lineRule="auto"/>
        <w:ind w:left="567" w:hanging="567"/>
        <w:rPr>
          <w:rFonts w:ascii="Bookman Old Style" w:hAnsi="Bookman Old Style"/>
          <w:bCs/>
          <w:color w:val="FF0000"/>
          <w:sz w:val="16"/>
          <w:szCs w:val="16"/>
        </w:rPr>
      </w:pPr>
      <w:r w:rsidRPr="00D53782">
        <w:rPr>
          <w:rFonts w:ascii="Bookman Old Style" w:hAnsi="Bookman Old Style"/>
          <w:bCs/>
          <w:color w:val="FF0000"/>
          <w:sz w:val="16"/>
          <w:szCs w:val="16"/>
        </w:rPr>
        <w:t>Perubahan Pasal 34 dan Pasal 35 ayat (1)</w:t>
      </w:r>
      <w:r w:rsidR="00D53782" w:rsidRPr="00D53782">
        <w:rPr>
          <w:rFonts w:ascii="Bookman Old Style" w:hAnsi="Bookman Old Style"/>
          <w:bCs/>
          <w:color w:val="FF0000"/>
          <w:sz w:val="16"/>
          <w:szCs w:val="16"/>
        </w:rPr>
        <w:br/>
      </w:r>
    </w:p>
    <w:p w14:paraId="16636119" w14:textId="77777777" w:rsidR="00D53782" w:rsidRDefault="00D53782" w:rsidP="00D53782">
      <w:pPr>
        <w:spacing w:after="60" w:line="240" w:lineRule="auto"/>
        <w:rPr>
          <w:rFonts w:ascii="Bookman Old Style" w:hAnsi="Bookman Old Style"/>
          <w:bCs/>
          <w:color w:val="FF0000"/>
          <w:sz w:val="16"/>
          <w:szCs w:val="16"/>
        </w:rPr>
      </w:pPr>
    </w:p>
    <w:p w14:paraId="17E4579A" w14:textId="77777777" w:rsidR="00D53782" w:rsidRDefault="00D53782" w:rsidP="00D53782">
      <w:pPr>
        <w:spacing w:after="60" w:line="240" w:lineRule="auto"/>
        <w:rPr>
          <w:rFonts w:ascii="Bookman Old Style" w:hAnsi="Bookman Old Style"/>
          <w:bCs/>
          <w:color w:val="FF0000"/>
          <w:sz w:val="16"/>
          <w:szCs w:val="16"/>
        </w:rPr>
      </w:pPr>
    </w:p>
    <w:p w14:paraId="093777BC" w14:textId="77777777" w:rsidR="00D53782" w:rsidRDefault="00D53782" w:rsidP="00D53782">
      <w:pPr>
        <w:spacing w:after="60" w:line="240" w:lineRule="auto"/>
        <w:rPr>
          <w:rFonts w:ascii="Bookman Old Style" w:hAnsi="Bookman Old Style"/>
          <w:bCs/>
          <w:color w:val="FF0000"/>
          <w:sz w:val="16"/>
          <w:szCs w:val="16"/>
        </w:rPr>
      </w:pPr>
    </w:p>
    <w:p w14:paraId="0131BEDE" w14:textId="77777777" w:rsidR="00D53782" w:rsidRDefault="00D53782" w:rsidP="00D53782">
      <w:pPr>
        <w:spacing w:after="60" w:line="240" w:lineRule="auto"/>
        <w:rPr>
          <w:rFonts w:ascii="Bookman Old Style" w:hAnsi="Bookman Old Style"/>
          <w:bCs/>
          <w:color w:val="FF0000"/>
          <w:sz w:val="16"/>
          <w:szCs w:val="16"/>
        </w:rPr>
      </w:pPr>
    </w:p>
    <w:p w14:paraId="36FA798B" w14:textId="77777777" w:rsidR="00D53782" w:rsidRDefault="00D53782" w:rsidP="00D53782">
      <w:pPr>
        <w:spacing w:after="60" w:line="240" w:lineRule="auto"/>
        <w:rPr>
          <w:rFonts w:ascii="Bookman Old Style" w:hAnsi="Bookman Old Style"/>
          <w:bCs/>
          <w:color w:val="FF0000"/>
          <w:sz w:val="16"/>
          <w:szCs w:val="16"/>
        </w:rPr>
      </w:pPr>
    </w:p>
    <w:p w14:paraId="51CEFB6F" w14:textId="77777777" w:rsidR="00D53782" w:rsidRDefault="00D53782" w:rsidP="00D53782">
      <w:pPr>
        <w:spacing w:after="60" w:line="240" w:lineRule="auto"/>
        <w:rPr>
          <w:rFonts w:ascii="Bookman Old Style" w:hAnsi="Bookman Old Style"/>
          <w:bCs/>
          <w:color w:val="FF0000"/>
          <w:sz w:val="16"/>
          <w:szCs w:val="16"/>
        </w:rPr>
      </w:pPr>
    </w:p>
    <w:p w14:paraId="245103F3" w14:textId="77777777" w:rsidR="00D53782" w:rsidRDefault="00D53782" w:rsidP="00D53782">
      <w:pPr>
        <w:spacing w:after="60" w:line="240" w:lineRule="auto"/>
        <w:rPr>
          <w:rFonts w:ascii="Bookman Old Style" w:hAnsi="Bookman Old Style"/>
          <w:bCs/>
          <w:color w:val="FF0000"/>
          <w:sz w:val="16"/>
          <w:szCs w:val="16"/>
        </w:rPr>
      </w:pPr>
    </w:p>
    <w:p w14:paraId="59DBF6D9" w14:textId="77777777" w:rsidR="00D53782" w:rsidRDefault="00D53782" w:rsidP="00D53782">
      <w:pPr>
        <w:spacing w:after="60" w:line="240" w:lineRule="auto"/>
        <w:rPr>
          <w:rFonts w:ascii="Bookman Old Style" w:hAnsi="Bookman Old Style"/>
          <w:bCs/>
          <w:color w:val="FF0000"/>
          <w:sz w:val="16"/>
          <w:szCs w:val="16"/>
        </w:rPr>
      </w:pPr>
    </w:p>
    <w:p w14:paraId="34C50EB0" w14:textId="77777777" w:rsidR="00D53782" w:rsidRPr="00D53782" w:rsidRDefault="00D53782" w:rsidP="00D53782">
      <w:pPr>
        <w:spacing w:after="60" w:line="240" w:lineRule="auto"/>
        <w:rPr>
          <w:rFonts w:ascii="Bookman Old Style" w:hAnsi="Bookman Old Style"/>
          <w:bCs/>
          <w:color w:val="FF0000"/>
          <w:sz w:val="16"/>
          <w:szCs w:val="16"/>
        </w:rPr>
      </w:pPr>
    </w:p>
    <w:p w14:paraId="241958EB" w14:textId="77777777" w:rsidR="00D53782" w:rsidRDefault="00D53782" w:rsidP="00D53782">
      <w:pPr>
        <w:spacing w:after="60" w:line="240" w:lineRule="auto"/>
        <w:rPr>
          <w:rFonts w:ascii="Bookman Old Style" w:hAnsi="Bookman Old Style"/>
          <w:bCs/>
          <w:color w:val="FF0000"/>
          <w:sz w:val="16"/>
          <w:szCs w:val="16"/>
        </w:rPr>
      </w:pPr>
    </w:p>
    <w:p w14:paraId="0F72843F" w14:textId="77777777" w:rsidR="00D53782" w:rsidRPr="00D53782" w:rsidRDefault="00D53782" w:rsidP="00D53782">
      <w:pPr>
        <w:spacing w:after="60" w:line="240" w:lineRule="auto"/>
        <w:rPr>
          <w:rFonts w:ascii="Bookman Old Style" w:hAnsi="Bookman Old Style"/>
          <w:bCs/>
          <w:color w:val="FF0000"/>
          <w:sz w:val="16"/>
          <w:szCs w:val="16"/>
        </w:rPr>
      </w:pPr>
    </w:p>
    <w:sectPr w:rsidR="00D53782" w:rsidRPr="00D53782" w:rsidSect="00264052">
      <w:pgSz w:w="18720" w:h="12240" w:orient="landscape"/>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A3DC" w14:textId="77777777" w:rsidR="007C39DE" w:rsidRDefault="007C39DE" w:rsidP="00FD0D13">
      <w:pPr>
        <w:spacing w:after="0" w:line="240" w:lineRule="auto"/>
      </w:pPr>
      <w:r>
        <w:separator/>
      </w:r>
    </w:p>
  </w:endnote>
  <w:endnote w:type="continuationSeparator" w:id="0">
    <w:p w14:paraId="2BDFFC03" w14:textId="77777777" w:rsidR="007C39DE" w:rsidRDefault="007C39DE" w:rsidP="00FD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32F2" w14:textId="77777777" w:rsidR="007C39DE" w:rsidRDefault="007C39DE" w:rsidP="00FD0D13">
      <w:pPr>
        <w:spacing w:after="0" w:line="240" w:lineRule="auto"/>
      </w:pPr>
      <w:r>
        <w:separator/>
      </w:r>
    </w:p>
  </w:footnote>
  <w:footnote w:type="continuationSeparator" w:id="0">
    <w:p w14:paraId="64647723" w14:textId="77777777" w:rsidR="007C39DE" w:rsidRDefault="007C39DE" w:rsidP="00FD0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32F"/>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260B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6C6E8C"/>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E9276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205920"/>
    <w:multiLevelType w:val="hybridMultilevel"/>
    <w:tmpl w:val="8D3A88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73566D"/>
    <w:multiLevelType w:val="hybridMultilevel"/>
    <w:tmpl w:val="9B3E0A12"/>
    <w:lvl w:ilvl="0" w:tplc="FFFFFFFF">
      <w:start w:val="1"/>
      <w:numFmt w:val="decimal"/>
      <w:lvlText w:val="%1."/>
      <w:lvlJc w:val="left"/>
      <w:pPr>
        <w:ind w:left="1533" w:hanging="360"/>
      </w:pPr>
      <w:rPr>
        <w:rFonts w:hint="default"/>
      </w:rPr>
    </w:lvl>
    <w:lvl w:ilvl="1" w:tplc="FFFFFFFF" w:tentative="1">
      <w:start w:val="1"/>
      <w:numFmt w:val="lowerLetter"/>
      <w:lvlText w:val="%2."/>
      <w:lvlJc w:val="left"/>
      <w:pPr>
        <w:ind w:left="2253" w:hanging="360"/>
      </w:pPr>
    </w:lvl>
    <w:lvl w:ilvl="2" w:tplc="FFFFFFFF" w:tentative="1">
      <w:start w:val="1"/>
      <w:numFmt w:val="lowerRoman"/>
      <w:lvlText w:val="%3."/>
      <w:lvlJc w:val="right"/>
      <w:pPr>
        <w:ind w:left="2973" w:hanging="180"/>
      </w:pPr>
    </w:lvl>
    <w:lvl w:ilvl="3" w:tplc="FFFFFFFF" w:tentative="1">
      <w:start w:val="1"/>
      <w:numFmt w:val="decimal"/>
      <w:lvlText w:val="%4."/>
      <w:lvlJc w:val="left"/>
      <w:pPr>
        <w:ind w:left="3693" w:hanging="360"/>
      </w:pPr>
    </w:lvl>
    <w:lvl w:ilvl="4" w:tplc="FFFFFFFF" w:tentative="1">
      <w:start w:val="1"/>
      <w:numFmt w:val="lowerLetter"/>
      <w:lvlText w:val="%5."/>
      <w:lvlJc w:val="left"/>
      <w:pPr>
        <w:ind w:left="4413" w:hanging="360"/>
      </w:pPr>
    </w:lvl>
    <w:lvl w:ilvl="5" w:tplc="FFFFFFFF" w:tentative="1">
      <w:start w:val="1"/>
      <w:numFmt w:val="lowerRoman"/>
      <w:lvlText w:val="%6."/>
      <w:lvlJc w:val="right"/>
      <w:pPr>
        <w:ind w:left="5133" w:hanging="180"/>
      </w:pPr>
    </w:lvl>
    <w:lvl w:ilvl="6" w:tplc="FFFFFFFF" w:tentative="1">
      <w:start w:val="1"/>
      <w:numFmt w:val="decimal"/>
      <w:lvlText w:val="%7."/>
      <w:lvlJc w:val="left"/>
      <w:pPr>
        <w:ind w:left="5853" w:hanging="360"/>
      </w:pPr>
    </w:lvl>
    <w:lvl w:ilvl="7" w:tplc="FFFFFFFF" w:tentative="1">
      <w:start w:val="1"/>
      <w:numFmt w:val="lowerLetter"/>
      <w:lvlText w:val="%8."/>
      <w:lvlJc w:val="left"/>
      <w:pPr>
        <w:ind w:left="6573" w:hanging="360"/>
      </w:pPr>
    </w:lvl>
    <w:lvl w:ilvl="8" w:tplc="FFFFFFFF" w:tentative="1">
      <w:start w:val="1"/>
      <w:numFmt w:val="lowerRoman"/>
      <w:lvlText w:val="%9."/>
      <w:lvlJc w:val="right"/>
      <w:pPr>
        <w:ind w:left="7293" w:hanging="180"/>
      </w:pPr>
    </w:lvl>
  </w:abstractNum>
  <w:abstractNum w:abstractNumId="6" w15:restartNumberingAfterBreak="0">
    <w:nsid w:val="01B10BBB"/>
    <w:multiLevelType w:val="hybridMultilevel"/>
    <w:tmpl w:val="5D52A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BD4F9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D31D25"/>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162CD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407E6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97076A"/>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2" w15:restartNumberingAfterBreak="0">
    <w:nsid w:val="02A10A9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2AF33A4"/>
    <w:multiLevelType w:val="multilevel"/>
    <w:tmpl w:val="80DE299A"/>
    <w:styleLink w:val="CurrentList1"/>
    <w:lvl w:ilvl="0">
      <w:start w:val="1"/>
      <w:numFmt w:val="decimal"/>
      <w:lvlText w:val="Pa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2BB701C"/>
    <w:multiLevelType w:val="hybridMultilevel"/>
    <w:tmpl w:val="4E7090F8"/>
    <w:lvl w:ilvl="0" w:tplc="0B6A6522">
      <w:start w:val="1"/>
      <w:numFmt w:val="decimal"/>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15" w15:restartNumberingAfterBreak="0">
    <w:nsid w:val="02F772BD"/>
    <w:multiLevelType w:val="hybridMultilevel"/>
    <w:tmpl w:val="5DD2A4A8"/>
    <w:lvl w:ilvl="0" w:tplc="07546782">
      <w:start w:val="1"/>
      <w:numFmt w:val="low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2FD53F6"/>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2FE004C"/>
    <w:multiLevelType w:val="hybridMultilevel"/>
    <w:tmpl w:val="F020825A"/>
    <w:lvl w:ilvl="0" w:tplc="74622EBA">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18" w15:restartNumberingAfterBreak="0">
    <w:nsid w:val="03230DA2"/>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33C4599"/>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3E094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3AB61A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3D107E7"/>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3E939E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3EC19FD"/>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4404CDE"/>
    <w:multiLevelType w:val="hybridMultilevel"/>
    <w:tmpl w:val="280828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45E324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467063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46A0E1B"/>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4AF5C2A"/>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30" w15:restartNumberingAfterBreak="0">
    <w:nsid w:val="04D34DF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4D75C4F"/>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4E275C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4FE289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5FC31F3"/>
    <w:multiLevelType w:val="hybridMultilevel"/>
    <w:tmpl w:val="EAE02824"/>
    <w:lvl w:ilvl="0" w:tplc="917A83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0603547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604020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61209B1"/>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16356E"/>
    <w:multiLevelType w:val="hybridMultilevel"/>
    <w:tmpl w:val="FC249A86"/>
    <w:lvl w:ilvl="0" w:tplc="B052B6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06465EAC"/>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654029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67B4081"/>
    <w:multiLevelType w:val="hybridMultilevel"/>
    <w:tmpl w:val="3C5AA286"/>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42" w15:restartNumberingAfterBreak="0">
    <w:nsid w:val="068263B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6A940A7"/>
    <w:multiLevelType w:val="hybridMultilevel"/>
    <w:tmpl w:val="2416DE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06C03386"/>
    <w:multiLevelType w:val="hybridMultilevel"/>
    <w:tmpl w:val="49DE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6D95B30"/>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7061BB8"/>
    <w:multiLevelType w:val="hybridMultilevel"/>
    <w:tmpl w:val="FD70580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7101282"/>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48" w15:restartNumberingAfterBreak="0">
    <w:nsid w:val="072665D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7492279"/>
    <w:multiLevelType w:val="hybridMultilevel"/>
    <w:tmpl w:val="BAA84A8C"/>
    <w:lvl w:ilvl="0" w:tplc="FFFFFFFF">
      <w:start w:val="1"/>
      <w:numFmt w:val="decimal"/>
      <w:lvlText w:val="%1."/>
      <w:lvlJc w:val="left"/>
      <w:pPr>
        <w:ind w:left="1533" w:hanging="360"/>
      </w:pPr>
      <w:rPr>
        <w:rFonts w:hint="default"/>
      </w:rPr>
    </w:lvl>
    <w:lvl w:ilvl="1" w:tplc="FFFFFFFF" w:tentative="1">
      <w:start w:val="1"/>
      <w:numFmt w:val="lowerLetter"/>
      <w:lvlText w:val="%2."/>
      <w:lvlJc w:val="left"/>
      <w:pPr>
        <w:ind w:left="2253" w:hanging="360"/>
      </w:pPr>
    </w:lvl>
    <w:lvl w:ilvl="2" w:tplc="FFFFFFFF" w:tentative="1">
      <w:start w:val="1"/>
      <w:numFmt w:val="lowerRoman"/>
      <w:lvlText w:val="%3."/>
      <w:lvlJc w:val="right"/>
      <w:pPr>
        <w:ind w:left="2973" w:hanging="180"/>
      </w:pPr>
    </w:lvl>
    <w:lvl w:ilvl="3" w:tplc="FFFFFFFF" w:tentative="1">
      <w:start w:val="1"/>
      <w:numFmt w:val="decimal"/>
      <w:lvlText w:val="%4."/>
      <w:lvlJc w:val="left"/>
      <w:pPr>
        <w:ind w:left="3693" w:hanging="360"/>
      </w:pPr>
    </w:lvl>
    <w:lvl w:ilvl="4" w:tplc="FFFFFFFF" w:tentative="1">
      <w:start w:val="1"/>
      <w:numFmt w:val="lowerLetter"/>
      <w:lvlText w:val="%5."/>
      <w:lvlJc w:val="left"/>
      <w:pPr>
        <w:ind w:left="4413" w:hanging="360"/>
      </w:pPr>
    </w:lvl>
    <w:lvl w:ilvl="5" w:tplc="FFFFFFFF" w:tentative="1">
      <w:start w:val="1"/>
      <w:numFmt w:val="lowerRoman"/>
      <w:lvlText w:val="%6."/>
      <w:lvlJc w:val="right"/>
      <w:pPr>
        <w:ind w:left="5133" w:hanging="180"/>
      </w:pPr>
    </w:lvl>
    <w:lvl w:ilvl="6" w:tplc="FFFFFFFF" w:tentative="1">
      <w:start w:val="1"/>
      <w:numFmt w:val="decimal"/>
      <w:lvlText w:val="%7."/>
      <w:lvlJc w:val="left"/>
      <w:pPr>
        <w:ind w:left="5853" w:hanging="360"/>
      </w:pPr>
    </w:lvl>
    <w:lvl w:ilvl="7" w:tplc="FFFFFFFF" w:tentative="1">
      <w:start w:val="1"/>
      <w:numFmt w:val="lowerLetter"/>
      <w:lvlText w:val="%8."/>
      <w:lvlJc w:val="left"/>
      <w:pPr>
        <w:ind w:left="6573" w:hanging="360"/>
      </w:pPr>
    </w:lvl>
    <w:lvl w:ilvl="8" w:tplc="FFFFFFFF" w:tentative="1">
      <w:start w:val="1"/>
      <w:numFmt w:val="lowerRoman"/>
      <w:lvlText w:val="%9."/>
      <w:lvlJc w:val="right"/>
      <w:pPr>
        <w:ind w:left="7293" w:hanging="180"/>
      </w:pPr>
    </w:lvl>
  </w:abstractNum>
  <w:abstractNum w:abstractNumId="50" w15:restartNumberingAfterBreak="0">
    <w:nsid w:val="078E7F5E"/>
    <w:multiLevelType w:val="hybridMultilevel"/>
    <w:tmpl w:val="7E6A3F26"/>
    <w:lvl w:ilvl="0" w:tplc="57385438">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51" w15:restartNumberingAfterBreak="0">
    <w:nsid w:val="08792EC8"/>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8862EB5"/>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08CB040B"/>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8DA41C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91802B1"/>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93979C4"/>
    <w:multiLevelType w:val="hybridMultilevel"/>
    <w:tmpl w:val="CCC8C98C"/>
    <w:lvl w:ilvl="0" w:tplc="60900E2A">
      <w:start w:val="1"/>
      <w:numFmt w:val="decimal"/>
      <w:lvlText w:val="%1."/>
      <w:lvlJc w:val="left"/>
      <w:pPr>
        <w:ind w:left="1325" w:hanging="360"/>
      </w:pPr>
      <w:rPr>
        <w:rFonts w:hint="default"/>
      </w:rPr>
    </w:lvl>
    <w:lvl w:ilvl="1" w:tplc="38090019" w:tentative="1">
      <w:start w:val="1"/>
      <w:numFmt w:val="lowerLetter"/>
      <w:lvlText w:val="%2."/>
      <w:lvlJc w:val="left"/>
      <w:pPr>
        <w:ind w:left="2045" w:hanging="360"/>
      </w:pPr>
    </w:lvl>
    <w:lvl w:ilvl="2" w:tplc="3809001B" w:tentative="1">
      <w:start w:val="1"/>
      <w:numFmt w:val="lowerRoman"/>
      <w:lvlText w:val="%3."/>
      <w:lvlJc w:val="right"/>
      <w:pPr>
        <w:ind w:left="2765" w:hanging="180"/>
      </w:pPr>
    </w:lvl>
    <w:lvl w:ilvl="3" w:tplc="3809000F" w:tentative="1">
      <w:start w:val="1"/>
      <w:numFmt w:val="decimal"/>
      <w:lvlText w:val="%4."/>
      <w:lvlJc w:val="left"/>
      <w:pPr>
        <w:ind w:left="3485" w:hanging="360"/>
      </w:pPr>
    </w:lvl>
    <w:lvl w:ilvl="4" w:tplc="38090019" w:tentative="1">
      <w:start w:val="1"/>
      <w:numFmt w:val="lowerLetter"/>
      <w:lvlText w:val="%5."/>
      <w:lvlJc w:val="left"/>
      <w:pPr>
        <w:ind w:left="4205" w:hanging="360"/>
      </w:pPr>
    </w:lvl>
    <w:lvl w:ilvl="5" w:tplc="3809001B" w:tentative="1">
      <w:start w:val="1"/>
      <w:numFmt w:val="lowerRoman"/>
      <w:lvlText w:val="%6."/>
      <w:lvlJc w:val="right"/>
      <w:pPr>
        <w:ind w:left="4925" w:hanging="180"/>
      </w:pPr>
    </w:lvl>
    <w:lvl w:ilvl="6" w:tplc="3809000F" w:tentative="1">
      <w:start w:val="1"/>
      <w:numFmt w:val="decimal"/>
      <w:lvlText w:val="%7."/>
      <w:lvlJc w:val="left"/>
      <w:pPr>
        <w:ind w:left="5645" w:hanging="360"/>
      </w:pPr>
    </w:lvl>
    <w:lvl w:ilvl="7" w:tplc="38090019" w:tentative="1">
      <w:start w:val="1"/>
      <w:numFmt w:val="lowerLetter"/>
      <w:lvlText w:val="%8."/>
      <w:lvlJc w:val="left"/>
      <w:pPr>
        <w:ind w:left="6365" w:hanging="360"/>
      </w:pPr>
    </w:lvl>
    <w:lvl w:ilvl="8" w:tplc="3809001B" w:tentative="1">
      <w:start w:val="1"/>
      <w:numFmt w:val="lowerRoman"/>
      <w:lvlText w:val="%9."/>
      <w:lvlJc w:val="right"/>
      <w:pPr>
        <w:ind w:left="7085" w:hanging="180"/>
      </w:pPr>
    </w:lvl>
  </w:abstractNum>
  <w:abstractNum w:abstractNumId="57" w15:restartNumberingAfterBreak="0">
    <w:nsid w:val="09A121FC"/>
    <w:multiLevelType w:val="hybridMultilevel"/>
    <w:tmpl w:val="30ACC4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09C20E3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09F6411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A8379D2"/>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0ADC5C76"/>
    <w:multiLevelType w:val="hybridMultilevel"/>
    <w:tmpl w:val="BAA84A8C"/>
    <w:lvl w:ilvl="0" w:tplc="FFFFFFFF">
      <w:start w:val="1"/>
      <w:numFmt w:val="decimal"/>
      <w:lvlText w:val="%1."/>
      <w:lvlJc w:val="left"/>
      <w:pPr>
        <w:ind w:left="1533" w:hanging="360"/>
      </w:pPr>
      <w:rPr>
        <w:rFonts w:hint="default"/>
      </w:rPr>
    </w:lvl>
    <w:lvl w:ilvl="1" w:tplc="FFFFFFFF" w:tentative="1">
      <w:start w:val="1"/>
      <w:numFmt w:val="lowerLetter"/>
      <w:lvlText w:val="%2."/>
      <w:lvlJc w:val="left"/>
      <w:pPr>
        <w:ind w:left="2253" w:hanging="360"/>
      </w:pPr>
    </w:lvl>
    <w:lvl w:ilvl="2" w:tplc="FFFFFFFF" w:tentative="1">
      <w:start w:val="1"/>
      <w:numFmt w:val="lowerRoman"/>
      <w:lvlText w:val="%3."/>
      <w:lvlJc w:val="right"/>
      <w:pPr>
        <w:ind w:left="2973" w:hanging="180"/>
      </w:pPr>
    </w:lvl>
    <w:lvl w:ilvl="3" w:tplc="FFFFFFFF" w:tentative="1">
      <w:start w:val="1"/>
      <w:numFmt w:val="decimal"/>
      <w:lvlText w:val="%4."/>
      <w:lvlJc w:val="left"/>
      <w:pPr>
        <w:ind w:left="3693" w:hanging="360"/>
      </w:pPr>
    </w:lvl>
    <w:lvl w:ilvl="4" w:tplc="FFFFFFFF" w:tentative="1">
      <w:start w:val="1"/>
      <w:numFmt w:val="lowerLetter"/>
      <w:lvlText w:val="%5."/>
      <w:lvlJc w:val="left"/>
      <w:pPr>
        <w:ind w:left="4413" w:hanging="360"/>
      </w:pPr>
    </w:lvl>
    <w:lvl w:ilvl="5" w:tplc="FFFFFFFF" w:tentative="1">
      <w:start w:val="1"/>
      <w:numFmt w:val="lowerRoman"/>
      <w:lvlText w:val="%6."/>
      <w:lvlJc w:val="right"/>
      <w:pPr>
        <w:ind w:left="5133" w:hanging="180"/>
      </w:pPr>
    </w:lvl>
    <w:lvl w:ilvl="6" w:tplc="FFFFFFFF" w:tentative="1">
      <w:start w:val="1"/>
      <w:numFmt w:val="decimal"/>
      <w:lvlText w:val="%7."/>
      <w:lvlJc w:val="left"/>
      <w:pPr>
        <w:ind w:left="5853" w:hanging="360"/>
      </w:pPr>
    </w:lvl>
    <w:lvl w:ilvl="7" w:tplc="FFFFFFFF" w:tentative="1">
      <w:start w:val="1"/>
      <w:numFmt w:val="lowerLetter"/>
      <w:lvlText w:val="%8."/>
      <w:lvlJc w:val="left"/>
      <w:pPr>
        <w:ind w:left="6573" w:hanging="360"/>
      </w:pPr>
    </w:lvl>
    <w:lvl w:ilvl="8" w:tplc="FFFFFFFF" w:tentative="1">
      <w:start w:val="1"/>
      <w:numFmt w:val="lowerRoman"/>
      <w:lvlText w:val="%9."/>
      <w:lvlJc w:val="right"/>
      <w:pPr>
        <w:ind w:left="7293" w:hanging="180"/>
      </w:pPr>
    </w:lvl>
  </w:abstractNum>
  <w:abstractNum w:abstractNumId="62" w15:restartNumberingAfterBreak="0">
    <w:nsid w:val="0AFF0043"/>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B0C7D3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0B0D16F1"/>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0B235FF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0B2E07F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0B363CA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0BAE3FBD"/>
    <w:multiLevelType w:val="hybridMultilevel"/>
    <w:tmpl w:val="EFEAA656"/>
    <w:lvl w:ilvl="0" w:tplc="CF3E1DF2">
      <w:start w:val="1"/>
      <w:numFmt w:val="lowerLetter"/>
      <w:lvlText w:val="%1."/>
      <w:lvlJc w:val="left"/>
      <w:pPr>
        <w:ind w:left="720" w:hanging="360"/>
      </w:pPr>
      <w:rPr>
        <w:rFonts w:ascii="Bookman Old Style" w:hAnsi="Bookman Old Style"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0BC66CF1"/>
    <w:multiLevelType w:val="hybridMultilevel"/>
    <w:tmpl w:val="431CE4AC"/>
    <w:lvl w:ilvl="0" w:tplc="5EEE45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0BCE0DD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0BCE220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0BF729FF"/>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73" w15:restartNumberingAfterBreak="0">
    <w:nsid w:val="0BF90BED"/>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0C0A7F0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0C513832"/>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0CC635D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0CD1558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0CF831A1"/>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0D1479D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0D7E5FF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0D900DAD"/>
    <w:multiLevelType w:val="hybridMultilevel"/>
    <w:tmpl w:val="55FE7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0DC8687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0E1D2A84"/>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84" w15:restartNumberingAfterBreak="0">
    <w:nsid w:val="0E7A2102"/>
    <w:multiLevelType w:val="hybridMultilevel"/>
    <w:tmpl w:val="3B0EF60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0E8377CD"/>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0ED24D3B"/>
    <w:multiLevelType w:val="hybridMultilevel"/>
    <w:tmpl w:val="F5009CD0"/>
    <w:lvl w:ilvl="0" w:tplc="012A1AEA">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87" w15:restartNumberingAfterBreak="0">
    <w:nsid w:val="0ED41B03"/>
    <w:multiLevelType w:val="hybridMultilevel"/>
    <w:tmpl w:val="0C42AD64"/>
    <w:lvl w:ilvl="0" w:tplc="FFFFFFFF">
      <w:start w:val="1"/>
      <w:numFmt w:val="decimal"/>
      <w:lvlText w:val="%1."/>
      <w:lvlJc w:val="left"/>
      <w:pPr>
        <w:ind w:left="948" w:hanging="360"/>
      </w:pPr>
      <w:rPr>
        <w:rFonts w:hint="default"/>
      </w:rPr>
    </w:lvl>
    <w:lvl w:ilvl="1" w:tplc="FFFFFFFF" w:tentative="1">
      <w:start w:val="1"/>
      <w:numFmt w:val="lowerLetter"/>
      <w:lvlText w:val="%2."/>
      <w:lvlJc w:val="left"/>
      <w:pPr>
        <w:ind w:left="1668"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88" w15:restartNumberingAfterBreak="0">
    <w:nsid w:val="0ED652B8"/>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0EDA634F"/>
    <w:multiLevelType w:val="hybridMultilevel"/>
    <w:tmpl w:val="55FE7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0F527A4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0FF27562"/>
    <w:multiLevelType w:val="hybridMultilevel"/>
    <w:tmpl w:val="87C4DA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008454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105008BD"/>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106F2F31"/>
    <w:multiLevelType w:val="hybridMultilevel"/>
    <w:tmpl w:val="F40AE5A0"/>
    <w:lvl w:ilvl="0" w:tplc="EB06D1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11440F89"/>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118D08F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18E225E"/>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1E93F2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21200A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12143495"/>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12987BA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12992183"/>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2CF4B51"/>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12D47A8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12F7384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13497E1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1371088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139C741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14006624"/>
    <w:multiLevelType w:val="hybridMultilevel"/>
    <w:tmpl w:val="36FA6F8C"/>
    <w:lvl w:ilvl="0" w:tplc="A128ECE2">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1413492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142467D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143442AF"/>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144F46C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14536CFB"/>
    <w:multiLevelType w:val="hybridMultilevel"/>
    <w:tmpl w:val="1B24A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4872F0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14A2459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14AF2150"/>
    <w:multiLevelType w:val="hybridMultilevel"/>
    <w:tmpl w:val="C2AAAC24"/>
    <w:lvl w:ilvl="0" w:tplc="1F3EE0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14C44F6F"/>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14FE074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15953A1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15A9398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15F51BE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161E355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6434841"/>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25" w15:restartNumberingAfterBreak="0">
    <w:nsid w:val="16F145DA"/>
    <w:multiLevelType w:val="hybridMultilevel"/>
    <w:tmpl w:val="C6901B48"/>
    <w:lvl w:ilvl="0" w:tplc="22AA1E60">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126" w15:restartNumberingAfterBreak="0">
    <w:nsid w:val="16FA1811"/>
    <w:multiLevelType w:val="hybridMultilevel"/>
    <w:tmpl w:val="BB762DFA"/>
    <w:lvl w:ilvl="0" w:tplc="72E43708">
      <w:start w:val="1"/>
      <w:numFmt w:val="decimal"/>
      <w:lvlText w:val="%1."/>
      <w:lvlJc w:val="left"/>
      <w:pPr>
        <w:ind w:left="951" w:hanging="360"/>
      </w:pPr>
      <w:rPr>
        <w:rFonts w:hint="default"/>
      </w:rPr>
    </w:lvl>
    <w:lvl w:ilvl="1" w:tplc="38090019" w:tentative="1">
      <w:start w:val="1"/>
      <w:numFmt w:val="lowerLetter"/>
      <w:lvlText w:val="%2."/>
      <w:lvlJc w:val="left"/>
      <w:pPr>
        <w:ind w:left="1671" w:hanging="360"/>
      </w:pPr>
    </w:lvl>
    <w:lvl w:ilvl="2" w:tplc="3809001B" w:tentative="1">
      <w:start w:val="1"/>
      <w:numFmt w:val="lowerRoman"/>
      <w:lvlText w:val="%3."/>
      <w:lvlJc w:val="right"/>
      <w:pPr>
        <w:ind w:left="2391" w:hanging="180"/>
      </w:pPr>
    </w:lvl>
    <w:lvl w:ilvl="3" w:tplc="3809000F" w:tentative="1">
      <w:start w:val="1"/>
      <w:numFmt w:val="decimal"/>
      <w:lvlText w:val="%4."/>
      <w:lvlJc w:val="left"/>
      <w:pPr>
        <w:ind w:left="3111" w:hanging="360"/>
      </w:pPr>
    </w:lvl>
    <w:lvl w:ilvl="4" w:tplc="38090019" w:tentative="1">
      <w:start w:val="1"/>
      <w:numFmt w:val="lowerLetter"/>
      <w:lvlText w:val="%5."/>
      <w:lvlJc w:val="left"/>
      <w:pPr>
        <w:ind w:left="3831" w:hanging="360"/>
      </w:pPr>
    </w:lvl>
    <w:lvl w:ilvl="5" w:tplc="3809001B" w:tentative="1">
      <w:start w:val="1"/>
      <w:numFmt w:val="lowerRoman"/>
      <w:lvlText w:val="%6."/>
      <w:lvlJc w:val="right"/>
      <w:pPr>
        <w:ind w:left="4551" w:hanging="180"/>
      </w:pPr>
    </w:lvl>
    <w:lvl w:ilvl="6" w:tplc="3809000F" w:tentative="1">
      <w:start w:val="1"/>
      <w:numFmt w:val="decimal"/>
      <w:lvlText w:val="%7."/>
      <w:lvlJc w:val="left"/>
      <w:pPr>
        <w:ind w:left="5271" w:hanging="360"/>
      </w:pPr>
    </w:lvl>
    <w:lvl w:ilvl="7" w:tplc="38090019" w:tentative="1">
      <w:start w:val="1"/>
      <w:numFmt w:val="lowerLetter"/>
      <w:lvlText w:val="%8."/>
      <w:lvlJc w:val="left"/>
      <w:pPr>
        <w:ind w:left="5991" w:hanging="360"/>
      </w:pPr>
    </w:lvl>
    <w:lvl w:ilvl="8" w:tplc="3809001B" w:tentative="1">
      <w:start w:val="1"/>
      <w:numFmt w:val="lowerRoman"/>
      <w:lvlText w:val="%9."/>
      <w:lvlJc w:val="right"/>
      <w:pPr>
        <w:ind w:left="6711" w:hanging="180"/>
      </w:pPr>
    </w:lvl>
  </w:abstractNum>
  <w:abstractNum w:abstractNumId="127" w15:restartNumberingAfterBreak="0">
    <w:nsid w:val="16FD2A5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1744397B"/>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1769534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178B77BC"/>
    <w:multiLevelType w:val="hybridMultilevel"/>
    <w:tmpl w:val="AA74A0C6"/>
    <w:lvl w:ilvl="0" w:tplc="5E74EE08">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17EB56E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185E0203"/>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33" w15:restartNumberingAfterBreak="0">
    <w:nsid w:val="186802D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18AD52FE"/>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35" w15:restartNumberingAfterBreak="0">
    <w:nsid w:val="18B33EE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18B46CA2"/>
    <w:multiLevelType w:val="hybridMultilevel"/>
    <w:tmpl w:val="8FCAE3AC"/>
    <w:lvl w:ilvl="0" w:tplc="842ADBFA">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137" w15:restartNumberingAfterBreak="0">
    <w:nsid w:val="18BB7E88"/>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18C56D0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18D9655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18E9628A"/>
    <w:multiLevelType w:val="hybridMultilevel"/>
    <w:tmpl w:val="06C05FAE"/>
    <w:lvl w:ilvl="0" w:tplc="307EBA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19045E0B"/>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190507E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194C2D9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19632CD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1990593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1A155F40"/>
    <w:multiLevelType w:val="hybridMultilevel"/>
    <w:tmpl w:val="950688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1A2940C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1A782E7C"/>
    <w:multiLevelType w:val="hybridMultilevel"/>
    <w:tmpl w:val="06C05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1AD926F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1AE74E9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1B6408BE"/>
    <w:multiLevelType w:val="hybridMultilevel"/>
    <w:tmpl w:val="BC8CB990"/>
    <w:lvl w:ilvl="0" w:tplc="6D421A5A">
      <w:start w:val="1"/>
      <w:numFmt w:val="lowerLetter"/>
      <w:lvlText w:val="%1."/>
      <w:lvlJc w:val="left"/>
      <w:pPr>
        <w:ind w:left="811" w:hanging="360"/>
      </w:pPr>
      <w:rPr>
        <w:rFonts w:hint="default"/>
        <w:color w:val="7030A0"/>
      </w:rPr>
    </w:lvl>
    <w:lvl w:ilvl="1" w:tplc="38090019" w:tentative="1">
      <w:start w:val="1"/>
      <w:numFmt w:val="lowerLetter"/>
      <w:lvlText w:val="%2."/>
      <w:lvlJc w:val="left"/>
      <w:pPr>
        <w:ind w:left="1531" w:hanging="360"/>
      </w:pPr>
    </w:lvl>
    <w:lvl w:ilvl="2" w:tplc="3809001B" w:tentative="1">
      <w:start w:val="1"/>
      <w:numFmt w:val="lowerRoman"/>
      <w:lvlText w:val="%3."/>
      <w:lvlJc w:val="right"/>
      <w:pPr>
        <w:ind w:left="2251" w:hanging="180"/>
      </w:pPr>
    </w:lvl>
    <w:lvl w:ilvl="3" w:tplc="3809000F" w:tentative="1">
      <w:start w:val="1"/>
      <w:numFmt w:val="decimal"/>
      <w:lvlText w:val="%4."/>
      <w:lvlJc w:val="left"/>
      <w:pPr>
        <w:ind w:left="2971" w:hanging="360"/>
      </w:pPr>
    </w:lvl>
    <w:lvl w:ilvl="4" w:tplc="38090019" w:tentative="1">
      <w:start w:val="1"/>
      <w:numFmt w:val="lowerLetter"/>
      <w:lvlText w:val="%5."/>
      <w:lvlJc w:val="left"/>
      <w:pPr>
        <w:ind w:left="3691" w:hanging="360"/>
      </w:pPr>
    </w:lvl>
    <w:lvl w:ilvl="5" w:tplc="3809001B" w:tentative="1">
      <w:start w:val="1"/>
      <w:numFmt w:val="lowerRoman"/>
      <w:lvlText w:val="%6."/>
      <w:lvlJc w:val="right"/>
      <w:pPr>
        <w:ind w:left="4411" w:hanging="180"/>
      </w:pPr>
    </w:lvl>
    <w:lvl w:ilvl="6" w:tplc="3809000F" w:tentative="1">
      <w:start w:val="1"/>
      <w:numFmt w:val="decimal"/>
      <w:lvlText w:val="%7."/>
      <w:lvlJc w:val="left"/>
      <w:pPr>
        <w:ind w:left="5131" w:hanging="360"/>
      </w:pPr>
    </w:lvl>
    <w:lvl w:ilvl="7" w:tplc="38090019" w:tentative="1">
      <w:start w:val="1"/>
      <w:numFmt w:val="lowerLetter"/>
      <w:lvlText w:val="%8."/>
      <w:lvlJc w:val="left"/>
      <w:pPr>
        <w:ind w:left="5851" w:hanging="360"/>
      </w:pPr>
    </w:lvl>
    <w:lvl w:ilvl="8" w:tplc="3809001B" w:tentative="1">
      <w:start w:val="1"/>
      <w:numFmt w:val="lowerRoman"/>
      <w:lvlText w:val="%9."/>
      <w:lvlJc w:val="right"/>
      <w:pPr>
        <w:ind w:left="6571" w:hanging="180"/>
      </w:pPr>
    </w:lvl>
  </w:abstractNum>
  <w:abstractNum w:abstractNumId="152" w15:restartNumberingAfterBreak="0">
    <w:nsid w:val="1BA113F1"/>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1C2B5110"/>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1C8129E3"/>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1CAF154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1CC743AA"/>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1D0A3C9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1DB1586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1DC36835"/>
    <w:multiLevelType w:val="hybridMultilevel"/>
    <w:tmpl w:val="F9D622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1DD11F8D"/>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61" w15:restartNumberingAfterBreak="0">
    <w:nsid w:val="1E345EA3"/>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1E530EC1"/>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63" w15:restartNumberingAfterBreak="0">
    <w:nsid w:val="1E781C0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1E886E9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1EA317CC"/>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66" w15:restartNumberingAfterBreak="0">
    <w:nsid w:val="1EB416EE"/>
    <w:multiLevelType w:val="hybridMultilevel"/>
    <w:tmpl w:val="A67C8F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1ED5086A"/>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1F163B41"/>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1F3579B5"/>
    <w:multiLevelType w:val="hybridMultilevel"/>
    <w:tmpl w:val="9620E7B4"/>
    <w:lvl w:ilvl="0" w:tplc="BAD4EEE6">
      <w:start w:val="1"/>
      <w:numFmt w:val="decimal"/>
      <w:lvlText w:val="%1."/>
      <w:lvlJc w:val="left"/>
      <w:pPr>
        <w:ind w:left="965" w:hanging="360"/>
      </w:pPr>
      <w:rPr>
        <w:rFonts w:hint="default"/>
      </w:rPr>
    </w:lvl>
    <w:lvl w:ilvl="1" w:tplc="38090019" w:tentative="1">
      <w:start w:val="1"/>
      <w:numFmt w:val="lowerLetter"/>
      <w:lvlText w:val="%2."/>
      <w:lvlJc w:val="left"/>
      <w:pPr>
        <w:ind w:left="1685" w:hanging="360"/>
      </w:pPr>
    </w:lvl>
    <w:lvl w:ilvl="2" w:tplc="3809001B" w:tentative="1">
      <w:start w:val="1"/>
      <w:numFmt w:val="lowerRoman"/>
      <w:lvlText w:val="%3."/>
      <w:lvlJc w:val="right"/>
      <w:pPr>
        <w:ind w:left="2405" w:hanging="180"/>
      </w:pPr>
    </w:lvl>
    <w:lvl w:ilvl="3" w:tplc="3809000F" w:tentative="1">
      <w:start w:val="1"/>
      <w:numFmt w:val="decimal"/>
      <w:lvlText w:val="%4."/>
      <w:lvlJc w:val="left"/>
      <w:pPr>
        <w:ind w:left="3125" w:hanging="360"/>
      </w:pPr>
    </w:lvl>
    <w:lvl w:ilvl="4" w:tplc="38090019" w:tentative="1">
      <w:start w:val="1"/>
      <w:numFmt w:val="lowerLetter"/>
      <w:lvlText w:val="%5."/>
      <w:lvlJc w:val="left"/>
      <w:pPr>
        <w:ind w:left="3845" w:hanging="360"/>
      </w:pPr>
    </w:lvl>
    <w:lvl w:ilvl="5" w:tplc="3809001B" w:tentative="1">
      <w:start w:val="1"/>
      <w:numFmt w:val="lowerRoman"/>
      <w:lvlText w:val="%6."/>
      <w:lvlJc w:val="right"/>
      <w:pPr>
        <w:ind w:left="4565" w:hanging="180"/>
      </w:pPr>
    </w:lvl>
    <w:lvl w:ilvl="6" w:tplc="3809000F" w:tentative="1">
      <w:start w:val="1"/>
      <w:numFmt w:val="decimal"/>
      <w:lvlText w:val="%7."/>
      <w:lvlJc w:val="left"/>
      <w:pPr>
        <w:ind w:left="5285" w:hanging="360"/>
      </w:pPr>
    </w:lvl>
    <w:lvl w:ilvl="7" w:tplc="38090019" w:tentative="1">
      <w:start w:val="1"/>
      <w:numFmt w:val="lowerLetter"/>
      <w:lvlText w:val="%8."/>
      <w:lvlJc w:val="left"/>
      <w:pPr>
        <w:ind w:left="6005" w:hanging="360"/>
      </w:pPr>
    </w:lvl>
    <w:lvl w:ilvl="8" w:tplc="3809001B" w:tentative="1">
      <w:start w:val="1"/>
      <w:numFmt w:val="lowerRoman"/>
      <w:lvlText w:val="%9."/>
      <w:lvlJc w:val="right"/>
      <w:pPr>
        <w:ind w:left="6725" w:hanging="180"/>
      </w:pPr>
    </w:lvl>
  </w:abstractNum>
  <w:abstractNum w:abstractNumId="170" w15:restartNumberingAfterBreak="0">
    <w:nsid w:val="1F5F2EA1"/>
    <w:multiLevelType w:val="hybridMultilevel"/>
    <w:tmpl w:val="0FC41EE4"/>
    <w:lvl w:ilvl="0" w:tplc="503804B2">
      <w:start w:val="1"/>
      <w:numFmt w:val="lowerLetter"/>
      <w:lvlText w:val="%1."/>
      <w:lvlJc w:val="left"/>
      <w:pPr>
        <w:ind w:left="720"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1F77543D"/>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1F9A0417"/>
    <w:multiLevelType w:val="hybridMultilevel"/>
    <w:tmpl w:val="3A8EE764"/>
    <w:lvl w:ilvl="0" w:tplc="E7DC5FF2">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1FA47F34"/>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74" w15:restartNumberingAfterBreak="0">
    <w:nsid w:val="1FBA4CF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1FCB591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1FCD302C"/>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201612D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2066198F"/>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20A802B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20C27BB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211F62DF"/>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82" w15:restartNumberingAfterBreak="0">
    <w:nsid w:val="215B55CA"/>
    <w:multiLevelType w:val="hybridMultilevel"/>
    <w:tmpl w:val="A2CABC3A"/>
    <w:lvl w:ilvl="0" w:tplc="5D26E2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21933576"/>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21A16837"/>
    <w:multiLevelType w:val="hybridMultilevel"/>
    <w:tmpl w:val="B68CA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21BF4777"/>
    <w:multiLevelType w:val="hybridMultilevel"/>
    <w:tmpl w:val="E6E45E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6" w15:restartNumberingAfterBreak="0">
    <w:nsid w:val="21FF799E"/>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2273590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237F769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23AA5A2D"/>
    <w:multiLevelType w:val="hybridMultilevel"/>
    <w:tmpl w:val="7C7C3FD4"/>
    <w:lvl w:ilvl="0" w:tplc="38090017">
      <w:start w:val="1"/>
      <w:numFmt w:val="lowerLetter"/>
      <w:lvlText w:val="%1)"/>
      <w:lvlJc w:val="left"/>
      <w:pPr>
        <w:ind w:left="2094" w:hanging="360"/>
      </w:pPr>
    </w:lvl>
    <w:lvl w:ilvl="1" w:tplc="38090019" w:tentative="1">
      <w:start w:val="1"/>
      <w:numFmt w:val="lowerLetter"/>
      <w:lvlText w:val="%2."/>
      <w:lvlJc w:val="left"/>
      <w:pPr>
        <w:ind w:left="2814" w:hanging="360"/>
      </w:pPr>
    </w:lvl>
    <w:lvl w:ilvl="2" w:tplc="3809001B" w:tentative="1">
      <w:start w:val="1"/>
      <w:numFmt w:val="lowerRoman"/>
      <w:lvlText w:val="%3."/>
      <w:lvlJc w:val="right"/>
      <w:pPr>
        <w:ind w:left="3534" w:hanging="180"/>
      </w:pPr>
    </w:lvl>
    <w:lvl w:ilvl="3" w:tplc="3809000F" w:tentative="1">
      <w:start w:val="1"/>
      <w:numFmt w:val="decimal"/>
      <w:lvlText w:val="%4."/>
      <w:lvlJc w:val="left"/>
      <w:pPr>
        <w:ind w:left="4254" w:hanging="360"/>
      </w:pPr>
    </w:lvl>
    <w:lvl w:ilvl="4" w:tplc="38090019" w:tentative="1">
      <w:start w:val="1"/>
      <w:numFmt w:val="lowerLetter"/>
      <w:lvlText w:val="%5."/>
      <w:lvlJc w:val="left"/>
      <w:pPr>
        <w:ind w:left="4974" w:hanging="360"/>
      </w:pPr>
    </w:lvl>
    <w:lvl w:ilvl="5" w:tplc="3809001B" w:tentative="1">
      <w:start w:val="1"/>
      <w:numFmt w:val="lowerRoman"/>
      <w:lvlText w:val="%6."/>
      <w:lvlJc w:val="right"/>
      <w:pPr>
        <w:ind w:left="5694" w:hanging="180"/>
      </w:pPr>
    </w:lvl>
    <w:lvl w:ilvl="6" w:tplc="3809000F" w:tentative="1">
      <w:start w:val="1"/>
      <w:numFmt w:val="decimal"/>
      <w:lvlText w:val="%7."/>
      <w:lvlJc w:val="left"/>
      <w:pPr>
        <w:ind w:left="6414" w:hanging="360"/>
      </w:pPr>
    </w:lvl>
    <w:lvl w:ilvl="7" w:tplc="38090019" w:tentative="1">
      <w:start w:val="1"/>
      <w:numFmt w:val="lowerLetter"/>
      <w:lvlText w:val="%8."/>
      <w:lvlJc w:val="left"/>
      <w:pPr>
        <w:ind w:left="7134" w:hanging="360"/>
      </w:pPr>
    </w:lvl>
    <w:lvl w:ilvl="8" w:tplc="3809001B" w:tentative="1">
      <w:start w:val="1"/>
      <w:numFmt w:val="lowerRoman"/>
      <w:lvlText w:val="%9."/>
      <w:lvlJc w:val="right"/>
      <w:pPr>
        <w:ind w:left="7854" w:hanging="180"/>
      </w:pPr>
    </w:lvl>
  </w:abstractNum>
  <w:abstractNum w:abstractNumId="190" w15:restartNumberingAfterBreak="0">
    <w:nsid w:val="2404591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2468536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246D1B0E"/>
    <w:multiLevelType w:val="hybridMultilevel"/>
    <w:tmpl w:val="6E4CFA12"/>
    <w:lvl w:ilvl="0" w:tplc="DAEC3A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3" w15:restartNumberingAfterBreak="0">
    <w:nsid w:val="24B72FB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24D65BC0"/>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24DA02D7"/>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25027E2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25072B3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250D0AE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250F6E59"/>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25491F9E"/>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255E42AB"/>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02" w15:restartNumberingAfterBreak="0">
    <w:nsid w:val="2570758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25D45CE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260C4659"/>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26456A7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26763D4F"/>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268D2D9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26B80BEE"/>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6F53266"/>
    <w:multiLevelType w:val="hybridMultilevel"/>
    <w:tmpl w:val="BAA84A8C"/>
    <w:lvl w:ilvl="0" w:tplc="58042702">
      <w:start w:val="1"/>
      <w:numFmt w:val="decimal"/>
      <w:lvlText w:val="%1."/>
      <w:lvlJc w:val="left"/>
      <w:pPr>
        <w:ind w:left="1533" w:hanging="360"/>
      </w:pPr>
      <w:rPr>
        <w:rFonts w:hint="default"/>
      </w:rPr>
    </w:lvl>
    <w:lvl w:ilvl="1" w:tplc="38090019" w:tentative="1">
      <w:start w:val="1"/>
      <w:numFmt w:val="lowerLetter"/>
      <w:lvlText w:val="%2."/>
      <w:lvlJc w:val="left"/>
      <w:pPr>
        <w:ind w:left="2253" w:hanging="360"/>
      </w:pPr>
    </w:lvl>
    <w:lvl w:ilvl="2" w:tplc="3809001B" w:tentative="1">
      <w:start w:val="1"/>
      <w:numFmt w:val="lowerRoman"/>
      <w:lvlText w:val="%3."/>
      <w:lvlJc w:val="right"/>
      <w:pPr>
        <w:ind w:left="2973" w:hanging="180"/>
      </w:pPr>
    </w:lvl>
    <w:lvl w:ilvl="3" w:tplc="3809000F" w:tentative="1">
      <w:start w:val="1"/>
      <w:numFmt w:val="decimal"/>
      <w:lvlText w:val="%4."/>
      <w:lvlJc w:val="left"/>
      <w:pPr>
        <w:ind w:left="3693" w:hanging="360"/>
      </w:pPr>
    </w:lvl>
    <w:lvl w:ilvl="4" w:tplc="38090019" w:tentative="1">
      <w:start w:val="1"/>
      <w:numFmt w:val="lowerLetter"/>
      <w:lvlText w:val="%5."/>
      <w:lvlJc w:val="left"/>
      <w:pPr>
        <w:ind w:left="4413" w:hanging="360"/>
      </w:pPr>
    </w:lvl>
    <w:lvl w:ilvl="5" w:tplc="3809001B" w:tentative="1">
      <w:start w:val="1"/>
      <w:numFmt w:val="lowerRoman"/>
      <w:lvlText w:val="%6."/>
      <w:lvlJc w:val="right"/>
      <w:pPr>
        <w:ind w:left="5133" w:hanging="180"/>
      </w:pPr>
    </w:lvl>
    <w:lvl w:ilvl="6" w:tplc="3809000F" w:tentative="1">
      <w:start w:val="1"/>
      <w:numFmt w:val="decimal"/>
      <w:lvlText w:val="%7."/>
      <w:lvlJc w:val="left"/>
      <w:pPr>
        <w:ind w:left="5853" w:hanging="360"/>
      </w:pPr>
    </w:lvl>
    <w:lvl w:ilvl="7" w:tplc="38090019" w:tentative="1">
      <w:start w:val="1"/>
      <w:numFmt w:val="lowerLetter"/>
      <w:lvlText w:val="%8."/>
      <w:lvlJc w:val="left"/>
      <w:pPr>
        <w:ind w:left="6573" w:hanging="360"/>
      </w:pPr>
    </w:lvl>
    <w:lvl w:ilvl="8" w:tplc="3809001B" w:tentative="1">
      <w:start w:val="1"/>
      <w:numFmt w:val="lowerRoman"/>
      <w:lvlText w:val="%9."/>
      <w:lvlJc w:val="right"/>
      <w:pPr>
        <w:ind w:left="7293" w:hanging="180"/>
      </w:pPr>
    </w:lvl>
  </w:abstractNum>
  <w:abstractNum w:abstractNumId="210" w15:restartNumberingAfterBreak="0">
    <w:nsid w:val="270228B2"/>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272F730E"/>
    <w:multiLevelType w:val="hybridMultilevel"/>
    <w:tmpl w:val="E1F87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27D837DF"/>
    <w:multiLevelType w:val="hybridMultilevel"/>
    <w:tmpl w:val="5B4E4D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3" w15:restartNumberingAfterBreak="0">
    <w:nsid w:val="28307089"/>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14" w15:restartNumberingAfterBreak="0">
    <w:nsid w:val="284B05B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28557276"/>
    <w:multiLevelType w:val="hybridMultilevel"/>
    <w:tmpl w:val="5B4E4DCC"/>
    <w:lvl w:ilvl="0" w:tplc="D78245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6" w15:restartNumberingAfterBreak="0">
    <w:nsid w:val="29350C68"/>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296D76D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2987657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29A4324A"/>
    <w:multiLevelType w:val="hybridMultilevel"/>
    <w:tmpl w:val="C2C2304A"/>
    <w:lvl w:ilvl="0" w:tplc="08087914">
      <w:start w:val="1"/>
      <w:numFmt w:val="lowerLetter"/>
      <w:lvlText w:val="%1."/>
      <w:lvlJc w:val="left"/>
      <w:pPr>
        <w:ind w:left="720" w:hanging="360"/>
      </w:pPr>
      <w:rPr>
        <w:color w:val="7030A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0" w15:restartNumberingAfterBreak="0">
    <w:nsid w:val="2A177DE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2A245F4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2A6F138C"/>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2A831EF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2ABF0F8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2ABF281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2AE7118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2B231CD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2B3A152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2B73049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2BA107FF"/>
    <w:multiLevelType w:val="hybridMultilevel"/>
    <w:tmpl w:val="E7C648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1" w15:restartNumberingAfterBreak="0">
    <w:nsid w:val="2C0F729B"/>
    <w:multiLevelType w:val="hybridMultilevel"/>
    <w:tmpl w:val="8AA087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2C5026CF"/>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2C60119F"/>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2CD05946"/>
    <w:multiLevelType w:val="hybridMultilevel"/>
    <w:tmpl w:val="FADED262"/>
    <w:lvl w:ilvl="0" w:tplc="9DBA7DA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5" w15:restartNumberingAfterBreak="0">
    <w:nsid w:val="2D5C652D"/>
    <w:multiLevelType w:val="hybridMultilevel"/>
    <w:tmpl w:val="28F8345C"/>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236" w15:restartNumberingAfterBreak="0">
    <w:nsid w:val="2D6A785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2D88665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2DCF152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2DDF059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2E0B28F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2E3C60E1"/>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2EA5336E"/>
    <w:multiLevelType w:val="hybridMultilevel"/>
    <w:tmpl w:val="1DD8519C"/>
    <w:lvl w:ilvl="0" w:tplc="B11A9EC2">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3" w15:restartNumberingAfterBreak="0">
    <w:nsid w:val="2EC335CA"/>
    <w:multiLevelType w:val="hybridMultilevel"/>
    <w:tmpl w:val="E38C36D0"/>
    <w:lvl w:ilvl="0" w:tplc="23C6ED8C">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4" w15:restartNumberingAfterBreak="0">
    <w:nsid w:val="2EEC4308"/>
    <w:multiLevelType w:val="hybridMultilevel"/>
    <w:tmpl w:val="7C1A596A"/>
    <w:lvl w:ilvl="0" w:tplc="5AEC71EC">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2F033D10"/>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2F2846E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2F40640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2F522718"/>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49" w15:restartNumberingAfterBreak="0">
    <w:nsid w:val="2F7F56C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2F8E183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2F9C1F2E"/>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2FA16CA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2FCA141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304E6CE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3078193F"/>
    <w:multiLevelType w:val="hybridMultilevel"/>
    <w:tmpl w:val="8D3A88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30915954"/>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3098054B"/>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30CF4387"/>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30D22313"/>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30D51EE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30E031D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30E50CE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312629B7"/>
    <w:multiLevelType w:val="hybridMultilevel"/>
    <w:tmpl w:val="20CCB5FE"/>
    <w:lvl w:ilvl="0" w:tplc="CACC9180">
      <w:start w:val="1"/>
      <w:numFmt w:val="upperRoman"/>
      <w:lvlText w:val="BAB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4" w15:restartNumberingAfterBreak="0">
    <w:nsid w:val="31264C2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314B53A1"/>
    <w:multiLevelType w:val="hybridMultilevel"/>
    <w:tmpl w:val="80E2CF3E"/>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266" w15:restartNumberingAfterBreak="0">
    <w:nsid w:val="315A143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316B122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31716EC0"/>
    <w:multiLevelType w:val="hybridMultilevel"/>
    <w:tmpl w:val="D2465C2E"/>
    <w:lvl w:ilvl="0" w:tplc="D2D0197A">
      <w:start w:val="1"/>
      <w:numFmt w:val="lowerLetter"/>
      <w:lvlText w:val="%1."/>
      <w:lvlJc w:val="left"/>
      <w:pPr>
        <w:ind w:left="720" w:hanging="360"/>
      </w:pPr>
      <w:rPr>
        <w:rFonts w:ascii="Bookman Old Style" w:hAnsi="Bookman Old Style"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9" w15:restartNumberingAfterBreak="0">
    <w:nsid w:val="31746974"/>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70" w15:restartNumberingAfterBreak="0">
    <w:nsid w:val="318C1637"/>
    <w:multiLevelType w:val="hybridMultilevel"/>
    <w:tmpl w:val="45180C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3222007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3243782C"/>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325105A7"/>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74" w15:restartNumberingAfterBreak="0">
    <w:nsid w:val="32650E46"/>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75" w15:restartNumberingAfterBreak="0">
    <w:nsid w:val="32A519E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32AA536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32AC350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32EC4ED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32FC1F5C"/>
    <w:multiLevelType w:val="hybridMultilevel"/>
    <w:tmpl w:val="E1F87F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0" w15:restartNumberingAfterBreak="0">
    <w:nsid w:val="32FD553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33063B9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33190C4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334526B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33503C0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336E3BE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33AB52C3"/>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3403265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34097E9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340A15D5"/>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34487C5B"/>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34694C71"/>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34FB3503"/>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293" w15:restartNumberingAfterBreak="0">
    <w:nsid w:val="35391A6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356B018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357E52FD"/>
    <w:multiLevelType w:val="hybridMultilevel"/>
    <w:tmpl w:val="16C84F6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6" w15:restartNumberingAfterBreak="0">
    <w:nsid w:val="358E359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35A964C9"/>
    <w:multiLevelType w:val="hybridMultilevel"/>
    <w:tmpl w:val="296C5F90"/>
    <w:lvl w:ilvl="0" w:tplc="E15C0152">
      <w:start w:val="1"/>
      <w:numFmt w:val="decimal"/>
      <w:lvlText w:val="(%1)"/>
      <w:lvlJc w:val="left"/>
      <w:pPr>
        <w:ind w:left="3116" w:hanging="564"/>
      </w:pPr>
      <w:rPr>
        <w:rFonts w:hint="default"/>
        <w:strike w:val="0"/>
        <w:color w:val="auto"/>
      </w:rPr>
    </w:lvl>
    <w:lvl w:ilvl="1" w:tplc="B0009BEA">
      <w:start w:val="1"/>
      <w:numFmt w:val="lowerLetter"/>
      <w:lvlText w:val="%2."/>
      <w:lvlJc w:val="left"/>
      <w:pPr>
        <w:ind w:left="3680" w:hanging="408"/>
      </w:pPr>
      <w:rPr>
        <w:rFonts w:hint="default"/>
        <w:color w:val="auto"/>
      </w:rPr>
    </w:lvl>
    <w:lvl w:ilvl="2" w:tplc="0409000F">
      <w:start w:val="1"/>
      <w:numFmt w:val="decimal"/>
      <w:lvlText w:val="%3."/>
      <w:lvlJc w:val="left"/>
      <w:pPr>
        <w:ind w:left="4532" w:hanging="36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98" w15:restartNumberingAfterBreak="0">
    <w:nsid w:val="36C90494"/>
    <w:multiLevelType w:val="hybridMultilevel"/>
    <w:tmpl w:val="CE94C1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371D187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375C0233"/>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3795145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37C07C07"/>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37DC38F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37E76824"/>
    <w:multiLevelType w:val="hybridMultilevel"/>
    <w:tmpl w:val="D9E4B76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5" w15:restartNumberingAfterBreak="0">
    <w:nsid w:val="380E1D32"/>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38572A60"/>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385D16A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38636CC4"/>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38873FE3"/>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3896084E"/>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38BD577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38C04A5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3" w15:restartNumberingAfterBreak="0">
    <w:nsid w:val="38F6779E"/>
    <w:multiLevelType w:val="hybridMultilevel"/>
    <w:tmpl w:val="99864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9314B36"/>
    <w:multiLevelType w:val="hybridMultilevel"/>
    <w:tmpl w:val="280828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39315A99"/>
    <w:multiLevelType w:val="hybridMultilevel"/>
    <w:tmpl w:val="61FC841C"/>
    <w:lvl w:ilvl="0" w:tplc="B6D0F91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393E3F7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396101C3"/>
    <w:multiLevelType w:val="hybridMultilevel"/>
    <w:tmpl w:val="BAA84A8C"/>
    <w:lvl w:ilvl="0" w:tplc="FFFFFFFF">
      <w:start w:val="1"/>
      <w:numFmt w:val="decimal"/>
      <w:lvlText w:val="%1."/>
      <w:lvlJc w:val="left"/>
      <w:pPr>
        <w:ind w:left="1533" w:hanging="360"/>
      </w:pPr>
      <w:rPr>
        <w:rFonts w:hint="default"/>
      </w:rPr>
    </w:lvl>
    <w:lvl w:ilvl="1" w:tplc="FFFFFFFF" w:tentative="1">
      <w:start w:val="1"/>
      <w:numFmt w:val="lowerLetter"/>
      <w:lvlText w:val="%2."/>
      <w:lvlJc w:val="left"/>
      <w:pPr>
        <w:ind w:left="2253" w:hanging="360"/>
      </w:pPr>
    </w:lvl>
    <w:lvl w:ilvl="2" w:tplc="FFFFFFFF" w:tentative="1">
      <w:start w:val="1"/>
      <w:numFmt w:val="lowerRoman"/>
      <w:lvlText w:val="%3."/>
      <w:lvlJc w:val="right"/>
      <w:pPr>
        <w:ind w:left="2973" w:hanging="180"/>
      </w:pPr>
    </w:lvl>
    <w:lvl w:ilvl="3" w:tplc="FFFFFFFF" w:tentative="1">
      <w:start w:val="1"/>
      <w:numFmt w:val="decimal"/>
      <w:lvlText w:val="%4."/>
      <w:lvlJc w:val="left"/>
      <w:pPr>
        <w:ind w:left="3693" w:hanging="360"/>
      </w:pPr>
    </w:lvl>
    <w:lvl w:ilvl="4" w:tplc="FFFFFFFF" w:tentative="1">
      <w:start w:val="1"/>
      <w:numFmt w:val="lowerLetter"/>
      <w:lvlText w:val="%5."/>
      <w:lvlJc w:val="left"/>
      <w:pPr>
        <w:ind w:left="4413" w:hanging="360"/>
      </w:pPr>
    </w:lvl>
    <w:lvl w:ilvl="5" w:tplc="FFFFFFFF" w:tentative="1">
      <w:start w:val="1"/>
      <w:numFmt w:val="lowerRoman"/>
      <w:lvlText w:val="%6."/>
      <w:lvlJc w:val="right"/>
      <w:pPr>
        <w:ind w:left="5133" w:hanging="180"/>
      </w:pPr>
    </w:lvl>
    <w:lvl w:ilvl="6" w:tplc="FFFFFFFF" w:tentative="1">
      <w:start w:val="1"/>
      <w:numFmt w:val="decimal"/>
      <w:lvlText w:val="%7."/>
      <w:lvlJc w:val="left"/>
      <w:pPr>
        <w:ind w:left="5853" w:hanging="360"/>
      </w:pPr>
    </w:lvl>
    <w:lvl w:ilvl="7" w:tplc="FFFFFFFF" w:tentative="1">
      <w:start w:val="1"/>
      <w:numFmt w:val="lowerLetter"/>
      <w:lvlText w:val="%8."/>
      <w:lvlJc w:val="left"/>
      <w:pPr>
        <w:ind w:left="6573" w:hanging="360"/>
      </w:pPr>
    </w:lvl>
    <w:lvl w:ilvl="8" w:tplc="FFFFFFFF" w:tentative="1">
      <w:start w:val="1"/>
      <w:numFmt w:val="lowerRoman"/>
      <w:lvlText w:val="%9."/>
      <w:lvlJc w:val="right"/>
      <w:pPr>
        <w:ind w:left="7293" w:hanging="180"/>
      </w:pPr>
    </w:lvl>
  </w:abstractNum>
  <w:abstractNum w:abstractNumId="318" w15:restartNumberingAfterBreak="0">
    <w:nsid w:val="3975724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39B04CA1"/>
    <w:multiLevelType w:val="hybridMultilevel"/>
    <w:tmpl w:val="2E8E7076"/>
    <w:lvl w:ilvl="0" w:tplc="F04E6FDA">
      <w:start w:val="1"/>
      <w:numFmt w:val="decimal"/>
      <w:lvlText w:val="%1."/>
      <w:lvlJc w:val="left"/>
      <w:pPr>
        <w:ind w:left="720" w:hanging="360"/>
      </w:pPr>
      <w:rPr>
        <w:rFonts w:ascii="Bookman Old Style" w:hAnsi="Bookman Old Style"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0" w15:restartNumberingAfterBreak="0">
    <w:nsid w:val="39CB6A9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39DB3D8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3B2D66E6"/>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3B3F1610"/>
    <w:multiLevelType w:val="hybridMultilevel"/>
    <w:tmpl w:val="2C9EF0B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3B544A52"/>
    <w:multiLevelType w:val="hybridMultilevel"/>
    <w:tmpl w:val="CCE61A6A"/>
    <w:lvl w:ilvl="0" w:tplc="FFFFFFFF">
      <w:start w:val="1"/>
      <w:numFmt w:val="lowerLetter"/>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3B9C21D5"/>
    <w:multiLevelType w:val="hybridMultilevel"/>
    <w:tmpl w:val="A28E9F86"/>
    <w:lvl w:ilvl="0" w:tplc="FD8C8B7C">
      <w:start w:val="1"/>
      <w:numFmt w:val="lowerLetter"/>
      <w:lvlText w:val="%1."/>
      <w:lvlJc w:val="left"/>
      <w:pPr>
        <w:ind w:left="720" w:hanging="360"/>
      </w:pPr>
      <w:rPr>
        <w:rFonts w:asciiTheme="minorHAnsi" w:hAnsiTheme="minorHAns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6" w15:restartNumberingAfterBreak="0">
    <w:nsid w:val="3BCA74F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3BFA1C7C"/>
    <w:multiLevelType w:val="hybridMultilevel"/>
    <w:tmpl w:val="AE24156A"/>
    <w:lvl w:ilvl="0" w:tplc="F3AA8A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8" w15:restartNumberingAfterBreak="0">
    <w:nsid w:val="3C246EE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3C862B07"/>
    <w:multiLevelType w:val="hybridMultilevel"/>
    <w:tmpl w:val="BFB89F00"/>
    <w:lvl w:ilvl="0" w:tplc="89121380">
      <w:start w:val="1"/>
      <w:numFmt w:val="lowerLetter"/>
      <w:lvlText w:val="%1."/>
      <w:lvlJc w:val="left"/>
      <w:pPr>
        <w:ind w:left="720" w:hanging="360"/>
      </w:pPr>
      <w:rPr>
        <w:rFonts w:ascii="Bookman Old Style" w:hAnsi="Bookman Old Style"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0" w15:restartNumberingAfterBreak="0">
    <w:nsid w:val="3C8751E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1" w15:restartNumberingAfterBreak="0">
    <w:nsid w:val="3CDC1349"/>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3D1043B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3D14793E"/>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3D4E279C"/>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3D7E5236"/>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3D802AB7"/>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3DD261C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3E2144C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3E754E07"/>
    <w:multiLevelType w:val="hybridMultilevel"/>
    <w:tmpl w:val="56FA4E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3E8D5D76"/>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3E9775A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3ED1138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3ED4017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3EF20DE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5" w15:restartNumberingAfterBreak="0">
    <w:nsid w:val="3EF45C1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3F351FED"/>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3F5B3ECB"/>
    <w:multiLevelType w:val="hybridMultilevel"/>
    <w:tmpl w:val="280828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3FB837D9"/>
    <w:multiLevelType w:val="hybridMultilevel"/>
    <w:tmpl w:val="69F203CC"/>
    <w:lvl w:ilvl="0" w:tplc="38090017">
      <w:start w:val="1"/>
      <w:numFmt w:val="lowerLetter"/>
      <w:lvlText w:val="%1)"/>
      <w:lvlJc w:val="left"/>
      <w:pPr>
        <w:ind w:left="2460" w:hanging="360"/>
      </w:pPr>
    </w:lvl>
    <w:lvl w:ilvl="1" w:tplc="38090019" w:tentative="1">
      <w:start w:val="1"/>
      <w:numFmt w:val="lowerLetter"/>
      <w:lvlText w:val="%2."/>
      <w:lvlJc w:val="left"/>
      <w:pPr>
        <w:ind w:left="3180" w:hanging="360"/>
      </w:pPr>
    </w:lvl>
    <w:lvl w:ilvl="2" w:tplc="3809001B" w:tentative="1">
      <w:start w:val="1"/>
      <w:numFmt w:val="lowerRoman"/>
      <w:lvlText w:val="%3."/>
      <w:lvlJc w:val="right"/>
      <w:pPr>
        <w:ind w:left="3900" w:hanging="180"/>
      </w:pPr>
    </w:lvl>
    <w:lvl w:ilvl="3" w:tplc="3809000F" w:tentative="1">
      <w:start w:val="1"/>
      <w:numFmt w:val="decimal"/>
      <w:lvlText w:val="%4."/>
      <w:lvlJc w:val="left"/>
      <w:pPr>
        <w:ind w:left="4620" w:hanging="360"/>
      </w:pPr>
    </w:lvl>
    <w:lvl w:ilvl="4" w:tplc="38090019" w:tentative="1">
      <w:start w:val="1"/>
      <w:numFmt w:val="lowerLetter"/>
      <w:lvlText w:val="%5."/>
      <w:lvlJc w:val="left"/>
      <w:pPr>
        <w:ind w:left="5340" w:hanging="360"/>
      </w:pPr>
    </w:lvl>
    <w:lvl w:ilvl="5" w:tplc="3809001B" w:tentative="1">
      <w:start w:val="1"/>
      <w:numFmt w:val="lowerRoman"/>
      <w:lvlText w:val="%6."/>
      <w:lvlJc w:val="right"/>
      <w:pPr>
        <w:ind w:left="6060" w:hanging="180"/>
      </w:pPr>
    </w:lvl>
    <w:lvl w:ilvl="6" w:tplc="3809000F" w:tentative="1">
      <w:start w:val="1"/>
      <w:numFmt w:val="decimal"/>
      <w:lvlText w:val="%7."/>
      <w:lvlJc w:val="left"/>
      <w:pPr>
        <w:ind w:left="6780" w:hanging="360"/>
      </w:pPr>
    </w:lvl>
    <w:lvl w:ilvl="7" w:tplc="38090019" w:tentative="1">
      <w:start w:val="1"/>
      <w:numFmt w:val="lowerLetter"/>
      <w:lvlText w:val="%8."/>
      <w:lvlJc w:val="left"/>
      <w:pPr>
        <w:ind w:left="7500" w:hanging="360"/>
      </w:pPr>
    </w:lvl>
    <w:lvl w:ilvl="8" w:tplc="3809001B" w:tentative="1">
      <w:start w:val="1"/>
      <w:numFmt w:val="lowerRoman"/>
      <w:lvlText w:val="%9."/>
      <w:lvlJc w:val="right"/>
      <w:pPr>
        <w:ind w:left="8220" w:hanging="180"/>
      </w:pPr>
    </w:lvl>
  </w:abstractNum>
  <w:abstractNum w:abstractNumId="349" w15:restartNumberingAfterBreak="0">
    <w:nsid w:val="40455BB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4071750A"/>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408B5FFE"/>
    <w:multiLevelType w:val="hybridMultilevel"/>
    <w:tmpl w:val="C2C46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40CF7A3A"/>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3" w15:restartNumberingAfterBreak="0">
    <w:nsid w:val="40E26D7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4" w15:restartNumberingAfterBreak="0">
    <w:nsid w:val="4140768B"/>
    <w:multiLevelType w:val="hybridMultilevel"/>
    <w:tmpl w:val="B966EEA0"/>
    <w:lvl w:ilvl="0" w:tplc="3B0A66BC">
      <w:start w:val="1"/>
      <w:numFmt w:val="lowerLetter"/>
      <w:lvlText w:val="%1."/>
      <w:lvlJc w:val="left"/>
      <w:pPr>
        <w:ind w:left="965" w:hanging="360"/>
      </w:pPr>
      <w:rPr>
        <w:rFonts w:hint="default"/>
      </w:rPr>
    </w:lvl>
    <w:lvl w:ilvl="1" w:tplc="38090019" w:tentative="1">
      <w:start w:val="1"/>
      <w:numFmt w:val="lowerLetter"/>
      <w:lvlText w:val="%2."/>
      <w:lvlJc w:val="left"/>
      <w:pPr>
        <w:ind w:left="1685" w:hanging="360"/>
      </w:pPr>
    </w:lvl>
    <w:lvl w:ilvl="2" w:tplc="3809001B" w:tentative="1">
      <w:start w:val="1"/>
      <w:numFmt w:val="lowerRoman"/>
      <w:lvlText w:val="%3."/>
      <w:lvlJc w:val="right"/>
      <w:pPr>
        <w:ind w:left="2405" w:hanging="180"/>
      </w:pPr>
    </w:lvl>
    <w:lvl w:ilvl="3" w:tplc="3809000F" w:tentative="1">
      <w:start w:val="1"/>
      <w:numFmt w:val="decimal"/>
      <w:lvlText w:val="%4."/>
      <w:lvlJc w:val="left"/>
      <w:pPr>
        <w:ind w:left="3125" w:hanging="360"/>
      </w:pPr>
    </w:lvl>
    <w:lvl w:ilvl="4" w:tplc="38090019" w:tentative="1">
      <w:start w:val="1"/>
      <w:numFmt w:val="lowerLetter"/>
      <w:lvlText w:val="%5."/>
      <w:lvlJc w:val="left"/>
      <w:pPr>
        <w:ind w:left="3845" w:hanging="360"/>
      </w:pPr>
    </w:lvl>
    <w:lvl w:ilvl="5" w:tplc="3809001B" w:tentative="1">
      <w:start w:val="1"/>
      <w:numFmt w:val="lowerRoman"/>
      <w:lvlText w:val="%6."/>
      <w:lvlJc w:val="right"/>
      <w:pPr>
        <w:ind w:left="4565" w:hanging="180"/>
      </w:pPr>
    </w:lvl>
    <w:lvl w:ilvl="6" w:tplc="3809000F" w:tentative="1">
      <w:start w:val="1"/>
      <w:numFmt w:val="decimal"/>
      <w:lvlText w:val="%7."/>
      <w:lvlJc w:val="left"/>
      <w:pPr>
        <w:ind w:left="5285" w:hanging="360"/>
      </w:pPr>
    </w:lvl>
    <w:lvl w:ilvl="7" w:tplc="38090019" w:tentative="1">
      <w:start w:val="1"/>
      <w:numFmt w:val="lowerLetter"/>
      <w:lvlText w:val="%8."/>
      <w:lvlJc w:val="left"/>
      <w:pPr>
        <w:ind w:left="6005" w:hanging="360"/>
      </w:pPr>
    </w:lvl>
    <w:lvl w:ilvl="8" w:tplc="3809001B" w:tentative="1">
      <w:start w:val="1"/>
      <w:numFmt w:val="lowerRoman"/>
      <w:lvlText w:val="%9."/>
      <w:lvlJc w:val="right"/>
      <w:pPr>
        <w:ind w:left="6725" w:hanging="180"/>
      </w:pPr>
    </w:lvl>
  </w:abstractNum>
  <w:abstractNum w:abstractNumId="355" w15:restartNumberingAfterBreak="0">
    <w:nsid w:val="414E1CF1"/>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41563014"/>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416D2DF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418B251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41A17B0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41CA1132"/>
    <w:multiLevelType w:val="hybridMultilevel"/>
    <w:tmpl w:val="821CDB16"/>
    <w:lvl w:ilvl="0" w:tplc="748A4D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1" w15:restartNumberingAfterBreak="0">
    <w:nsid w:val="42E2264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2" w15:restartNumberingAfterBreak="0">
    <w:nsid w:val="431079F4"/>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15:restartNumberingAfterBreak="0">
    <w:nsid w:val="43235862"/>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4" w15:restartNumberingAfterBreak="0">
    <w:nsid w:val="434A3DF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4358523C"/>
    <w:multiLevelType w:val="hybridMultilevel"/>
    <w:tmpl w:val="A9BAE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43776B52"/>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15:restartNumberingAfterBreak="0">
    <w:nsid w:val="43C5148D"/>
    <w:multiLevelType w:val="hybridMultilevel"/>
    <w:tmpl w:val="CE94C1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8" w15:restartNumberingAfterBreak="0">
    <w:nsid w:val="43D179F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43F310C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44122F05"/>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1" w15:restartNumberingAfterBreak="0">
    <w:nsid w:val="4426278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443F65A3"/>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373" w15:restartNumberingAfterBreak="0">
    <w:nsid w:val="444E2BA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44802F0E"/>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45075A64"/>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450F047C"/>
    <w:multiLevelType w:val="hybridMultilevel"/>
    <w:tmpl w:val="CE0AF8F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7" w15:restartNumberingAfterBreak="0">
    <w:nsid w:val="45127E98"/>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378" w15:restartNumberingAfterBreak="0">
    <w:nsid w:val="451E4632"/>
    <w:multiLevelType w:val="hybridMultilevel"/>
    <w:tmpl w:val="C1E01EC4"/>
    <w:lvl w:ilvl="0" w:tplc="5CEEA3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9" w15:restartNumberingAfterBreak="0">
    <w:nsid w:val="45761610"/>
    <w:multiLevelType w:val="hybridMultilevel"/>
    <w:tmpl w:val="55FE7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0" w15:restartNumberingAfterBreak="0">
    <w:nsid w:val="45CB3ED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1" w15:restartNumberingAfterBreak="0">
    <w:nsid w:val="46283F0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2" w15:restartNumberingAfterBreak="0">
    <w:nsid w:val="467D720A"/>
    <w:multiLevelType w:val="hybridMultilevel"/>
    <w:tmpl w:val="B05402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3" w15:restartNumberingAfterBreak="0">
    <w:nsid w:val="46E44CA6"/>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46EA47C3"/>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46F42F0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46FD0BE6"/>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7" w15:restartNumberingAfterBreak="0">
    <w:nsid w:val="476C2CB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15:restartNumberingAfterBreak="0">
    <w:nsid w:val="477C147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9" w15:restartNumberingAfterBreak="0">
    <w:nsid w:val="47FA764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483A1F45"/>
    <w:multiLevelType w:val="hybridMultilevel"/>
    <w:tmpl w:val="E362CF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1" w15:restartNumberingAfterBreak="0">
    <w:nsid w:val="48B63C1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2" w15:restartNumberingAfterBreak="0">
    <w:nsid w:val="48D0077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48D12F1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4" w15:restartNumberingAfterBreak="0">
    <w:nsid w:val="490218F5"/>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5" w15:restartNumberingAfterBreak="0">
    <w:nsid w:val="49075D6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6" w15:restartNumberingAfterBreak="0">
    <w:nsid w:val="49243F8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493B2E74"/>
    <w:multiLevelType w:val="hybridMultilevel"/>
    <w:tmpl w:val="FD705804"/>
    <w:lvl w:ilvl="0" w:tplc="14AED69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8" w15:restartNumberingAfterBreak="0">
    <w:nsid w:val="49660D3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9" w15:restartNumberingAfterBreak="0">
    <w:nsid w:val="49B60D72"/>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0" w15:restartNumberingAfterBreak="0">
    <w:nsid w:val="4A4328BB"/>
    <w:multiLevelType w:val="hybridMultilevel"/>
    <w:tmpl w:val="431CE4A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1" w15:restartNumberingAfterBreak="0">
    <w:nsid w:val="4AB1243A"/>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4AB9544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3" w15:restartNumberingAfterBreak="0">
    <w:nsid w:val="4AF3098A"/>
    <w:multiLevelType w:val="hybridMultilevel"/>
    <w:tmpl w:val="87C4DA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4" w15:restartNumberingAfterBreak="0">
    <w:nsid w:val="4AF54C4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5" w15:restartNumberingAfterBreak="0">
    <w:nsid w:val="4B20501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4B25010A"/>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407" w15:restartNumberingAfterBreak="0">
    <w:nsid w:val="4B716F54"/>
    <w:multiLevelType w:val="hybridMultilevel"/>
    <w:tmpl w:val="A2CAB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8" w15:restartNumberingAfterBreak="0">
    <w:nsid w:val="4B857B2C"/>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9" w15:restartNumberingAfterBreak="0">
    <w:nsid w:val="4BB94F2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0" w15:restartNumberingAfterBreak="0">
    <w:nsid w:val="4C4529C3"/>
    <w:multiLevelType w:val="hybridMultilevel"/>
    <w:tmpl w:val="DD2EA7AE"/>
    <w:lvl w:ilvl="0" w:tplc="D0560520">
      <w:start w:val="1"/>
      <w:numFmt w:val="lowerLetter"/>
      <w:lvlText w:val="%1."/>
      <w:lvlJc w:val="left"/>
      <w:pPr>
        <w:ind w:left="965" w:hanging="360"/>
      </w:pPr>
      <w:rPr>
        <w:rFonts w:hint="default"/>
      </w:rPr>
    </w:lvl>
    <w:lvl w:ilvl="1" w:tplc="38090019" w:tentative="1">
      <w:start w:val="1"/>
      <w:numFmt w:val="lowerLetter"/>
      <w:lvlText w:val="%2."/>
      <w:lvlJc w:val="left"/>
      <w:pPr>
        <w:ind w:left="1685" w:hanging="360"/>
      </w:pPr>
    </w:lvl>
    <w:lvl w:ilvl="2" w:tplc="3809001B" w:tentative="1">
      <w:start w:val="1"/>
      <w:numFmt w:val="lowerRoman"/>
      <w:lvlText w:val="%3."/>
      <w:lvlJc w:val="right"/>
      <w:pPr>
        <w:ind w:left="2405" w:hanging="180"/>
      </w:pPr>
    </w:lvl>
    <w:lvl w:ilvl="3" w:tplc="3809000F" w:tentative="1">
      <w:start w:val="1"/>
      <w:numFmt w:val="decimal"/>
      <w:lvlText w:val="%4."/>
      <w:lvlJc w:val="left"/>
      <w:pPr>
        <w:ind w:left="3125" w:hanging="360"/>
      </w:pPr>
    </w:lvl>
    <w:lvl w:ilvl="4" w:tplc="38090019" w:tentative="1">
      <w:start w:val="1"/>
      <w:numFmt w:val="lowerLetter"/>
      <w:lvlText w:val="%5."/>
      <w:lvlJc w:val="left"/>
      <w:pPr>
        <w:ind w:left="3845" w:hanging="360"/>
      </w:pPr>
    </w:lvl>
    <w:lvl w:ilvl="5" w:tplc="3809001B" w:tentative="1">
      <w:start w:val="1"/>
      <w:numFmt w:val="lowerRoman"/>
      <w:lvlText w:val="%6."/>
      <w:lvlJc w:val="right"/>
      <w:pPr>
        <w:ind w:left="4565" w:hanging="180"/>
      </w:pPr>
    </w:lvl>
    <w:lvl w:ilvl="6" w:tplc="3809000F" w:tentative="1">
      <w:start w:val="1"/>
      <w:numFmt w:val="decimal"/>
      <w:lvlText w:val="%7."/>
      <w:lvlJc w:val="left"/>
      <w:pPr>
        <w:ind w:left="5285" w:hanging="360"/>
      </w:pPr>
    </w:lvl>
    <w:lvl w:ilvl="7" w:tplc="38090019" w:tentative="1">
      <w:start w:val="1"/>
      <w:numFmt w:val="lowerLetter"/>
      <w:lvlText w:val="%8."/>
      <w:lvlJc w:val="left"/>
      <w:pPr>
        <w:ind w:left="6005" w:hanging="360"/>
      </w:pPr>
    </w:lvl>
    <w:lvl w:ilvl="8" w:tplc="3809001B" w:tentative="1">
      <w:start w:val="1"/>
      <w:numFmt w:val="lowerRoman"/>
      <w:lvlText w:val="%9."/>
      <w:lvlJc w:val="right"/>
      <w:pPr>
        <w:ind w:left="6725" w:hanging="180"/>
      </w:pPr>
    </w:lvl>
  </w:abstractNum>
  <w:abstractNum w:abstractNumId="411" w15:restartNumberingAfterBreak="0">
    <w:nsid w:val="4C523A2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2" w15:restartNumberingAfterBreak="0">
    <w:nsid w:val="4C686EB5"/>
    <w:multiLevelType w:val="hybridMultilevel"/>
    <w:tmpl w:val="0C36D2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3" w15:restartNumberingAfterBreak="0">
    <w:nsid w:val="4D422AA1"/>
    <w:multiLevelType w:val="hybridMultilevel"/>
    <w:tmpl w:val="3C5AA286"/>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414" w15:restartNumberingAfterBreak="0">
    <w:nsid w:val="4DAD2D9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4DBF51A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6" w15:restartNumberingAfterBreak="0">
    <w:nsid w:val="4DF7505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4E096D3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8" w15:restartNumberingAfterBreak="0">
    <w:nsid w:val="4E182B9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15:restartNumberingAfterBreak="0">
    <w:nsid w:val="4E3915CA"/>
    <w:multiLevelType w:val="hybridMultilevel"/>
    <w:tmpl w:val="5FF6C0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0" w15:restartNumberingAfterBreak="0">
    <w:nsid w:val="4E3C25D7"/>
    <w:multiLevelType w:val="hybridMultilevel"/>
    <w:tmpl w:val="4A40D908"/>
    <w:lvl w:ilvl="0" w:tplc="BFBAE2E4">
      <w:start w:val="1"/>
      <w:numFmt w:val="lowerLetter"/>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1" w15:restartNumberingAfterBreak="0">
    <w:nsid w:val="4F3C7EB5"/>
    <w:multiLevelType w:val="hybridMultilevel"/>
    <w:tmpl w:val="58D09F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2" w15:restartNumberingAfterBreak="0">
    <w:nsid w:val="4F8A3A2D"/>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3" w15:restartNumberingAfterBreak="0">
    <w:nsid w:val="4F9A168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4" w15:restartNumberingAfterBreak="0">
    <w:nsid w:val="4FBC14E6"/>
    <w:multiLevelType w:val="hybridMultilevel"/>
    <w:tmpl w:val="19B81482"/>
    <w:lvl w:ilvl="0" w:tplc="1C740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4FE54306"/>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426" w15:restartNumberingAfterBreak="0">
    <w:nsid w:val="4FE674E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7" w15:restartNumberingAfterBreak="0">
    <w:nsid w:val="4FF072F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8" w15:restartNumberingAfterBreak="0">
    <w:nsid w:val="50254F99"/>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429" w15:restartNumberingAfterBreak="0">
    <w:nsid w:val="507D247F"/>
    <w:multiLevelType w:val="hybridMultilevel"/>
    <w:tmpl w:val="CCE61A6A"/>
    <w:lvl w:ilvl="0" w:tplc="D7268B42">
      <w:start w:val="1"/>
      <w:numFmt w:val="lowerLetter"/>
      <w:lvlText w:val="%1."/>
      <w:lvlJc w:val="left"/>
      <w:pPr>
        <w:ind w:left="720" w:hanging="360"/>
      </w:pPr>
      <w:rPr>
        <w:rFonts w:hint="default"/>
        <w:color w:val="7030A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0" w15:restartNumberingAfterBreak="0">
    <w:nsid w:val="507F68E2"/>
    <w:multiLevelType w:val="hybridMultilevel"/>
    <w:tmpl w:val="9B3E0A12"/>
    <w:lvl w:ilvl="0" w:tplc="4D6E08AA">
      <w:start w:val="1"/>
      <w:numFmt w:val="decimal"/>
      <w:lvlText w:val="%1."/>
      <w:lvlJc w:val="left"/>
      <w:pPr>
        <w:ind w:left="1533" w:hanging="360"/>
      </w:pPr>
      <w:rPr>
        <w:rFonts w:hint="default"/>
      </w:rPr>
    </w:lvl>
    <w:lvl w:ilvl="1" w:tplc="38090019" w:tentative="1">
      <w:start w:val="1"/>
      <w:numFmt w:val="lowerLetter"/>
      <w:lvlText w:val="%2."/>
      <w:lvlJc w:val="left"/>
      <w:pPr>
        <w:ind w:left="2253" w:hanging="360"/>
      </w:pPr>
    </w:lvl>
    <w:lvl w:ilvl="2" w:tplc="3809001B" w:tentative="1">
      <w:start w:val="1"/>
      <w:numFmt w:val="lowerRoman"/>
      <w:lvlText w:val="%3."/>
      <w:lvlJc w:val="right"/>
      <w:pPr>
        <w:ind w:left="2973" w:hanging="180"/>
      </w:pPr>
    </w:lvl>
    <w:lvl w:ilvl="3" w:tplc="3809000F" w:tentative="1">
      <w:start w:val="1"/>
      <w:numFmt w:val="decimal"/>
      <w:lvlText w:val="%4."/>
      <w:lvlJc w:val="left"/>
      <w:pPr>
        <w:ind w:left="3693" w:hanging="360"/>
      </w:pPr>
    </w:lvl>
    <w:lvl w:ilvl="4" w:tplc="38090019" w:tentative="1">
      <w:start w:val="1"/>
      <w:numFmt w:val="lowerLetter"/>
      <w:lvlText w:val="%5."/>
      <w:lvlJc w:val="left"/>
      <w:pPr>
        <w:ind w:left="4413" w:hanging="360"/>
      </w:pPr>
    </w:lvl>
    <w:lvl w:ilvl="5" w:tplc="3809001B" w:tentative="1">
      <w:start w:val="1"/>
      <w:numFmt w:val="lowerRoman"/>
      <w:lvlText w:val="%6."/>
      <w:lvlJc w:val="right"/>
      <w:pPr>
        <w:ind w:left="5133" w:hanging="180"/>
      </w:pPr>
    </w:lvl>
    <w:lvl w:ilvl="6" w:tplc="3809000F" w:tentative="1">
      <w:start w:val="1"/>
      <w:numFmt w:val="decimal"/>
      <w:lvlText w:val="%7."/>
      <w:lvlJc w:val="left"/>
      <w:pPr>
        <w:ind w:left="5853" w:hanging="360"/>
      </w:pPr>
    </w:lvl>
    <w:lvl w:ilvl="7" w:tplc="38090019" w:tentative="1">
      <w:start w:val="1"/>
      <w:numFmt w:val="lowerLetter"/>
      <w:lvlText w:val="%8."/>
      <w:lvlJc w:val="left"/>
      <w:pPr>
        <w:ind w:left="6573" w:hanging="360"/>
      </w:pPr>
    </w:lvl>
    <w:lvl w:ilvl="8" w:tplc="3809001B" w:tentative="1">
      <w:start w:val="1"/>
      <w:numFmt w:val="lowerRoman"/>
      <w:lvlText w:val="%9."/>
      <w:lvlJc w:val="right"/>
      <w:pPr>
        <w:ind w:left="7293" w:hanging="180"/>
      </w:pPr>
    </w:lvl>
  </w:abstractNum>
  <w:abstractNum w:abstractNumId="431" w15:restartNumberingAfterBreak="0">
    <w:nsid w:val="50A93383"/>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432" w15:restartNumberingAfterBreak="0">
    <w:nsid w:val="51282C2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3" w15:restartNumberingAfterBreak="0">
    <w:nsid w:val="51334F26"/>
    <w:multiLevelType w:val="hybridMultilevel"/>
    <w:tmpl w:val="E1F87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4" w15:restartNumberingAfterBreak="0">
    <w:nsid w:val="519D2C71"/>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5" w15:restartNumberingAfterBreak="0">
    <w:nsid w:val="51B54BD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51EE5EEA"/>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7" w15:restartNumberingAfterBreak="0">
    <w:nsid w:val="51FA29E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15:restartNumberingAfterBreak="0">
    <w:nsid w:val="522343B5"/>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9" w15:restartNumberingAfterBreak="0">
    <w:nsid w:val="524B3FB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0" w15:restartNumberingAfterBreak="0">
    <w:nsid w:val="52670CE0"/>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1" w15:restartNumberingAfterBreak="0">
    <w:nsid w:val="52705E59"/>
    <w:multiLevelType w:val="hybridMultilevel"/>
    <w:tmpl w:val="72B062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2" w15:restartNumberingAfterBreak="0">
    <w:nsid w:val="527C179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3" w15:restartNumberingAfterBreak="0">
    <w:nsid w:val="5305365D"/>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4" w15:restartNumberingAfterBreak="0">
    <w:nsid w:val="5314685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5" w15:restartNumberingAfterBreak="0">
    <w:nsid w:val="53146F08"/>
    <w:multiLevelType w:val="hybridMultilevel"/>
    <w:tmpl w:val="FB245450"/>
    <w:lvl w:ilvl="0" w:tplc="3809000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53511C7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7" w15:restartNumberingAfterBreak="0">
    <w:nsid w:val="53691B9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8" w15:restartNumberingAfterBreak="0">
    <w:nsid w:val="539A7B53"/>
    <w:multiLevelType w:val="hybridMultilevel"/>
    <w:tmpl w:val="80E2CF3E"/>
    <w:lvl w:ilvl="0" w:tplc="BB8431D8">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449" w15:restartNumberingAfterBreak="0">
    <w:nsid w:val="53B04BF7"/>
    <w:multiLevelType w:val="hybridMultilevel"/>
    <w:tmpl w:val="0D363A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0" w15:restartNumberingAfterBreak="0">
    <w:nsid w:val="53CA2229"/>
    <w:multiLevelType w:val="hybridMultilevel"/>
    <w:tmpl w:val="E1F87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1" w15:restartNumberingAfterBreak="0">
    <w:nsid w:val="53E06CFA"/>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2" w15:restartNumberingAfterBreak="0">
    <w:nsid w:val="543421F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3" w15:restartNumberingAfterBreak="0">
    <w:nsid w:val="54674B9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4" w15:restartNumberingAfterBreak="0">
    <w:nsid w:val="557E7A53"/>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5583379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6" w15:restartNumberingAfterBreak="0">
    <w:nsid w:val="55A317AE"/>
    <w:multiLevelType w:val="hybridMultilevel"/>
    <w:tmpl w:val="3014E27A"/>
    <w:lvl w:ilvl="0" w:tplc="E8CEA55E">
      <w:start w:val="1"/>
      <w:numFmt w:val="lowerLetter"/>
      <w:lvlText w:val="%1."/>
      <w:lvlJc w:val="left"/>
      <w:pPr>
        <w:tabs>
          <w:tab w:val="num" w:pos="720"/>
        </w:tabs>
        <w:ind w:left="720" w:hanging="360"/>
      </w:pPr>
    </w:lvl>
    <w:lvl w:ilvl="1" w:tplc="9AAE9FB6" w:tentative="1">
      <w:start w:val="1"/>
      <w:numFmt w:val="lowerLetter"/>
      <w:lvlText w:val="%2."/>
      <w:lvlJc w:val="left"/>
      <w:pPr>
        <w:tabs>
          <w:tab w:val="num" w:pos="1440"/>
        </w:tabs>
        <w:ind w:left="1440" w:hanging="360"/>
      </w:pPr>
    </w:lvl>
    <w:lvl w:ilvl="2" w:tplc="99749BE0" w:tentative="1">
      <w:start w:val="1"/>
      <w:numFmt w:val="lowerLetter"/>
      <w:lvlText w:val="%3."/>
      <w:lvlJc w:val="left"/>
      <w:pPr>
        <w:tabs>
          <w:tab w:val="num" w:pos="2160"/>
        </w:tabs>
        <w:ind w:left="2160" w:hanging="360"/>
      </w:pPr>
    </w:lvl>
    <w:lvl w:ilvl="3" w:tplc="46AA7106" w:tentative="1">
      <w:start w:val="1"/>
      <w:numFmt w:val="lowerLetter"/>
      <w:lvlText w:val="%4."/>
      <w:lvlJc w:val="left"/>
      <w:pPr>
        <w:tabs>
          <w:tab w:val="num" w:pos="2880"/>
        </w:tabs>
        <w:ind w:left="2880" w:hanging="360"/>
      </w:pPr>
    </w:lvl>
    <w:lvl w:ilvl="4" w:tplc="8D3A818C" w:tentative="1">
      <w:start w:val="1"/>
      <w:numFmt w:val="lowerLetter"/>
      <w:lvlText w:val="%5."/>
      <w:lvlJc w:val="left"/>
      <w:pPr>
        <w:tabs>
          <w:tab w:val="num" w:pos="3600"/>
        </w:tabs>
        <w:ind w:left="3600" w:hanging="360"/>
      </w:pPr>
    </w:lvl>
    <w:lvl w:ilvl="5" w:tplc="5BC4EBCA" w:tentative="1">
      <w:start w:val="1"/>
      <w:numFmt w:val="lowerLetter"/>
      <w:lvlText w:val="%6."/>
      <w:lvlJc w:val="left"/>
      <w:pPr>
        <w:tabs>
          <w:tab w:val="num" w:pos="4320"/>
        </w:tabs>
        <w:ind w:left="4320" w:hanging="360"/>
      </w:pPr>
    </w:lvl>
    <w:lvl w:ilvl="6" w:tplc="65E6BE20" w:tentative="1">
      <w:start w:val="1"/>
      <w:numFmt w:val="lowerLetter"/>
      <w:lvlText w:val="%7."/>
      <w:lvlJc w:val="left"/>
      <w:pPr>
        <w:tabs>
          <w:tab w:val="num" w:pos="5040"/>
        </w:tabs>
        <w:ind w:left="5040" w:hanging="360"/>
      </w:pPr>
    </w:lvl>
    <w:lvl w:ilvl="7" w:tplc="4754D2A2" w:tentative="1">
      <w:start w:val="1"/>
      <w:numFmt w:val="lowerLetter"/>
      <w:lvlText w:val="%8."/>
      <w:lvlJc w:val="left"/>
      <w:pPr>
        <w:tabs>
          <w:tab w:val="num" w:pos="5760"/>
        </w:tabs>
        <w:ind w:left="5760" w:hanging="360"/>
      </w:pPr>
    </w:lvl>
    <w:lvl w:ilvl="8" w:tplc="06CE9040" w:tentative="1">
      <w:start w:val="1"/>
      <w:numFmt w:val="lowerLetter"/>
      <w:lvlText w:val="%9."/>
      <w:lvlJc w:val="left"/>
      <w:pPr>
        <w:tabs>
          <w:tab w:val="num" w:pos="6480"/>
        </w:tabs>
        <w:ind w:left="6480" w:hanging="360"/>
      </w:pPr>
    </w:lvl>
  </w:abstractNum>
  <w:abstractNum w:abstractNumId="457" w15:restartNumberingAfterBreak="0">
    <w:nsid w:val="55C1261B"/>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8" w15:restartNumberingAfterBreak="0">
    <w:nsid w:val="55EB6AD5"/>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9" w15:restartNumberingAfterBreak="0">
    <w:nsid w:val="55ED23AA"/>
    <w:multiLevelType w:val="hybridMultilevel"/>
    <w:tmpl w:val="8BD623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0" w15:restartNumberingAfterBreak="0">
    <w:nsid w:val="564F6BB5"/>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1" w15:restartNumberingAfterBreak="0">
    <w:nsid w:val="56716FCB"/>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2" w15:restartNumberingAfterBreak="0">
    <w:nsid w:val="568A406E"/>
    <w:multiLevelType w:val="hybridMultilevel"/>
    <w:tmpl w:val="79A89C50"/>
    <w:lvl w:ilvl="0" w:tplc="FFFFFFFF">
      <w:start w:val="1"/>
      <w:numFmt w:val="decimal"/>
      <w:lvlText w:val="%1."/>
      <w:lvlJc w:val="left"/>
      <w:pPr>
        <w:ind w:left="961" w:hanging="360"/>
      </w:pPr>
      <w:rPr>
        <w:rFont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463" w15:restartNumberingAfterBreak="0">
    <w:nsid w:val="56A40B7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56DB4DB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5" w15:restartNumberingAfterBreak="0">
    <w:nsid w:val="57256D6E"/>
    <w:multiLevelType w:val="hybridMultilevel"/>
    <w:tmpl w:val="80E2CF3E"/>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466" w15:restartNumberingAfterBreak="0">
    <w:nsid w:val="573F55FF"/>
    <w:multiLevelType w:val="hybridMultilevel"/>
    <w:tmpl w:val="79A89C50"/>
    <w:lvl w:ilvl="0" w:tplc="2D5A546E">
      <w:start w:val="1"/>
      <w:numFmt w:val="decimal"/>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467" w15:restartNumberingAfterBreak="0">
    <w:nsid w:val="577208F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57727174"/>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9" w15:restartNumberingAfterBreak="0">
    <w:nsid w:val="5775734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0" w15:restartNumberingAfterBreak="0">
    <w:nsid w:val="579C4FB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1" w15:restartNumberingAfterBreak="0">
    <w:nsid w:val="57F87BE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2" w15:restartNumberingAfterBreak="0">
    <w:nsid w:val="5824241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3" w15:restartNumberingAfterBreak="0">
    <w:nsid w:val="58476F0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4" w15:restartNumberingAfterBreak="0">
    <w:nsid w:val="58562B64"/>
    <w:multiLevelType w:val="hybridMultilevel"/>
    <w:tmpl w:val="D1DA387E"/>
    <w:lvl w:ilvl="0" w:tplc="2A5EC1B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5" w15:restartNumberingAfterBreak="0">
    <w:nsid w:val="58C244F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6" w15:restartNumberingAfterBreak="0">
    <w:nsid w:val="58F7424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7" w15:restartNumberingAfterBreak="0">
    <w:nsid w:val="595A1B0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8" w15:restartNumberingAfterBreak="0">
    <w:nsid w:val="5A105C46"/>
    <w:multiLevelType w:val="hybridMultilevel"/>
    <w:tmpl w:val="DF88F7C2"/>
    <w:lvl w:ilvl="0" w:tplc="04090019">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9" w15:restartNumberingAfterBreak="0">
    <w:nsid w:val="5A151CD0"/>
    <w:multiLevelType w:val="hybridMultilevel"/>
    <w:tmpl w:val="144265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0" w15:restartNumberingAfterBreak="0">
    <w:nsid w:val="5A3E4E33"/>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1" w15:restartNumberingAfterBreak="0">
    <w:nsid w:val="5A4563A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2" w15:restartNumberingAfterBreak="0">
    <w:nsid w:val="5A6F253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3" w15:restartNumberingAfterBreak="0">
    <w:nsid w:val="5A8B5FC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4" w15:restartNumberingAfterBreak="0">
    <w:nsid w:val="5AB22A3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5" w15:restartNumberingAfterBreak="0">
    <w:nsid w:val="5AC87D92"/>
    <w:multiLevelType w:val="hybridMultilevel"/>
    <w:tmpl w:val="88800E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6" w15:restartNumberingAfterBreak="0">
    <w:nsid w:val="5ADA1BFD"/>
    <w:multiLevelType w:val="hybridMultilevel"/>
    <w:tmpl w:val="8C5AF25C"/>
    <w:lvl w:ilvl="0" w:tplc="C3C870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7" w15:restartNumberingAfterBreak="0">
    <w:nsid w:val="5AF35335"/>
    <w:multiLevelType w:val="hybridMultilevel"/>
    <w:tmpl w:val="E32CC6B2"/>
    <w:lvl w:ilvl="0" w:tplc="6854BEF2">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488" w15:restartNumberingAfterBreak="0">
    <w:nsid w:val="5AFA7C2B"/>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9" w15:restartNumberingAfterBreak="0">
    <w:nsid w:val="5B5C2498"/>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0" w15:restartNumberingAfterBreak="0">
    <w:nsid w:val="5C033520"/>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1" w15:restartNumberingAfterBreak="0">
    <w:nsid w:val="5C073E6C"/>
    <w:multiLevelType w:val="hybridMultilevel"/>
    <w:tmpl w:val="4E7090F8"/>
    <w:lvl w:ilvl="0" w:tplc="FFFFFFFF">
      <w:start w:val="1"/>
      <w:numFmt w:val="decimal"/>
      <w:lvlText w:val="%1."/>
      <w:lvlJc w:val="left"/>
      <w:pPr>
        <w:ind w:left="948" w:hanging="360"/>
      </w:pPr>
      <w:rPr>
        <w:rFonts w:hint="default"/>
      </w:rPr>
    </w:lvl>
    <w:lvl w:ilvl="1" w:tplc="FFFFFFFF" w:tentative="1">
      <w:start w:val="1"/>
      <w:numFmt w:val="lowerLetter"/>
      <w:lvlText w:val="%2."/>
      <w:lvlJc w:val="left"/>
      <w:pPr>
        <w:ind w:left="1668"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492" w15:restartNumberingAfterBreak="0">
    <w:nsid w:val="5C207AA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3" w15:restartNumberingAfterBreak="0">
    <w:nsid w:val="5C433D92"/>
    <w:multiLevelType w:val="hybridMultilevel"/>
    <w:tmpl w:val="280828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4" w15:restartNumberingAfterBreak="0">
    <w:nsid w:val="5C724D1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5" w15:restartNumberingAfterBreak="0">
    <w:nsid w:val="5CEB77C1"/>
    <w:multiLevelType w:val="hybridMultilevel"/>
    <w:tmpl w:val="F020825A"/>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496" w15:restartNumberingAfterBreak="0">
    <w:nsid w:val="5D1953CF"/>
    <w:multiLevelType w:val="hybridMultilevel"/>
    <w:tmpl w:val="C58AB7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5D4157E6"/>
    <w:multiLevelType w:val="hybridMultilevel"/>
    <w:tmpl w:val="A3DCC5A6"/>
    <w:lvl w:ilvl="0" w:tplc="8D58E344">
      <w:start w:val="4"/>
      <w:numFmt w:val="lowerLetter"/>
      <w:lvlText w:val="%1."/>
      <w:lvlJc w:val="left"/>
      <w:pPr>
        <w:ind w:left="720" w:hanging="360"/>
      </w:pPr>
      <w:rPr>
        <w:rFonts w:ascii="Bookman Old Style" w:hAnsi="Bookman Old Style"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8" w15:restartNumberingAfterBreak="0">
    <w:nsid w:val="5D694D54"/>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9" w15:restartNumberingAfterBreak="0">
    <w:nsid w:val="5D6D75B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0" w15:restartNumberingAfterBreak="0">
    <w:nsid w:val="5D7471D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1" w15:restartNumberingAfterBreak="0">
    <w:nsid w:val="5D8F6F1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2" w15:restartNumberingAfterBreak="0">
    <w:nsid w:val="5E496974"/>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3" w15:restartNumberingAfterBreak="0">
    <w:nsid w:val="5E593B1D"/>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4" w15:restartNumberingAfterBreak="0">
    <w:nsid w:val="5EC5031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5" w15:restartNumberingAfterBreak="0">
    <w:nsid w:val="5ED675B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6" w15:restartNumberingAfterBreak="0">
    <w:nsid w:val="5EF2449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7" w15:restartNumberingAfterBreak="0">
    <w:nsid w:val="5F2A0AB9"/>
    <w:multiLevelType w:val="hybridMultilevel"/>
    <w:tmpl w:val="8AA087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8" w15:restartNumberingAfterBreak="0">
    <w:nsid w:val="5F33635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15:restartNumberingAfterBreak="0">
    <w:nsid w:val="5FE76591"/>
    <w:multiLevelType w:val="hybridMultilevel"/>
    <w:tmpl w:val="7FEAB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0" w15:restartNumberingAfterBreak="0">
    <w:nsid w:val="5FF7497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1" w15:restartNumberingAfterBreak="0">
    <w:nsid w:val="6016050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2" w15:restartNumberingAfterBreak="0">
    <w:nsid w:val="6046233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3" w15:restartNumberingAfterBreak="0">
    <w:nsid w:val="6050207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4" w15:restartNumberingAfterBreak="0">
    <w:nsid w:val="6075269A"/>
    <w:multiLevelType w:val="hybridMultilevel"/>
    <w:tmpl w:val="5B8ED2BE"/>
    <w:lvl w:ilvl="0" w:tplc="E0D84FAE">
      <w:start w:val="1"/>
      <w:numFmt w:val="decimal"/>
      <w:lvlText w:val="%1."/>
      <w:lvlJc w:val="left"/>
      <w:pPr>
        <w:ind w:left="965" w:hanging="360"/>
      </w:pPr>
      <w:rPr>
        <w:rFonts w:hint="default"/>
      </w:rPr>
    </w:lvl>
    <w:lvl w:ilvl="1" w:tplc="38090019" w:tentative="1">
      <w:start w:val="1"/>
      <w:numFmt w:val="lowerLetter"/>
      <w:lvlText w:val="%2."/>
      <w:lvlJc w:val="left"/>
      <w:pPr>
        <w:ind w:left="1685" w:hanging="360"/>
      </w:pPr>
    </w:lvl>
    <w:lvl w:ilvl="2" w:tplc="3809001B" w:tentative="1">
      <w:start w:val="1"/>
      <w:numFmt w:val="lowerRoman"/>
      <w:lvlText w:val="%3."/>
      <w:lvlJc w:val="right"/>
      <w:pPr>
        <w:ind w:left="2405" w:hanging="180"/>
      </w:pPr>
    </w:lvl>
    <w:lvl w:ilvl="3" w:tplc="3809000F" w:tentative="1">
      <w:start w:val="1"/>
      <w:numFmt w:val="decimal"/>
      <w:lvlText w:val="%4."/>
      <w:lvlJc w:val="left"/>
      <w:pPr>
        <w:ind w:left="3125" w:hanging="360"/>
      </w:pPr>
    </w:lvl>
    <w:lvl w:ilvl="4" w:tplc="38090019" w:tentative="1">
      <w:start w:val="1"/>
      <w:numFmt w:val="lowerLetter"/>
      <w:lvlText w:val="%5."/>
      <w:lvlJc w:val="left"/>
      <w:pPr>
        <w:ind w:left="3845" w:hanging="360"/>
      </w:pPr>
    </w:lvl>
    <w:lvl w:ilvl="5" w:tplc="3809001B" w:tentative="1">
      <w:start w:val="1"/>
      <w:numFmt w:val="lowerRoman"/>
      <w:lvlText w:val="%6."/>
      <w:lvlJc w:val="right"/>
      <w:pPr>
        <w:ind w:left="4565" w:hanging="180"/>
      </w:pPr>
    </w:lvl>
    <w:lvl w:ilvl="6" w:tplc="3809000F" w:tentative="1">
      <w:start w:val="1"/>
      <w:numFmt w:val="decimal"/>
      <w:lvlText w:val="%7."/>
      <w:lvlJc w:val="left"/>
      <w:pPr>
        <w:ind w:left="5285" w:hanging="360"/>
      </w:pPr>
    </w:lvl>
    <w:lvl w:ilvl="7" w:tplc="38090019" w:tentative="1">
      <w:start w:val="1"/>
      <w:numFmt w:val="lowerLetter"/>
      <w:lvlText w:val="%8."/>
      <w:lvlJc w:val="left"/>
      <w:pPr>
        <w:ind w:left="6005" w:hanging="360"/>
      </w:pPr>
    </w:lvl>
    <w:lvl w:ilvl="8" w:tplc="3809001B" w:tentative="1">
      <w:start w:val="1"/>
      <w:numFmt w:val="lowerRoman"/>
      <w:lvlText w:val="%9."/>
      <w:lvlJc w:val="right"/>
      <w:pPr>
        <w:ind w:left="6725" w:hanging="180"/>
      </w:pPr>
    </w:lvl>
  </w:abstractNum>
  <w:abstractNum w:abstractNumId="515" w15:restartNumberingAfterBreak="0">
    <w:nsid w:val="60F30E59"/>
    <w:multiLevelType w:val="hybridMultilevel"/>
    <w:tmpl w:val="0C42AD64"/>
    <w:lvl w:ilvl="0" w:tplc="74CC2E2E">
      <w:start w:val="1"/>
      <w:numFmt w:val="decimal"/>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516" w15:restartNumberingAfterBreak="0">
    <w:nsid w:val="617509F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7" w15:restartNumberingAfterBreak="0">
    <w:nsid w:val="61AF38ED"/>
    <w:multiLevelType w:val="hybridMultilevel"/>
    <w:tmpl w:val="94DC5A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8" w15:restartNumberingAfterBreak="0">
    <w:nsid w:val="61CE7404"/>
    <w:multiLevelType w:val="hybridMultilevel"/>
    <w:tmpl w:val="CE94C1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9" w15:restartNumberingAfterBreak="0">
    <w:nsid w:val="61DF7EE7"/>
    <w:multiLevelType w:val="hybridMultilevel"/>
    <w:tmpl w:val="8586EB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0" w15:restartNumberingAfterBreak="0">
    <w:nsid w:val="61E83F94"/>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1" w15:restartNumberingAfterBreak="0">
    <w:nsid w:val="625B0003"/>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2" w15:restartNumberingAfterBreak="0">
    <w:nsid w:val="6270365E"/>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523" w15:restartNumberingAfterBreak="0">
    <w:nsid w:val="627F740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4" w15:restartNumberingAfterBreak="0">
    <w:nsid w:val="629C4BD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5" w15:restartNumberingAfterBreak="0">
    <w:nsid w:val="63131C8C"/>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6" w15:restartNumberingAfterBreak="0">
    <w:nsid w:val="6314420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7" w15:restartNumberingAfterBreak="0">
    <w:nsid w:val="631F7B4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8" w15:restartNumberingAfterBreak="0">
    <w:nsid w:val="63487E0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9" w15:restartNumberingAfterBreak="0">
    <w:nsid w:val="63835CA0"/>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15:restartNumberingAfterBreak="0">
    <w:nsid w:val="6387107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1" w15:restartNumberingAfterBreak="0">
    <w:nsid w:val="63C12D47"/>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2" w15:restartNumberingAfterBreak="0">
    <w:nsid w:val="640B4EEF"/>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3" w15:restartNumberingAfterBreak="0">
    <w:nsid w:val="6451382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4" w15:restartNumberingAfterBreak="0">
    <w:nsid w:val="648B66A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5" w15:restartNumberingAfterBreak="0">
    <w:nsid w:val="648B7CE9"/>
    <w:multiLevelType w:val="hybridMultilevel"/>
    <w:tmpl w:val="28F8345C"/>
    <w:lvl w:ilvl="0" w:tplc="031C986E">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536" w15:restartNumberingAfterBreak="0">
    <w:nsid w:val="649858AD"/>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7" w15:restartNumberingAfterBreak="0">
    <w:nsid w:val="64E0343C"/>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8" w15:restartNumberingAfterBreak="0">
    <w:nsid w:val="64EA4420"/>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9" w15:restartNumberingAfterBreak="0">
    <w:nsid w:val="653C714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0" w15:restartNumberingAfterBreak="0">
    <w:nsid w:val="6555452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1" w15:restartNumberingAfterBreak="0">
    <w:nsid w:val="658448FC"/>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2" w15:restartNumberingAfterBreak="0">
    <w:nsid w:val="65BE6864"/>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3" w15:restartNumberingAfterBreak="0">
    <w:nsid w:val="6606400F"/>
    <w:multiLevelType w:val="hybridMultilevel"/>
    <w:tmpl w:val="C64E2E58"/>
    <w:lvl w:ilvl="0" w:tplc="0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4" w15:restartNumberingAfterBreak="0">
    <w:nsid w:val="660D3E82"/>
    <w:multiLevelType w:val="hybridMultilevel"/>
    <w:tmpl w:val="E1F87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5" w15:restartNumberingAfterBreak="0">
    <w:nsid w:val="66150CB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6" w15:restartNumberingAfterBreak="0">
    <w:nsid w:val="662D1741"/>
    <w:multiLevelType w:val="hybridMultilevel"/>
    <w:tmpl w:val="6D96B640"/>
    <w:lvl w:ilvl="0" w:tplc="74622EBA">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547" w15:restartNumberingAfterBreak="0">
    <w:nsid w:val="663601F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8" w15:restartNumberingAfterBreak="0">
    <w:nsid w:val="672B1C9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9" w15:restartNumberingAfterBreak="0">
    <w:nsid w:val="676A276C"/>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0" w15:restartNumberingAfterBreak="0">
    <w:nsid w:val="677F52C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1" w15:restartNumberingAfterBreak="0">
    <w:nsid w:val="68096AD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2" w15:restartNumberingAfterBreak="0">
    <w:nsid w:val="6815419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3" w15:restartNumberingAfterBreak="0">
    <w:nsid w:val="689455C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4" w15:restartNumberingAfterBreak="0">
    <w:nsid w:val="695064BD"/>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5" w15:restartNumberingAfterBreak="0">
    <w:nsid w:val="69D02EE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6" w15:restartNumberingAfterBreak="0">
    <w:nsid w:val="6A046AA6"/>
    <w:multiLevelType w:val="hybridMultilevel"/>
    <w:tmpl w:val="BB38C5B2"/>
    <w:lvl w:ilvl="0" w:tplc="D4EAB9E2">
      <w:start w:val="1"/>
      <w:numFmt w:val="lowerLetter"/>
      <w:lvlText w:val="%1."/>
      <w:lvlJc w:val="left"/>
      <w:pPr>
        <w:ind w:left="963" w:hanging="360"/>
      </w:pPr>
      <w:rPr>
        <w:rFonts w:hint="default"/>
      </w:rPr>
    </w:lvl>
    <w:lvl w:ilvl="1" w:tplc="38090019" w:tentative="1">
      <w:start w:val="1"/>
      <w:numFmt w:val="lowerLetter"/>
      <w:lvlText w:val="%2."/>
      <w:lvlJc w:val="left"/>
      <w:pPr>
        <w:ind w:left="1683" w:hanging="360"/>
      </w:pPr>
    </w:lvl>
    <w:lvl w:ilvl="2" w:tplc="3809001B" w:tentative="1">
      <w:start w:val="1"/>
      <w:numFmt w:val="lowerRoman"/>
      <w:lvlText w:val="%3."/>
      <w:lvlJc w:val="right"/>
      <w:pPr>
        <w:ind w:left="2403" w:hanging="180"/>
      </w:pPr>
    </w:lvl>
    <w:lvl w:ilvl="3" w:tplc="3809000F" w:tentative="1">
      <w:start w:val="1"/>
      <w:numFmt w:val="decimal"/>
      <w:lvlText w:val="%4."/>
      <w:lvlJc w:val="left"/>
      <w:pPr>
        <w:ind w:left="3123" w:hanging="360"/>
      </w:pPr>
    </w:lvl>
    <w:lvl w:ilvl="4" w:tplc="38090019" w:tentative="1">
      <w:start w:val="1"/>
      <w:numFmt w:val="lowerLetter"/>
      <w:lvlText w:val="%5."/>
      <w:lvlJc w:val="left"/>
      <w:pPr>
        <w:ind w:left="3843" w:hanging="360"/>
      </w:pPr>
    </w:lvl>
    <w:lvl w:ilvl="5" w:tplc="3809001B" w:tentative="1">
      <w:start w:val="1"/>
      <w:numFmt w:val="lowerRoman"/>
      <w:lvlText w:val="%6."/>
      <w:lvlJc w:val="right"/>
      <w:pPr>
        <w:ind w:left="4563" w:hanging="180"/>
      </w:pPr>
    </w:lvl>
    <w:lvl w:ilvl="6" w:tplc="3809000F" w:tentative="1">
      <w:start w:val="1"/>
      <w:numFmt w:val="decimal"/>
      <w:lvlText w:val="%7."/>
      <w:lvlJc w:val="left"/>
      <w:pPr>
        <w:ind w:left="5283" w:hanging="360"/>
      </w:pPr>
    </w:lvl>
    <w:lvl w:ilvl="7" w:tplc="38090019" w:tentative="1">
      <w:start w:val="1"/>
      <w:numFmt w:val="lowerLetter"/>
      <w:lvlText w:val="%8."/>
      <w:lvlJc w:val="left"/>
      <w:pPr>
        <w:ind w:left="6003" w:hanging="360"/>
      </w:pPr>
    </w:lvl>
    <w:lvl w:ilvl="8" w:tplc="3809001B" w:tentative="1">
      <w:start w:val="1"/>
      <w:numFmt w:val="lowerRoman"/>
      <w:lvlText w:val="%9."/>
      <w:lvlJc w:val="right"/>
      <w:pPr>
        <w:ind w:left="6723" w:hanging="180"/>
      </w:pPr>
    </w:lvl>
  </w:abstractNum>
  <w:abstractNum w:abstractNumId="557" w15:restartNumberingAfterBreak="0">
    <w:nsid w:val="6A2435F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8" w15:restartNumberingAfterBreak="0">
    <w:nsid w:val="6A463F4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9" w15:restartNumberingAfterBreak="0">
    <w:nsid w:val="6A4D6AE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A587FBD"/>
    <w:multiLevelType w:val="hybridMultilevel"/>
    <w:tmpl w:val="83B40FA8"/>
    <w:lvl w:ilvl="0" w:tplc="38090001">
      <w:start w:val="1"/>
      <w:numFmt w:val="bullet"/>
      <w:lvlText w:val=""/>
      <w:lvlJc w:val="left"/>
      <w:pPr>
        <w:ind w:left="789" w:hanging="360"/>
      </w:pPr>
      <w:rPr>
        <w:rFonts w:ascii="Symbol" w:hAnsi="Symbol" w:hint="default"/>
      </w:rPr>
    </w:lvl>
    <w:lvl w:ilvl="1" w:tplc="38090003" w:tentative="1">
      <w:start w:val="1"/>
      <w:numFmt w:val="bullet"/>
      <w:lvlText w:val="o"/>
      <w:lvlJc w:val="left"/>
      <w:pPr>
        <w:ind w:left="1509" w:hanging="360"/>
      </w:pPr>
      <w:rPr>
        <w:rFonts w:ascii="Courier New" w:hAnsi="Courier New" w:cs="Courier New" w:hint="default"/>
      </w:rPr>
    </w:lvl>
    <w:lvl w:ilvl="2" w:tplc="38090005" w:tentative="1">
      <w:start w:val="1"/>
      <w:numFmt w:val="bullet"/>
      <w:lvlText w:val=""/>
      <w:lvlJc w:val="left"/>
      <w:pPr>
        <w:ind w:left="2229" w:hanging="360"/>
      </w:pPr>
      <w:rPr>
        <w:rFonts w:ascii="Wingdings" w:hAnsi="Wingdings" w:hint="default"/>
      </w:rPr>
    </w:lvl>
    <w:lvl w:ilvl="3" w:tplc="38090001" w:tentative="1">
      <w:start w:val="1"/>
      <w:numFmt w:val="bullet"/>
      <w:lvlText w:val=""/>
      <w:lvlJc w:val="left"/>
      <w:pPr>
        <w:ind w:left="2949" w:hanging="360"/>
      </w:pPr>
      <w:rPr>
        <w:rFonts w:ascii="Symbol" w:hAnsi="Symbol" w:hint="default"/>
      </w:rPr>
    </w:lvl>
    <w:lvl w:ilvl="4" w:tplc="38090003" w:tentative="1">
      <w:start w:val="1"/>
      <w:numFmt w:val="bullet"/>
      <w:lvlText w:val="o"/>
      <w:lvlJc w:val="left"/>
      <w:pPr>
        <w:ind w:left="3669" w:hanging="360"/>
      </w:pPr>
      <w:rPr>
        <w:rFonts w:ascii="Courier New" w:hAnsi="Courier New" w:cs="Courier New" w:hint="default"/>
      </w:rPr>
    </w:lvl>
    <w:lvl w:ilvl="5" w:tplc="38090005" w:tentative="1">
      <w:start w:val="1"/>
      <w:numFmt w:val="bullet"/>
      <w:lvlText w:val=""/>
      <w:lvlJc w:val="left"/>
      <w:pPr>
        <w:ind w:left="4389" w:hanging="360"/>
      </w:pPr>
      <w:rPr>
        <w:rFonts w:ascii="Wingdings" w:hAnsi="Wingdings" w:hint="default"/>
      </w:rPr>
    </w:lvl>
    <w:lvl w:ilvl="6" w:tplc="38090001" w:tentative="1">
      <w:start w:val="1"/>
      <w:numFmt w:val="bullet"/>
      <w:lvlText w:val=""/>
      <w:lvlJc w:val="left"/>
      <w:pPr>
        <w:ind w:left="5109" w:hanging="360"/>
      </w:pPr>
      <w:rPr>
        <w:rFonts w:ascii="Symbol" w:hAnsi="Symbol" w:hint="default"/>
      </w:rPr>
    </w:lvl>
    <w:lvl w:ilvl="7" w:tplc="38090003" w:tentative="1">
      <w:start w:val="1"/>
      <w:numFmt w:val="bullet"/>
      <w:lvlText w:val="o"/>
      <w:lvlJc w:val="left"/>
      <w:pPr>
        <w:ind w:left="5829" w:hanging="360"/>
      </w:pPr>
      <w:rPr>
        <w:rFonts w:ascii="Courier New" w:hAnsi="Courier New" w:cs="Courier New" w:hint="default"/>
      </w:rPr>
    </w:lvl>
    <w:lvl w:ilvl="8" w:tplc="38090005" w:tentative="1">
      <w:start w:val="1"/>
      <w:numFmt w:val="bullet"/>
      <w:lvlText w:val=""/>
      <w:lvlJc w:val="left"/>
      <w:pPr>
        <w:ind w:left="6549" w:hanging="360"/>
      </w:pPr>
      <w:rPr>
        <w:rFonts w:ascii="Wingdings" w:hAnsi="Wingdings" w:hint="default"/>
      </w:rPr>
    </w:lvl>
  </w:abstractNum>
  <w:abstractNum w:abstractNumId="561" w15:restartNumberingAfterBreak="0">
    <w:nsid w:val="6A6279F2"/>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2" w15:restartNumberingAfterBreak="0">
    <w:nsid w:val="6A6E46F3"/>
    <w:multiLevelType w:val="hybridMultilevel"/>
    <w:tmpl w:val="C2C46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3" w15:restartNumberingAfterBreak="0">
    <w:nsid w:val="6B1667A5"/>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4" w15:restartNumberingAfterBreak="0">
    <w:nsid w:val="6B3819A7"/>
    <w:multiLevelType w:val="hybridMultilevel"/>
    <w:tmpl w:val="E1F87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5" w15:restartNumberingAfterBreak="0">
    <w:nsid w:val="6B403ABE"/>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566" w15:restartNumberingAfterBreak="0">
    <w:nsid w:val="6B4046EF"/>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7" w15:restartNumberingAfterBreak="0">
    <w:nsid w:val="6B8F1C26"/>
    <w:multiLevelType w:val="hybridMultilevel"/>
    <w:tmpl w:val="E2FA56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8" w15:restartNumberingAfterBreak="0">
    <w:nsid w:val="6BD637DE"/>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9" w15:restartNumberingAfterBreak="0">
    <w:nsid w:val="6BE8731A"/>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0" w15:restartNumberingAfterBreak="0">
    <w:nsid w:val="6C194477"/>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1" w15:restartNumberingAfterBreak="0">
    <w:nsid w:val="6C4B4C9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2" w15:restartNumberingAfterBreak="0">
    <w:nsid w:val="6C96794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3" w15:restartNumberingAfterBreak="0">
    <w:nsid w:val="6CA705A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4" w15:restartNumberingAfterBreak="0">
    <w:nsid w:val="6D157D9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5" w15:restartNumberingAfterBreak="0">
    <w:nsid w:val="6D1B016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6" w15:restartNumberingAfterBreak="0">
    <w:nsid w:val="6D257AFD"/>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7" w15:restartNumberingAfterBreak="0">
    <w:nsid w:val="6D5E739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8" w15:restartNumberingAfterBreak="0">
    <w:nsid w:val="6D790D76"/>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9" w15:restartNumberingAfterBreak="0">
    <w:nsid w:val="6D7B5CBA"/>
    <w:multiLevelType w:val="hybridMultilevel"/>
    <w:tmpl w:val="821253A4"/>
    <w:lvl w:ilvl="0" w:tplc="2A5EC1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0" w15:restartNumberingAfterBreak="0">
    <w:nsid w:val="6D9D7647"/>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1" w15:restartNumberingAfterBreak="0">
    <w:nsid w:val="6DB75569"/>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2" w15:restartNumberingAfterBreak="0">
    <w:nsid w:val="6DC27F66"/>
    <w:multiLevelType w:val="hybridMultilevel"/>
    <w:tmpl w:val="431CE4A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3" w15:restartNumberingAfterBreak="0">
    <w:nsid w:val="6DD312AE"/>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4" w15:restartNumberingAfterBreak="0">
    <w:nsid w:val="6DE653C7"/>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5" w15:restartNumberingAfterBreak="0">
    <w:nsid w:val="6DE946B6"/>
    <w:multiLevelType w:val="hybridMultilevel"/>
    <w:tmpl w:val="608EAF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6" w15:restartNumberingAfterBreak="0">
    <w:nsid w:val="6E0D35D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7" w15:restartNumberingAfterBreak="0">
    <w:nsid w:val="6E1622C9"/>
    <w:multiLevelType w:val="hybridMultilevel"/>
    <w:tmpl w:val="8BD6236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8" w15:restartNumberingAfterBreak="0">
    <w:nsid w:val="6E1C68E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9" w15:restartNumberingAfterBreak="0">
    <w:nsid w:val="6E6A2263"/>
    <w:multiLevelType w:val="hybridMultilevel"/>
    <w:tmpl w:val="028C232E"/>
    <w:lvl w:ilvl="0" w:tplc="2072FB5C">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0" w15:restartNumberingAfterBreak="0">
    <w:nsid w:val="6EDE7B3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1" w15:restartNumberingAfterBreak="0">
    <w:nsid w:val="6F0F5868"/>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2" w15:restartNumberingAfterBreak="0">
    <w:nsid w:val="6F17022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3" w15:restartNumberingAfterBreak="0">
    <w:nsid w:val="6F4A3B26"/>
    <w:multiLevelType w:val="hybridMultilevel"/>
    <w:tmpl w:val="8FCAE3AC"/>
    <w:lvl w:ilvl="0" w:tplc="FFFFFFFF">
      <w:start w:val="1"/>
      <w:numFmt w:val="decimal"/>
      <w:lvlText w:val="%1."/>
      <w:lvlJc w:val="left"/>
      <w:pPr>
        <w:ind w:left="1374" w:hanging="360"/>
      </w:pPr>
      <w:rPr>
        <w:rFonts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594" w15:restartNumberingAfterBreak="0">
    <w:nsid w:val="6F903A38"/>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595" w15:restartNumberingAfterBreak="0">
    <w:nsid w:val="6F9B614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6" w15:restartNumberingAfterBreak="0">
    <w:nsid w:val="6FA56798"/>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7" w15:restartNumberingAfterBreak="0">
    <w:nsid w:val="6FD7508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8" w15:restartNumberingAfterBreak="0">
    <w:nsid w:val="6FE27A0F"/>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9" w15:restartNumberingAfterBreak="0">
    <w:nsid w:val="700D68A5"/>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0" w15:restartNumberingAfterBreak="0">
    <w:nsid w:val="701228D6"/>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1" w15:restartNumberingAfterBreak="0">
    <w:nsid w:val="705A6BCA"/>
    <w:multiLevelType w:val="hybridMultilevel"/>
    <w:tmpl w:val="9FE25008"/>
    <w:lvl w:ilvl="0" w:tplc="FFFFFFFF">
      <w:start w:val="1"/>
      <w:numFmt w:val="lowerLetter"/>
      <w:lvlText w:val="%1."/>
      <w:lvlJc w:val="left"/>
      <w:pPr>
        <w:ind w:left="811" w:hanging="360"/>
      </w:pPr>
      <w:rPr>
        <w:rFonts w:hint="default"/>
        <w:color w:val="00B0F0"/>
      </w:rPr>
    </w:lvl>
    <w:lvl w:ilvl="1" w:tplc="FFFFFFFF" w:tentative="1">
      <w:start w:val="1"/>
      <w:numFmt w:val="lowerLetter"/>
      <w:lvlText w:val="%2."/>
      <w:lvlJc w:val="left"/>
      <w:pPr>
        <w:ind w:left="1531" w:hanging="360"/>
      </w:pPr>
    </w:lvl>
    <w:lvl w:ilvl="2" w:tplc="FFFFFFFF" w:tentative="1">
      <w:start w:val="1"/>
      <w:numFmt w:val="lowerRoman"/>
      <w:lvlText w:val="%3."/>
      <w:lvlJc w:val="right"/>
      <w:pPr>
        <w:ind w:left="2251" w:hanging="180"/>
      </w:pPr>
    </w:lvl>
    <w:lvl w:ilvl="3" w:tplc="FFFFFFFF" w:tentative="1">
      <w:start w:val="1"/>
      <w:numFmt w:val="decimal"/>
      <w:lvlText w:val="%4."/>
      <w:lvlJc w:val="left"/>
      <w:pPr>
        <w:ind w:left="2971" w:hanging="360"/>
      </w:pPr>
    </w:lvl>
    <w:lvl w:ilvl="4" w:tplc="FFFFFFFF" w:tentative="1">
      <w:start w:val="1"/>
      <w:numFmt w:val="lowerLetter"/>
      <w:lvlText w:val="%5."/>
      <w:lvlJc w:val="left"/>
      <w:pPr>
        <w:ind w:left="3691" w:hanging="360"/>
      </w:pPr>
    </w:lvl>
    <w:lvl w:ilvl="5" w:tplc="FFFFFFFF" w:tentative="1">
      <w:start w:val="1"/>
      <w:numFmt w:val="lowerRoman"/>
      <w:lvlText w:val="%6."/>
      <w:lvlJc w:val="right"/>
      <w:pPr>
        <w:ind w:left="4411" w:hanging="180"/>
      </w:pPr>
    </w:lvl>
    <w:lvl w:ilvl="6" w:tplc="FFFFFFFF" w:tentative="1">
      <w:start w:val="1"/>
      <w:numFmt w:val="decimal"/>
      <w:lvlText w:val="%7."/>
      <w:lvlJc w:val="left"/>
      <w:pPr>
        <w:ind w:left="5131" w:hanging="360"/>
      </w:pPr>
    </w:lvl>
    <w:lvl w:ilvl="7" w:tplc="FFFFFFFF" w:tentative="1">
      <w:start w:val="1"/>
      <w:numFmt w:val="lowerLetter"/>
      <w:lvlText w:val="%8."/>
      <w:lvlJc w:val="left"/>
      <w:pPr>
        <w:ind w:left="5851" w:hanging="360"/>
      </w:pPr>
    </w:lvl>
    <w:lvl w:ilvl="8" w:tplc="FFFFFFFF" w:tentative="1">
      <w:start w:val="1"/>
      <w:numFmt w:val="lowerRoman"/>
      <w:lvlText w:val="%9."/>
      <w:lvlJc w:val="right"/>
      <w:pPr>
        <w:ind w:left="6571" w:hanging="180"/>
      </w:pPr>
    </w:lvl>
  </w:abstractNum>
  <w:abstractNum w:abstractNumId="602" w15:restartNumberingAfterBreak="0">
    <w:nsid w:val="70B357A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3" w15:restartNumberingAfterBreak="0">
    <w:nsid w:val="70D275C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4" w15:restartNumberingAfterBreak="0">
    <w:nsid w:val="70D85B3B"/>
    <w:multiLevelType w:val="hybridMultilevel"/>
    <w:tmpl w:val="A9BAEA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5" w15:restartNumberingAfterBreak="0">
    <w:nsid w:val="70DE493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6" w15:restartNumberingAfterBreak="0">
    <w:nsid w:val="70F71517"/>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607" w15:restartNumberingAfterBreak="0">
    <w:nsid w:val="71A9265E"/>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8" w15:restartNumberingAfterBreak="0">
    <w:nsid w:val="71DE0F5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9" w15:restartNumberingAfterBreak="0">
    <w:nsid w:val="71E105D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0" w15:restartNumberingAfterBreak="0">
    <w:nsid w:val="7200493C"/>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1" w15:restartNumberingAfterBreak="0">
    <w:nsid w:val="72197BFC"/>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2" w15:restartNumberingAfterBreak="0">
    <w:nsid w:val="72591217"/>
    <w:multiLevelType w:val="hybridMultilevel"/>
    <w:tmpl w:val="DD2EA7AE"/>
    <w:lvl w:ilvl="0" w:tplc="FFFFFFFF">
      <w:start w:val="1"/>
      <w:numFmt w:val="lowerLetter"/>
      <w:lvlText w:val="%1."/>
      <w:lvlJc w:val="left"/>
      <w:pPr>
        <w:ind w:left="965" w:hanging="360"/>
      </w:pPr>
      <w:rPr>
        <w:rFonts w:hint="default"/>
      </w:r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613" w15:restartNumberingAfterBreak="0">
    <w:nsid w:val="7273007D"/>
    <w:multiLevelType w:val="hybridMultilevel"/>
    <w:tmpl w:val="55FE7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4" w15:restartNumberingAfterBreak="0">
    <w:nsid w:val="728C23EB"/>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5" w15:restartNumberingAfterBreak="0">
    <w:nsid w:val="72C3052E"/>
    <w:multiLevelType w:val="hybridMultilevel"/>
    <w:tmpl w:val="1DC6A9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6" w15:restartNumberingAfterBreak="0">
    <w:nsid w:val="72FE4C52"/>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7" w15:restartNumberingAfterBreak="0">
    <w:nsid w:val="734F65D6"/>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8" w15:restartNumberingAfterBreak="0">
    <w:nsid w:val="738A3D2E"/>
    <w:multiLevelType w:val="hybridMultilevel"/>
    <w:tmpl w:val="06C05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9" w15:restartNumberingAfterBreak="0">
    <w:nsid w:val="73A676A1"/>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0" w15:restartNumberingAfterBreak="0">
    <w:nsid w:val="73B35E95"/>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1" w15:restartNumberingAfterBreak="0">
    <w:nsid w:val="74187E2E"/>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2" w15:restartNumberingAfterBreak="0">
    <w:nsid w:val="745770B8"/>
    <w:multiLevelType w:val="hybridMultilevel"/>
    <w:tmpl w:val="431CE4A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3" w15:restartNumberingAfterBreak="0">
    <w:nsid w:val="74B8151E"/>
    <w:multiLevelType w:val="hybridMultilevel"/>
    <w:tmpl w:val="5480333A"/>
    <w:lvl w:ilvl="0" w:tplc="7A521D8E">
      <w:start w:val="1"/>
      <w:numFmt w:val="lowerLetter"/>
      <w:lvlText w:val="%1."/>
      <w:lvlJc w:val="left"/>
      <w:pPr>
        <w:ind w:left="756" w:hanging="39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4" w15:restartNumberingAfterBreak="0">
    <w:nsid w:val="74BC201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5" w15:restartNumberingAfterBreak="0">
    <w:nsid w:val="750B745B"/>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6" w15:restartNumberingAfterBreak="0">
    <w:nsid w:val="75290277"/>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7" w15:restartNumberingAfterBreak="0">
    <w:nsid w:val="759B7CB9"/>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8" w15:restartNumberingAfterBreak="0">
    <w:nsid w:val="76112F5B"/>
    <w:multiLevelType w:val="hybridMultilevel"/>
    <w:tmpl w:val="C2C46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9" w15:restartNumberingAfterBreak="0">
    <w:nsid w:val="76206CC5"/>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0" w15:restartNumberingAfterBreak="0">
    <w:nsid w:val="762E1946"/>
    <w:multiLevelType w:val="hybridMultilevel"/>
    <w:tmpl w:val="7AF0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7633494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2" w15:restartNumberingAfterBreak="0">
    <w:nsid w:val="763774D2"/>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3" w15:restartNumberingAfterBreak="0">
    <w:nsid w:val="76A14092"/>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4" w15:restartNumberingAfterBreak="0">
    <w:nsid w:val="76CD70E6"/>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5" w15:restartNumberingAfterBreak="0">
    <w:nsid w:val="76F6190A"/>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6" w15:restartNumberingAfterBreak="0">
    <w:nsid w:val="77640931"/>
    <w:multiLevelType w:val="hybridMultilevel"/>
    <w:tmpl w:val="EE68B17E"/>
    <w:lvl w:ilvl="0" w:tplc="AC104EC2">
      <w:start w:val="1"/>
      <w:numFmt w:val="lowerLetter"/>
      <w:lvlText w:val="%1."/>
      <w:lvlJc w:val="left"/>
      <w:pPr>
        <w:ind w:left="720" w:hanging="360"/>
      </w:pPr>
      <w:rPr>
        <w:rFonts w:asciiTheme="minorHAnsi" w:hAnsiTheme="minorHAns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7" w15:restartNumberingAfterBreak="0">
    <w:nsid w:val="77803970"/>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8" w15:restartNumberingAfterBreak="0">
    <w:nsid w:val="77B23FBB"/>
    <w:multiLevelType w:val="hybridMultilevel"/>
    <w:tmpl w:val="773240E8"/>
    <w:lvl w:ilvl="0" w:tplc="38090017">
      <w:start w:val="1"/>
      <w:numFmt w:val="lowerLetter"/>
      <w:lvlText w:val="%1)"/>
      <w:lvlJc w:val="left"/>
      <w:pPr>
        <w:ind w:left="2094" w:hanging="360"/>
      </w:pPr>
    </w:lvl>
    <w:lvl w:ilvl="1" w:tplc="38090019" w:tentative="1">
      <w:start w:val="1"/>
      <w:numFmt w:val="lowerLetter"/>
      <w:lvlText w:val="%2."/>
      <w:lvlJc w:val="left"/>
      <w:pPr>
        <w:ind w:left="2814" w:hanging="360"/>
      </w:pPr>
    </w:lvl>
    <w:lvl w:ilvl="2" w:tplc="3809001B" w:tentative="1">
      <w:start w:val="1"/>
      <w:numFmt w:val="lowerRoman"/>
      <w:lvlText w:val="%3."/>
      <w:lvlJc w:val="right"/>
      <w:pPr>
        <w:ind w:left="3534" w:hanging="180"/>
      </w:pPr>
    </w:lvl>
    <w:lvl w:ilvl="3" w:tplc="3809000F" w:tentative="1">
      <w:start w:val="1"/>
      <w:numFmt w:val="decimal"/>
      <w:lvlText w:val="%4."/>
      <w:lvlJc w:val="left"/>
      <w:pPr>
        <w:ind w:left="4254" w:hanging="360"/>
      </w:pPr>
    </w:lvl>
    <w:lvl w:ilvl="4" w:tplc="38090019" w:tentative="1">
      <w:start w:val="1"/>
      <w:numFmt w:val="lowerLetter"/>
      <w:lvlText w:val="%5."/>
      <w:lvlJc w:val="left"/>
      <w:pPr>
        <w:ind w:left="4974" w:hanging="360"/>
      </w:pPr>
    </w:lvl>
    <w:lvl w:ilvl="5" w:tplc="3809001B" w:tentative="1">
      <w:start w:val="1"/>
      <w:numFmt w:val="lowerRoman"/>
      <w:lvlText w:val="%6."/>
      <w:lvlJc w:val="right"/>
      <w:pPr>
        <w:ind w:left="5694" w:hanging="180"/>
      </w:pPr>
    </w:lvl>
    <w:lvl w:ilvl="6" w:tplc="3809000F" w:tentative="1">
      <w:start w:val="1"/>
      <w:numFmt w:val="decimal"/>
      <w:lvlText w:val="%7."/>
      <w:lvlJc w:val="left"/>
      <w:pPr>
        <w:ind w:left="6414" w:hanging="360"/>
      </w:pPr>
    </w:lvl>
    <w:lvl w:ilvl="7" w:tplc="38090019" w:tentative="1">
      <w:start w:val="1"/>
      <w:numFmt w:val="lowerLetter"/>
      <w:lvlText w:val="%8."/>
      <w:lvlJc w:val="left"/>
      <w:pPr>
        <w:ind w:left="7134" w:hanging="360"/>
      </w:pPr>
    </w:lvl>
    <w:lvl w:ilvl="8" w:tplc="3809001B" w:tentative="1">
      <w:start w:val="1"/>
      <w:numFmt w:val="lowerRoman"/>
      <w:lvlText w:val="%9."/>
      <w:lvlJc w:val="right"/>
      <w:pPr>
        <w:ind w:left="7854" w:hanging="180"/>
      </w:pPr>
    </w:lvl>
  </w:abstractNum>
  <w:abstractNum w:abstractNumId="639" w15:restartNumberingAfterBreak="0">
    <w:nsid w:val="77D162E3"/>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0" w15:restartNumberingAfterBreak="0">
    <w:nsid w:val="77D16AA9"/>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1" w15:restartNumberingAfterBreak="0">
    <w:nsid w:val="77F37F3B"/>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2" w15:restartNumberingAfterBreak="0">
    <w:nsid w:val="780538B3"/>
    <w:multiLevelType w:val="hybridMultilevel"/>
    <w:tmpl w:val="FD70580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3" w15:restartNumberingAfterBreak="0">
    <w:nsid w:val="78472141"/>
    <w:multiLevelType w:val="hybridMultilevel"/>
    <w:tmpl w:val="E2FA5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4" w15:restartNumberingAfterBreak="0">
    <w:nsid w:val="7849542B"/>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5" w15:restartNumberingAfterBreak="0">
    <w:nsid w:val="7850685B"/>
    <w:multiLevelType w:val="hybridMultilevel"/>
    <w:tmpl w:val="55E2210E"/>
    <w:lvl w:ilvl="0" w:tplc="02C80DA2">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646" w15:restartNumberingAfterBreak="0">
    <w:nsid w:val="78AA511F"/>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7" w15:restartNumberingAfterBreak="0">
    <w:nsid w:val="793D776E"/>
    <w:multiLevelType w:val="hybridMultilevel"/>
    <w:tmpl w:val="5DD2A4A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8" w15:restartNumberingAfterBreak="0">
    <w:nsid w:val="79423E38"/>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9" w15:restartNumberingAfterBreak="0">
    <w:nsid w:val="795B61EE"/>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0" w15:restartNumberingAfterBreak="0">
    <w:nsid w:val="79631D6D"/>
    <w:multiLevelType w:val="hybridMultilevel"/>
    <w:tmpl w:val="280828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1" w15:restartNumberingAfterBreak="0">
    <w:nsid w:val="7973726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2" w15:restartNumberingAfterBreak="0">
    <w:nsid w:val="7974316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3" w15:restartNumberingAfterBreak="0">
    <w:nsid w:val="7990632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4" w15:restartNumberingAfterBreak="0">
    <w:nsid w:val="79A45CEE"/>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5" w15:restartNumberingAfterBreak="0">
    <w:nsid w:val="79D53CC8"/>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6" w15:restartNumberingAfterBreak="0">
    <w:nsid w:val="79E9450A"/>
    <w:multiLevelType w:val="hybridMultilevel"/>
    <w:tmpl w:val="C2C460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7" w15:restartNumberingAfterBreak="0">
    <w:nsid w:val="7A625F82"/>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8" w15:restartNumberingAfterBreak="0">
    <w:nsid w:val="7AA31264"/>
    <w:multiLevelType w:val="hybridMultilevel"/>
    <w:tmpl w:val="EAE02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9" w15:restartNumberingAfterBreak="0">
    <w:nsid w:val="7B0D74B9"/>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0" w15:restartNumberingAfterBreak="0">
    <w:nsid w:val="7B4854C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1" w15:restartNumberingAfterBreak="0">
    <w:nsid w:val="7BAB345E"/>
    <w:multiLevelType w:val="hybridMultilevel"/>
    <w:tmpl w:val="CCE61A6A"/>
    <w:lvl w:ilvl="0" w:tplc="FFFFFFFF">
      <w:start w:val="1"/>
      <w:numFmt w:val="lowerLetter"/>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2" w15:restartNumberingAfterBreak="0">
    <w:nsid w:val="7BFD64A4"/>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3" w15:restartNumberingAfterBreak="0">
    <w:nsid w:val="7C284F3A"/>
    <w:multiLevelType w:val="hybridMultilevel"/>
    <w:tmpl w:val="3C5AA286"/>
    <w:lvl w:ilvl="0" w:tplc="ABF69EF2">
      <w:start w:val="1"/>
      <w:numFmt w:val="decimal"/>
      <w:lvlText w:val="%1."/>
      <w:lvlJc w:val="left"/>
      <w:pPr>
        <w:ind w:left="1374" w:hanging="360"/>
      </w:pPr>
      <w:rPr>
        <w:rFonts w:hint="default"/>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664" w15:restartNumberingAfterBreak="0">
    <w:nsid w:val="7C3C6E08"/>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5" w15:restartNumberingAfterBreak="0">
    <w:nsid w:val="7CA33BA1"/>
    <w:multiLevelType w:val="hybridMultilevel"/>
    <w:tmpl w:val="BCCC6E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66" w15:restartNumberingAfterBreak="0">
    <w:nsid w:val="7CD53DFA"/>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7" w15:restartNumberingAfterBreak="0">
    <w:nsid w:val="7D2B3EF0"/>
    <w:multiLevelType w:val="hybridMultilevel"/>
    <w:tmpl w:val="993E7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8" w15:restartNumberingAfterBreak="0">
    <w:nsid w:val="7D7A11B9"/>
    <w:multiLevelType w:val="hybridMultilevel"/>
    <w:tmpl w:val="FAB81F80"/>
    <w:lvl w:ilvl="0" w:tplc="B890E704">
      <w:start w:val="1"/>
      <w:numFmt w:val="lowerLetter"/>
      <w:lvlText w:val="%1."/>
      <w:lvlJc w:val="left"/>
      <w:pPr>
        <w:ind w:left="1069" w:hanging="360"/>
      </w:pPr>
      <w:rPr>
        <w:rFonts w:ascii="Bookman Old Style" w:eastAsiaTheme="minorHAnsi" w:hAnsi="Bookman Old Style" w:cstheme="minorBid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69" w15:restartNumberingAfterBreak="0">
    <w:nsid w:val="7E8463B0"/>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0" w15:restartNumberingAfterBreak="0">
    <w:nsid w:val="7ED91F38"/>
    <w:multiLevelType w:val="hybridMultilevel"/>
    <w:tmpl w:val="2F8EE4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1" w15:restartNumberingAfterBreak="0">
    <w:nsid w:val="7F2C7F3C"/>
    <w:multiLevelType w:val="hybridMultilevel"/>
    <w:tmpl w:val="DF88F7C2"/>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2" w15:restartNumberingAfterBreak="0">
    <w:nsid w:val="7F4E14CE"/>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3" w15:restartNumberingAfterBreak="0">
    <w:nsid w:val="7F5F3212"/>
    <w:multiLevelType w:val="hybridMultilevel"/>
    <w:tmpl w:val="BB38C5B2"/>
    <w:lvl w:ilvl="0" w:tplc="FFFFFFFF">
      <w:start w:val="1"/>
      <w:numFmt w:val="lowerLetter"/>
      <w:lvlText w:val="%1."/>
      <w:lvlJc w:val="left"/>
      <w:pPr>
        <w:ind w:left="963" w:hanging="360"/>
      </w:pPr>
      <w:rPr>
        <w:rFonts w:hint="default"/>
      </w:rPr>
    </w:lvl>
    <w:lvl w:ilvl="1" w:tplc="FFFFFFFF" w:tentative="1">
      <w:start w:val="1"/>
      <w:numFmt w:val="lowerLetter"/>
      <w:lvlText w:val="%2."/>
      <w:lvlJc w:val="left"/>
      <w:pPr>
        <w:ind w:left="1683" w:hanging="360"/>
      </w:pPr>
    </w:lvl>
    <w:lvl w:ilvl="2" w:tplc="FFFFFFFF" w:tentative="1">
      <w:start w:val="1"/>
      <w:numFmt w:val="lowerRoman"/>
      <w:lvlText w:val="%3."/>
      <w:lvlJc w:val="right"/>
      <w:pPr>
        <w:ind w:left="2403" w:hanging="180"/>
      </w:pPr>
    </w:lvl>
    <w:lvl w:ilvl="3" w:tplc="FFFFFFFF" w:tentative="1">
      <w:start w:val="1"/>
      <w:numFmt w:val="decimal"/>
      <w:lvlText w:val="%4."/>
      <w:lvlJc w:val="left"/>
      <w:pPr>
        <w:ind w:left="3123" w:hanging="360"/>
      </w:pPr>
    </w:lvl>
    <w:lvl w:ilvl="4" w:tplc="FFFFFFFF" w:tentative="1">
      <w:start w:val="1"/>
      <w:numFmt w:val="lowerLetter"/>
      <w:lvlText w:val="%5."/>
      <w:lvlJc w:val="left"/>
      <w:pPr>
        <w:ind w:left="3843" w:hanging="360"/>
      </w:pPr>
    </w:lvl>
    <w:lvl w:ilvl="5" w:tplc="FFFFFFFF" w:tentative="1">
      <w:start w:val="1"/>
      <w:numFmt w:val="lowerRoman"/>
      <w:lvlText w:val="%6."/>
      <w:lvlJc w:val="right"/>
      <w:pPr>
        <w:ind w:left="4563" w:hanging="180"/>
      </w:pPr>
    </w:lvl>
    <w:lvl w:ilvl="6" w:tplc="FFFFFFFF" w:tentative="1">
      <w:start w:val="1"/>
      <w:numFmt w:val="decimal"/>
      <w:lvlText w:val="%7."/>
      <w:lvlJc w:val="left"/>
      <w:pPr>
        <w:ind w:left="5283" w:hanging="360"/>
      </w:pPr>
    </w:lvl>
    <w:lvl w:ilvl="7" w:tplc="FFFFFFFF" w:tentative="1">
      <w:start w:val="1"/>
      <w:numFmt w:val="lowerLetter"/>
      <w:lvlText w:val="%8."/>
      <w:lvlJc w:val="left"/>
      <w:pPr>
        <w:ind w:left="6003" w:hanging="360"/>
      </w:pPr>
    </w:lvl>
    <w:lvl w:ilvl="8" w:tplc="FFFFFFFF" w:tentative="1">
      <w:start w:val="1"/>
      <w:numFmt w:val="lowerRoman"/>
      <w:lvlText w:val="%9."/>
      <w:lvlJc w:val="right"/>
      <w:pPr>
        <w:ind w:left="6723" w:hanging="180"/>
      </w:pPr>
    </w:lvl>
  </w:abstractNum>
  <w:abstractNum w:abstractNumId="674" w15:restartNumberingAfterBreak="0">
    <w:nsid w:val="7F9833A7"/>
    <w:multiLevelType w:val="hybridMultilevel"/>
    <w:tmpl w:val="36FA6F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5" w15:restartNumberingAfterBreak="0">
    <w:nsid w:val="7FAC4C23"/>
    <w:multiLevelType w:val="hybridMultilevel"/>
    <w:tmpl w:val="EFEAA656"/>
    <w:lvl w:ilvl="0" w:tplc="FFFFFFFF">
      <w:start w:val="1"/>
      <w:numFmt w:val="lowerLetter"/>
      <w:lvlText w:val="%1."/>
      <w:lvlJc w:val="left"/>
      <w:pPr>
        <w:ind w:left="720" w:hanging="360"/>
      </w:pPr>
      <w:rPr>
        <w:rFonts w:ascii="Bookman Old Style" w:hAnsi="Bookman Old Style"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6" w15:restartNumberingAfterBreak="0">
    <w:nsid w:val="7FE5543A"/>
    <w:multiLevelType w:val="hybridMultilevel"/>
    <w:tmpl w:val="62B896D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654044">
    <w:abstractNumId w:val="421"/>
  </w:num>
  <w:num w:numId="2" w16cid:durableId="1266763417">
    <w:abstractNumId w:val="263"/>
  </w:num>
  <w:num w:numId="3" w16cid:durableId="1877157662">
    <w:abstractNumId w:val="13"/>
  </w:num>
  <w:num w:numId="4" w16cid:durableId="1163080328">
    <w:abstractNumId w:val="184"/>
  </w:num>
  <w:num w:numId="5" w16cid:durableId="750395473">
    <w:abstractNumId w:val="34"/>
  </w:num>
  <w:num w:numId="6" w16cid:durableId="121189862">
    <w:abstractNumId w:val="68"/>
  </w:num>
  <w:num w:numId="7" w16cid:durableId="2025932641">
    <w:abstractNumId w:val="198"/>
  </w:num>
  <w:num w:numId="8" w16cid:durableId="838618857">
    <w:abstractNumId w:val="319"/>
  </w:num>
  <w:num w:numId="9" w16cid:durableId="1812095852">
    <w:abstractNumId w:val="654"/>
  </w:num>
  <w:num w:numId="10" w16cid:durableId="509223847">
    <w:abstractNumId w:val="332"/>
  </w:num>
  <w:num w:numId="11" w16cid:durableId="1463647189">
    <w:abstractNumId w:val="280"/>
  </w:num>
  <w:num w:numId="12" w16cid:durableId="99768300">
    <w:abstractNumId w:val="236"/>
  </w:num>
  <w:num w:numId="13" w16cid:durableId="987976215">
    <w:abstractNumId w:val="534"/>
  </w:num>
  <w:num w:numId="14" w16cid:durableId="1576820167">
    <w:abstractNumId w:val="101"/>
  </w:num>
  <w:num w:numId="15" w16cid:durableId="27612851">
    <w:abstractNumId w:val="621"/>
  </w:num>
  <w:num w:numId="16" w16cid:durableId="140658011">
    <w:abstractNumId w:val="602"/>
  </w:num>
  <w:num w:numId="17" w16cid:durableId="1861971661">
    <w:abstractNumId w:val="391"/>
  </w:num>
  <w:num w:numId="18" w16cid:durableId="860363204">
    <w:abstractNumId w:val="442"/>
  </w:num>
  <w:num w:numId="19" w16cid:durableId="1349873617">
    <w:abstractNumId w:val="414"/>
  </w:num>
  <w:num w:numId="20" w16cid:durableId="1969361551">
    <w:abstractNumId w:val="90"/>
  </w:num>
  <w:num w:numId="21" w16cid:durableId="1674408710">
    <w:abstractNumId w:val="633"/>
  </w:num>
  <w:num w:numId="22" w16cid:durableId="1251234291">
    <w:abstractNumId w:val="464"/>
  </w:num>
  <w:num w:numId="23" w16cid:durableId="1489634178">
    <w:abstractNumId w:val="203"/>
  </w:num>
  <w:num w:numId="24" w16cid:durableId="1137143335">
    <w:abstractNumId w:val="658"/>
  </w:num>
  <w:num w:numId="25" w16cid:durableId="1450902910">
    <w:abstractNumId w:val="40"/>
  </w:num>
  <w:num w:numId="26" w16cid:durableId="1579905481">
    <w:abstractNumId w:val="254"/>
  </w:num>
  <w:num w:numId="27" w16cid:durableId="870924040">
    <w:abstractNumId w:val="529"/>
  </w:num>
  <w:num w:numId="28" w16cid:durableId="2004161282">
    <w:abstractNumId w:val="469"/>
  </w:num>
  <w:num w:numId="29" w16cid:durableId="1206060849">
    <w:abstractNumId w:val="229"/>
  </w:num>
  <w:num w:numId="30" w16cid:durableId="517280551">
    <w:abstractNumId w:val="437"/>
  </w:num>
  <w:num w:numId="31" w16cid:durableId="669794782">
    <w:abstractNumId w:val="557"/>
  </w:num>
  <w:num w:numId="32" w16cid:durableId="1816069603">
    <w:abstractNumId w:val="111"/>
  </w:num>
  <w:num w:numId="33" w16cid:durableId="2081250364">
    <w:abstractNumId w:val="186"/>
  </w:num>
  <w:num w:numId="34" w16cid:durableId="1703358013">
    <w:abstractNumId w:val="253"/>
  </w:num>
  <w:num w:numId="35" w16cid:durableId="838810252">
    <w:abstractNumId w:val="392"/>
  </w:num>
  <w:num w:numId="36" w16cid:durableId="1068259574">
    <w:abstractNumId w:val="341"/>
  </w:num>
  <w:num w:numId="37" w16cid:durableId="232854953">
    <w:abstractNumId w:val="523"/>
  </w:num>
  <w:num w:numId="38" w16cid:durableId="574583683">
    <w:abstractNumId w:val="506"/>
  </w:num>
  <w:num w:numId="39" w16cid:durableId="587662955">
    <w:abstractNumId w:val="479"/>
  </w:num>
  <w:num w:numId="40" w16cid:durableId="71122669">
    <w:abstractNumId w:val="284"/>
  </w:num>
  <w:num w:numId="41" w16cid:durableId="1873222780">
    <w:abstractNumId w:val="439"/>
  </w:num>
  <w:num w:numId="42" w16cid:durableId="230237871">
    <w:abstractNumId w:val="379"/>
  </w:num>
  <w:num w:numId="43" w16cid:durableId="1662388870">
    <w:abstractNumId w:val="591"/>
  </w:num>
  <w:num w:numId="44" w16cid:durableId="1498964210">
    <w:abstractNumId w:val="402"/>
  </w:num>
  <w:num w:numId="45" w16cid:durableId="654649347">
    <w:abstractNumId w:val="605"/>
  </w:num>
  <w:num w:numId="46" w16cid:durableId="757677606">
    <w:abstractNumId w:val="387"/>
  </w:num>
  <w:num w:numId="47" w16cid:durableId="737632184">
    <w:abstractNumId w:val="39"/>
  </w:num>
  <w:num w:numId="48" w16cid:durableId="1067455983">
    <w:abstractNumId w:val="533"/>
  </w:num>
  <w:num w:numId="49" w16cid:durableId="1352535449">
    <w:abstractNumId w:val="60"/>
  </w:num>
  <w:num w:numId="50" w16cid:durableId="1821144257">
    <w:abstractNumId w:val="393"/>
  </w:num>
  <w:num w:numId="51" w16cid:durableId="869492304">
    <w:abstractNumId w:val="614"/>
  </w:num>
  <w:num w:numId="52" w16cid:durableId="600526340">
    <w:abstractNumId w:val="675"/>
  </w:num>
  <w:num w:numId="53" w16cid:durableId="504519004">
    <w:abstractNumId w:val="155"/>
  </w:num>
  <w:num w:numId="54" w16cid:durableId="1465350722">
    <w:abstractNumId w:val="613"/>
  </w:num>
  <w:num w:numId="55" w16cid:durableId="1800874461">
    <w:abstractNumId w:val="81"/>
  </w:num>
  <w:num w:numId="56" w16cid:durableId="691805930">
    <w:abstractNumId w:val="89"/>
  </w:num>
  <w:num w:numId="57" w16cid:durableId="1926306770">
    <w:abstractNumId w:val="597"/>
  </w:num>
  <w:num w:numId="58" w16cid:durableId="1414744375">
    <w:abstractNumId w:val="599"/>
  </w:num>
  <w:num w:numId="59" w16cid:durableId="1079710250">
    <w:abstractNumId w:val="511"/>
  </w:num>
  <w:num w:numId="60" w16cid:durableId="1427728382">
    <w:abstractNumId w:val="251"/>
  </w:num>
  <w:num w:numId="61" w16cid:durableId="933590620">
    <w:abstractNumId w:val="43"/>
  </w:num>
  <w:num w:numId="62" w16cid:durableId="2091147859">
    <w:abstractNumId w:val="418"/>
  </w:num>
  <w:num w:numId="63" w16cid:durableId="1186559228">
    <w:abstractNumId w:val="135"/>
  </w:num>
  <w:num w:numId="64" w16cid:durableId="918055133">
    <w:abstractNumId w:val="550"/>
  </w:num>
  <w:num w:numId="65" w16cid:durableId="1607686952">
    <w:abstractNumId w:val="435"/>
  </w:num>
  <w:num w:numId="66" w16cid:durableId="16008509">
    <w:abstractNumId w:val="249"/>
  </w:num>
  <w:num w:numId="67" w16cid:durableId="2083870293">
    <w:abstractNumId w:val="110"/>
  </w:num>
  <w:num w:numId="68" w16cid:durableId="1208953985">
    <w:abstractNumId w:val="609"/>
  </w:num>
  <w:num w:numId="69" w16cid:durableId="2146074022">
    <w:abstractNumId w:val="483"/>
  </w:num>
  <w:num w:numId="70" w16cid:durableId="1753549003">
    <w:abstractNumId w:val="445"/>
  </w:num>
  <w:num w:numId="71" w16cid:durableId="343748265">
    <w:abstractNumId w:val="595"/>
  </w:num>
  <w:num w:numId="72" w16cid:durableId="1099714171">
    <w:abstractNumId w:val="583"/>
  </w:num>
  <w:num w:numId="73" w16cid:durableId="1515420875">
    <w:abstractNumId w:val="311"/>
  </w:num>
  <w:num w:numId="74" w16cid:durableId="1381054239">
    <w:abstractNumId w:val="359"/>
  </w:num>
  <w:num w:numId="75" w16cid:durableId="1289513711">
    <w:abstractNumId w:val="626"/>
  </w:num>
  <w:num w:numId="76" w16cid:durableId="290944435">
    <w:abstractNumId w:val="358"/>
  </w:num>
  <w:num w:numId="77" w16cid:durableId="588078264">
    <w:abstractNumId w:val="415"/>
  </w:num>
  <w:num w:numId="78" w16cid:durableId="1028140085">
    <w:abstractNumId w:val="27"/>
  </w:num>
  <w:num w:numId="79" w16cid:durableId="964048353">
    <w:abstractNumId w:val="475"/>
  </w:num>
  <w:num w:numId="80" w16cid:durableId="1362785206">
    <w:abstractNumId w:val="551"/>
  </w:num>
  <w:num w:numId="81" w16cid:durableId="1544320583">
    <w:abstractNumId w:val="600"/>
  </w:num>
  <w:num w:numId="82" w16cid:durableId="2072576115">
    <w:abstractNumId w:val="664"/>
  </w:num>
  <w:num w:numId="83" w16cid:durableId="119568199">
    <w:abstractNumId w:val="223"/>
  </w:num>
  <w:num w:numId="84" w16cid:durableId="1613585631">
    <w:abstractNumId w:val="641"/>
  </w:num>
  <w:num w:numId="85" w16cid:durableId="708644465">
    <w:abstractNumId w:val="42"/>
  </w:num>
  <w:num w:numId="86" w16cid:durableId="216746600">
    <w:abstractNumId w:val="224"/>
  </w:num>
  <w:num w:numId="87" w16cid:durableId="1359575601">
    <w:abstractNumId w:val="411"/>
  </w:num>
  <w:num w:numId="88" w16cid:durableId="660163731">
    <w:abstractNumId w:val="648"/>
  </w:num>
  <w:num w:numId="89" w16cid:durableId="567688924">
    <w:abstractNumId w:val="649"/>
  </w:num>
  <w:num w:numId="90" w16cid:durableId="1899513364">
    <w:abstractNumId w:val="302"/>
  </w:num>
  <w:num w:numId="91" w16cid:durableId="738400148">
    <w:abstractNumId w:val="35"/>
  </w:num>
  <w:num w:numId="92" w16cid:durableId="267783770">
    <w:abstractNumId w:val="457"/>
  </w:num>
  <w:num w:numId="93" w16cid:durableId="1670911525">
    <w:abstractNumId w:val="239"/>
  </w:num>
  <w:num w:numId="94" w16cid:durableId="745149708">
    <w:abstractNumId w:val="95"/>
  </w:num>
  <w:num w:numId="95" w16cid:durableId="406535933">
    <w:abstractNumId w:val="52"/>
  </w:num>
  <w:num w:numId="96" w16cid:durableId="1036854504">
    <w:abstractNumId w:val="8"/>
  </w:num>
  <w:num w:numId="97" w16cid:durableId="1439175349">
    <w:abstractNumId w:val="266"/>
  </w:num>
  <w:num w:numId="98" w16cid:durableId="1912232607">
    <w:abstractNumId w:val="539"/>
  </w:num>
  <w:num w:numId="99" w16cid:durableId="1310204811">
    <w:abstractNumId w:val="667"/>
  </w:num>
  <w:num w:numId="100" w16cid:durableId="960768746">
    <w:abstractNumId w:val="344"/>
  </w:num>
  <w:num w:numId="101" w16cid:durableId="2001304316">
    <w:abstractNumId w:val="470"/>
  </w:num>
  <w:num w:numId="102" w16cid:durableId="725643110">
    <w:abstractNumId w:val="305"/>
  </w:num>
  <w:num w:numId="103" w16cid:durableId="1368065230">
    <w:abstractNumId w:val="598"/>
  </w:num>
  <w:num w:numId="104" w16cid:durableId="1206018161">
    <w:abstractNumId w:val="460"/>
  </w:num>
  <w:num w:numId="105" w16cid:durableId="408886079">
    <w:abstractNumId w:val="199"/>
  </w:num>
  <w:num w:numId="106" w16cid:durableId="893585670">
    <w:abstractNumId w:val="19"/>
  </w:num>
  <w:num w:numId="107" w16cid:durableId="1467353978">
    <w:abstractNumId w:val="150"/>
  </w:num>
  <w:num w:numId="108" w16cid:durableId="55593772">
    <w:abstractNumId w:val="290"/>
  </w:num>
  <w:num w:numId="109" w16cid:durableId="387388409">
    <w:abstractNumId w:val="625"/>
  </w:num>
  <w:num w:numId="110" w16cid:durableId="888222948">
    <w:abstractNumId w:val="480"/>
  </w:num>
  <w:num w:numId="111" w16cid:durableId="2129278024">
    <w:abstractNumId w:val="634"/>
  </w:num>
  <w:num w:numId="112" w16cid:durableId="156917789">
    <w:abstractNumId w:val="655"/>
  </w:num>
  <w:num w:numId="113" w16cid:durableId="1070540910">
    <w:abstractNumId w:val="20"/>
  </w:num>
  <w:num w:numId="114" w16cid:durableId="1124618722">
    <w:abstractNumId w:val="502"/>
  </w:num>
  <w:num w:numId="115" w16cid:durableId="841159888">
    <w:abstractNumId w:val="438"/>
  </w:num>
  <w:num w:numId="116" w16cid:durableId="2009937817">
    <w:abstractNumId w:val="137"/>
  </w:num>
  <w:num w:numId="117" w16cid:durableId="184103033">
    <w:abstractNumId w:val="629"/>
  </w:num>
  <w:num w:numId="118" w16cid:durableId="171997564">
    <w:abstractNumId w:val="461"/>
  </w:num>
  <w:num w:numId="119" w16cid:durableId="1659459835">
    <w:abstractNumId w:val="423"/>
  </w:num>
  <w:num w:numId="120" w16cid:durableId="492718123">
    <w:abstractNumId w:val="454"/>
  </w:num>
  <w:num w:numId="121" w16cid:durableId="1908879540">
    <w:abstractNumId w:val="175"/>
  </w:num>
  <w:num w:numId="122" w16cid:durableId="1867475114">
    <w:abstractNumId w:val="426"/>
  </w:num>
  <w:num w:numId="123" w16cid:durableId="638416800">
    <w:abstractNumId w:val="549"/>
  </w:num>
  <w:num w:numId="124" w16cid:durableId="513419648">
    <w:abstractNumId w:val="195"/>
  </w:num>
  <w:num w:numId="125" w16cid:durableId="1882551230">
    <w:abstractNumId w:val="432"/>
  </w:num>
  <w:num w:numId="126" w16cid:durableId="981151209">
    <w:abstractNumId w:val="252"/>
  </w:num>
  <w:num w:numId="127" w16cid:durableId="1448814360">
    <w:abstractNumId w:val="310"/>
  </w:num>
  <w:num w:numId="128" w16cid:durableId="1194147998">
    <w:abstractNumId w:val="586"/>
  </w:num>
  <w:num w:numId="129" w16cid:durableId="172107658">
    <w:abstractNumId w:val="590"/>
  </w:num>
  <w:num w:numId="130" w16cid:durableId="663821379">
    <w:abstractNumId w:val="200"/>
  </w:num>
  <w:num w:numId="131" w16cid:durableId="1073701102">
    <w:abstractNumId w:val="115"/>
  </w:num>
  <w:num w:numId="132" w16cid:durableId="1346521280">
    <w:abstractNumId w:val="620"/>
  </w:num>
  <w:num w:numId="133" w16cid:durableId="1541891464">
    <w:abstractNumId w:val="286"/>
  </w:num>
  <w:num w:numId="134" w16cid:durableId="1648782019">
    <w:abstractNumId w:val="128"/>
  </w:num>
  <w:num w:numId="135" w16cid:durableId="1479152350">
    <w:abstractNumId w:val="643"/>
  </w:num>
  <w:num w:numId="136" w16cid:durableId="482356440">
    <w:abstractNumId w:val="567"/>
  </w:num>
  <w:num w:numId="137" w16cid:durableId="791443019">
    <w:abstractNumId w:val="497"/>
  </w:num>
  <w:num w:numId="138" w16cid:durableId="1123113525">
    <w:abstractNumId w:val="486"/>
  </w:num>
  <w:num w:numId="139" w16cid:durableId="736319770">
    <w:abstractNumId w:val="117"/>
  </w:num>
  <w:num w:numId="140" w16cid:durableId="712655216">
    <w:abstractNumId w:val="585"/>
  </w:num>
  <w:num w:numId="141" w16cid:durableId="1793358846">
    <w:abstractNumId w:val="668"/>
  </w:num>
  <w:num w:numId="142" w16cid:durableId="1259563642">
    <w:abstractNumId w:val="496"/>
  </w:num>
  <w:num w:numId="143" w16cid:durableId="616104406">
    <w:abstractNumId w:val="57"/>
  </w:num>
  <w:num w:numId="144" w16cid:durableId="546067117">
    <w:abstractNumId w:val="412"/>
  </w:num>
  <w:num w:numId="145" w16cid:durableId="1325935456">
    <w:abstractNumId w:val="329"/>
  </w:num>
  <w:num w:numId="146" w16cid:durableId="1066033127">
    <w:abstractNumId w:val="543"/>
  </w:num>
  <w:num w:numId="147" w16cid:durableId="1683778190">
    <w:abstractNumId w:val="193"/>
  </w:num>
  <w:num w:numId="148" w16cid:durableId="1775512439">
    <w:abstractNumId w:val="318"/>
  </w:num>
  <w:num w:numId="149" w16cid:durableId="2058897877">
    <w:abstractNumId w:val="623"/>
  </w:num>
  <w:num w:numId="150" w16cid:durableId="1275593462">
    <w:abstractNumId w:val="166"/>
  </w:num>
  <w:num w:numId="151" w16cid:durableId="43143412">
    <w:abstractNumId w:val="382"/>
  </w:num>
  <w:num w:numId="152" w16cid:durableId="1585721232">
    <w:abstractNumId w:val="268"/>
  </w:num>
  <w:num w:numId="153" w16cid:durableId="1380591899">
    <w:abstractNumId w:val="441"/>
  </w:num>
  <w:num w:numId="154" w16cid:durableId="37246501">
    <w:abstractNumId w:val="325"/>
  </w:num>
  <w:num w:numId="155" w16cid:durableId="1900238802">
    <w:abstractNumId w:val="636"/>
  </w:num>
  <w:num w:numId="156" w16cid:durableId="107117822">
    <w:abstractNumId w:val="587"/>
  </w:num>
  <w:num w:numId="157" w16cid:durableId="1838376722">
    <w:abstractNumId w:val="192"/>
  </w:num>
  <w:num w:numId="158" w16cid:durableId="1534491594">
    <w:abstractNumId w:val="459"/>
  </w:num>
  <w:num w:numId="159" w16cid:durableId="988440479">
    <w:abstractNumId w:val="94"/>
  </w:num>
  <w:num w:numId="160" w16cid:durableId="175390966">
    <w:abstractNumId w:val="517"/>
  </w:num>
  <w:num w:numId="161" w16cid:durableId="1875536565">
    <w:abstractNumId w:val="315"/>
  </w:num>
  <w:num w:numId="162" w16cid:durableId="843473664">
    <w:abstractNumId w:val="250"/>
  </w:num>
  <w:num w:numId="163" w16cid:durableId="1741323873">
    <w:abstractNumId w:val="144"/>
  </w:num>
  <w:num w:numId="164" w16cid:durableId="829559606">
    <w:abstractNumId w:val="536"/>
  </w:num>
  <w:num w:numId="165" w16cid:durableId="269708704">
    <w:abstractNumId w:val="380"/>
  </w:num>
  <w:num w:numId="166" w16cid:durableId="1561939034">
    <w:abstractNumId w:val="326"/>
  </w:num>
  <w:num w:numId="167" w16cid:durableId="2034728037">
    <w:abstractNumId w:val="63"/>
  </w:num>
  <w:num w:numId="168" w16cid:durableId="2109962492">
    <w:abstractNumId w:val="399"/>
  </w:num>
  <w:num w:numId="169" w16cid:durableId="1308702323">
    <w:abstractNumId w:val="92"/>
  </w:num>
  <w:num w:numId="170" w16cid:durableId="1174420000">
    <w:abstractNumId w:val="481"/>
  </w:num>
  <w:num w:numId="171" w16cid:durableId="897934300">
    <w:abstractNumId w:val="513"/>
  </w:num>
  <w:num w:numId="172" w16cid:durableId="1402830585">
    <w:abstractNumId w:val="608"/>
  </w:num>
  <w:num w:numId="173" w16cid:durableId="1417434268">
    <w:abstractNumId w:val="592"/>
  </w:num>
  <w:num w:numId="174" w16cid:durableId="901210435">
    <w:abstractNumId w:val="512"/>
  </w:num>
  <w:num w:numId="175" w16cid:durableId="950628450">
    <w:abstractNumId w:val="584"/>
  </w:num>
  <w:num w:numId="176" w16cid:durableId="1569684777">
    <w:abstractNumId w:val="79"/>
  </w:num>
  <w:num w:numId="177" w16cid:durableId="1279213339">
    <w:abstractNumId w:val="9"/>
  </w:num>
  <w:num w:numId="178" w16cid:durableId="1869905852">
    <w:abstractNumId w:val="272"/>
  </w:num>
  <w:num w:numId="179" w16cid:durableId="1821726460">
    <w:abstractNumId w:val="558"/>
  </w:num>
  <w:num w:numId="180" w16cid:durableId="1788041615">
    <w:abstractNumId w:val="373"/>
  </w:num>
  <w:num w:numId="181" w16cid:durableId="1052853323">
    <w:abstractNumId w:val="71"/>
  </w:num>
  <w:num w:numId="182" w16cid:durableId="27679549">
    <w:abstractNumId w:val="651"/>
  </w:num>
  <w:num w:numId="183" w16cid:durableId="1626618938">
    <w:abstractNumId w:val="653"/>
  </w:num>
  <w:num w:numId="184" w16cid:durableId="59179161">
    <w:abstractNumId w:val="217"/>
  </w:num>
  <w:num w:numId="185" w16cid:durableId="2008359722">
    <w:abstractNumId w:val="451"/>
  </w:num>
  <w:num w:numId="186" w16cid:durableId="819469921">
    <w:abstractNumId w:val="7"/>
  </w:num>
  <w:num w:numId="187" w16cid:durableId="1748652539">
    <w:abstractNumId w:val="532"/>
  </w:num>
  <w:num w:numId="188" w16cid:durableId="1069039563">
    <w:abstractNumId w:val="33"/>
  </w:num>
  <w:num w:numId="189" w16cid:durableId="796526523">
    <w:abstractNumId w:val="207"/>
  </w:num>
  <w:num w:numId="190" w16cid:durableId="529883123">
    <w:abstractNumId w:val="205"/>
  </w:num>
  <w:num w:numId="191" w16cid:durableId="980426753">
    <w:abstractNumId w:val="577"/>
  </w:num>
  <w:num w:numId="192" w16cid:durableId="1317764434">
    <w:abstractNumId w:val="271"/>
  </w:num>
  <w:num w:numId="193" w16cid:durableId="422186388">
    <w:abstractNumId w:val="353"/>
  </w:num>
  <w:num w:numId="194" w16cid:durableId="1336687563">
    <w:abstractNumId w:val="1"/>
  </w:num>
  <w:num w:numId="195" w16cid:durableId="50006679">
    <w:abstractNumId w:val="133"/>
  </w:num>
  <w:num w:numId="196" w16cid:durableId="9456651">
    <w:abstractNumId w:val="573"/>
  </w:num>
  <w:num w:numId="197" w16cid:durableId="1182235156">
    <w:abstractNumId w:val="139"/>
  </w:num>
  <w:num w:numId="198" w16cid:durableId="1039016317">
    <w:abstractNumId w:val="467"/>
  </w:num>
  <w:num w:numId="199" w16cid:durableId="359405262">
    <w:abstractNumId w:val="571"/>
  </w:num>
  <w:num w:numId="200" w16cid:durableId="1605990701">
    <w:abstractNumId w:val="343"/>
  </w:num>
  <w:num w:numId="201" w16cid:durableId="2127041890">
    <w:abstractNumId w:val="191"/>
  </w:num>
  <w:num w:numId="202" w16cid:durableId="1139227673">
    <w:abstractNumId w:val="228"/>
  </w:num>
  <w:num w:numId="203" w16cid:durableId="370686232">
    <w:abstractNumId w:val="627"/>
  </w:num>
  <w:num w:numId="204" w16cid:durableId="175732310">
    <w:abstractNumId w:val="477"/>
  </w:num>
  <w:num w:numId="205" w16cid:durableId="556085081">
    <w:abstractNumId w:val="67"/>
  </w:num>
  <w:num w:numId="206" w16cid:durableId="552615804">
    <w:abstractNumId w:val="282"/>
  </w:num>
  <w:num w:numId="207" w16cid:durableId="2117825191">
    <w:abstractNumId w:val="145"/>
  </w:num>
  <w:num w:numId="208" w16cid:durableId="950865309">
    <w:abstractNumId w:val="499"/>
  </w:num>
  <w:num w:numId="209" w16cid:durableId="823862732">
    <w:abstractNumId w:val="349"/>
  </w:num>
  <w:num w:numId="210" w16cid:durableId="2122726917">
    <w:abstractNumId w:val="508"/>
  </w:num>
  <w:num w:numId="211" w16cid:durableId="1792241722">
    <w:abstractNumId w:val="164"/>
  </w:num>
  <w:num w:numId="212" w16cid:durableId="1560164856">
    <w:abstractNumId w:val="552"/>
  </w:num>
  <w:num w:numId="213" w16cid:durableId="1784887096">
    <w:abstractNumId w:val="398"/>
  </w:num>
  <w:num w:numId="214" w16cid:durableId="195505019">
    <w:abstractNumId w:val="26"/>
  </w:num>
  <w:num w:numId="215" w16cid:durableId="799151921">
    <w:abstractNumId w:val="70"/>
  </w:num>
  <w:num w:numId="216" w16cid:durableId="1795363502">
    <w:abstractNumId w:val="417"/>
  </w:num>
  <w:num w:numId="217" w16cid:durableId="447353667">
    <w:abstractNumId w:val="170"/>
  </w:num>
  <w:num w:numId="218" w16cid:durableId="1580748201">
    <w:abstractNumId w:val="409"/>
  </w:num>
  <w:num w:numId="219" w16cid:durableId="795562873">
    <w:abstractNumId w:val="662"/>
  </w:num>
  <w:num w:numId="220" w16cid:durableId="849023163">
    <w:abstractNumId w:val="307"/>
  </w:num>
  <w:num w:numId="221" w16cid:durableId="2014720909">
    <w:abstractNumId w:val="452"/>
  </w:num>
  <w:num w:numId="222" w16cid:durableId="1468549815">
    <w:abstractNumId w:val="119"/>
  </w:num>
  <w:num w:numId="223" w16cid:durableId="551959909">
    <w:abstractNumId w:val="617"/>
  </w:num>
  <w:num w:numId="224" w16cid:durableId="1066149384">
    <w:abstractNumId w:val="487"/>
  </w:num>
  <w:num w:numId="225" w16cid:durableId="1064841053">
    <w:abstractNumId w:val="25"/>
  </w:num>
  <w:num w:numId="226" w16cid:durableId="882714454">
    <w:abstractNumId w:val="403"/>
  </w:num>
  <w:num w:numId="227" w16cid:durableId="1978872042">
    <w:abstractNumId w:val="91"/>
  </w:num>
  <w:num w:numId="228" w16cid:durableId="1482649806">
    <w:abstractNumId w:val="388"/>
  </w:num>
  <w:num w:numId="229" w16cid:durableId="1613318257">
    <w:abstractNumId w:val="65"/>
  </w:num>
  <w:num w:numId="230" w16cid:durableId="1161503777">
    <w:abstractNumId w:val="657"/>
  </w:num>
  <w:num w:numId="231" w16cid:durableId="1906604286">
    <w:abstractNumId w:val="275"/>
  </w:num>
  <w:num w:numId="232" w16cid:durableId="364866189">
    <w:abstractNumId w:val="288"/>
  </w:num>
  <w:num w:numId="233" w16cid:durableId="1745713580">
    <w:abstractNumId w:val="504"/>
  </w:num>
  <w:num w:numId="234" w16cid:durableId="115367904">
    <w:abstractNumId w:val="444"/>
  </w:num>
  <w:num w:numId="235" w16cid:durableId="1947956045">
    <w:abstractNumId w:val="639"/>
  </w:num>
  <w:num w:numId="236" w16cid:durableId="1768965023">
    <w:abstractNumId w:val="301"/>
  </w:num>
  <w:num w:numId="237" w16cid:durableId="659239228">
    <w:abstractNumId w:val="294"/>
  </w:num>
  <w:num w:numId="238" w16cid:durableId="1189299285">
    <w:abstractNumId w:val="246"/>
  </w:num>
  <w:num w:numId="239" w16cid:durableId="1285455166">
    <w:abstractNumId w:val="163"/>
  </w:num>
  <w:num w:numId="240" w16cid:durableId="1135563476">
    <w:abstractNumId w:val="371"/>
  </w:num>
  <w:num w:numId="241" w16cid:durableId="1649822541">
    <w:abstractNumId w:val="226"/>
  </w:num>
  <w:num w:numId="242" w16cid:durableId="963541979">
    <w:abstractNumId w:val="104"/>
  </w:num>
  <w:num w:numId="243" w16cid:durableId="1398090869">
    <w:abstractNumId w:val="337"/>
  </w:num>
  <w:num w:numId="244" w16cid:durableId="413474722">
    <w:abstractNumId w:val="463"/>
  </w:num>
  <w:num w:numId="245" w16cid:durableId="195777935">
    <w:abstractNumId w:val="196"/>
  </w:num>
  <w:num w:numId="246" w16cid:durableId="256863415">
    <w:abstractNumId w:val="143"/>
  </w:num>
  <w:num w:numId="247" w16cid:durableId="1195313996">
    <w:abstractNumId w:val="501"/>
  </w:num>
  <w:num w:numId="248" w16cid:durableId="1872910815">
    <w:abstractNumId w:val="473"/>
  </w:num>
  <w:num w:numId="249" w16cid:durableId="1421677592">
    <w:abstractNumId w:val="357"/>
  </w:num>
  <w:num w:numId="250" w16cid:durableId="1881042916">
    <w:abstractNumId w:val="500"/>
  </w:num>
  <w:num w:numId="251" w16cid:durableId="387653036">
    <w:abstractNumId w:val="338"/>
  </w:num>
  <w:num w:numId="252" w16cid:durableId="311570668">
    <w:abstractNumId w:val="285"/>
  </w:num>
  <w:num w:numId="253" w16cid:durableId="864058800">
    <w:abstractNumId w:val="220"/>
  </w:num>
  <w:num w:numId="254" w16cid:durableId="209263987">
    <w:abstractNumId w:val="575"/>
  </w:num>
  <w:num w:numId="255" w16cid:durableId="574164093">
    <w:abstractNumId w:val="142"/>
  </w:num>
  <w:num w:numId="256" w16cid:durableId="1113481788">
    <w:abstractNumId w:val="169"/>
  </w:num>
  <w:num w:numId="257" w16cid:durableId="1670674314">
    <w:abstractNumId w:val="446"/>
  </w:num>
  <w:num w:numId="258" w16cid:durableId="1282374207">
    <w:abstractNumId w:val="287"/>
  </w:num>
  <w:num w:numId="259" w16cid:durableId="1736076712">
    <w:abstractNumId w:val="476"/>
  </w:num>
  <w:num w:numId="260" w16cid:durableId="1810786071">
    <w:abstractNumId w:val="12"/>
  </w:num>
  <w:num w:numId="261" w16cid:durableId="570700441">
    <w:abstractNumId w:val="526"/>
  </w:num>
  <w:num w:numId="262" w16cid:durableId="371922217">
    <w:abstractNumId w:val="645"/>
  </w:num>
  <w:num w:numId="263" w16cid:durableId="1455249606">
    <w:abstractNumId w:val="197"/>
  </w:num>
  <w:num w:numId="264" w16cid:durableId="29691359">
    <w:abstractNumId w:val="58"/>
  </w:num>
  <w:num w:numId="265" w16cid:durableId="1093360521">
    <w:abstractNumId w:val="121"/>
  </w:num>
  <w:num w:numId="266" w16cid:durableId="1829520891">
    <w:abstractNumId w:val="107"/>
  </w:num>
  <w:num w:numId="267" w16cid:durableId="322701695">
    <w:abstractNumId w:val="492"/>
  </w:num>
  <w:num w:numId="268" w16cid:durableId="329019310">
    <w:abstractNumId w:val="537"/>
  </w:num>
  <w:num w:numId="269" w16cid:durableId="293488914">
    <w:abstractNumId w:val="54"/>
  </w:num>
  <w:num w:numId="270" w16cid:durableId="434256287">
    <w:abstractNumId w:val="174"/>
  </w:num>
  <w:num w:numId="271" w16cid:durableId="1985424813">
    <w:abstractNumId w:val="32"/>
  </w:num>
  <w:num w:numId="272" w16cid:durableId="1801460343">
    <w:abstractNumId w:val="283"/>
  </w:num>
  <w:num w:numId="273" w16cid:durableId="1519081059">
    <w:abstractNumId w:val="369"/>
  </w:num>
  <w:num w:numId="274" w16cid:durableId="822237586">
    <w:abstractNumId w:val="390"/>
  </w:num>
  <w:num w:numId="275" w16cid:durableId="1550142009">
    <w:abstractNumId w:val="136"/>
  </w:num>
  <w:num w:numId="276" w16cid:durableId="1375732451">
    <w:abstractNumId w:val="593"/>
  </w:num>
  <w:num w:numId="277" w16cid:durableId="1838575966">
    <w:abstractNumId w:val="66"/>
  </w:num>
  <w:num w:numId="278" w16cid:durableId="1606309896">
    <w:abstractNumId w:val="652"/>
  </w:num>
  <w:num w:numId="279" w16cid:durableId="152450647">
    <w:abstractNumId w:val="405"/>
  </w:num>
  <w:num w:numId="280" w16cid:durableId="1047417508">
    <w:abstractNumId w:val="221"/>
  </w:num>
  <w:num w:numId="281" w16cid:durableId="786582585">
    <w:abstractNumId w:val="528"/>
  </w:num>
  <w:num w:numId="282" w16cid:durableId="982780657">
    <w:abstractNumId w:val="237"/>
  </w:num>
  <w:num w:numId="283" w16cid:durableId="1440487948">
    <w:abstractNumId w:val="330"/>
  </w:num>
  <w:num w:numId="284" w16cid:durableId="583533680">
    <w:abstractNumId w:val="553"/>
  </w:num>
  <w:num w:numId="285" w16cid:durableId="64303816">
    <w:abstractNumId w:val="238"/>
  </w:num>
  <w:num w:numId="286" w16cid:durableId="2359859">
    <w:abstractNumId w:val="547"/>
  </w:num>
  <w:num w:numId="287" w16cid:durableId="1957515016">
    <w:abstractNumId w:val="296"/>
  </w:num>
  <w:num w:numId="288" w16cid:durableId="445732879">
    <w:abstractNumId w:val="484"/>
  </w:num>
  <w:num w:numId="289" w16cid:durableId="358507961">
    <w:abstractNumId w:val="345"/>
  </w:num>
  <w:num w:numId="290" w16cid:durableId="1562062668">
    <w:abstractNumId w:val="581"/>
  </w:num>
  <w:num w:numId="291" w16cid:durableId="14580614">
    <w:abstractNumId w:val="472"/>
  </w:num>
  <w:num w:numId="292" w16cid:durableId="1371420425">
    <w:abstractNumId w:val="516"/>
  </w:num>
  <w:num w:numId="293" w16cid:durableId="685710388">
    <w:abstractNumId w:val="574"/>
  </w:num>
  <w:num w:numId="294" w16cid:durableId="1406495772">
    <w:abstractNumId w:val="548"/>
  </w:num>
  <w:num w:numId="295" w16cid:durableId="1038823587">
    <w:abstractNumId w:val="76"/>
  </w:num>
  <w:num w:numId="296" w16cid:durableId="877358654">
    <w:abstractNumId w:val="535"/>
  </w:num>
  <w:num w:numId="297" w16cid:durableId="875124592">
    <w:abstractNumId w:val="235"/>
  </w:num>
  <w:num w:numId="298" w16cid:durableId="2145154292">
    <w:abstractNumId w:val="638"/>
  </w:num>
  <w:num w:numId="299" w16cid:durableId="1498879627">
    <w:abstractNumId w:val="125"/>
  </w:num>
  <w:num w:numId="300" w16cid:durableId="193274900">
    <w:abstractNumId w:val="37"/>
  </w:num>
  <w:num w:numId="301" w16cid:durableId="149256254">
    <w:abstractNumId w:val="127"/>
  </w:num>
  <w:num w:numId="302" w16cid:durableId="1283683505">
    <w:abstractNumId w:val="619"/>
  </w:num>
  <w:num w:numId="303" w16cid:durableId="227888547">
    <w:abstractNumId w:val="17"/>
  </w:num>
  <w:num w:numId="304" w16cid:durableId="1854756363">
    <w:abstractNumId w:val="495"/>
  </w:num>
  <w:num w:numId="305" w16cid:durableId="1823502564">
    <w:abstractNumId w:val="189"/>
  </w:num>
  <w:num w:numId="306" w16cid:durableId="271985857">
    <w:abstractNumId w:val="546"/>
  </w:num>
  <w:num w:numId="307" w16cid:durableId="564989935">
    <w:abstractNumId w:val="367"/>
  </w:num>
  <w:num w:numId="308" w16cid:durableId="206181644">
    <w:abstractNumId w:val="122"/>
  </w:num>
  <w:num w:numId="309" w16cid:durableId="1534420748">
    <w:abstractNumId w:val="298"/>
  </w:num>
  <w:num w:numId="310" w16cid:durableId="1435591263">
    <w:abstractNumId w:val="385"/>
  </w:num>
  <w:num w:numId="311" w16cid:durableId="993097580">
    <w:abstractNumId w:val="637"/>
  </w:num>
  <w:num w:numId="312" w16cid:durableId="1699743479">
    <w:abstractNumId w:val="663"/>
  </w:num>
  <w:num w:numId="313" w16cid:durableId="146360306">
    <w:abstractNumId w:val="505"/>
  </w:num>
  <w:num w:numId="314" w16cid:durableId="1619220698">
    <w:abstractNumId w:val="389"/>
  </w:num>
  <w:num w:numId="315" w16cid:durableId="1985773084">
    <w:abstractNumId w:val="180"/>
  </w:num>
  <w:num w:numId="316" w16cid:durableId="1387333161">
    <w:abstractNumId w:val="381"/>
  </w:num>
  <w:num w:numId="317" w16cid:durableId="178473894">
    <w:abstractNumId w:val="158"/>
  </w:num>
  <w:num w:numId="318" w16cid:durableId="2118286619">
    <w:abstractNumId w:val="342"/>
  </w:num>
  <w:num w:numId="319" w16cid:durableId="758331616">
    <w:abstractNumId w:val="187"/>
  </w:num>
  <w:num w:numId="320" w16cid:durableId="1904486135">
    <w:abstractNumId w:val="157"/>
  </w:num>
  <w:num w:numId="321" w16cid:durableId="1602494215">
    <w:abstractNumId w:val="41"/>
  </w:num>
  <w:num w:numId="322" w16cid:durableId="1185900755">
    <w:abstractNumId w:val="316"/>
  </w:num>
  <w:num w:numId="323" w16cid:durableId="20320933">
    <w:abstractNumId w:val="576"/>
  </w:num>
  <w:num w:numId="324" w16cid:durableId="270013961">
    <w:abstractNumId w:val="75"/>
  </w:num>
  <w:num w:numId="325" w16cid:durableId="588470566">
    <w:abstractNumId w:val="482"/>
  </w:num>
  <w:num w:numId="326" w16cid:durableId="945426531">
    <w:abstractNumId w:val="339"/>
  </w:num>
  <w:num w:numId="327" w16cid:durableId="1984772414">
    <w:abstractNumId w:val="126"/>
  </w:num>
  <w:num w:numId="328" w16cid:durableId="718865732">
    <w:abstractNumId w:val="347"/>
  </w:num>
  <w:num w:numId="329" w16cid:durableId="1032344779">
    <w:abstractNumId w:val="515"/>
  </w:num>
  <w:num w:numId="330" w16cid:durableId="931821671">
    <w:abstractNumId w:val="541"/>
  </w:num>
  <w:num w:numId="331" w16cid:durableId="240143472">
    <w:abstractNumId w:val="138"/>
  </w:num>
  <w:num w:numId="332" w16cid:durableId="1012994050">
    <w:abstractNumId w:val="23"/>
  </w:num>
  <w:num w:numId="333" w16cid:durableId="648171005">
    <w:abstractNumId w:val="530"/>
  </w:num>
  <w:num w:numId="334" w16cid:durableId="1521621941">
    <w:abstractNumId w:val="525"/>
  </w:num>
  <w:num w:numId="335" w16cid:durableId="1397624040">
    <w:abstractNumId w:val="278"/>
  </w:num>
  <w:num w:numId="336" w16cid:durableId="1017779393">
    <w:abstractNumId w:val="555"/>
  </w:num>
  <w:num w:numId="337" w16cid:durableId="1596862923">
    <w:abstractNumId w:val="624"/>
  </w:num>
  <w:num w:numId="338" w16cid:durableId="758021281">
    <w:abstractNumId w:val="18"/>
  </w:num>
  <w:num w:numId="339" w16cid:durableId="1232470489">
    <w:abstractNumId w:val="540"/>
  </w:num>
  <w:num w:numId="340" w16cid:durableId="1385642421">
    <w:abstractNumId w:val="320"/>
  </w:num>
  <w:num w:numId="341" w16cid:durableId="323437707">
    <w:abstractNumId w:val="448"/>
  </w:num>
  <w:num w:numId="342" w16cid:durableId="2073120194">
    <w:abstractNumId w:val="82"/>
  </w:num>
  <w:num w:numId="343" w16cid:durableId="413598171">
    <w:abstractNumId w:val="177"/>
  </w:num>
  <w:num w:numId="344" w16cid:durableId="1317611278">
    <w:abstractNumId w:val="364"/>
  </w:num>
  <w:num w:numId="345" w16cid:durableId="640817026">
    <w:abstractNumId w:val="260"/>
  </w:num>
  <w:num w:numId="346" w16cid:durableId="639579347">
    <w:abstractNumId w:val="97"/>
  </w:num>
  <w:num w:numId="347" w16cid:durableId="34426123">
    <w:abstractNumId w:val="10"/>
  </w:num>
  <w:num w:numId="348" w16cid:durableId="1949700581">
    <w:abstractNumId w:val="21"/>
  </w:num>
  <w:num w:numId="349" w16cid:durableId="2069380598">
    <w:abstractNumId w:val="404"/>
  </w:num>
  <w:num w:numId="350" w16cid:durableId="1478837164">
    <w:abstractNumId w:val="410"/>
  </w:num>
  <w:num w:numId="351" w16cid:durableId="371882879">
    <w:abstractNumId w:val="670"/>
  </w:num>
  <w:num w:numId="352" w16cid:durableId="1285310492">
    <w:abstractNumId w:val="99"/>
  </w:num>
  <w:num w:numId="353" w16cid:durableId="910652351">
    <w:abstractNumId w:val="368"/>
  </w:num>
  <w:num w:numId="354" w16cid:durableId="785198236">
    <w:abstractNumId w:val="162"/>
  </w:num>
  <w:num w:numId="355" w16cid:durableId="2122341131">
    <w:abstractNumId w:val="603"/>
  </w:num>
  <w:num w:numId="356" w16cid:durableId="1477213656">
    <w:abstractNumId w:val="572"/>
  </w:num>
  <w:num w:numId="357" w16cid:durableId="1354383405">
    <w:abstractNumId w:val="416"/>
  </w:num>
  <w:num w:numId="358" w16cid:durableId="399987707">
    <w:abstractNumId w:val="213"/>
  </w:num>
  <w:num w:numId="359" w16cid:durableId="853417635">
    <w:abstractNumId w:val="656"/>
  </w:num>
  <w:num w:numId="360" w16cid:durableId="1810397882">
    <w:abstractNumId w:val="214"/>
  </w:num>
  <w:num w:numId="361" w16cid:durableId="1780055417">
    <w:abstractNumId w:val="202"/>
  </w:num>
  <w:num w:numId="362" w16cid:durableId="576323779">
    <w:abstractNumId w:val="160"/>
  </w:num>
  <w:num w:numId="363" w16cid:durableId="120537136">
    <w:abstractNumId w:val="561"/>
  </w:num>
  <w:num w:numId="364" w16cid:durableId="1620991660">
    <w:abstractNumId w:val="269"/>
  </w:num>
  <w:num w:numId="365" w16cid:durableId="1012341598">
    <w:abstractNumId w:val="225"/>
  </w:num>
  <w:num w:numId="366" w16cid:durableId="1371415476">
    <w:abstractNumId w:val="376"/>
  </w:num>
  <w:num w:numId="367" w16cid:durableId="1711372343">
    <w:abstractNumId w:val="351"/>
  </w:num>
  <w:num w:numId="368" w16cid:durableId="1160536017">
    <w:abstractNumId w:val="50"/>
  </w:num>
  <w:num w:numId="369" w16cid:durableId="837384801">
    <w:abstractNumId w:val="106"/>
  </w:num>
  <w:num w:numId="370" w16cid:durableId="202596764">
    <w:abstractNumId w:val="29"/>
  </w:num>
  <w:num w:numId="371" w16cid:durableId="1888687804">
    <w:abstractNumId w:val="377"/>
  </w:num>
  <w:num w:numId="372" w16cid:durableId="531042279">
    <w:abstractNumId w:val="124"/>
  </w:num>
  <w:num w:numId="373" w16cid:durableId="1902712837">
    <w:abstractNumId w:val="241"/>
  </w:num>
  <w:num w:numId="374" w16cid:durableId="1550265908">
    <w:abstractNumId w:val="181"/>
  </w:num>
  <w:num w:numId="375" w16cid:durableId="1131634102">
    <w:abstractNumId w:val="635"/>
  </w:num>
  <w:num w:numId="376" w16cid:durableId="139005538">
    <w:abstractNumId w:val="631"/>
  </w:num>
  <w:num w:numId="377" w16cid:durableId="468674208">
    <w:abstractNumId w:val="116"/>
  </w:num>
  <w:num w:numId="378" w16cid:durableId="1554148317">
    <w:abstractNumId w:val="428"/>
  </w:num>
  <w:num w:numId="379" w16cid:durableId="269436345">
    <w:abstractNumId w:val="134"/>
  </w:num>
  <w:num w:numId="380" w16cid:durableId="1488479641">
    <w:abstractNumId w:val="303"/>
  </w:num>
  <w:num w:numId="381" w16cid:durableId="864517248">
    <w:abstractNumId w:val="83"/>
  </w:num>
  <w:num w:numId="382" w16cid:durableId="760758958">
    <w:abstractNumId w:val="588"/>
  </w:num>
  <w:num w:numId="383" w16cid:durableId="654382580">
    <w:abstractNumId w:val="562"/>
  </w:num>
  <w:num w:numId="384" w16cid:durableId="993527537">
    <w:abstractNumId w:val="86"/>
  </w:num>
  <w:num w:numId="385" w16cid:durableId="425033714">
    <w:abstractNumId w:val="261"/>
  </w:num>
  <w:num w:numId="386" w16cid:durableId="1664242246">
    <w:abstractNumId w:val="292"/>
  </w:num>
  <w:num w:numId="387" w16cid:durableId="1516261955">
    <w:abstractNumId w:val="132"/>
  </w:num>
  <w:num w:numId="388" w16cid:durableId="1009406058">
    <w:abstractNumId w:val="565"/>
  </w:num>
  <w:num w:numId="389" w16cid:durableId="277682276">
    <w:abstractNumId w:val="96"/>
  </w:num>
  <w:num w:numId="390" w16cid:durableId="637498184">
    <w:abstractNumId w:val="612"/>
  </w:num>
  <w:num w:numId="391" w16cid:durableId="1949849736">
    <w:abstractNumId w:val="264"/>
  </w:num>
  <w:num w:numId="392" w16cid:durableId="824010721">
    <w:abstractNumId w:val="2"/>
  </w:num>
  <w:num w:numId="393" w16cid:durableId="667561188">
    <w:abstractNumId w:val="455"/>
  </w:num>
  <w:num w:numId="394" w16cid:durableId="1646616797">
    <w:abstractNumId w:val="431"/>
  </w:num>
  <w:num w:numId="395" w16cid:durableId="1828592034">
    <w:abstractNumId w:val="425"/>
  </w:num>
  <w:num w:numId="396" w16cid:durableId="1957590973">
    <w:abstractNumId w:val="514"/>
  </w:num>
  <w:num w:numId="397" w16cid:durableId="384186489">
    <w:abstractNumId w:val="527"/>
  </w:num>
  <w:num w:numId="398" w16cid:durableId="1238631259">
    <w:abstractNumId w:val="274"/>
  </w:num>
  <w:num w:numId="399" w16cid:durableId="756024701">
    <w:abstractNumId w:val="56"/>
  </w:num>
  <w:num w:numId="400" w16cid:durableId="2034725260">
    <w:abstractNumId w:val="273"/>
  </w:num>
  <w:num w:numId="401" w16cid:durableId="1827237168">
    <w:abstractNumId w:val="354"/>
  </w:num>
  <w:num w:numId="402" w16cid:durableId="1843154155">
    <w:abstractNumId w:val="98"/>
  </w:num>
  <w:num w:numId="403" w16cid:durableId="804546928">
    <w:abstractNumId w:val="47"/>
  </w:num>
  <w:num w:numId="404" w16cid:durableId="1407845426">
    <w:abstractNumId w:val="173"/>
  </w:num>
  <w:num w:numId="405" w16cid:durableId="1474565431">
    <w:abstractNumId w:val="494"/>
  </w:num>
  <w:num w:numId="406" w16cid:durableId="661355952">
    <w:abstractNumId w:val="471"/>
  </w:num>
  <w:num w:numId="407" w16cid:durableId="633829662">
    <w:abstractNumId w:val="69"/>
  </w:num>
  <w:num w:numId="408" w16cid:durableId="1298485209">
    <w:abstractNumId w:val="606"/>
  </w:num>
  <w:num w:numId="409" w16cid:durableId="1704134676">
    <w:abstractNumId w:val="615"/>
  </w:num>
  <w:num w:numId="410" w16cid:durableId="1474830255">
    <w:abstractNumId w:val="295"/>
  </w:num>
  <w:num w:numId="411" w16cid:durableId="419059276">
    <w:abstractNumId w:val="165"/>
  </w:num>
  <w:num w:numId="412" w16cid:durableId="942613764">
    <w:abstractNumId w:val="582"/>
  </w:num>
  <w:num w:numId="413" w16cid:durableId="1838425946">
    <w:abstractNumId w:val="74"/>
  </w:num>
  <w:num w:numId="414" w16cid:durableId="1332948622">
    <w:abstractNumId w:val="201"/>
  </w:num>
  <w:num w:numId="415" w16cid:durableId="182863935">
    <w:abstractNumId w:val="248"/>
  </w:num>
  <w:num w:numId="416" w16cid:durableId="1247378999">
    <w:abstractNumId w:val="400"/>
  </w:num>
  <w:num w:numId="417" w16cid:durableId="340813054">
    <w:abstractNumId w:val="622"/>
  </w:num>
  <w:num w:numId="418" w16cid:durableId="57484302">
    <w:abstractNumId w:val="406"/>
  </w:num>
  <w:num w:numId="419" w16cid:durableId="1131827650">
    <w:abstractNumId w:val="594"/>
  </w:num>
  <w:num w:numId="420" w16cid:durableId="791823312">
    <w:abstractNumId w:val="146"/>
  </w:num>
  <w:num w:numId="421" w16cid:durableId="396318979">
    <w:abstractNumId w:val="449"/>
  </w:num>
  <w:num w:numId="422" w16cid:durableId="1284194315">
    <w:abstractNumId w:val="30"/>
  </w:num>
  <w:num w:numId="423" w16cid:durableId="319581049">
    <w:abstractNumId w:val="276"/>
  </w:num>
  <w:num w:numId="424" w16cid:durableId="60905192">
    <w:abstractNumId w:val="360"/>
  </w:num>
  <w:num w:numId="425" w16cid:durableId="1606037658">
    <w:abstractNumId w:val="72"/>
  </w:num>
  <w:num w:numId="426" w16cid:durableId="423494219">
    <w:abstractNumId w:val="11"/>
  </w:num>
  <w:num w:numId="427" w16cid:durableId="1809468661">
    <w:abstractNumId w:val="429"/>
  </w:num>
  <w:num w:numId="428" w16cid:durableId="1525438234">
    <w:abstractNumId w:val="131"/>
  </w:num>
  <w:num w:numId="429" w16cid:durableId="704984547">
    <w:abstractNumId w:val="108"/>
  </w:num>
  <w:num w:numId="430" w16cid:durableId="509804771">
    <w:abstractNumId w:val="413"/>
  </w:num>
  <w:num w:numId="431" w16cid:durableId="1909460162">
    <w:abstractNumId w:val="510"/>
  </w:num>
  <w:num w:numId="432" w16cid:durableId="818771494">
    <w:abstractNumId w:val="427"/>
  </w:num>
  <w:num w:numId="433" w16cid:durableId="283312320">
    <w:abstractNumId w:val="650"/>
  </w:num>
  <w:num w:numId="434" w16cid:durableId="101918964">
    <w:abstractNumId w:val="87"/>
  </w:num>
  <w:num w:numId="435" w16cid:durableId="1822499417">
    <w:abstractNumId w:val="397"/>
  </w:num>
  <w:num w:numId="436" w16cid:durableId="364063006">
    <w:abstractNumId w:val="215"/>
  </w:num>
  <w:num w:numId="437" w16cid:durableId="1507281147">
    <w:abstractNumId w:val="642"/>
  </w:num>
  <w:num w:numId="438" w16cid:durableId="1940016650">
    <w:abstractNumId w:val="151"/>
  </w:num>
  <w:num w:numId="439" w16cid:durableId="850417301">
    <w:abstractNumId w:val="456"/>
  </w:num>
  <w:num w:numId="440" w16cid:durableId="2071271116">
    <w:abstractNumId w:val="601"/>
  </w:num>
  <w:num w:numId="441" w16cid:durableId="463892983">
    <w:abstractNumId w:val="46"/>
  </w:num>
  <w:num w:numId="442" w16cid:durableId="7874676">
    <w:abstractNumId w:val="247"/>
  </w:num>
  <w:num w:numId="443" w16cid:durableId="555361556">
    <w:abstractNumId w:val="123"/>
  </w:num>
  <w:num w:numId="444" w16cid:durableId="1981879492">
    <w:abstractNumId w:val="465"/>
  </w:num>
  <w:num w:numId="445" w16cid:durableId="1313607925">
    <w:abstractNumId w:val="485"/>
  </w:num>
  <w:num w:numId="446" w16cid:durableId="1753351018">
    <w:abstractNumId w:val="304"/>
  </w:num>
  <w:num w:numId="447" w16cid:durableId="1583030875">
    <w:abstractNumId w:val="419"/>
  </w:num>
  <w:num w:numId="448" w16cid:durableId="1263951677">
    <w:abstractNumId w:val="230"/>
  </w:num>
  <w:num w:numId="449" w16cid:durableId="993996108">
    <w:abstractNumId w:val="327"/>
  </w:num>
  <w:num w:numId="450" w16cid:durableId="338776974">
    <w:abstractNumId w:val="281"/>
  </w:num>
  <w:num w:numId="451" w16cid:durableId="2073456601">
    <w:abstractNumId w:val="244"/>
  </w:num>
  <w:num w:numId="452" w16cid:durableId="275334022">
    <w:abstractNumId w:val="243"/>
  </w:num>
  <w:num w:numId="453" w16cid:durableId="1916358546">
    <w:abstractNumId w:val="234"/>
  </w:num>
  <w:num w:numId="454" w16cid:durableId="554437236">
    <w:abstractNumId w:val="219"/>
  </w:num>
  <w:num w:numId="455" w16cid:durableId="733701335">
    <w:abstractNumId w:val="474"/>
  </w:num>
  <w:num w:numId="456" w16cid:durableId="1181116214">
    <w:abstractNumId w:val="579"/>
  </w:num>
  <w:num w:numId="457" w16cid:durableId="533661164">
    <w:abstractNumId w:val="604"/>
  </w:num>
  <w:num w:numId="458" w16cid:durableId="1715811171">
    <w:abstractNumId w:val="172"/>
  </w:num>
  <w:num w:numId="459" w16cid:durableId="1681930239">
    <w:abstractNumId w:val="270"/>
  </w:num>
  <w:num w:numId="460" w16cid:durableId="1678118656">
    <w:abstractNumId w:val="589"/>
  </w:num>
  <w:num w:numId="461" w16cid:durableId="2138334833">
    <w:abstractNumId w:val="109"/>
  </w:num>
  <w:num w:numId="462" w16cid:durableId="1893732629">
    <w:abstractNumId w:val="15"/>
  </w:num>
  <w:num w:numId="463" w16cid:durableId="25378439">
    <w:abstractNumId w:val="568"/>
  </w:num>
  <w:num w:numId="464" w16cid:durableId="201481744">
    <w:abstractNumId w:val="300"/>
  </w:num>
  <w:num w:numId="465" w16cid:durableId="1275477934">
    <w:abstractNumId w:val="611"/>
  </w:num>
  <w:num w:numId="466" w16cid:durableId="1599676431">
    <w:abstractNumId w:val="520"/>
  </w:num>
  <w:num w:numId="467" w16cid:durableId="766313551">
    <w:abstractNumId w:val="335"/>
  </w:num>
  <w:num w:numId="468" w16cid:durableId="1385761073">
    <w:abstractNumId w:val="289"/>
  </w:num>
  <w:num w:numId="469" w16cid:durableId="787311358">
    <w:abstractNumId w:val="154"/>
  </w:num>
  <w:num w:numId="470" w16cid:durableId="544802836">
    <w:abstractNumId w:val="659"/>
  </w:num>
  <w:num w:numId="471" w16cid:durableId="182481558">
    <w:abstractNumId w:val="153"/>
  </w:num>
  <w:num w:numId="472" w16cid:durableId="1267351352">
    <w:abstractNumId w:val="490"/>
  </w:num>
  <w:num w:numId="473" w16cid:durableId="746390878">
    <w:abstractNumId w:val="293"/>
  </w:num>
  <w:num w:numId="474" w16cid:durableId="2087455313">
    <w:abstractNumId w:val="267"/>
  </w:num>
  <w:num w:numId="475" w16cid:durableId="1888759577">
    <w:abstractNumId w:val="361"/>
  </w:num>
  <w:num w:numId="476" w16cid:durableId="46342920">
    <w:abstractNumId w:val="545"/>
  </w:num>
  <w:num w:numId="477" w16cid:durableId="479814372">
    <w:abstractNumId w:val="113"/>
  </w:num>
  <w:num w:numId="478" w16cid:durableId="105272615">
    <w:abstractNumId w:val="147"/>
  </w:num>
  <w:num w:numId="479" w16cid:durableId="572354257">
    <w:abstractNumId w:val="321"/>
  </w:num>
  <w:num w:numId="480" w16cid:durableId="45296593">
    <w:abstractNumId w:val="48"/>
  </w:num>
  <w:num w:numId="481" w16cid:durableId="247423557">
    <w:abstractNumId w:val="3"/>
  </w:num>
  <w:num w:numId="482" w16cid:durableId="303704889">
    <w:abstractNumId w:val="149"/>
  </w:num>
  <w:num w:numId="483" w16cid:durableId="581960103">
    <w:abstractNumId w:val="179"/>
  </w:num>
  <w:num w:numId="484" w16cid:durableId="666514265">
    <w:abstractNumId w:val="559"/>
  </w:num>
  <w:num w:numId="485" w16cid:durableId="1928267351">
    <w:abstractNumId w:val="312"/>
  </w:num>
  <w:num w:numId="486" w16cid:durableId="392436327">
    <w:abstractNumId w:val="240"/>
  </w:num>
  <w:num w:numId="487" w16cid:durableId="421531757">
    <w:abstractNumId w:val="277"/>
  </w:num>
  <w:num w:numId="488" w16cid:durableId="888612624">
    <w:abstractNumId w:val="36"/>
  </w:num>
  <w:num w:numId="489" w16cid:durableId="614872369">
    <w:abstractNumId w:val="660"/>
  </w:num>
  <w:num w:numId="490" w16cid:durableId="1494494866">
    <w:abstractNumId w:val="328"/>
  </w:num>
  <w:num w:numId="491" w16cid:durableId="284237180">
    <w:abstractNumId w:val="395"/>
  </w:num>
  <w:num w:numId="492" w16cid:durableId="726488228">
    <w:abstractNumId w:val="447"/>
  </w:num>
  <w:num w:numId="493" w16cid:durableId="1997610362">
    <w:abstractNumId w:val="167"/>
  </w:num>
  <w:num w:numId="494" w16cid:durableId="1609119216">
    <w:abstractNumId w:val="308"/>
  </w:num>
  <w:num w:numId="495" w16cid:durableId="838429057">
    <w:abstractNumId w:val="386"/>
  </w:num>
  <w:num w:numId="496" w16cid:durableId="962229816">
    <w:abstractNumId w:val="340"/>
  </w:num>
  <w:num w:numId="497" w16cid:durableId="263728475">
    <w:abstractNumId w:val="436"/>
  </w:num>
  <w:num w:numId="498" w16cid:durableId="1362169927">
    <w:abstractNumId w:val="16"/>
  </w:num>
  <w:num w:numId="499" w16cid:durableId="928343661">
    <w:abstractNumId w:val="85"/>
  </w:num>
  <w:num w:numId="500" w16cid:durableId="2056192906">
    <w:abstractNumId w:val="112"/>
  </w:num>
  <w:num w:numId="501" w16cid:durableId="2025010155">
    <w:abstractNumId w:val="647"/>
  </w:num>
  <w:num w:numId="502" w16cid:durableId="963847919">
    <w:abstractNumId w:val="509"/>
  </w:num>
  <w:num w:numId="503" w16cid:durableId="1134714385">
    <w:abstractNumId w:val="661"/>
  </w:num>
  <w:num w:numId="504" w16cid:durableId="1597132829">
    <w:abstractNumId w:val="324"/>
  </w:num>
  <w:num w:numId="505" w16cid:durableId="1878883466">
    <w:abstractNumId w:val="420"/>
  </w:num>
  <w:num w:numId="506" w16cid:durableId="193690879">
    <w:abstractNumId w:val="130"/>
  </w:num>
  <w:num w:numId="507" w16cid:durableId="756170826">
    <w:abstractNumId w:val="231"/>
  </w:num>
  <w:num w:numId="508" w16cid:durableId="1929577650">
    <w:abstractNumId w:val="171"/>
  </w:num>
  <w:num w:numId="509" w16cid:durableId="776947213">
    <w:abstractNumId w:val="458"/>
  </w:num>
  <w:num w:numId="510" w16cid:durableId="1444038657">
    <w:abstractNumId w:val="362"/>
  </w:num>
  <w:num w:numId="511" w16cid:durableId="67657055">
    <w:abstractNumId w:val="156"/>
  </w:num>
  <w:num w:numId="512" w16cid:durableId="638264092">
    <w:abstractNumId w:val="216"/>
  </w:num>
  <w:num w:numId="513" w16cid:durableId="638269472">
    <w:abstractNumId w:val="434"/>
  </w:num>
  <w:num w:numId="514" w16cid:durableId="560142442">
    <w:abstractNumId w:val="118"/>
  </w:num>
  <w:num w:numId="515" w16cid:durableId="1644695938">
    <w:abstractNumId w:val="453"/>
  </w:num>
  <w:num w:numId="516" w16cid:durableId="368140900">
    <w:abstractNumId w:val="262"/>
  </w:num>
  <w:num w:numId="517" w16cid:durableId="380714374">
    <w:abstractNumId w:val="188"/>
  </w:num>
  <w:num w:numId="518" w16cid:durableId="513298886">
    <w:abstractNumId w:val="227"/>
  </w:num>
  <w:num w:numId="519" w16cid:durableId="474756954">
    <w:abstractNumId w:val="80"/>
  </w:num>
  <w:num w:numId="520" w16cid:durableId="1102528876">
    <w:abstractNumId w:val="77"/>
  </w:num>
  <w:num w:numId="521" w16cid:durableId="906309010">
    <w:abstractNumId w:val="120"/>
  </w:num>
  <w:num w:numId="522" w16cid:durableId="316568800">
    <w:abstractNumId w:val="422"/>
  </w:num>
  <w:num w:numId="523" w16cid:durableId="1016155980">
    <w:abstractNumId w:val="478"/>
  </w:num>
  <w:num w:numId="524" w16cid:durableId="767040172">
    <w:abstractNumId w:val="640"/>
  </w:num>
  <w:num w:numId="525" w16cid:durableId="2031225723">
    <w:abstractNumId w:val="84"/>
  </w:num>
  <w:num w:numId="526" w16cid:durableId="1519193942">
    <w:abstractNumId w:val="53"/>
  </w:num>
  <w:num w:numId="527" w16cid:durableId="1269238503">
    <w:abstractNumId w:val="334"/>
  </w:num>
  <w:num w:numId="528" w16cid:durableId="1078863935">
    <w:abstractNumId w:val="299"/>
  </w:num>
  <w:num w:numId="529" w16cid:durableId="2122988447">
    <w:abstractNumId w:val="168"/>
  </w:num>
  <w:num w:numId="530" w16cid:durableId="1334336895">
    <w:abstractNumId w:val="580"/>
  </w:num>
  <w:num w:numId="531" w16cid:durableId="318388262">
    <w:abstractNumId w:val="365"/>
  </w:num>
  <w:num w:numId="532" w16cid:durableId="88157323">
    <w:abstractNumId w:val="159"/>
  </w:num>
  <w:num w:numId="533" w16cid:durableId="1392729592">
    <w:abstractNumId w:val="646"/>
  </w:num>
  <w:num w:numId="534" w16cid:durableId="1732651100">
    <w:abstractNumId w:val="671"/>
  </w:num>
  <w:num w:numId="535" w16cid:durableId="260143526">
    <w:abstractNumId w:val="194"/>
  </w:num>
  <w:num w:numId="536" w16cid:durableId="411896896">
    <w:abstractNumId w:val="204"/>
  </w:num>
  <w:num w:numId="537" w16cid:durableId="1076710992">
    <w:abstractNumId w:val="468"/>
  </w:num>
  <w:num w:numId="538" w16cid:durableId="1260605659">
    <w:abstractNumId w:val="350"/>
  </w:num>
  <w:num w:numId="539" w16cid:durableId="1860773535">
    <w:abstractNumId w:val="569"/>
  </w:num>
  <w:num w:numId="540" w16cid:durableId="1802306438">
    <w:abstractNumId w:val="100"/>
  </w:num>
  <w:num w:numId="541" w16cid:durableId="446044402">
    <w:abstractNumId w:val="430"/>
  </w:num>
  <w:num w:numId="542" w16cid:durableId="1549148323">
    <w:abstractNumId w:val="5"/>
  </w:num>
  <w:num w:numId="543" w16cid:durableId="157507022">
    <w:abstractNumId w:val="665"/>
  </w:num>
  <w:num w:numId="544" w16cid:durableId="1549880060">
    <w:abstractNumId w:val="519"/>
  </w:num>
  <w:num w:numId="545" w16cid:durableId="936207230">
    <w:abstractNumId w:val="212"/>
  </w:num>
  <w:num w:numId="546" w16cid:durableId="733242818">
    <w:abstractNumId w:val="185"/>
  </w:num>
  <w:num w:numId="547" w16cid:durableId="2042627364">
    <w:abstractNumId w:val="560"/>
  </w:num>
  <w:num w:numId="548" w16cid:durableId="1849908062">
    <w:abstractNumId w:val="279"/>
  </w:num>
  <w:num w:numId="549" w16cid:durableId="800608088">
    <w:abstractNumId w:val="211"/>
  </w:num>
  <w:num w:numId="550" w16cid:durableId="1944537234">
    <w:abstractNumId w:val="4"/>
  </w:num>
  <w:num w:numId="551" w16cid:durableId="1847015566">
    <w:abstractNumId w:val="556"/>
  </w:num>
  <w:num w:numId="552" w16cid:durableId="1104766956">
    <w:abstractNumId w:val="544"/>
  </w:num>
  <w:num w:numId="553" w16cid:durableId="825558686">
    <w:abstractNumId w:val="450"/>
  </w:num>
  <w:num w:numId="554" w16cid:durableId="366877896">
    <w:abstractNumId w:val="673"/>
  </w:num>
  <w:num w:numId="555" w16cid:durableId="1569683711">
    <w:abstractNumId w:val="564"/>
  </w:num>
  <w:num w:numId="556" w16cid:durableId="872498526">
    <w:abstractNumId w:val="433"/>
  </w:num>
  <w:num w:numId="557" w16cid:durableId="1022197713">
    <w:abstractNumId w:val="255"/>
  </w:num>
  <w:num w:numId="558" w16cid:durableId="1443306023">
    <w:abstractNumId w:val="666"/>
  </w:num>
  <w:num w:numId="559" w16cid:durableId="1700080337">
    <w:abstractNumId w:val="59"/>
  </w:num>
  <w:num w:numId="560" w16cid:durableId="986780920">
    <w:abstractNumId w:val="538"/>
  </w:num>
  <w:num w:numId="561" w16cid:durableId="1206410922">
    <w:abstractNumId w:val="105"/>
  </w:num>
  <w:num w:numId="562" w16cid:durableId="1703281691">
    <w:abstractNumId w:val="632"/>
  </w:num>
  <w:num w:numId="563" w16cid:durableId="1905218485">
    <w:abstractNumId w:val="140"/>
  </w:num>
  <w:num w:numId="564" w16cid:durableId="453330447">
    <w:abstractNumId w:val="232"/>
  </w:num>
  <w:num w:numId="565" w16cid:durableId="391123238">
    <w:abstractNumId w:val="521"/>
  </w:num>
  <w:num w:numId="566" w16cid:durableId="2105178959">
    <w:abstractNumId w:val="503"/>
  </w:num>
  <w:num w:numId="567" w16cid:durableId="175968989">
    <w:abstractNumId w:val="38"/>
  </w:num>
  <w:num w:numId="568" w16cid:durableId="167789612">
    <w:abstractNumId w:val="507"/>
  </w:num>
  <w:num w:numId="569" w16cid:durableId="1601451494">
    <w:abstractNumId w:val="55"/>
  </w:num>
  <w:num w:numId="570" w16cid:durableId="610089436">
    <w:abstractNumId w:val="607"/>
  </w:num>
  <w:num w:numId="571" w16cid:durableId="2025739335">
    <w:abstractNumId w:val="563"/>
  </w:num>
  <w:num w:numId="572" w16cid:durableId="1379934952">
    <w:abstractNumId w:val="618"/>
  </w:num>
  <w:num w:numId="573" w16cid:durableId="1991445335">
    <w:abstractNumId w:val="148"/>
  </w:num>
  <w:num w:numId="574" w16cid:durableId="1060640424">
    <w:abstractNumId w:val="245"/>
  </w:num>
  <w:num w:numId="575" w16cid:durableId="805241902">
    <w:abstractNumId w:val="669"/>
  </w:num>
  <w:num w:numId="576" w16cid:durableId="393897725">
    <w:abstractNumId w:val="88"/>
  </w:num>
  <w:num w:numId="577" w16cid:durableId="1092779314">
    <w:abstractNumId w:val="209"/>
  </w:num>
  <w:num w:numId="578" w16cid:durableId="1146387516">
    <w:abstractNumId w:val="49"/>
  </w:num>
  <w:num w:numId="579" w16cid:durableId="1524005403">
    <w:abstractNumId w:val="348"/>
  </w:num>
  <w:num w:numId="580" w16cid:durableId="1082684892">
    <w:abstractNumId w:val="317"/>
  </w:num>
  <w:num w:numId="581" w16cid:durableId="142502087">
    <w:abstractNumId w:val="518"/>
  </w:num>
  <w:num w:numId="582" w16cid:durableId="1762025494">
    <w:abstractNumId w:val="672"/>
  </w:num>
  <w:num w:numId="583" w16cid:durableId="904220526">
    <w:abstractNumId w:val="62"/>
  </w:num>
  <w:num w:numId="584" w16cid:durableId="258760358">
    <w:abstractNumId w:val="333"/>
  </w:num>
  <w:num w:numId="585" w16cid:durableId="706876787">
    <w:abstractNumId w:val="24"/>
  </w:num>
  <w:num w:numId="586" w16cid:durableId="1634097057">
    <w:abstractNumId w:val="64"/>
  </w:num>
  <w:num w:numId="587" w16cid:durableId="1809519126">
    <w:abstractNumId w:val="346"/>
  </w:num>
  <w:num w:numId="588" w16cid:durableId="609169053">
    <w:abstractNumId w:val="103"/>
  </w:num>
  <w:num w:numId="589" w16cid:durableId="1208446218">
    <w:abstractNumId w:val="322"/>
  </w:num>
  <w:num w:numId="590" w16cid:durableId="1896702036">
    <w:abstractNumId w:val="374"/>
  </w:num>
  <w:num w:numId="591" w16cid:durableId="452988234">
    <w:abstractNumId w:val="314"/>
  </w:num>
  <w:num w:numId="592" w16cid:durableId="205265404">
    <w:abstractNumId w:val="14"/>
  </w:num>
  <w:num w:numId="593" w16cid:durableId="1301575173">
    <w:abstractNumId w:val="674"/>
  </w:num>
  <w:num w:numId="594" w16cid:durableId="170414518">
    <w:abstractNumId w:val="489"/>
  </w:num>
  <w:num w:numId="595" w16cid:durableId="1357578673">
    <w:abstractNumId w:val="161"/>
  </w:num>
  <w:num w:numId="596" w16cid:durableId="1610552630">
    <w:abstractNumId w:val="258"/>
  </w:num>
  <w:num w:numId="597" w16cid:durableId="865099125">
    <w:abstractNumId w:val="206"/>
  </w:num>
  <w:num w:numId="598" w16cid:durableId="47456864">
    <w:abstractNumId w:val="375"/>
  </w:num>
  <w:num w:numId="599" w16cid:durableId="744106415">
    <w:abstractNumId w:val="309"/>
  </w:num>
  <w:num w:numId="600" w16cid:durableId="334259718">
    <w:abstractNumId w:val="222"/>
  </w:num>
  <w:num w:numId="601" w16cid:durableId="1356926794">
    <w:abstractNumId w:val="443"/>
  </w:num>
  <w:num w:numId="602" w16cid:durableId="850489502">
    <w:abstractNumId w:val="383"/>
  </w:num>
  <w:num w:numId="603" w16cid:durableId="756247342">
    <w:abstractNumId w:val="616"/>
  </w:num>
  <w:num w:numId="604" w16cid:durableId="1168323425">
    <w:abstractNumId w:val="152"/>
  </w:num>
  <w:num w:numId="605" w16cid:durableId="906838187">
    <w:abstractNumId w:val="233"/>
  </w:num>
  <w:num w:numId="606" w16cid:durableId="1270310893">
    <w:abstractNumId w:val="28"/>
  </w:num>
  <w:num w:numId="607" w16cid:durableId="1329599311">
    <w:abstractNumId w:val="102"/>
  </w:num>
  <w:num w:numId="608" w16cid:durableId="264071888">
    <w:abstractNumId w:val="370"/>
  </w:num>
  <w:num w:numId="609" w16cid:durableId="1145467425">
    <w:abstractNumId w:val="488"/>
  </w:num>
  <w:num w:numId="610" w16cid:durableId="1056516641">
    <w:abstractNumId w:val="259"/>
  </w:num>
  <w:num w:numId="611" w16cid:durableId="673580858">
    <w:abstractNumId w:val="440"/>
  </w:num>
  <w:num w:numId="612" w16cid:durableId="1046754869">
    <w:abstractNumId w:val="73"/>
  </w:num>
  <w:num w:numId="613" w16cid:durableId="1619414749">
    <w:abstractNumId w:val="51"/>
  </w:num>
  <w:num w:numId="614" w16cid:durableId="713189280">
    <w:abstractNumId w:val="190"/>
  </w:num>
  <w:num w:numId="615" w16cid:durableId="1993678223">
    <w:abstractNumId w:val="401"/>
  </w:num>
  <w:num w:numId="616" w16cid:durableId="1787579403">
    <w:abstractNumId w:val="628"/>
  </w:num>
  <w:num w:numId="617" w16cid:durableId="883560295">
    <w:abstractNumId w:val="466"/>
  </w:num>
  <w:num w:numId="618" w16cid:durableId="1263102546">
    <w:abstractNumId w:val="570"/>
  </w:num>
  <w:num w:numId="619" w16cid:durableId="589387659">
    <w:abstractNumId w:val="129"/>
  </w:num>
  <w:num w:numId="620" w16cid:durableId="1172454983">
    <w:abstractNumId w:val="498"/>
  </w:num>
  <w:num w:numId="621" w16cid:durableId="1410154372">
    <w:abstractNumId w:val="352"/>
  </w:num>
  <w:num w:numId="622" w16cid:durableId="399210061">
    <w:abstractNumId w:val="45"/>
  </w:num>
  <w:num w:numId="623" w16cid:durableId="1287856738">
    <w:abstractNumId w:val="257"/>
  </w:num>
  <w:num w:numId="624" w16cid:durableId="152138228">
    <w:abstractNumId w:val="31"/>
  </w:num>
  <w:num w:numId="625" w16cid:durableId="2061048740">
    <w:abstractNumId w:val="566"/>
  </w:num>
  <w:num w:numId="626" w16cid:durableId="1796215942">
    <w:abstractNumId w:val="306"/>
  </w:num>
  <w:num w:numId="627" w16cid:durableId="1162157361">
    <w:abstractNumId w:val="178"/>
  </w:num>
  <w:num w:numId="628" w16cid:durableId="1119447849">
    <w:abstractNumId w:val="644"/>
  </w:num>
  <w:num w:numId="629" w16cid:durableId="1767072340">
    <w:abstractNumId w:val="22"/>
  </w:num>
  <w:num w:numId="630" w16cid:durableId="2088768856">
    <w:abstractNumId w:val="210"/>
  </w:num>
  <w:num w:numId="631" w16cid:durableId="1100372250">
    <w:abstractNumId w:val="531"/>
  </w:num>
  <w:num w:numId="632" w16cid:durableId="941491135">
    <w:abstractNumId w:val="256"/>
  </w:num>
  <w:num w:numId="633" w16cid:durableId="1404646127">
    <w:abstractNumId w:val="182"/>
  </w:num>
  <w:num w:numId="634" w16cid:durableId="289896010">
    <w:abstractNumId w:val="596"/>
  </w:num>
  <w:num w:numId="635" w16cid:durableId="1712653328">
    <w:abstractNumId w:val="208"/>
  </w:num>
  <w:num w:numId="636" w16cid:durableId="1546485289">
    <w:abstractNumId w:val="0"/>
  </w:num>
  <w:num w:numId="637" w16cid:durableId="1885633807">
    <w:abstractNumId w:val="93"/>
  </w:num>
  <w:num w:numId="638" w16cid:durableId="652493103">
    <w:abstractNumId w:val="356"/>
  </w:num>
  <w:num w:numId="639" w16cid:durableId="1855067367">
    <w:abstractNumId w:val="366"/>
  </w:num>
  <w:num w:numId="640" w16cid:durableId="1031491758">
    <w:abstractNumId w:val="78"/>
  </w:num>
  <w:num w:numId="641" w16cid:durableId="1819688204">
    <w:abstractNumId w:val="363"/>
  </w:num>
  <w:num w:numId="642" w16cid:durableId="553931399">
    <w:abstractNumId w:val="183"/>
  </w:num>
  <w:num w:numId="643" w16cid:durableId="265893798">
    <w:abstractNumId w:val="542"/>
  </w:num>
  <w:num w:numId="644" w16cid:durableId="1821195356">
    <w:abstractNumId w:val="396"/>
  </w:num>
  <w:num w:numId="645" w16cid:durableId="1722439152">
    <w:abstractNumId w:val="61"/>
  </w:num>
  <w:num w:numId="646" w16cid:durableId="1463110845">
    <w:abstractNumId w:val="493"/>
  </w:num>
  <w:num w:numId="647" w16cid:durableId="2145345309">
    <w:abstractNumId w:val="491"/>
  </w:num>
  <w:num w:numId="648" w16cid:durableId="561331188">
    <w:abstractNumId w:val="408"/>
  </w:num>
  <w:num w:numId="649" w16cid:durableId="2063013943">
    <w:abstractNumId w:val="336"/>
  </w:num>
  <w:num w:numId="650" w16cid:durableId="1475489473">
    <w:abstractNumId w:val="610"/>
  </w:num>
  <w:num w:numId="651" w16cid:durableId="699818868">
    <w:abstractNumId w:val="578"/>
  </w:num>
  <w:num w:numId="652" w16cid:durableId="331951907">
    <w:abstractNumId w:val="265"/>
  </w:num>
  <w:num w:numId="653" w16cid:durableId="1405183463">
    <w:abstractNumId w:val="218"/>
  </w:num>
  <w:num w:numId="654" w16cid:durableId="2145002877">
    <w:abstractNumId w:val="554"/>
  </w:num>
  <w:num w:numId="655" w16cid:durableId="1956790803">
    <w:abstractNumId w:val="462"/>
  </w:num>
  <w:num w:numId="656" w16cid:durableId="1656031390">
    <w:abstractNumId w:val="242"/>
  </w:num>
  <w:num w:numId="657" w16cid:durableId="393354949">
    <w:abstractNumId w:val="394"/>
  </w:num>
  <w:num w:numId="658" w16cid:durableId="674455874">
    <w:abstractNumId w:val="407"/>
  </w:num>
  <w:num w:numId="659" w16cid:durableId="1110320317">
    <w:abstractNumId w:val="524"/>
  </w:num>
  <w:num w:numId="660" w16cid:durableId="382142046">
    <w:abstractNumId w:val="331"/>
  </w:num>
  <w:num w:numId="661" w16cid:durableId="1662660617">
    <w:abstractNumId w:val="291"/>
  </w:num>
  <w:num w:numId="662" w16cid:durableId="984433088">
    <w:abstractNumId w:val="176"/>
  </w:num>
  <w:num w:numId="663" w16cid:durableId="1995261175">
    <w:abstractNumId w:val="355"/>
  </w:num>
  <w:num w:numId="664" w16cid:durableId="517744319">
    <w:abstractNumId w:val="141"/>
  </w:num>
  <w:num w:numId="665" w16cid:durableId="1422946960">
    <w:abstractNumId w:val="384"/>
  </w:num>
  <w:num w:numId="666" w16cid:durableId="1769766853">
    <w:abstractNumId w:val="372"/>
  </w:num>
  <w:num w:numId="667" w16cid:durableId="1769545094">
    <w:abstractNumId w:val="522"/>
  </w:num>
  <w:num w:numId="668" w16cid:durableId="1372459349">
    <w:abstractNumId w:val="297"/>
  </w:num>
  <w:num w:numId="669" w16cid:durableId="1862930793">
    <w:abstractNumId w:val="378"/>
  </w:num>
  <w:num w:numId="670" w16cid:durableId="301926065">
    <w:abstractNumId w:val="630"/>
  </w:num>
  <w:num w:numId="671" w16cid:durableId="22675726">
    <w:abstractNumId w:val="676"/>
  </w:num>
  <w:num w:numId="672" w16cid:durableId="962273018">
    <w:abstractNumId w:val="114"/>
  </w:num>
  <w:num w:numId="673" w16cid:durableId="1794516235">
    <w:abstractNumId w:val="313"/>
  </w:num>
  <w:num w:numId="674" w16cid:durableId="1386366730">
    <w:abstractNumId w:val="424"/>
  </w:num>
  <w:num w:numId="675" w16cid:durableId="2085178406">
    <w:abstractNumId w:val="6"/>
  </w:num>
  <w:num w:numId="676" w16cid:durableId="1673406716">
    <w:abstractNumId w:val="44"/>
  </w:num>
  <w:num w:numId="677" w16cid:durableId="127630948">
    <w:abstractNumId w:val="323"/>
  </w:num>
  <w:numIdMacAtCleanup w:val="3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B8"/>
    <w:rsid w:val="00000603"/>
    <w:rsid w:val="0000551F"/>
    <w:rsid w:val="00005FC4"/>
    <w:rsid w:val="00007AAF"/>
    <w:rsid w:val="0001297D"/>
    <w:rsid w:val="00014582"/>
    <w:rsid w:val="00016237"/>
    <w:rsid w:val="00021314"/>
    <w:rsid w:val="000220DB"/>
    <w:rsid w:val="00022A4B"/>
    <w:rsid w:val="00023890"/>
    <w:rsid w:val="0002473E"/>
    <w:rsid w:val="00031BAB"/>
    <w:rsid w:val="000323F3"/>
    <w:rsid w:val="0003409D"/>
    <w:rsid w:val="00034E17"/>
    <w:rsid w:val="00034FA1"/>
    <w:rsid w:val="00035A33"/>
    <w:rsid w:val="0004069A"/>
    <w:rsid w:val="00040D3C"/>
    <w:rsid w:val="00041824"/>
    <w:rsid w:val="0004294E"/>
    <w:rsid w:val="00042F02"/>
    <w:rsid w:val="0004373D"/>
    <w:rsid w:val="00044833"/>
    <w:rsid w:val="00050214"/>
    <w:rsid w:val="00050374"/>
    <w:rsid w:val="00051B66"/>
    <w:rsid w:val="00053241"/>
    <w:rsid w:val="00054C8A"/>
    <w:rsid w:val="000556D8"/>
    <w:rsid w:val="00056813"/>
    <w:rsid w:val="00056EED"/>
    <w:rsid w:val="00057947"/>
    <w:rsid w:val="00057D70"/>
    <w:rsid w:val="00057EED"/>
    <w:rsid w:val="00061570"/>
    <w:rsid w:val="0006213A"/>
    <w:rsid w:val="0006559C"/>
    <w:rsid w:val="0006568D"/>
    <w:rsid w:val="000658C6"/>
    <w:rsid w:val="0006641F"/>
    <w:rsid w:val="000731E3"/>
    <w:rsid w:val="000740CA"/>
    <w:rsid w:val="000746AB"/>
    <w:rsid w:val="00080A57"/>
    <w:rsid w:val="000814BF"/>
    <w:rsid w:val="000844CF"/>
    <w:rsid w:val="000853A0"/>
    <w:rsid w:val="00086FAA"/>
    <w:rsid w:val="0009023A"/>
    <w:rsid w:val="00090A75"/>
    <w:rsid w:val="00090B2D"/>
    <w:rsid w:val="00090C39"/>
    <w:rsid w:val="00091F67"/>
    <w:rsid w:val="000A36F8"/>
    <w:rsid w:val="000A6140"/>
    <w:rsid w:val="000A6B60"/>
    <w:rsid w:val="000A75EB"/>
    <w:rsid w:val="000B19B2"/>
    <w:rsid w:val="000B3B71"/>
    <w:rsid w:val="000B3FF2"/>
    <w:rsid w:val="000B473E"/>
    <w:rsid w:val="000B516B"/>
    <w:rsid w:val="000B5972"/>
    <w:rsid w:val="000B65F1"/>
    <w:rsid w:val="000B7FFB"/>
    <w:rsid w:val="000C1C6A"/>
    <w:rsid w:val="000C5EBB"/>
    <w:rsid w:val="000C5ED0"/>
    <w:rsid w:val="000C603E"/>
    <w:rsid w:val="000D03AD"/>
    <w:rsid w:val="000D189C"/>
    <w:rsid w:val="000D2A02"/>
    <w:rsid w:val="000D3A39"/>
    <w:rsid w:val="000E0180"/>
    <w:rsid w:val="000E0358"/>
    <w:rsid w:val="000E22BD"/>
    <w:rsid w:val="000E3B2F"/>
    <w:rsid w:val="000E4583"/>
    <w:rsid w:val="000E53BF"/>
    <w:rsid w:val="000E7147"/>
    <w:rsid w:val="000F1F64"/>
    <w:rsid w:val="000F2509"/>
    <w:rsid w:val="000F4765"/>
    <w:rsid w:val="000F4ECC"/>
    <w:rsid w:val="000F5D6F"/>
    <w:rsid w:val="000F6EA2"/>
    <w:rsid w:val="000F6F24"/>
    <w:rsid w:val="00101314"/>
    <w:rsid w:val="00103864"/>
    <w:rsid w:val="00105D99"/>
    <w:rsid w:val="0010784D"/>
    <w:rsid w:val="00111046"/>
    <w:rsid w:val="00115EB2"/>
    <w:rsid w:val="0012104F"/>
    <w:rsid w:val="001217FF"/>
    <w:rsid w:val="00122506"/>
    <w:rsid w:val="00123A0D"/>
    <w:rsid w:val="00123EA0"/>
    <w:rsid w:val="00123F47"/>
    <w:rsid w:val="0012686F"/>
    <w:rsid w:val="001268DE"/>
    <w:rsid w:val="00126F1E"/>
    <w:rsid w:val="001305A8"/>
    <w:rsid w:val="00130978"/>
    <w:rsid w:val="0013221A"/>
    <w:rsid w:val="001324EE"/>
    <w:rsid w:val="00134B39"/>
    <w:rsid w:val="00135B3E"/>
    <w:rsid w:val="001417C9"/>
    <w:rsid w:val="0014191A"/>
    <w:rsid w:val="0014577C"/>
    <w:rsid w:val="001461F1"/>
    <w:rsid w:val="00146A21"/>
    <w:rsid w:val="00150A13"/>
    <w:rsid w:val="00151746"/>
    <w:rsid w:val="00151773"/>
    <w:rsid w:val="0015216C"/>
    <w:rsid w:val="001528F8"/>
    <w:rsid w:val="001536B8"/>
    <w:rsid w:val="0016055B"/>
    <w:rsid w:val="001609A6"/>
    <w:rsid w:val="00160B84"/>
    <w:rsid w:val="00163CFE"/>
    <w:rsid w:val="00164477"/>
    <w:rsid w:val="00164D06"/>
    <w:rsid w:val="001662A4"/>
    <w:rsid w:val="00170DE4"/>
    <w:rsid w:val="001729A1"/>
    <w:rsid w:val="0017391E"/>
    <w:rsid w:val="00174308"/>
    <w:rsid w:val="00174CDA"/>
    <w:rsid w:val="00177905"/>
    <w:rsid w:val="00177FAA"/>
    <w:rsid w:val="00182217"/>
    <w:rsid w:val="00186017"/>
    <w:rsid w:val="0018769A"/>
    <w:rsid w:val="00191AE3"/>
    <w:rsid w:val="00194BDD"/>
    <w:rsid w:val="00196945"/>
    <w:rsid w:val="00196AA3"/>
    <w:rsid w:val="00197DA5"/>
    <w:rsid w:val="00197ECB"/>
    <w:rsid w:val="001A1FDE"/>
    <w:rsid w:val="001A3D98"/>
    <w:rsid w:val="001A4986"/>
    <w:rsid w:val="001A4CAD"/>
    <w:rsid w:val="001B3631"/>
    <w:rsid w:val="001B50CC"/>
    <w:rsid w:val="001B607D"/>
    <w:rsid w:val="001C55E3"/>
    <w:rsid w:val="001C6CB8"/>
    <w:rsid w:val="001D0FAC"/>
    <w:rsid w:val="001D3400"/>
    <w:rsid w:val="001D59B8"/>
    <w:rsid w:val="001D6514"/>
    <w:rsid w:val="001D76ED"/>
    <w:rsid w:val="001E08DD"/>
    <w:rsid w:val="001E5314"/>
    <w:rsid w:val="001E60A6"/>
    <w:rsid w:val="001E651C"/>
    <w:rsid w:val="001E7F64"/>
    <w:rsid w:val="001F1E82"/>
    <w:rsid w:val="001F239C"/>
    <w:rsid w:val="001F31D5"/>
    <w:rsid w:val="00202837"/>
    <w:rsid w:val="00203AF5"/>
    <w:rsid w:val="00203AF6"/>
    <w:rsid w:val="00205D2E"/>
    <w:rsid w:val="002068A6"/>
    <w:rsid w:val="0021193D"/>
    <w:rsid w:val="00211EE7"/>
    <w:rsid w:val="0021326E"/>
    <w:rsid w:val="00213CD3"/>
    <w:rsid w:val="00214B38"/>
    <w:rsid w:val="00215755"/>
    <w:rsid w:val="00216314"/>
    <w:rsid w:val="00221C95"/>
    <w:rsid w:val="00225BB9"/>
    <w:rsid w:val="00225D67"/>
    <w:rsid w:val="002278FA"/>
    <w:rsid w:val="00230AAC"/>
    <w:rsid w:val="002310FF"/>
    <w:rsid w:val="00233D90"/>
    <w:rsid w:val="002342D7"/>
    <w:rsid w:val="0023504E"/>
    <w:rsid w:val="00235DE3"/>
    <w:rsid w:val="00236F5A"/>
    <w:rsid w:val="00240E13"/>
    <w:rsid w:val="00242786"/>
    <w:rsid w:val="00242F71"/>
    <w:rsid w:val="00245E3B"/>
    <w:rsid w:val="00247CDA"/>
    <w:rsid w:val="00251540"/>
    <w:rsid w:val="00253C31"/>
    <w:rsid w:val="00255F5E"/>
    <w:rsid w:val="00257637"/>
    <w:rsid w:val="00261D05"/>
    <w:rsid w:val="002622F0"/>
    <w:rsid w:val="00262456"/>
    <w:rsid w:val="00264052"/>
    <w:rsid w:val="00266461"/>
    <w:rsid w:val="002665BF"/>
    <w:rsid w:val="00267196"/>
    <w:rsid w:val="002671C8"/>
    <w:rsid w:val="002675CC"/>
    <w:rsid w:val="00271C3C"/>
    <w:rsid w:val="00272A7B"/>
    <w:rsid w:val="00275160"/>
    <w:rsid w:val="00275B3D"/>
    <w:rsid w:val="0027735D"/>
    <w:rsid w:val="00281288"/>
    <w:rsid w:val="00281E61"/>
    <w:rsid w:val="0028315D"/>
    <w:rsid w:val="0028335F"/>
    <w:rsid w:val="002875BF"/>
    <w:rsid w:val="0029511B"/>
    <w:rsid w:val="0029746A"/>
    <w:rsid w:val="002A2706"/>
    <w:rsid w:val="002A346F"/>
    <w:rsid w:val="002A386F"/>
    <w:rsid w:val="002A4C25"/>
    <w:rsid w:val="002A61F0"/>
    <w:rsid w:val="002B03D2"/>
    <w:rsid w:val="002B1C5F"/>
    <w:rsid w:val="002B2717"/>
    <w:rsid w:val="002B4445"/>
    <w:rsid w:val="002B5E38"/>
    <w:rsid w:val="002C09A9"/>
    <w:rsid w:val="002C104E"/>
    <w:rsid w:val="002C3CAF"/>
    <w:rsid w:val="002C3D2F"/>
    <w:rsid w:val="002C757F"/>
    <w:rsid w:val="002D2094"/>
    <w:rsid w:val="002D23BE"/>
    <w:rsid w:val="002D593B"/>
    <w:rsid w:val="002D6C6A"/>
    <w:rsid w:val="002D7425"/>
    <w:rsid w:val="002E04D1"/>
    <w:rsid w:val="002E6CED"/>
    <w:rsid w:val="002F01B6"/>
    <w:rsid w:val="002F14E8"/>
    <w:rsid w:val="002F1D36"/>
    <w:rsid w:val="002F2418"/>
    <w:rsid w:val="002F6FC3"/>
    <w:rsid w:val="002F7488"/>
    <w:rsid w:val="002F7981"/>
    <w:rsid w:val="00302D32"/>
    <w:rsid w:val="00305C4E"/>
    <w:rsid w:val="00306AED"/>
    <w:rsid w:val="00306CB9"/>
    <w:rsid w:val="0030789A"/>
    <w:rsid w:val="00310C55"/>
    <w:rsid w:val="00311061"/>
    <w:rsid w:val="003112E5"/>
    <w:rsid w:val="00316DA1"/>
    <w:rsid w:val="003171FB"/>
    <w:rsid w:val="003179F1"/>
    <w:rsid w:val="00317E07"/>
    <w:rsid w:val="00321DF8"/>
    <w:rsid w:val="003224E7"/>
    <w:rsid w:val="00325882"/>
    <w:rsid w:val="00327671"/>
    <w:rsid w:val="00330D73"/>
    <w:rsid w:val="003310A4"/>
    <w:rsid w:val="00332B9C"/>
    <w:rsid w:val="00335044"/>
    <w:rsid w:val="00335DA8"/>
    <w:rsid w:val="0034083A"/>
    <w:rsid w:val="00340BB4"/>
    <w:rsid w:val="00346EB8"/>
    <w:rsid w:val="00351342"/>
    <w:rsid w:val="00351C09"/>
    <w:rsid w:val="00354DFF"/>
    <w:rsid w:val="00362195"/>
    <w:rsid w:val="00364B5E"/>
    <w:rsid w:val="00365420"/>
    <w:rsid w:val="00366BE9"/>
    <w:rsid w:val="0037044E"/>
    <w:rsid w:val="003710BE"/>
    <w:rsid w:val="00375980"/>
    <w:rsid w:val="0037738F"/>
    <w:rsid w:val="00383EDB"/>
    <w:rsid w:val="0038680B"/>
    <w:rsid w:val="00390906"/>
    <w:rsid w:val="00392C88"/>
    <w:rsid w:val="003937BF"/>
    <w:rsid w:val="00394324"/>
    <w:rsid w:val="00396AF8"/>
    <w:rsid w:val="003A0DA4"/>
    <w:rsid w:val="003A1AC7"/>
    <w:rsid w:val="003A33E9"/>
    <w:rsid w:val="003A3781"/>
    <w:rsid w:val="003A419D"/>
    <w:rsid w:val="003A4AF3"/>
    <w:rsid w:val="003A555E"/>
    <w:rsid w:val="003A5D18"/>
    <w:rsid w:val="003A702D"/>
    <w:rsid w:val="003B41A3"/>
    <w:rsid w:val="003B4C71"/>
    <w:rsid w:val="003B52A9"/>
    <w:rsid w:val="003B56FA"/>
    <w:rsid w:val="003B58AC"/>
    <w:rsid w:val="003B63AD"/>
    <w:rsid w:val="003C007F"/>
    <w:rsid w:val="003C1B49"/>
    <w:rsid w:val="003C2126"/>
    <w:rsid w:val="003C3E82"/>
    <w:rsid w:val="003C510C"/>
    <w:rsid w:val="003C53FE"/>
    <w:rsid w:val="003C6506"/>
    <w:rsid w:val="003D2335"/>
    <w:rsid w:val="003D4791"/>
    <w:rsid w:val="003D69AD"/>
    <w:rsid w:val="003E0884"/>
    <w:rsid w:val="003E0AF3"/>
    <w:rsid w:val="003E12E3"/>
    <w:rsid w:val="003E2379"/>
    <w:rsid w:val="003E5165"/>
    <w:rsid w:val="003E524A"/>
    <w:rsid w:val="003E621E"/>
    <w:rsid w:val="003F0FE0"/>
    <w:rsid w:val="003F2114"/>
    <w:rsid w:val="003F52D1"/>
    <w:rsid w:val="003F7083"/>
    <w:rsid w:val="0040049D"/>
    <w:rsid w:val="004010F1"/>
    <w:rsid w:val="00402F86"/>
    <w:rsid w:val="004066A5"/>
    <w:rsid w:val="00411B46"/>
    <w:rsid w:val="00414B6F"/>
    <w:rsid w:val="004158D0"/>
    <w:rsid w:val="00421ACC"/>
    <w:rsid w:val="00422B1E"/>
    <w:rsid w:val="00426C7B"/>
    <w:rsid w:val="00430D0F"/>
    <w:rsid w:val="004337CB"/>
    <w:rsid w:val="00433A7D"/>
    <w:rsid w:val="004343C1"/>
    <w:rsid w:val="00435FA5"/>
    <w:rsid w:val="00440300"/>
    <w:rsid w:val="00441D8D"/>
    <w:rsid w:val="00442B79"/>
    <w:rsid w:val="00442EA8"/>
    <w:rsid w:val="00443C80"/>
    <w:rsid w:val="00447920"/>
    <w:rsid w:val="00447A24"/>
    <w:rsid w:val="0045078A"/>
    <w:rsid w:val="00455398"/>
    <w:rsid w:val="004606CC"/>
    <w:rsid w:val="00463B96"/>
    <w:rsid w:val="00464181"/>
    <w:rsid w:val="00465266"/>
    <w:rsid w:val="00467A31"/>
    <w:rsid w:val="004705F5"/>
    <w:rsid w:val="00470709"/>
    <w:rsid w:val="00470F88"/>
    <w:rsid w:val="004735EF"/>
    <w:rsid w:val="00474200"/>
    <w:rsid w:val="004742DD"/>
    <w:rsid w:val="004815DE"/>
    <w:rsid w:val="00482C13"/>
    <w:rsid w:val="00482EAE"/>
    <w:rsid w:val="00484A58"/>
    <w:rsid w:val="004851D9"/>
    <w:rsid w:val="00487965"/>
    <w:rsid w:val="00491141"/>
    <w:rsid w:val="0049254F"/>
    <w:rsid w:val="004A75C7"/>
    <w:rsid w:val="004B1D0B"/>
    <w:rsid w:val="004B44FB"/>
    <w:rsid w:val="004C25E0"/>
    <w:rsid w:val="004C40AE"/>
    <w:rsid w:val="004C52D9"/>
    <w:rsid w:val="004C5547"/>
    <w:rsid w:val="004C724D"/>
    <w:rsid w:val="004D4D11"/>
    <w:rsid w:val="004D5A10"/>
    <w:rsid w:val="004D5DA8"/>
    <w:rsid w:val="004E3C26"/>
    <w:rsid w:val="004E6A4E"/>
    <w:rsid w:val="004F0260"/>
    <w:rsid w:val="004F059A"/>
    <w:rsid w:val="004F1CAD"/>
    <w:rsid w:val="004F2199"/>
    <w:rsid w:val="004F4A25"/>
    <w:rsid w:val="004F7525"/>
    <w:rsid w:val="004F7D21"/>
    <w:rsid w:val="004F7DDD"/>
    <w:rsid w:val="00502DD2"/>
    <w:rsid w:val="00503C87"/>
    <w:rsid w:val="005064A3"/>
    <w:rsid w:val="00507B0E"/>
    <w:rsid w:val="005112DE"/>
    <w:rsid w:val="00514681"/>
    <w:rsid w:val="00514DBE"/>
    <w:rsid w:val="0051716D"/>
    <w:rsid w:val="0052111D"/>
    <w:rsid w:val="0052417E"/>
    <w:rsid w:val="00524BF0"/>
    <w:rsid w:val="00525560"/>
    <w:rsid w:val="00525620"/>
    <w:rsid w:val="00530DDD"/>
    <w:rsid w:val="00535C95"/>
    <w:rsid w:val="00537007"/>
    <w:rsid w:val="00537F59"/>
    <w:rsid w:val="00540D77"/>
    <w:rsid w:val="00543083"/>
    <w:rsid w:val="00545AC7"/>
    <w:rsid w:val="00546EF2"/>
    <w:rsid w:val="00552384"/>
    <w:rsid w:val="00552557"/>
    <w:rsid w:val="00552563"/>
    <w:rsid w:val="00555B5D"/>
    <w:rsid w:val="0055786D"/>
    <w:rsid w:val="00557A75"/>
    <w:rsid w:val="005602DB"/>
    <w:rsid w:val="005612C9"/>
    <w:rsid w:val="00562067"/>
    <w:rsid w:val="00562068"/>
    <w:rsid w:val="00562A4F"/>
    <w:rsid w:val="00562B02"/>
    <w:rsid w:val="005631B3"/>
    <w:rsid w:val="005635C9"/>
    <w:rsid w:val="0056373D"/>
    <w:rsid w:val="00563A41"/>
    <w:rsid w:val="005645D7"/>
    <w:rsid w:val="005658D4"/>
    <w:rsid w:val="00565D76"/>
    <w:rsid w:val="00567A66"/>
    <w:rsid w:val="0057139C"/>
    <w:rsid w:val="00572E0A"/>
    <w:rsid w:val="00574077"/>
    <w:rsid w:val="00575A47"/>
    <w:rsid w:val="005800D2"/>
    <w:rsid w:val="0058133A"/>
    <w:rsid w:val="00581A7B"/>
    <w:rsid w:val="0058545D"/>
    <w:rsid w:val="00585B4F"/>
    <w:rsid w:val="005870D0"/>
    <w:rsid w:val="00587698"/>
    <w:rsid w:val="005876D1"/>
    <w:rsid w:val="00590502"/>
    <w:rsid w:val="005949DA"/>
    <w:rsid w:val="005A1588"/>
    <w:rsid w:val="005A39E2"/>
    <w:rsid w:val="005A4284"/>
    <w:rsid w:val="005A468D"/>
    <w:rsid w:val="005A69DA"/>
    <w:rsid w:val="005B09C0"/>
    <w:rsid w:val="005B3B98"/>
    <w:rsid w:val="005B55BA"/>
    <w:rsid w:val="005B64D5"/>
    <w:rsid w:val="005C00A4"/>
    <w:rsid w:val="005C34C4"/>
    <w:rsid w:val="005C4056"/>
    <w:rsid w:val="005C4699"/>
    <w:rsid w:val="005C5D33"/>
    <w:rsid w:val="005C6FA2"/>
    <w:rsid w:val="005D01B1"/>
    <w:rsid w:val="005D124D"/>
    <w:rsid w:val="005D13F4"/>
    <w:rsid w:val="005D754F"/>
    <w:rsid w:val="005D763B"/>
    <w:rsid w:val="005E1220"/>
    <w:rsid w:val="005E3F0E"/>
    <w:rsid w:val="005E7A7A"/>
    <w:rsid w:val="005E7AE7"/>
    <w:rsid w:val="005F0413"/>
    <w:rsid w:val="005F525A"/>
    <w:rsid w:val="005F5ADD"/>
    <w:rsid w:val="005F6396"/>
    <w:rsid w:val="005F7276"/>
    <w:rsid w:val="0060240F"/>
    <w:rsid w:val="00602E7B"/>
    <w:rsid w:val="00604390"/>
    <w:rsid w:val="006044C9"/>
    <w:rsid w:val="00605077"/>
    <w:rsid w:val="006050FD"/>
    <w:rsid w:val="006067D9"/>
    <w:rsid w:val="00606911"/>
    <w:rsid w:val="00607AC2"/>
    <w:rsid w:val="006130E8"/>
    <w:rsid w:val="00613498"/>
    <w:rsid w:val="006140ED"/>
    <w:rsid w:val="006172A8"/>
    <w:rsid w:val="0062052F"/>
    <w:rsid w:val="00622D40"/>
    <w:rsid w:val="006231CD"/>
    <w:rsid w:val="00632751"/>
    <w:rsid w:val="00633932"/>
    <w:rsid w:val="00633C61"/>
    <w:rsid w:val="00635AA8"/>
    <w:rsid w:val="00635FE1"/>
    <w:rsid w:val="00636E8C"/>
    <w:rsid w:val="0063785A"/>
    <w:rsid w:val="00643463"/>
    <w:rsid w:val="006440DF"/>
    <w:rsid w:val="00645DF1"/>
    <w:rsid w:val="00647495"/>
    <w:rsid w:val="006514A7"/>
    <w:rsid w:val="00651CEA"/>
    <w:rsid w:val="00651F05"/>
    <w:rsid w:val="006527DB"/>
    <w:rsid w:val="00653C4E"/>
    <w:rsid w:val="0065531E"/>
    <w:rsid w:val="00661C82"/>
    <w:rsid w:val="00670F41"/>
    <w:rsid w:val="00672215"/>
    <w:rsid w:val="00675DA9"/>
    <w:rsid w:val="0067790A"/>
    <w:rsid w:val="006811FB"/>
    <w:rsid w:val="00683CD9"/>
    <w:rsid w:val="00683FB4"/>
    <w:rsid w:val="00687EF2"/>
    <w:rsid w:val="006920C6"/>
    <w:rsid w:val="006A0196"/>
    <w:rsid w:val="006A12C6"/>
    <w:rsid w:val="006A1616"/>
    <w:rsid w:val="006A4159"/>
    <w:rsid w:val="006B18EA"/>
    <w:rsid w:val="006B247D"/>
    <w:rsid w:val="006B298E"/>
    <w:rsid w:val="006B3535"/>
    <w:rsid w:val="006B4305"/>
    <w:rsid w:val="006B645A"/>
    <w:rsid w:val="006B650E"/>
    <w:rsid w:val="006C0AEC"/>
    <w:rsid w:val="006C3F68"/>
    <w:rsid w:val="006C6E6C"/>
    <w:rsid w:val="006D07FC"/>
    <w:rsid w:val="006D087D"/>
    <w:rsid w:val="006D1531"/>
    <w:rsid w:val="006D5FD9"/>
    <w:rsid w:val="006D721A"/>
    <w:rsid w:val="006E096B"/>
    <w:rsid w:val="006E0A45"/>
    <w:rsid w:val="006E77C9"/>
    <w:rsid w:val="006E7F71"/>
    <w:rsid w:val="006F0BA7"/>
    <w:rsid w:val="006F0C12"/>
    <w:rsid w:val="006F38E8"/>
    <w:rsid w:val="006F3EDC"/>
    <w:rsid w:val="006F432C"/>
    <w:rsid w:val="006F4342"/>
    <w:rsid w:val="006F49A5"/>
    <w:rsid w:val="006F4E78"/>
    <w:rsid w:val="006F5A9D"/>
    <w:rsid w:val="006F7BC3"/>
    <w:rsid w:val="00700652"/>
    <w:rsid w:val="00701E67"/>
    <w:rsid w:val="0070292A"/>
    <w:rsid w:val="0070499D"/>
    <w:rsid w:val="00704DBB"/>
    <w:rsid w:val="00706929"/>
    <w:rsid w:val="00706E13"/>
    <w:rsid w:val="00711268"/>
    <w:rsid w:val="00712DC2"/>
    <w:rsid w:val="0071301F"/>
    <w:rsid w:val="00714188"/>
    <w:rsid w:val="00714D16"/>
    <w:rsid w:val="00714F27"/>
    <w:rsid w:val="00715B8C"/>
    <w:rsid w:val="007177BD"/>
    <w:rsid w:val="00717BCE"/>
    <w:rsid w:val="00723B92"/>
    <w:rsid w:val="00725728"/>
    <w:rsid w:val="00726CAF"/>
    <w:rsid w:val="00730017"/>
    <w:rsid w:val="00731F08"/>
    <w:rsid w:val="0073224B"/>
    <w:rsid w:val="00732689"/>
    <w:rsid w:val="00734094"/>
    <w:rsid w:val="00734340"/>
    <w:rsid w:val="00734F05"/>
    <w:rsid w:val="00735029"/>
    <w:rsid w:val="007354C9"/>
    <w:rsid w:val="00736DD5"/>
    <w:rsid w:val="00741422"/>
    <w:rsid w:val="00743A53"/>
    <w:rsid w:val="00743E69"/>
    <w:rsid w:val="007455BF"/>
    <w:rsid w:val="00751185"/>
    <w:rsid w:val="00752854"/>
    <w:rsid w:val="007529B5"/>
    <w:rsid w:val="007538ED"/>
    <w:rsid w:val="00755A54"/>
    <w:rsid w:val="00761017"/>
    <w:rsid w:val="0076124C"/>
    <w:rsid w:val="00763958"/>
    <w:rsid w:val="007648BD"/>
    <w:rsid w:val="007657C2"/>
    <w:rsid w:val="007665F5"/>
    <w:rsid w:val="007673C3"/>
    <w:rsid w:val="00767574"/>
    <w:rsid w:val="00770360"/>
    <w:rsid w:val="0077103D"/>
    <w:rsid w:val="00776AB8"/>
    <w:rsid w:val="007806D9"/>
    <w:rsid w:val="00780AC1"/>
    <w:rsid w:val="0078338D"/>
    <w:rsid w:val="00783CA5"/>
    <w:rsid w:val="00786A29"/>
    <w:rsid w:val="007872FD"/>
    <w:rsid w:val="007908E8"/>
    <w:rsid w:val="00790DD5"/>
    <w:rsid w:val="00794287"/>
    <w:rsid w:val="00794DE6"/>
    <w:rsid w:val="00796F18"/>
    <w:rsid w:val="00797F0D"/>
    <w:rsid w:val="007A0F53"/>
    <w:rsid w:val="007A1D16"/>
    <w:rsid w:val="007A4194"/>
    <w:rsid w:val="007A4ACA"/>
    <w:rsid w:val="007B46F4"/>
    <w:rsid w:val="007B4E11"/>
    <w:rsid w:val="007B6580"/>
    <w:rsid w:val="007B6D2D"/>
    <w:rsid w:val="007B74C3"/>
    <w:rsid w:val="007C2482"/>
    <w:rsid w:val="007C2BEA"/>
    <w:rsid w:val="007C39DE"/>
    <w:rsid w:val="007C40E0"/>
    <w:rsid w:val="007C45E8"/>
    <w:rsid w:val="007C48FE"/>
    <w:rsid w:val="007C734E"/>
    <w:rsid w:val="007D1ED9"/>
    <w:rsid w:val="007D3725"/>
    <w:rsid w:val="007D4B77"/>
    <w:rsid w:val="007D4FA8"/>
    <w:rsid w:val="007D5C52"/>
    <w:rsid w:val="007D6AA0"/>
    <w:rsid w:val="007D733D"/>
    <w:rsid w:val="007E019A"/>
    <w:rsid w:val="007E22D4"/>
    <w:rsid w:val="007E22E7"/>
    <w:rsid w:val="007E5F63"/>
    <w:rsid w:val="007F0285"/>
    <w:rsid w:val="007F0530"/>
    <w:rsid w:val="007F4097"/>
    <w:rsid w:val="007F4DE3"/>
    <w:rsid w:val="007F6A2D"/>
    <w:rsid w:val="00800B86"/>
    <w:rsid w:val="00800DAD"/>
    <w:rsid w:val="00801C02"/>
    <w:rsid w:val="00802969"/>
    <w:rsid w:val="008050E3"/>
    <w:rsid w:val="008072D2"/>
    <w:rsid w:val="00810884"/>
    <w:rsid w:val="008115A3"/>
    <w:rsid w:val="00811D4B"/>
    <w:rsid w:val="00811E05"/>
    <w:rsid w:val="008172F8"/>
    <w:rsid w:val="00821137"/>
    <w:rsid w:val="0082421F"/>
    <w:rsid w:val="00824677"/>
    <w:rsid w:val="008269E7"/>
    <w:rsid w:val="00836682"/>
    <w:rsid w:val="00836827"/>
    <w:rsid w:val="00837641"/>
    <w:rsid w:val="00840523"/>
    <w:rsid w:val="00841CCE"/>
    <w:rsid w:val="00843063"/>
    <w:rsid w:val="0084410E"/>
    <w:rsid w:val="00844184"/>
    <w:rsid w:val="00852D97"/>
    <w:rsid w:val="0085445B"/>
    <w:rsid w:val="00856628"/>
    <w:rsid w:val="0086045B"/>
    <w:rsid w:val="00863A59"/>
    <w:rsid w:val="00864324"/>
    <w:rsid w:val="00870C93"/>
    <w:rsid w:val="00872685"/>
    <w:rsid w:val="00872EF1"/>
    <w:rsid w:val="008730D4"/>
    <w:rsid w:val="008742C2"/>
    <w:rsid w:val="0087488A"/>
    <w:rsid w:val="00876646"/>
    <w:rsid w:val="00880506"/>
    <w:rsid w:val="00880D5E"/>
    <w:rsid w:val="00885325"/>
    <w:rsid w:val="008873A6"/>
    <w:rsid w:val="008874E0"/>
    <w:rsid w:val="0088790E"/>
    <w:rsid w:val="00890911"/>
    <w:rsid w:val="00891E43"/>
    <w:rsid w:val="008952AF"/>
    <w:rsid w:val="008970FE"/>
    <w:rsid w:val="008A4593"/>
    <w:rsid w:val="008A4C39"/>
    <w:rsid w:val="008A6768"/>
    <w:rsid w:val="008A6DF0"/>
    <w:rsid w:val="008A7CFB"/>
    <w:rsid w:val="008B1349"/>
    <w:rsid w:val="008B3A4E"/>
    <w:rsid w:val="008B4ED0"/>
    <w:rsid w:val="008B5F6E"/>
    <w:rsid w:val="008B61F7"/>
    <w:rsid w:val="008C36FC"/>
    <w:rsid w:val="008C3A3E"/>
    <w:rsid w:val="008C3C8B"/>
    <w:rsid w:val="008C43CF"/>
    <w:rsid w:val="008C661A"/>
    <w:rsid w:val="008D0408"/>
    <w:rsid w:val="008D0661"/>
    <w:rsid w:val="008D5494"/>
    <w:rsid w:val="008D6E55"/>
    <w:rsid w:val="008E11BA"/>
    <w:rsid w:val="008E4716"/>
    <w:rsid w:val="008E671B"/>
    <w:rsid w:val="008E67CD"/>
    <w:rsid w:val="008F4CEB"/>
    <w:rsid w:val="008F7199"/>
    <w:rsid w:val="008F7F2F"/>
    <w:rsid w:val="00901428"/>
    <w:rsid w:val="00902C41"/>
    <w:rsid w:val="009054FA"/>
    <w:rsid w:val="00905ED7"/>
    <w:rsid w:val="0090698C"/>
    <w:rsid w:val="009070AC"/>
    <w:rsid w:val="00910016"/>
    <w:rsid w:val="00911DB7"/>
    <w:rsid w:val="009122C8"/>
    <w:rsid w:val="00914628"/>
    <w:rsid w:val="0091717E"/>
    <w:rsid w:val="00920C2A"/>
    <w:rsid w:val="009224D2"/>
    <w:rsid w:val="00923D94"/>
    <w:rsid w:val="0092545A"/>
    <w:rsid w:val="00925811"/>
    <w:rsid w:val="0092634A"/>
    <w:rsid w:val="00927896"/>
    <w:rsid w:val="0093119B"/>
    <w:rsid w:val="009348E6"/>
    <w:rsid w:val="00934AB2"/>
    <w:rsid w:val="00940183"/>
    <w:rsid w:val="00940992"/>
    <w:rsid w:val="00941344"/>
    <w:rsid w:val="009417B3"/>
    <w:rsid w:val="009425F8"/>
    <w:rsid w:val="009436CA"/>
    <w:rsid w:val="00944C12"/>
    <w:rsid w:val="00945C84"/>
    <w:rsid w:val="00946A4C"/>
    <w:rsid w:val="0095076A"/>
    <w:rsid w:val="009538DC"/>
    <w:rsid w:val="00954A4F"/>
    <w:rsid w:val="009607B6"/>
    <w:rsid w:val="00960E96"/>
    <w:rsid w:val="00970F82"/>
    <w:rsid w:val="0097491D"/>
    <w:rsid w:val="00974E2A"/>
    <w:rsid w:val="00982780"/>
    <w:rsid w:val="00984697"/>
    <w:rsid w:val="00985C01"/>
    <w:rsid w:val="00993E11"/>
    <w:rsid w:val="009A2824"/>
    <w:rsid w:val="009A407D"/>
    <w:rsid w:val="009A6D62"/>
    <w:rsid w:val="009A7816"/>
    <w:rsid w:val="009A7F65"/>
    <w:rsid w:val="009B0AC7"/>
    <w:rsid w:val="009B5161"/>
    <w:rsid w:val="009B7439"/>
    <w:rsid w:val="009C1FF9"/>
    <w:rsid w:val="009C39D9"/>
    <w:rsid w:val="009C4C4D"/>
    <w:rsid w:val="009C78B3"/>
    <w:rsid w:val="009C7ABE"/>
    <w:rsid w:val="009C7B0F"/>
    <w:rsid w:val="009D02EA"/>
    <w:rsid w:val="009D048D"/>
    <w:rsid w:val="009D0586"/>
    <w:rsid w:val="009D0B51"/>
    <w:rsid w:val="009D43EB"/>
    <w:rsid w:val="009D46A4"/>
    <w:rsid w:val="009D517F"/>
    <w:rsid w:val="009D5455"/>
    <w:rsid w:val="009E3324"/>
    <w:rsid w:val="009E349E"/>
    <w:rsid w:val="009F0604"/>
    <w:rsid w:val="009F0FE7"/>
    <w:rsid w:val="009F2A9C"/>
    <w:rsid w:val="009F7832"/>
    <w:rsid w:val="009F7E4F"/>
    <w:rsid w:val="00A006CD"/>
    <w:rsid w:val="00A0176C"/>
    <w:rsid w:val="00A0197C"/>
    <w:rsid w:val="00A01E0E"/>
    <w:rsid w:val="00A0535B"/>
    <w:rsid w:val="00A06A13"/>
    <w:rsid w:val="00A06BE5"/>
    <w:rsid w:val="00A119A1"/>
    <w:rsid w:val="00A14196"/>
    <w:rsid w:val="00A141A7"/>
    <w:rsid w:val="00A14E31"/>
    <w:rsid w:val="00A172F9"/>
    <w:rsid w:val="00A1745F"/>
    <w:rsid w:val="00A17694"/>
    <w:rsid w:val="00A20678"/>
    <w:rsid w:val="00A21215"/>
    <w:rsid w:val="00A2124F"/>
    <w:rsid w:val="00A21E41"/>
    <w:rsid w:val="00A22B65"/>
    <w:rsid w:val="00A23C92"/>
    <w:rsid w:val="00A24F08"/>
    <w:rsid w:val="00A25F62"/>
    <w:rsid w:val="00A30093"/>
    <w:rsid w:val="00A311BD"/>
    <w:rsid w:val="00A320E2"/>
    <w:rsid w:val="00A321E9"/>
    <w:rsid w:val="00A32CD2"/>
    <w:rsid w:val="00A3333F"/>
    <w:rsid w:val="00A33E4E"/>
    <w:rsid w:val="00A36787"/>
    <w:rsid w:val="00A377E8"/>
    <w:rsid w:val="00A37938"/>
    <w:rsid w:val="00A37C47"/>
    <w:rsid w:val="00A40AB8"/>
    <w:rsid w:val="00A42766"/>
    <w:rsid w:val="00A43868"/>
    <w:rsid w:val="00A43998"/>
    <w:rsid w:val="00A44F35"/>
    <w:rsid w:val="00A50EA1"/>
    <w:rsid w:val="00A520E9"/>
    <w:rsid w:val="00A525A8"/>
    <w:rsid w:val="00A52752"/>
    <w:rsid w:val="00A54131"/>
    <w:rsid w:val="00A5666B"/>
    <w:rsid w:val="00A566EC"/>
    <w:rsid w:val="00A64546"/>
    <w:rsid w:val="00A65B62"/>
    <w:rsid w:val="00A65BF9"/>
    <w:rsid w:val="00A700E2"/>
    <w:rsid w:val="00A7032F"/>
    <w:rsid w:val="00A716D4"/>
    <w:rsid w:val="00A71951"/>
    <w:rsid w:val="00A73422"/>
    <w:rsid w:val="00A77123"/>
    <w:rsid w:val="00A81297"/>
    <w:rsid w:val="00A83D51"/>
    <w:rsid w:val="00A85E40"/>
    <w:rsid w:val="00A86701"/>
    <w:rsid w:val="00A87250"/>
    <w:rsid w:val="00A90B78"/>
    <w:rsid w:val="00A9213E"/>
    <w:rsid w:val="00A92847"/>
    <w:rsid w:val="00A96C6C"/>
    <w:rsid w:val="00AA021A"/>
    <w:rsid w:val="00AA499C"/>
    <w:rsid w:val="00AA4FB9"/>
    <w:rsid w:val="00AA6961"/>
    <w:rsid w:val="00AA7521"/>
    <w:rsid w:val="00AB0814"/>
    <w:rsid w:val="00AB2080"/>
    <w:rsid w:val="00AB3B7A"/>
    <w:rsid w:val="00AB4EFA"/>
    <w:rsid w:val="00AB5BFD"/>
    <w:rsid w:val="00AC0F20"/>
    <w:rsid w:val="00AC1A48"/>
    <w:rsid w:val="00AC1C24"/>
    <w:rsid w:val="00AC227B"/>
    <w:rsid w:val="00AC4250"/>
    <w:rsid w:val="00AC6074"/>
    <w:rsid w:val="00AC6FA1"/>
    <w:rsid w:val="00AC78A5"/>
    <w:rsid w:val="00AD0D8A"/>
    <w:rsid w:val="00AD32D9"/>
    <w:rsid w:val="00AD37AD"/>
    <w:rsid w:val="00AD6CD5"/>
    <w:rsid w:val="00AD710F"/>
    <w:rsid w:val="00AD7674"/>
    <w:rsid w:val="00AE0074"/>
    <w:rsid w:val="00AE688F"/>
    <w:rsid w:val="00AE7A14"/>
    <w:rsid w:val="00AE7C0A"/>
    <w:rsid w:val="00AF0333"/>
    <w:rsid w:val="00AF0892"/>
    <w:rsid w:val="00AF180F"/>
    <w:rsid w:val="00AF484F"/>
    <w:rsid w:val="00AF59C1"/>
    <w:rsid w:val="00B00743"/>
    <w:rsid w:val="00B03B9F"/>
    <w:rsid w:val="00B04037"/>
    <w:rsid w:val="00B04419"/>
    <w:rsid w:val="00B07551"/>
    <w:rsid w:val="00B105FF"/>
    <w:rsid w:val="00B10E5F"/>
    <w:rsid w:val="00B11E42"/>
    <w:rsid w:val="00B14A3B"/>
    <w:rsid w:val="00B153CB"/>
    <w:rsid w:val="00B16138"/>
    <w:rsid w:val="00B16D63"/>
    <w:rsid w:val="00B22AA0"/>
    <w:rsid w:val="00B23BF6"/>
    <w:rsid w:val="00B25D9E"/>
    <w:rsid w:val="00B26487"/>
    <w:rsid w:val="00B264B2"/>
    <w:rsid w:val="00B330FC"/>
    <w:rsid w:val="00B33F2E"/>
    <w:rsid w:val="00B34AF2"/>
    <w:rsid w:val="00B45584"/>
    <w:rsid w:val="00B47A2D"/>
    <w:rsid w:val="00B51AB2"/>
    <w:rsid w:val="00B52F6A"/>
    <w:rsid w:val="00B5325C"/>
    <w:rsid w:val="00B540F4"/>
    <w:rsid w:val="00B548E0"/>
    <w:rsid w:val="00B55108"/>
    <w:rsid w:val="00B55941"/>
    <w:rsid w:val="00B55C6D"/>
    <w:rsid w:val="00B56332"/>
    <w:rsid w:val="00B57F35"/>
    <w:rsid w:val="00B60263"/>
    <w:rsid w:val="00B60EBC"/>
    <w:rsid w:val="00B61604"/>
    <w:rsid w:val="00B61798"/>
    <w:rsid w:val="00B61CA0"/>
    <w:rsid w:val="00B628C5"/>
    <w:rsid w:val="00B62D73"/>
    <w:rsid w:val="00B63279"/>
    <w:rsid w:val="00B64A09"/>
    <w:rsid w:val="00B722BF"/>
    <w:rsid w:val="00B72EFD"/>
    <w:rsid w:val="00B74EBF"/>
    <w:rsid w:val="00B75C2D"/>
    <w:rsid w:val="00B80931"/>
    <w:rsid w:val="00B821FB"/>
    <w:rsid w:val="00B82FF2"/>
    <w:rsid w:val="00B83F77"/>
    <w:rsid w:val="00B85155"/>
    <w:rsid w:val="00B90086"/>
    <w:rsid w:val="00B90556"/>
    <w:rsid w:val="00B929F5"/>
    <w:rsid w:val="00B930FF"/>
    <w:rsid w:val="00B93665"/>
    <w:rsid w:val="00B97639"/>
    <w:rsid w:val="00BA0F1E"/>
    <w:rsid w:val="00BA3524"/>
    <w:rsid w:val="00BA3DC2"/>
    <w:rsid w:val="00BA3E13"/>
    <w:rsid w:val="00BA5099"/>
    <w:rsid w:val="00BA60B1"/>
    <w:rsid w:val="00BB183D"/>
    <w:rsid w:val="00BB60D2"/>
    <w:rsid w:val="00BB670E"/>
    <w:rsid w:val="00BC1BAD"/>
    <w:rsid w:val="00BC44EC"/>
    <w:rsid w:val="00BC4C23"/>
    <w:rsid w:val="00BC4E8C"/>
    <w:rsid w:val="00BC639E"/>
    <w:rsid w:val="00BC68BD"/>
    <w:rsid w:val="00BC7A05"/>
    <w:rsid w:val="00BD2E2C"/>
    <w:rsid w:val="00BD3352"/>
    <w:rsid w:val="00BD4A97"/>
    <w:rsid w:val="00BD55D9"/>
    <w:rsid w:val="00BE6AA7"/>
    <w:rsid w:val="00BE7F89"/>
    <w:rsid w:val="00BF168E"/>
    <w:rsid w:val="00BF28E4"/>
    <w:rsid w:val="00BF2C67"/>
    <w:rsid w:val="00BF3D23"/>
    <w:rsid w:val="00C000D6"/>
    <w:rsid w:val="00C02F45"/>
    <w:rsid w:val="00C102E5"/>
    <w:rsid w:val="00C11B3B"/>
    <w:rsid w:val="00C175A8"/>
    <w:rsid w:val="00C1775A"/>
    <w:rsid w:val="00C17838"/>
    <w:rsid w:val="00C2045F"/>
    <w:rsid w:val="00C22120"/>
    <w:rsid w:val="00C23CB3"/>
    <w:rsid w:val="00C24448"/>
    <w:rsid w:val="00C24C7B"/>
    <w:rsid w:val="00C25623"/>
    <w:rsid w:val="00C26708"/>
    <w:rsid w:val="00C277C0"/>
    <w:rsid w:val="00C3211E"/>
    <w:rsid w:val="00C3377D"/>
    <w:rsid w:val="00C3628A"/>
    <w:rsid w:val="00C3640F"/>
    <w:rsid w:val="00C4082D"/>
    <w:rsid w:val="00C419C1"/>
    <w:rsid w:val="00C41BFD"/>
    <w:rsid w:val="00C44F5D"/>
    <w:rsid w:val="00C46E97"/>
    <w:rsid w:val="00C5218F"/>
    <w:rsid w:val="00C5442F"/>
    <w:rsid w:val="00C54D71"/>
    <w:rsid w:val="00C57E3D"/>
    <w:rsid w:val="00C61C9D"/>
    <w:rsid w:val="00C61FB7"/>
    <w:rsid w:val="00C6234C"/>
    <w:rsid w:val="00C64337"/>
    <w:rsid w:val="00C64BDF"/>
    <w:rsid w:val="00C66503"/>
    <w:rsid w:val="00C70355"/>
    <w:rsid w:val="00C7140A"/>
    <w:rsid w:val="00C762C1"/>
    <w:rsid w:val="00C778AA"/>
    <w:rsid w:val="00C77D6A"/>
    <w:rsid w:val="00C8104D"/>
    <w:rsid w:val="00C81876"/>
    <w:rsid w:val="00C81CD1"/>
    <w:rsid w:val="00C85005"/>
    <w:rsid w:val="00C8573E"/>
    <w:rsid w:val="00C90965"/>
    <w:rsid w:val="00C926F3"/>
    <w:rsid w:val="00C938C9"/>
    <w:rsid w:val="00C97019"/>
    <w:rsid w:val="00CA6B19"/>
    <w:rsid w:val="00CB04A5"/>
    <w:rsid w:val="00CB08C0"/>
    <w:rsid w:val="00CB0DF3"/>
    <w:rsid w:val="00CB12E6"/>
    <w:rsid w:val="00CB25E9"/>
    <w:rsid w:val="00CB4A86"/>
    <w:rsid w:val="00CB5491"/>
    <w:rsid w:val="00CB74BC"/>
    <w:rsid w:val="00CB794A"/>
    <w:rsid w:val="00CC002C"/>
    <w:rsid w:val="00CC363D"/>
    <w:rsid w:val="00CC78AC"/>
    <w:rsid w:val="00CC7A20"/>
    <w:rsid w:val="00CD0EF4"/>
    <w:rsid w:val="00CD1FEB"/>
    <w:rsid w:val="00CD2E1D"/>
    <w:rsid w:val="00CD315F"/>
    <w:rsid w:val="00CD45F7"/>
    <w:rsid w:val="00CD6747"/>
    <w:rsid w:val="00CD6EE6"/>
    <w:rsid w:val="00CE34E2"/>
    <w:rsid w:val="00CE39D3"/>
    <w:rsid w:val="00CE43F8"/>
    <w:rsid w:val="00CE5942"/>
    <w:rsid w:val="00CE6932"/>
    <w:rsid w:val="00CF1B86"/>
    <w:rsid w:val="00CF6344"/>
    <w:rsid w:val="00CF67D8"/>
    <w:rsid w:val="00D00F78"/>
    <w:rsid w:val="00D016F1"/>
    <w:rsid w:val="00D01AF2"/>
    <w:rsid w:val="00D03475"/>
    <w:rsid w:val="00D03E3F"/>
    <w:rsid w:val="00D0423B"/>
    <w:rsid w:val="00D04891"/>
    <w:rsid w:val="00D04DAF"/>
    <w:rsid w:val="00D109DA"/>
    <w:rsid w:val="00D13561"/>
    <w:rsid w:val="00D13C5E"/>
    <w:rsid w:val="00D14CEA"/>
    <w:rsid w:val="00D1624A"/>
    <w:rsid w:val="00D170C7"/>
    <w:rsid w:val="00D200CC"/>
    <w:rsid w:val="00D2126E"/>
    <w:rsid w:val="00D21695"/>
    <w:rsid w:val="00D23488"/>
    <w:rsid w:val="00D265C6"/>
    <w:rsid w:val="00D26EAF"/>
    <w:rsid w:val="00D27D32"/>
    <w:rsid w:val="00D3200E"/>
    <w:rsid w:val="00D33E29"/>
    <w:rsid w:val="00D35AB4"/>
    <w:rsid w:val="00D35F59"/>
    <w:rsid w:val="00D4693A"/>
    <w:rsid w:val="00D53782"/>
    <w:rsid w:val="00D56638"/>
    <w:rsid w:val="00D61CD7"/>
    <w:rsid w:val="00D655D2"/>
    <w:rsid w:val="00D70014"/>
    <w:rsid w:val="00D70635"/>
    <w:rsid w:val="00D77201"/>
    <w:rsid w:val="00D779A6"/>
    <w:rsid w:val="00D8098E"/>
    <w:rsid w:val="00D80C5F"/>
    <w:rsid w:val="00D83695"/>
    <w:rsid w:val="00D85251"/>
    <w:rsid w:val="00D85D33"/>
    <w:rsid w:val="00D868F6"/>
    <w:rsid w:val="00D93BAC"/>
    <w:rsid w:val="00D944E7"/>
    <w:rsid w:val="00DA0386"/>
    <w:rsid w:val="00DA16B8"/>
    <w:rsid w:val="00DA40C6"/>
    <w:rsid w:val="00DA466C"/>
    <w:rsid w:val="00DA47D2"/>
    <w:rsid w:val="00DA5343"/>
    <w:rsid w:val="00DA5439"/>
    <w:rsid w:val="00DB2381"/>
    <w:rsid w:val="00DB3B3D"/>
    <w:rsid w:val="00DB4428"/>
    <w:rsid w:val="00DB4C6E"/>
    <w:rsid w:val="00DC10D8"/>
    <w:rsid w:val="00DC211B"/>
    <w:rsid w:val="00DC3CFA"/>
    <w:rsid w:val="00DC45A5"/>
    <w:rsid w:val="00DC550A"/>
    <w:rsid w:val="00DC62A8"/>
    <w:rsid w:val="00DC7983"/>
    <w:rsid w:val="00DD3971"/>
    <w:rsid w:val="00DD5B33"/>
    <w:rsid w:val="00DE0A3F"/>
    <w:rsid w:val="00DE1F8F"/>
    <w:rsid w:val="00DE3599"/>
    <w:rsid w:val="00DE5945"/>
    <w:rsid w:val="00DE6CAB"/>
    <w:rsid w:val="00DE766C"/>
    <w:rsid w:val="00DF1EF2"/>
    <w:rsid w:val="00DF2C3E"/>
    <w:rsid w:val="00E03600"/>
    <w:rsid w:val="00E03630"/>
    <w:rsid w:val="00E0419C"/>
    <w:rsid w:val="00E042F2"/>
    <w:rsid w:val="00E04829"/>
    <w:rsid w:val="00E06735"/>
    <w:rsid w:val="00E12677"/>
    <w:rsid w:val="00E12CAD"/>
    <w:rsid w:val="00E16827"/>
    <w:rsid w:val="00E178A7"/>
    <w:rsid w:val="00E25690"/>
    <w:rsid w:val="00E31CE8"/>
    <w:rsid w:val="00E33727"/>
    <w:rsid w:val="00E371D4"/>
    <w:rsid w:val="00E4214C"/>
    <w:rsid w:val="00E42943"/>
    <w:rsid w:val="00E42E8C"/>
    <w:rsid w:val="00E43022"/>
    <w:rsid w:val="00E447CE"/>
    <w:rsid w:val="00E455A4"/>
    <w:rsid w:val="00E457A6"/>
    <w:rsid w:val="00E457DB"/>
    <w:rsid w:val="00E465BB"/>
    <w:rsid w:val="00E51FC1"/>
    <w:rsid w:val="00E54265"/>
    <w:rsid w:val="00E55032"/>
    <w:rsid w:val="00E5616A"/>
    <w:rsid w:val="00E604B9"/>
    <w:rsid w:val="00E61CF4"/>
    <w:rsid w:val="00E6329F"/>
    <w:rsid w:val="00E644F9"/>
    <w:rsid w:val="00E70521"/>
    <w:rsid w:val="00E72888"/>
    <w:rsid w:val="00E75594"/>
    <w:rsid w:val="00E8003C"/>
    <w:rsid w:val="00E801B9"/>
    <w:rsid w:val="00E8063B"/>
    <w:rsid w:val="00E82024"/>
    <w:rsid w:val="00E84269"/>
    <w:rsid w:val="00E84CD9"/>
    <w:rsid w:val="00E8583D"/>
    <w:rsid w:val="00E90CCA"/>
    <w:rsid w:val="00E912DF"/>
    <w:rsid w:val="00E915D4"/>
    <w:rsid w:val="00E931E3"/>
    <w:rsid w:val="00E93323"/>
    <w:rsid w:val="00EA0287"/>
    <w:rsid w:val="00EA09BA"/>
    <w:rsid w:val="00EA13FB"/>
    <w:rsid w:val="00EA512C"/>
    <w:rsid w:val="00EA7CE5"/>
    <w:rsid w:val="00EB0AE0"/>
    <w:rsid w:val="00EB145C"/>
    <w:rsid w:val="00EB6A87"/>
    <w:rsid w:val="00EB6A8E"/>
    <w:rsid w:val="00EB7092"/>
    <w:rsid w:val="00EB7529"/>
    <w:rsid w:val="00EB7C4C"/>
    <w:rsid w:val="00EC1AD9"/>
    <w:rsid w:val="00EC288A"/>
    <w:rsid w:val="00EC28B4"/>
    <w:rsid w:val="00EC3E7D"/>
    <w:rsid w:val="00EC6CD6"/>
    <w:rsid w:val="00EC7274"/>
    <w:rsid w:val="00ED06C9"/>
    <w:rsid w:val="00ED0739"/>
    <w:rsid w:val="00ED308C"/>
    <w:rsid w:val="00ED347B"/>
    <w:rsid w:val="00ED5839"/>
    <w:rsid w:val="00ED78CB"/>
    <w:rsid w:val="00ED7ED1"/>
    <w:rsid w:val="00EE02B0"/>
    <w:rsid w:val="00EE3337"/>
    <w:rsid w:val="00EE5EBB"/>
    <w:rsid w:val="00EE6079"/>
    <w:rsid w:val="00EE6EF0"/>
    <w:rsid w:val="00EE782C"/>
    <w:rsid w:val="00EF1991"/>
    <w:rsid w:val="00EF4530"/>
    <w:rsid w:val="00F001A8"/>
    <w:rsid w:val="00F00217"/>
    <w:rsid w:val="00F00A69"/>
    <w:rsid w:val="00F024E9"/>
    <w:rsid w:val="00F02E94"/>
    <w:rsid w:val="00F031D0"/>
    <w:rsid w:val="00F03BCF"/>
    <w:rsid w:val="00F03F03"/>
    <w:rsid w:val="00F0506C"/>
    <w:rsid w:val="00F0635B"/>
    <w:rsid w:val="00F07B00"/>
    <w:rsid w:val="00F1096D"/>
    <w:rsid w:val="00F10AB2"/>
    <w:rsid w:val="00F10ECB"/>
    <w:rsid w:val="00F15B5C"/>
    <w:rsid w:val="00F15E30"/>
    <w:rsid w:val="00F2070F"/>
    <w:rsid w:val="00F22583"/>
    <w:rsid w:val="00F24CA7"/>
    <w:rsid w:val="00F252D1"/>
    <w:rsid w:val="00F26984"/>
    <w:rsid w:val="00F26EBF"/>
    <w:rsid w:val="00F27BD9"/>
    <w:rsid w:val="00F3111A"/>
    <w:rsid w:val="00F31378"/>
    <w:rsid w:val="00F31418"/>
    <w:rsid w:val="00F364E6"/>
    <w:rsid w:val="00F415E7"/>
    <w:rsid w:val="00F41CBD"/>
    <w:rsid w:val="00F42AC9"/>
    <w:rsid w:val="00F42D40"/>
    <w:rsid w:val="00F44185"/>
    <w:rsid w:val="00F50AFB"/>
    <w:rsid w:val="00F50FE6"/>
    <w:rsid w:val="00F52FB0"/>
    <w:rsid w:val="00F5333E"/>
    <w:rsid w:val="00F54229"/>
    <w:rsid w:val="00F54473"/>
    <w:rsid w:val="00F54D78"/>
    <w:rsid w:val="00F558D5"/>
    <w:rsid w:val="00F56110"/>
    <w:rsid w:val="00F5671A"/>
    <w:rsid w:val="00F56A1F"/>
    <w:rsid w:val="00F57680"/>
    <w:rsid w:val="00F639B9"/>
    <w:rsid w:val="00F66693"/>
    <w:rsid w:val="00F66A7C"/>
    <w:rsid w:val="00F705F9"/>
    <w:rsid w:val="00F7205E"/>
    <w:rsid w:val="00F74362"/>
    <w:rsid w:val="00F74460"/>
    <w:rsid w:val="00F74C35"/>
    <w:rsid w:val="00F76EC9"/>
    <w:rsid w:val="00F8009C"/>
    <w:rsid w:val="00F841C5"/>
    <w:rsid w:val="00F85266"/>
    <w:rsid w:val="00F856B3"/>
    <w:rsid w:val="00F8719E"/>
    <w:rsid w:val="00F879C6"/>
    <w:rsid w:val="00F90D10"/>
    <w:rsid w:val="00F91622"/>
    <w:rsid w:val="00F91937"/>
    <w:rsid w:val="00F92ADE"/>
    <w:rsid w:val="00F94358"/>
    <w:rsid w:val="00F95E48"/>
    <w:rsid w:val="00F974F0"/>
    <w:rsid w:val="00F9799F"/>
    <w:rsid w:val="00FA2AD0"/>
    <w:rsid w:val="00FA3D60"/>
    <w:rsid w:val="00FA53DD"/>
    <w:rsid w:val="00FA76B9"/>
    <w:rsid w:val="00FB5E4F"/>
    <w:rsid w:val="00FC1799"/>
    <w:rsid w:val="00FC207D"/>
    <w:rsid w:val="00FD0D13"/>
    <w:rsid w:val="00FD18FE"/>
    <w:rsid w:val="00FD368C"/>
    <w:rsid w:val="00FD4140"/>
    <w:rsid w:val="00FD6A15"/>
    <w:rsid w:val="00FD7B82"/>
    <w:rsid w:val="00FE024E"/>
    <w:rsid w:val="00FE1005"/>
    <w:rsid w:val="00FE2A45"/>
    <w:rsid w:val="00FE3D83"/>
    <w:rsid w:val="00FE43C0"/>
    <w:rsid w:val="00FE4F5E"/>
    <w:rsid w:val="00FE54E2"/>
    <w:rsid w:val="00FE68FD"/>
    <w:rsid w:val="00FE70FB"/>
    <w:rsid w:val="00FF010C"/>
    <w:rsid w:val="00FF18A2"/>
    <w:rsid w:val="00FF31E8"/>
    <w:rsid w:val="00FF4530"/>
    <w:rsid w:val="00FF4F1B"/>
    <w:rsid w:val="00FF53EE"/>
    <w:rsid w:val="00FF7014"/>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FC59"/>
  <w15:docId w15:val="{416FBB39-9103-408A-8902-0A729DCF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6B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List Paragraph 1,SLIKE,List Paragraph1,Cell bullets,Noise heading,RUS List,Text,Recommendation,List FIK,Heading 11,List Paragraph Char Char,kepala,Body Text Char1,Numbering,lp"/>
    <w:basedOn w:val="Normal"/>
    <w:link w:val="ListParagraphChar"/>
    <w:uiPriority w:val="34"/>
    <w:qFormat/>
    <w:rsid w:val="001536B8"/>
    <w:pPr>
      <w:spacing w:after="160" w:line="259" w:lineRule="auto"/>
      <w:ind w:left="720"/>
      <w:contextualSpacing/>
    </w:pPr>
    <w:rPr>
      <w:lang w:val="en-ID"/>
    </w:rPr>
  </w:style>
  <w:style w:type="paragraph" w:styleId="BodyText">
    <w:name w:val="Body Text"/>
    <w:basedOn w:val="Normal"/>
    <w:link w:val="BodyTextChar"/>
    <w:uiPriority w:val="1"/>
    <w:qFormat/>
    <w:rsid w:val="001536B8"/>
    <w:pPr>
      <w:widowControl w:val="0"/>
      <w:autoSpaceDE w:val="0"/>
      <w:autoSpaceDN w:val="0"/>
      <w:spacing w:after="0" w:line="240" w:lineRule="auto"/>
    </w:pPr>
    <w:rPr>
      <w:rFonts w:ascii="Georgia" w:eastAsia="Georgia" w:hAnsi="Georgia" w:cs="Georgia"/>
      <w:sz w:val="24"/>
      <w:szCs w:val="24"/>
      <w:lang w:val="id"/>
    </w:rPr>
  </w:style>
  <w:style w:type="character" w:customStyle="1" w:styleId="BodyTextChar">
    <w:name w:val="Body Text Char"/>
    <w:basedOn w:val="DefaultParagraphFont"/>
    <w:link w:val="BodyText"/>
    <w:uiPriority w:val="1"/>
    <w:rsid w:val="001536B8"/>
    <w:rPr>
      <w:rFonts w:ascii="Georgia" w:eastAsia="Georgia" w:hAnsi="Georgia" w:cs="Georgia"/>
      <w:sz w:val="24"/>
      <w:szCs w:val="24"/>
      <w:lang w:val="id"/>
    </w:rPr>
  </w:style>
  <w:style w:type="paragraph" w:customStyle="1" w:styleId="TableParagraph">
    <w:name w:val="Table Paragraph"/>
    <w:basedOn w:val="Normal"/>
    <w:uiPriority w:val="1"/>
    <w:qFormat/>
    <w:rsid w:val="001536B8"/>
    <w:pPr>
      <w:widowControl w:val="0"/>
      <w:autoSpaceDE w:val="0"/>
      <w:autoSpaceDN w:val="0"/>
      <w:spacing w:before="5" w:after="0" w:line="240" w:lineRule="auto"/>
    </w:pPr>
    <w:rPr>
      <w:rFonts w:ascii="Georgia" w:eastAsia="Georgia" w:hAnsi="Georgia" w:cs="Georgia"/>
      <w:lang w:val="id"/>
    </w:rPr>
  </w:style>
  <w:style w:type="numbering" w:customStyle="1" w:styleId="CurrentList1">
    <w:name w:val="Current List1"/>
    <w:uiPriority w:val="99"/>
    <w:rsid w:val="001536B8"/>
    <w:pPr>
      <w:numPr>
        <w:numId w:val="3"/>
      </w:numPr>
    </w:pPr>
  </w:style>
  <w:style w:type="character" w:customStyle="1" w:styleId="ListParagraphChar">
    <w:name w:val="List Paragraph Char"/>
    <w:aliases w:val="Bab Char,Colorful List - Accent 11 Char,Source Char,Atan Char,awal Char,List Paragraph2 Char,List Paragraph 1 Char,SLIKE Char,List Paragraph1 Char,Cell bullets Char,Noise heading Char,RUS List Char,Text Char,Recommendation Char"/>
    <w:link w:val="ListParagraph"/>
    <w:uiPriority w:val="34"/>
    <w:qFormat/>
    <w:locked/>
    <w:rsid w:val="001536B8"/>
    <w:rPr>
      <w:lang w:val="en-ID"/>
    </w:rPr>
  </w:style>
  <w:style w:type="paragraph" w:styleId="NormalWeb">
    <w:name w:val="Normal (Web)"/>
    <w:basedOn w:val="Normal"/>
    <w:uiPriority w:val="99"/>
    <w:unhideWhenUsed/>
    <w:rsid w:val="001536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36B8"/>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1536B8"/>
    <w:rPr>
      <w:lang w:val="en-ID"/>
    </w:rPr>
  </w:style>
  <w:style w:type="paragraph" w:styleId="Footer">
    <w:name w:val="footer"/>
    <w:basedOn w:val="Normal"/>
    <w:link w:val="FooterChar"/>
    <w:uiPriority w:val="99"/>
    <w:unhideWhenUsed/>
    <w:rsid w:val="001536B8"/>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1536B8"/>
    <w:rPr>
      <w:lang w:val="en-ID"/>
    </w:rPr>
  </w:style>
  <w:style w:type="paragraph" w:styleId="Revision">
    <w:name w:val="Revision"/>
    <w:hidden/>
    <w:uiPriority w:val="99"/>
    <w:semiHidden/>
    <w:rsid w:val="008970FE"/>
    <w:pPr>
      <w:spacing w:after="0" w:line="240" w:lineRule="auto"/>
    </w:pPr>
  </w:style>
  <w:style w:type="character" w:styleId="CommentReference">
    <w:name w:val="annotation reference"/>
    <w:basedOn w:val="DefaultParagraphFont"/>
    <w:uiPriority w:val="99"/>
    <w:semiHidden/>
    <w:unhideWhenUsed/>
    <w:rsid w:val="006A1616"/>
    <w:rPr>
      <w:sz w:val="16"/>
      <w:szCs w:val="16"/>
    </w:rPr>
  </w:style>
  <w:style w:type="paragraph" w:styleId="CommentText">
    <w:name w:val="annotation text"/>
    <w:basedOn w:val="Normal"/>
    <w:link w:val="CommentTextChar"/>
    <w:uiPriority w:val="99"/>
    <w:unhideWhenUsed/>
    <w:rsid w:val="006A1616"/>
    <w:pPr>
      <w:spacing w:line="240" w:lineRule="auto"/>
    </w:pPr>
    <w:rPr>
      <w:sz w:val="20"/>
      <w:szCs w:val="20"/>
    </w:rPr>
  </w:style>
  <w:style w:type="character" w:customStyle="1" w:styleId="CommentTextChar">
    <w:name w:val="Comment Text Char"/>
    <w:basedOn w:val="DefaultParagraphFont"/>
    <w:link w:val="CommentText"/>
    <w:uiPriority w:val="99"/>
    <w:rsid w:val="006A1616"/>
    <w:rPr>
      <w:sz w:val="20"/>
      <w:szCs w:val="20"/>
    </w:rPr>
  </w:style>
  <w:style w:type="paragraph" w:styleId="CommentSubject">
    <w:name w:val="annotation subject"/>
    <w:basedOn w:val="CommentText"/>
    <w:next w:val="CommentText"/>
    <w:link w:val="CommentSubjectChar"/>
    <w:uiPriority w:val="99"/>
    <w:semiHidden/>
    <w:unhideWhenUsed/>
    <w:rsid w:val="006A1616"/>
    <w:rPr>
      <w:b/>
      <w:bCs/>
    </w:rPr>
  </w:style>
  <w:style w:type="character" w:customStyle="1" w:styleId="CommentSubjectChar">
    <w:name w:val="Comment Subject Char"/>
    <w:basedOn w:val="CommentTextChar"/>
    <w:link w:val="CommentSubject"/>
    <w:uiPriority w:val="99"/>
    <w:semiHidden/>
    <w:rsid w:val="006A1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27899">
      <w:bodyDiv w:val="1"/>
      <w:marLeft w:val="0"/>
      <w:marRight w:val="0"/>
      <w:marTop w:val="0"/>
      <w:marBottom w:val="0"/>
      <w:divBdr>
        <w:top w:val="none" w:sz="0" w:space="0" w:color="auto"/>
        <w:left w:val="none" w:sz="0" w:space="0" w:color="auto"/>
        <w:bottom w:val="none" w:sz="0" w:space="0" w:color="auto"/>
        <w:right w:val="none" w:sz="0" w:space="0" w:color="auto"/>
      </w:divBdr>
      <w:divsChild>
        <w:div w:id="875849430">
          <w:marLeft w:val="1267"/>
          <w:marRight w:val="0"/>
          <w:marTop w:val="0"/>
          <w:marBottom w:val="0"/>
          <w:divBdr>
            <w:top w:val="none" w:sz="0" w:space="0" w:color="auto"/>
            <w:left w:val="none" w:sz="0" w:space="0" w:color="auto"/>
            <w:bottom w:val="none" w:sz="0" w:space="0" w:color="auto"/>
            <w:right w:val="none" w:sz="0" w:space="0" w:color="auto"/>
          </w:divBdr>
        </w:div>
        <w:div w:id="103214410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3922E7-2FC3-42ED-A197-9FF7B2F6AE19}">
  <ds:schemaRefs>
    <ds:schemaRef ds:uri="http://schemas.openxmlformats.org/officeDocument/2006/bibliography"/>
  </ds:schemaRefs>
</ds:datastoreItem>
</file>

<file path=customXml/itemProps2.xml><?xml version="1.0" encoding="utf-8"?>
<ds:datastoreItem xmlns:ds="http://schemas.openxmlformats.org/officeDocument/2006/customXml" ds:itemID="{D0243A60-6116-48EA-A94E-34D279DEC0F2}"/>
</file>

<file path=customXml/itemProps3.xml><?xml version="1.0" encoding="utf-8"?>
<ds:datastoreItem xmlns:ds="http://schemas.openxmlformats.org/officeDocument/2006/customXml" ds:itemID="{FA8DCD9A-8431-4847-8465-7A1303447C36}"/>
</file>

<file path=customXml/itemProps4.xml><?xml version="1.0" encoding="utf-8"?>
<ds:datastoreItem xmlns:ds="http://schemas.openxmlformats.org/officeDocument/2006/customXml" ds:itemID="{695EA52C-53D7-4BE6-86CF-3A20057417D2}"/>
</file>

<file path=docProps/app.xml><?xml version="1.0" encoding="utf-8"?>
<Properties xmlns="http://schemas.openxmlformats.org/officeDocument/2006/extended-properties" xmlns:vt="http://schemas.openxmlformats.org/officeDocument/2006/docPropsVTypes">
  <Template>Normal</Template>
  <TotalTime>371</TotalTime>
  <Pages>97</Pages>
  <Words>19795</Words>
  <Characters>112838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Ihsanudin</dc:creator>
  <cp:lastModifiedBy>indah septiana</cp:lastModifiedBy>
  <cp:revision>52</cp:revision>
  <dcterms:created xsi:type="dcterms:W3CDTF">2025-02-05T23:56:00Z</dcterms:created>
  <dcterms:modified xsi:type="dcterms:W3CDTF">2025-02-07T02:18:00Z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